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ascii="Arial Black" w:hAnsi="Arial Black" w:eastAsia="黑体"/>
          <w:b/>
          <w:color w:val="000000" w:themeColor="text1"/>
          <w:spacing w:val="36"/>
          <w:sz w:val="52"/>
          <w:szCs w:val="52"/>
          <w:highlight w:val="none"/>
          <w14:textFill>
            <w14:solidFill>
              <w14:schemeClr w14:val="tx1"/>
            </w14:solidFill>
          </w14:textFill>
        </w:rPr>
      </w:pPr>
      <w:r>
        <w:rPr>
          <w:rFonts w:hint="eastAsia" w:ascii="Arial Black" w:hAnsi="Arial Black" w:eastAsia="黑体"/>
          <w:b/>
          <w:bCs/>
          <w:color w:val="000000" w:themeColor="text1"/>
          <w:spacing w:val="36"/>
          <w:sz w:val="52"/>
          <w:szCs w:val="52"/>
          <w:highlight w:val="none"/>
          <w14:textFill>
            <w14:solidFill>
              <w14:schemeClr w14:val="tx1"/>
            </w14:solidFill>
          </w14:textFill>
        </w:rPr>
        <w:t>周口市公共资源交易中心</w:t>
      </w:r>
    </w:p>
    <w:p w14:paraId="273FA85F">
      <w:pPr>
        <w:tabs>
          <w:tab w:val="left" w:pos="315"/>
          <w:tab w:val="left" w:pos="8820"/>
        </w:tabs>
        <w:spacing w:line="480" w:lineRule="auto"/>
        <w:ind w:right="267" w:rightChars="127"/>
        <w:jc w:val="center"/>
        <w:rPr>
          <w:rFonts w:ascii="仿宋_GB2312" w:eastAsia="仿宋_GB2312"/>
          <w:b/>
          <w:bCs/>
          <w:color w:val="000000" w:themeColor="text1"/>
          <w:sz w:val="48"/>
          <w:highlight w:val="none"/>
          <w14:textFill>
            <w14:solidFill>
              <w14:schemeClr w14:val="tx1"/>
            </w14:solidFill>
          </w14:textFill>
        </w:rPr>
      </w:pPr>
    </w:p>
    <w:p w14:paraId="06023974">
      <w:pPr>
        <w:tabs>
          <w:tab w:val="left" w:pos="315"/>
          <w:tab w:val="left" w:pos="8820"/>
        </w:tabs>
        <w:spacing w:line="480" w:lineRule="auto"/>
        <w:ind w:right="267" w:rightChars="127"/>
        <w:jc w:val="center"/>
        <w:rPr>
          <w:rFonts w:ascii="微软简标宋" w:eastAsia="黑体"/>
          <w:b/>
          <w:bCs/>
          <w:color w:val="000000" w:themeColor="text1"/>
          <w:sz w:val="52"/>
          <w:highlight w:val="none"/>
          <w14:textFill>
            <w14:solidFill>
              <w14:schemeClr w14:val="tx1"/>
            </w14:solidFill>
          </w14:textFill>
        </w:rPr>
      </w:pPr>
      <w:r>
        <w:rPr>
          <w:rFonts w:hint="eastAsia" w:ascii="微软简标宋" w:eastAsia="黑体"/>
          <w:b/>
          <w:bCs/>
          <w:color w:val="000000" w:themeColor="text1"/>
          <w:sz w:val="52"/>
          <w:highlight w:val="none"/>
          <w14:textFill>
            <w14:solidFill>
              <w14:schemeClr w14:val="tx1"/>
            </w14:solidFill>
          </w14:textFill>
        </w:rPr>
        <w:t>竞争性磋商文件</w:t>
      </w:r>
    </w:p>
    <w:p w14:paraId="3A4902E5">
      <w:pPr>
        <w:tabs>
          <w:tab w:val="left" w:pos="315"/>
          <w:tab w:val="left" w:pos="8820"/>
        </w:tabs>
        <w:ind w:right="267" w:rightChars="127"/>
        <w:rPr>
          <w:rFonts w:ascii="仿宋_GB2312" w:eastAsia="仿宋_GB2312"/>
          <w:color w:val="000000" w:themeColor="text1"/>
          <w:sz w:val="44"/>
          <w:highlight w:val="none"/>
          <w14:textFill>
            <w14:solidFill>
              <w14:schemeClr w14:val="tx1"/>
            </w14:solidFill>
          </w14:textFill>
        </w:rPr>
      </w:pPr>
    </w:p>
    <w:p w14:paraId="3B73A629">
      <w:pPr>
        <w:pStyle w:val="23"/>
        <w:ind w:firstLine="440"/>
        <w:rPr>
          <w:rFonts w:ascii="仿宋_GB2312" w:eastAsia="仿宋_GB2312"/>
          <w:color w:val="000000" w:themeColor="text1"/>
          <w:sz w:val="44"/>
          <w:highlight w:val="none"/>
          <w14:textFill>
            <w14:solidFill>
              <w14:schemeClr w14:val="tx1"/>
            </w14:solidFill>
          </w14:textFill>
        </w:rPr>
      </w:pPr>
    </w:p>
    <w:p w14:paraId="7172E27A">
      <w:pPr>
        <w:pStyle w:val="23"/>
        <w:ind w:firstLine="440"/>
        <w:rPr>
          <w:rFonts w:ascii="仿宋_GB2312" w:eastAsia="仿宋_GB2312"/>
          <w:color w:val="000000" w:themeColor="text1"/>
          <w:sz w:val="44"/>
          <w:highlight w:val="none"/>
          <w14:textFill>
            <w14:solidFill>
              <w14:schemeClr w14:val="tx1"/>
            </w14:solidFill>
          </w14:textFill>
        </w:rPr>
      </w:pPr>
    </w:p>
    <w:p w14:paraId="34E1519D">
      <w:pPr>
        <w:pStyle w:val="23"/>
        <w:ind w:firstLine="440"/>
        <w:rPr>
          <w:rFonts w:ascii="仿宋_GB2312" w:eastAsia="仿宋_GB2312"/>
          <w:color w:val="000000" w:themeColor="text1"/>
          <w:sz w:val="44"/>
          <w:highlight w:val="none"/>
          <w14:textFill>
            <w14:solidFill>
              <w14:schemeClr w14:val="tx1"/>
            </w14:solidFill>
          </w14:textFill>
        </w:rPr>
      </w:pPr>
    </w:p>
    <w:p w14:paraId="4EA5953E">
      <w:pPr>
        <w:pStyle w:val="23"/>
        <w:ind w:firstLine="0" w:firstLineChars="0"/>
        <w:rPr>
          <w:rFonts w:ascii="仿宋_GB2312" w:eastAsia="仿宋_GB2312"/>
          <w:color w:val="000000" w:themeColor="text1"/>
          <w:sz w:val="44"/>
          <w:highlight w:val="none"/>
          <w14:textFill>
            <w14:solidFill>
              <w14:schemeClr w14:val="tx1"/>
            </w14:solidFill>
          </w14:textFill>
        </w:rPr>
      </w:pPr>
    </w:p>
    <w:p w14:paraId="37B709E8">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0E200F09">
      <w:pPr>
        <w:pStyle w:val="3"/>
        <w:rPr>
          <w:rFonts w:ascii="仿宋_GB2312" w:eastAsia="仿宋_GB2312"/>
          <w:b/>
          <w:bCs/>
          <w:color w:val="000000" w:themeColor="text1"/>
          <w:sz w:val="36"/>
          <w:highlight w:val="none"/>
          <w14:textFill>
            <w14:solidFill>
              <w14:schemeClr w14:val="tx1"/>
            </w14:solidFill>
          </w14:textFill>
        </w:rPr>
      </w:pPr>
    </w:p>
    <w:p w14:paraId="3C984AFE">
      <w:pPr>
        <w:rPr>
          <w:color w:val="000000" w:themeColor="text1"/>
          <w:highlight w:val="none"/>
          <w14:textFill>
            <w14:solidFill>
              <w14:schemeClr w14:val="tx1"/>
            </w14:solidFill>
          </w14:textFill>
        </w:rPr>
      </w:pPr>
    </w:p>
    <w:p w14:paraId="5A999681">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0A880894">
      <w:pPr>
        <w:tabs>
          <w:tab w:val="left" w:pos="315"/>
          <w:tab w:val="left" w:pos="8820"/>
        </w:tabs>
        <w:spacing w:line="500" w:lineRule="exact"/>
        <w:ind w:right="267" w:rightChars="127"/>
        <w:jc w:val="center"/>
        <w:rPr>
          <w:rFonts w:ascii="宋体" w:hAnsi="宋体"/>
          <w:color w:val="000000" w:themeColor="text1"/>
          <w:sz w:val="32"/>
          <w:highlight w:val="none"/>
          <w14:textFill>
            <w14:solidFill>
              <w14:schemeClr w14:val="tx1"/>
            </w14:solidFill>
          </w14:textFill>
        </w:rPr>
      </w:pPr>
    </w:p>
    <w:p w14:paraId="1BFAA333">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p>
    <w:p w14:paraId="62E746F0">
      <w:pPr>
        <w:tabs>
          <w:tab w:val="left" w:pos="315"/>
          <w:tab w:val="left" w:pos="8820"/>
        </w:tabs>
        <w:spacing w:line="600" w:lineRule="exact"/>
        <w:ind w:left="1598" w:leftChars="304" w:right="267" w:rightChars="127" w:hanging="960" w:hangingChars="300"/>
        <w:jc w:val="left"/>
        <w:rPr>
          <w:rFonts w:hint="eastAsia" w:asciiTheme="majorEastAsia" w:hAnsiTheme="majorEastAsia" w:eastAsiaTheme="majorEastAsia" w:cstheme="majorEastAsia"/>
          <w:b w:val="0"/>
          <w:bCs w:val="0"/>
          <w:color w:val="000000" w:themeColor="text1"/>
          <w:sz w:val="32"/>
          <w:szCs w:val="32"/>
          <w:highlight w:val="none"/>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32"/>
          <w:szCs w:val="32"/>
          <w:highlight w:val="none"/>
          <w14:textFill>
            <w14:solidFill>
              <w14:schemeClr w14:val="tx1"/>
            </w14:solidFill>
          </w14:textFill>
        </w:rPr>
        <w:t>项目名称:</w:t>
      </w:r>
      <w:r>
        <w:rPr>
          <w:rFonts w:hint="eastAsia" w:asciiTheme="majorEastAsia" w:hAnsiTheme="majorEastAsia" w:eastAsiaTheme="majorEastAsia" w:cstheme="majorEastAsia"/>
          <w:b w:val="0"/>
          <w:bCs w:val="0"/>
          <w:color w:val="000000" w:themeColor="text1"/>
          <w:sz w:val="32"/>
          <w:szCs w:val="32"/>
          <w:highlight w:val="none"/>
          <w:lang w:eastAsia="zh-CN"/>
          <w14:textFill>
            <w14:solidFill>
              <w14:schemeClr w14:val="tx1"/>
            </w14:solidFill>
          </w14:textFill>
        </w:rPr>
        <w:t>中共西华县委宣传部农村公益电影放映项目</w:t>
      </w:r>
    </w:p>
    <w:p w14:paraId="24C4EB1E">
      <w:pPr>
        <w:pStyle w:val="23"/>
        <w:ind w:firstLine="640" w:firstLineChars="200"/>
        <w:rPr>
          <w:rFonts w:hint="eastAsia" w:asciiTheme="majorEastAsia" w:hAnsiTheme="majorEastAsia" w:eastAsiaTheme="majorEastAsia" w:cstheme="majorEastAsia"/>
          <w:b w:val="0"/>
          <w:bCs w:val="0"/>
          <w:color w:val="000000" w:themeColor="text1"/>
          <w:sz w:val="32"/>
          <w:szCs w:val="32"/>
          <w:highlight w:val="none"/>
          <w14:textFill>
            <w14:solidFill>
              <w14:schemeClr w14:val="tx1"/>
            </w14:solidFill>
          </w14:textFill>
        </w:rPr>
      </w:pPr>
      <w:r>
        <w:rPr>
          <w:rFonts w:hint="eastAsia" w:asciiTheme="majorEastAsia" w:hAnsiTheme="majorEastAsia" w:eastAsiaTheme="majorEastAsia" w:cstheme="majorEastAsia"/>
          <w:b w:val="0"/>
          <w:bCs w:val="0"/>
          <w:color w:val="000000" w:themeColor="text1"/>
          <w:sz w:val="32"/>
          <w:szCs w:val="32"/>
          <w:highlight w:val="none"/>
          <w14:textFill>
            <w14:solidFill>
              <w14:schemeClr w14:val="tx1"/>
            </w14:solidFill>
          </w14:textFill>
        </w:rPr>
        <w:t>项目编号:西华磋商采购-2025-28</w:t>
      </w:r>
    </w:p>
    <w:p w14:paraId="78BBFCBE">
      <w:pPr>
        <w:pStyle w:val="7"/>
        <w:jc w:val="center"/>
        <w:rPr>
          <w:rFonts w:hint="eastAsia" w:asciiTheme="majorEastAsia" w:hAnsiTheme="majorEastAsia" w:eastAsiaTheme="majorEastAsia" w:cstheme="majorEastAsia"/>
          <w:b w:val="0"/>
          <w:bCs w:val="0"/>
          <w:color w:val="000000" w:themeColor="text1"/>
          <w:kern w:val="2"/>
          <w:sz w:val="32"/>
          <w:szCs w:val="32"/>
          <w:highlight w:val="none"/>
          <w:lang w:val="en-US" w:eastAsia="zh-CN" w:bidi="ar-SA"/>
          <w14:textFill>
            <w14:solidFill>
              <w14:schemeClr w14:val="tx1"/>
            </w14:solidFill>
          </w14:textFill>
        </w:rPr>
      </w:pPr>
    </w:p>
    <w:p w14:paraId="2313F5B1">
      <w:pPr>
        <w:pStyle w:val="7"/>
        <w:jc w:val="center"/>
        <w:rPr>
          <w:rFonts w:hint="default" w:ascii="微软简标宋" w:hAnsi="Times New Roman" w:eastAsia="黑体" w:cs="Times New Roman"/>
          <w:b/>
          <w:bCs/>
          <w:color w:val="000000" w:themeColor="text1"/>
          <w:kern w:val="2"/>
          <w:sz w:val="36"/>
          <w:szCs w:val="36"/>
          <w:highlight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2"/>
          <w:sz w:val="32"/>
          <w:szCs w:val="32"/>
          <w:highlight w:val="none"/>
          <w:lang w:val="en-US" w:eastAsia="zh-CN" w:bidi="ar-SA"/>
          <w14:textFill>
            <w14:solidFill>
              <w14:schemeClr w14:val="tx1"/>
            </w14:solidFill>
          </w14:textFill>
        </w:rPr>
        <w:t>2025年5月12日</w:t>
      </w:r>
    </w:p>
    <w:p w14:paraId="7D85ABF7">
      <w:pPr>
        <w:spacing w:line="560" w:lineRule="exact"/>
        <w:jc w:val="center"/>
        <w:rPr>
          <w:rFonts w:hint="eastAsia" w:ascii="宋体" w:hAnsi="宋体" w:cs="宋体"/>
          <w:b/>
          <w:color w:val="000000" w:themeColor="text1"/>
          <w:sz w:val="48"/>
          <w:szCs w:val="48"/>
          <w:highlight w:val="none"/>
          <w14:textFill>
            <w14:solidFill>
              <w14:schemeClr w14:val="tx1"/>
            </w14:solidFill>
          </w14:textFill>
        </w:rPr>
      </w:pPr>
    </w:p>
    <w:p w14:paraId="20EB839B">
      <w:pPr>
        <w:spacing w:line="560" w:lineRule="exact"/>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目     录</w:t>
      </w:r>
    </w:p>
    <w:p w14:paraId="3FC53957">
      <w:pPr>
        <w:rPr>
          <w:rFonts w:ascii="宋体" w:hAnsi="宋体" w:cs="宋体"/>
          <w:b/>
          <w:color w:val="000000" w:themeColor="text1"/>
          <w:sz w:val="32"/>
          <w:szCs w:val="32"/>
          <w:highlight w:val="none"/>
          <w14:textFill>
            <w14:solidFill>
              <w14:schemeClr w14:val="tx1"/>
            </w14:solidFill>
          </w14:textFill>
        </w:rPr>
      </w:pPr>
    </w:p>
    <w:p w14:paraId="5A6D7306">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 .........................3</w:t>
      </w:r>
    </w:p>
    <w:p w14:paraId="581B615D">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第二章  供应商须知 ...............................6</w:t>
      </w:r>
    </w:p>
    <w:p w14:paraId="169F5FFB">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第三章  采购项目内容及要求.......................24</w:t>
      </w:r>
    </w:p>
    <w:p w14:paraId="31AFB24F">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响应性文件内容及格式.....................25</w:t>
      </w:r>
    </w:p>
    <w:p w14:paraId="650085BC">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第五章  合同主要条款 合同签订指引、供应商履约验收指引37</w:t>
      </w:r>
    </w:p>
    <w:p w14:paraId="633B0736">
      <w:pPr>
        <w:spacing w:line="800" w:lineRule="exact"/>
        <w:ind w:firstLine="2249" w:firstLineChars="700"/>
        <w:rPr>
          <w:rFonts w:ascii="宋体" w:hAnsi="宋体" w:cs="宋体"/>
          <w:b/>
          <w:color w:val="000000" w:themeColor="text1"/>
          <w:sz w:val="32"/>
          <w:szCs w:val="32"/>
          <w:highlight w:val="none"/>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highlight w:val="none"/>
          <w14:textFill>
            <w14:solidFill>
              <w14:schemeClr w14:val="tx1"/>
            </w14:solidFill>
          </w14:textFill>
        </w:rPr>
      </w:pPr>
    </w:p>
    <w:p w14:paraId="7367A66E">
      <w:pPr>
        <w:spacing w:line="800" w:lineRule="exact"/>
        <w:ind w:firstLine="2249" w:firstLineChars="700"/>
        <w:rPr>
          <w:rFonts w:ascii="宋体" w:hAnsi="宋体" w:cs="宋体"/>
          <w:b/>
          <w:color w:val="000000" w:themeColor="text1"/>
          <w:sz w:val="32"/>
          <w:szCs w:val="32"/>
          <w:highlight w:val="none"/>
          <w14:textFill>
            <w14:solidFill>
              <w14:schemeClr w14:val="tx1"/>
            </w14:solidFill>
          </w14:textFill>
        </w:rPr>
      </w:pPr>
    </w:p>
    <w:p w14:paraId="1BF84DD5">
      <w:pPr>
        <w:jc w:val="center"/>
        <w:rPr>
          <w:rFonts w:ascii="宋体" w:hAnsi="宋体" w:cs="宋体"/>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第一章    竞争性磋商邀请函</w:t>
      </w:r>
    </w:p>
    <w:p w14:paraId="4A36C490">
      <w:pPr>
        <w:pStyle w:val="26"/>
        <w:rPr>
          <w:color w:val="000000" w:themeColor="text1"/>
          <w:highlight w:val="none"/>
          <w14:textFill>
            <w14:solidFill>
              <w14:schemeClr w14:val="tx1"/>
            </w14:solidFill>
          </w14:textFill>
        </w:rPr>
      </w:pPr>
    </w:p>
    <w:p w14:paraId="14F20924">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0" w:name="_Toc28359012"/>
      <w:bookmarkStart w:id="1" w:name="_Toc35393629"/>
      <w:bookmarkStart w:id="2" w:name="_Toc28359089"/>
      <w:bookmarkStart w:id="3" w:name="_Toc35393798"/>
      <w:r>
        <w:rPr>
          <w:rFonts w:hint="eastAsia" w:ascii="宋体" w:hAnsi="宋体" w:cs="宋体"/>
          <w:color w:val="000000" w:themeColor="text1"/>
          <w:sz w:val="24"/>
          <w:highlight w:val="none"/>
          <w:lang w:eastAsia="zh-CN"/>
          <w14:textFill>
            <w14:solidFill>
              <w14:schemeClr w14:val="tx1"/>
            </w14:solidFill>
          </w14:textFill>
        </w:rPr>
        <w:t>中共西华县委宣传部农村公益电影放映项目</w:t>
      </w:r>
      <w:r>
        <w:rPr>
          <w:rFonts w:hint="eastAsia" w:ascii="宋体" w:hAnsi="宋体" w:cs="宋体"/>
          <w:color w:val="000000" w:themeColor="text1"/>
          <w:sz w:val="24"/>
          <w:highlight w:val="none"/>
          <w14:textFill>
            <w14:solidFill>
              <w14:schemeClr w14:val="tx1"/>
            </w14:solidFill>
          </w14:textFill>
        </w:rPr>
        <w:t>的潜在投标人应在周口市公共资源交易中心网（http://jyzx.zhoukou.gov.cn）获取招标文件，并于</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年</w:t>
      </w:r>
      <w:r>
        <w:rPr>
          <w:rFonts w:hint="eastAsia" w:ascii="宋体" w:hAnsi="宋体" w:cs="宋体"/>
          <w:bCs/>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月</w:t>
      </w:r>
      <w:r>
        <w:rPr>
          <w:rFonts w:hint="eastAsia" w:ascii="宋体" w:hAnsi="宋体" w:cs="宋体"/>
          <w:bCs/>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日10点00分</w:t>
      </w:r>
      <w:r>
        <w:rPr>
          <w:rFonts w:hint="eastAsia" w:ascii="宋体" w:hAnsi="宋体" w:cs="宋体"/>
          <w:bCs/>
          <w:color w:val="000000" w:themeColor="text1"/>
          <w:sz w:val="24"/>
          <w:highlight w:val="none"/>
          <w14:textFill>
            <w14:solidFill>
              <w14:schemeClr w14:val="tx1"/>
            </w14:solidFill>
          </w14:textFill>
        </w:rPr>
        <w:t>（北京时间）</w:t>
      </w:r>
      <w:r>
        <w:rPr>
          <w:rFonts w:hint="eastAsia" w:ascii="宋体" w:hAnsi="宋体" w:cs="宋体"/>
          <w:color w:val="000000" w:themeColor="text1"/>
          <w:sz w:val="24"/>
          <w:highlight w:val="none"/>
          <w14:textFill>
            <w14:solidFill>
              <w14:schemeClr w14:val="tx1"/>
            </w14:solidFill>
          </w14:textFill>
        </w:rPr>
        <w:t>前递交投标文件。</w:t>
      </w:r>
    </w:p>
    <w:bookmarkEnd w:id="0"/>
    <w:bookmarkEnd w:id="1"/>
    <w:bookmarkEnd w:id="2"/>
    <w:bookmarkEnd w:id="3"/>
    <w:p w14:paraId="7E2FB16E">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一、项目基本情况</w:t>
      </w:r>
    </w:p>
    <w:p w14:paraId="1423F469">
      <w:pPr>
        <w:autoSpaceDE w:val="0"/>
        <w:autoSpaceDN w:val="0"/>
        <w:spacing w:line="360" w:lineRule="auto"/>
        <w:ind w:firstLine="480" w:firstLineChars="200"/>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项目编号：西华磋商采购-2025-28</w:t>
      </w:r>
    </w:p>
    <w:p w14:paraId="7A191A46">
      <w:pPr>
        <w:autoSpaceDE w:val="0"/>
        <w:autoSpaceDN w:val="0"/>
        <w:spacing w:line="36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r>
        <w:rPr>
          <w:rFonts w:hint="eastAsia" w:ascii="宋体" w:hAnsi="宋体" w:cs="宋体"/>
          <w:color w:val="000000" w:themeColor="text1"/>
          <w:sz w:val="24"/>
          <w:highlight w:val="none"/>
          <w:lang w:eastAsia="zh-CN"/>
          <w14:textFill>
            <w14:solidFill>
              <w14:schemeClr w14:val="tx1"/>
            </w14:solidFill>
          </w14:textFill>
        </w:rPr>
        <w:t>中共西华县委宣传部农村公益电影放映项目</w:t>
      </w:r>
    </w:p>
    <w:p w14:paraId="6A64E2F2">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采购方式：竞争性磋商</w:t>
      </w:r>
    </w:p>
    <w:p w14:paraId="2FD89BF5">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预算金额：</w:t>
      </w:r>
      <w:r>
        <w:rPr>
          <w:rFonts w:hint="eastAsia" w:ascii="宋体" w:hAnsi="宋体" w:cs="宋体"/>
          <w:color w:val="000000" w:themeColor="text1"/>
          <w:sz w:val="24"/>
          <w:highlight w:val="none"/>
          <w:lang w:val="en-US" w:eastAsia="zh-CN"/>
          <w14:textFill>
            <w14:solidFill>
              <w14:schemeClr w14:val="tx1"/>
            </w14:solidFill>
          </w14:textFill>
        </w:rPr>
        <w:t>400000</w:t>
      </w:r>
      <w:r>
        <w:rPr>
          <w:rFonts w:hint="eastAsia" w:ascii="宋体" w:hAnsi="宋体" w:cs="宋体"/>
          <w:color w:val="000000" w:themeColor="text1"/>
          <w:sz w:val="24"/>
          <w:highlight w:val="none"/>
          <w14:textFill>
            <w14:solidFill>
              <w14:schemeClr w14:val="tx1"/>
            </w14:solidFill>
          </w14:textFill>
        </w:rPr>
        <w:t>元</w:t>
      </w:r>
    </w:p>
    <w:p w14:paraId="01C70FC0">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最高限价：</w:t>
      </w:r>
      <w:r>
        <w:rPr>
          <w:rFonts w:hint="eastAsia" w:ascii="宋体" w:hAnsi="宋体" w:cs="宋体"/>
          <w:color w:val="000000" w:themeColor="text1"/>
          <w:sz w:val="24"/>
          <w:highlight w:val="none"/>
          <w:lang w:val="en-US" w:eastAsia="zh-CN"/>
          <w14:textFill>
            <w14:solidFill>
              <w14:schemeClr w14:val="tx1"/>
            </w14:solidFill>
          </w14:textFill>
        </w:rPr>
        <w:t>400000</w:t>
      </w:r>
      <w:r>
        <w:rPr>
          <w:rFonts w:hint="eastAsia" w:ascii="宋体" w:hAnsi="宋体" w:cs="宋体"/>
          <w:color w:val="000000" w:themeColor="text1"/>
          <w:sz w:val="24"/>
          <w:highlight w:val="none"/>
          <w14:textFill>
            <w14:solidFill>
              <w14:schemeClr w14:val="tx1"/>
            </w14:solidFill>
          </w14:textFill>
        </w:rPr>
        <w:t>元</w:t>
      </w:r>
    </w:p>
    <w:p w14:paraId="116D9809">
      <w:pPr>
        <w:pStyle w:val="17"/>
        <w:snapToGrid w:val="0"/>
        <w:spacing w:before="0" w:beforeAutospacing="0" w:after="0" w:afterAutospacing="0" w:line="360" w:lineRule="auto"/>
        <w:ind w:firstLine="480"/>
        <w:jc w:val="both"/>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包划分：1个包</w:t>
      </w:r>
    </w:p>
    <w:tbl>
      <w:tblPr>
        <w:tblStyle w:val="20"/>
        <w:tblW w:w="46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3147"/>
        <w:gridCol w:w="1298"/>
        <w:gridCol w:w="1596"/>
        <w:gridCol w:w="1679"/>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18" w:type="pct"/>
            <w:noWrap w:val="0"/>
            <w:vAlign w:val="center"/>
          </w:tcPr>
          <w:p w14:paraId="7A5E32A9">
            <w:pPr>
              <w:pStyle w:val="17"/>
              <w:shd w:val="clear" w:color="auto" w:fill="FFFFFF"/>
              <w:adjustRightInd w:val="0"/>
              <w:snapToGrid w:val="0"/>
              <w:spacing w:before="0" w:beforeAutospacing="0" w:after="0" w:afterAutospacing="0" w:line="360" w:lineRule="auto"/>
              <w:jc w:val="center"/>
              <w:rPr>
                <w:rFonts w:hint="eastAsia" w:cs="宋体"/>
                <w:color w:val="000000" w:themeColor="text1"/>
                <w:kern w:val="2"/>
                <w:szCs w:val="24"/>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包号</w:t>
            </w:r>
          </w:p>
        </w:tc>
        <w:tc>
          <w:tcPr>
            <w:tcW w:w="1867" w:type="pct"/>
            <w:noWrap w:val="0"/>
            <w:vAlign w:val="center"/>
          </w:tcPr>
          <w:p w14:paraId="5673990B">
            <w:pPr>
              <w:pStyle w:val="17"/>
              <w:shd w:val="clear" w:color="auto" w:fill="FFFFFF"/>
              <w:adjustRightInd w:val="0"/>
              <w:snapToGrid w:val="0"/>
              <w:spacing w:before="0" w:beforeAutospacing="0" w:after="0" w:afterAutospacing="0" w:line="360" w:lineRule="auto"/>
              <w:jc w:val="center"/>
              <w:rPr>
                <w:rFonts w:hint="eastAsia" w:cs="宋体"/>
                <w:color w:val="000000" w:themeColor="text1"/>
                <w:kern w:val="2"/>
                <w:szCs w:val="24"/>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包名称</w:t>
            </w:r>
          </w:p>
        </w:tc>
        <w:tc>
          <w:tcPr>
            <w:tcW w:w="770" w:type="pct"/>
            <w:noWrap w:val="0"/>
            <w:vAlign w:val="center"/>
          </w:tcPr>
          <w:p w14:paraId="4AC89F94">
            <w:pPr>
              <w:pStyle w:val="17"/>
              <w:shd w:val="clear" w:color="auto" w:fill="FFFFFF"/>
              <w:adjustRightInd w:val="0"/>
              <w:snapToGrid w:val="0"/>
              <w:spacing w:before="0" w:beforeAutospacing="0" w:after="0" w:afterAutospacing="0" w:line="360" w:lineRule="auto"/>
              <w:jc w:val="center"/>
              <w:rPr>
                <w:rFonts w:hint="eastAsia" w:eastAsia="宋体" w:cs="宋体"/>
                <w:color w:val="000000" w:themeColor="text1"/>
                <w:kern w:val="2"/>
                <w:szCs w:val="24"/>
                <w:highlight w:val="none"/>
                <w:lang w:eastAsia="zh-CN"/>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包最高限价</w:t>
            </w:r>
            <w:r>
              <w:rPr>
                <w:rFonts w:hint="eastAsia" w:cs="宋体"/>
                <w:color w:val="000000" w:themeColor="text1"/>
                <w:kern w:val="2"/>
                <w:szCs w:val="24"/>
                <w:highlight w:val="none"/>
                <w:lang w:eastAsia="zh-CN"/>
                <w14:textFill>
                  <w14:solidFill>
                    <w14:schemeClr w14:val="tx1"/>
                  </w14:solidFill>
                </w14:textFill>
              </w:rPr>
              <w:t>（</w:t>
            </w:r>
            <w:r>
              <w:rPr>
                <w:rFonts w:hint="eastAsia" w:cs="宋体"/>
                <w:color w:val="000000" w:themeColor="text1"/>
                <w:kern w:val="2"/>
                <w:szCs w:val="24"/>
                <w:highlight w:val="none"/>
                <w:lang w:val="en-US" w:eastAsia="zh-CN"/>
                <w14:textFill>
                  <w14:solidFill>
                    <w14:schemeClr w14:val="tx1"/>
                  </w14:solidFill>
                </w14:textFill>
              </w:rPr>
              <w:t>元</w:t>
            </w:r>
            <w:r>
              <w:rPr>
                <w:rFonts w:hint="eastAsia" w:cs="宋体"/>
                <w:color w:val="000000" w:themeColor="text1"/>
                <w:kern w:val="2"/>
                <w:szCs w:val="24"/>
                <w:highlight w:val="none"/>
                <w:lang w:eastAsia="zh-CN"/>
                <w14:textFill>
                  <w14:solidFill>
                    <w14:schemeClr w14:val="tx1"/>
                  </w14:solidFill>
                </w14:textFill>
              </w:rPr>
              <w:t>）</w:t>
            </w:r>
          </w:p>
        </w:tc>
        <w:tc>
          <w:tcPr>
            <w:tcW w:w="947" w:type="pct"/>
            <w:noWrap w:val="0"/>
            <w:vAlign w:val="center"/>
          </w:tcPr>
          <w:p w14:paraId="2D7B013B">
            <w:pPr>
              <w:pStyle w:val="17"/>
              <w:shd w:val="clear" w:color="auto" w:fill="FFFFFF"/>
              <w:adjustRightInd w:val="0"/>
              <w:snapToGrid w:val="0"/>
              <w:spacing w:before="0" w:beforeAutospacing="0" w:after="0" w:afterAutospacing="0" w:line="360" w:lineRule="auto"/>
              <w:jc w:val="center"/>
              <w:rPr>
                <w:rFonts w:hint="eastAsia" w:cs="宋体"/>
                <w:color w:val="000000" w:themeColor="text1"/>
                <w:kern w:val="2"/>
                <w:szCs w:val="24"/>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是否专门面向中小企业</w:t>
            </w:r>
            <w:r>
              <w:rPr>
                <w:rFonts w:hint="eastAsia" w:cs="宋体"/>
                <w:color w:val="000000" w:themeColor="text1"/>
                <w:kern w:val="2"/>
                <w:szCs w:val="24"/>
                <w:highlight w:val="none"/>
                <w14:textFill>
                  <w14:solidFill>
                    <w14:schemeClr w14:val="tx1"/>
                  </w14:solidFill>
                </w14:textFill>
              </w:rPr>
              <w:tab/>
            </w:r>
          </w:p>
        </w:tc>
        <w:tc>
          <w:tcPr>
            <w:tcW w:w="996" w:type="pct"/>
            <w:noWrap w:val="0"/>
            <w:vAlign w:val="center"/>
          </w:tcPr>
          <w:p w14:paraId="2E9DD0A4">
            <w:pPr>
              <w:pStyle w:val="17"/>
              <w:shd w:val="clear" w:color="auto" w:fill="FFFFFF"/>
              <w:adjustRightInd w:val="0"/>
              <w:snapToGrid w:val="0"/>
              <w:spacing w:before="0" w:beforeAutospacing="0" w:after="0" w:afterAutospacing="0" w:line="360" w:lineRule="auto"/>
              <w:jc w:val="center"/>
              <w:rPr>
                <w:rFonts w:hint="eastAsia" w:cs="宋体"/>
                <w:color w:val="000000" w:themeColor="text1"/>
                <w:kern w:val="2"/>
                <w:szCs w:val="24"/>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采购预留金额（元）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18" w:type="pct"/>
            <w:noWrap w:val="0"/>
            <w:vAlign w:val="center"/>
          </w:tcPr>
          <w:p w14:paraId="24FC5B6F">
            <w:pPr>
              <w:pStyle w:val="17"/>
              <w:shd w:val="clear" w:color="auto" w:fill="FFFFFF"/>
              <w:adjustRightInd w:val="0"/>
              <w:snapToGrid w:val="0"/>
              <w:spacing w:before="0" w:beforeAutospacing="0" w:after="0" w:afterAutospacing="0" w:line="360" w:lineRule="auto"/>
              <w:jc w:val="center"/>
              <w:rPr>
                <w:rFonts w:hint="eastAsia" w:cs="宋体"/>
                <w:color w:val="000000" w:themeColor="text1"/>
                <w:highlight w:val="none"/>
                <w14:textFill>
                  <w14:solidFill>
                    <w14:schemeClr w14:val="tx1"/>
                  </w14:solidFill>
                </w14:textFill>
              </w:rPr>
            </w:pPr>
            <w:r>
              <w:rPr>
                <w:rFonts w:hint="eastAsia" w:cs="宋体"/>
                <w:color w:val="000000" w:themeColor="text1"/>
                <w:kern w:val="2"/>
                <w:szCs w:val="24"/>
                <w:highlight w:val="none"/>
                <w14:textFill>
                  <w14:solidFill>
                    <w14:schemeClr w14:val="tx1"/>
                  </w14:solidFill>
                </w14:textFill>
              </w:rPr>
              <w:t>1</w:t>
            </w:r>
          </w:p>
        </w:tc>
        <w:tc>
          <w:tcPr>
            <w:tcW w:w="1867" w:type="pct"/>
            <w:noWrap w:val="0"/>
            <w:vAlign w:val="center"/>
          </w:tcPr>
          <w:p w14:paraId="01C987A9">
            <w:pPr>
              <w:autoSpaceDE w:val="0"/>
              <w:autoSpaceDN w:val="0"/>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中共西华县委宣传部农村公益电影放映项目</w:t>
            </w:r>
          </w:p>
        </w:tc>
        <w:tc>
          <w:tcPr>
            <w:tcW w:w="770" w:type="pct"/>
            <w:noWrap w:val="0"/>
            <w:vAlign w:val="center"/>
          </w:tcPr>
          <w:p w14:paraId="141BC332">
            <w:pPr>
              <w:adjustRightInd w:val="0"/>
              <w:snapToGrid w:val="0"/>
              <w:spacing w:line="360" w:lineRule="auto"/>
              <w:jc w:val="cente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400000</w:t>
            </w:r>
          </w:p>
        </w:tc>
        <w:tc>
          <w:tcPr>
            <w:tcW w:w="947" w:type="pct"/>
            <w:noWrap w:val="0"/>
            <w:vAlign w:val="center"/>
          </w:tcPr>
          <w:p w14:paraId="04A2DC2E">
            <w:pPr>
              <w:adjustRightInd w:val="0"/>
              <w:snapToGrid w:val="0"/>
              <w:spacing w:line="360" w:lineRule="auto"/>
              <w:jc w:val="cente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否</w:t>
            </w:r>
          </w:p>
        </w:tc>
        <w:tc>
          <w:tcPr>
            <w:tcW w:w="996" w:type="pct"/>
            <w:noWrap w:val="0"/>
            <w:vAlign w:val="center"/>
          </w:tcPr>
          <w:p w14:paraId="3A5AB253">
            <w:pPr>
              <w:adjustRightInd w:val="0"/>
              <w:snapToGrid w:val="0"/>
              <w:spacing w:line="360" w:lineRule="auto"/>
              <w:jc w:val="cente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400000</w:t>
            </w:r>
          </w:p>
        </w:tc>
      </w:tr>
    </w:tbl>
    <w:p w14:paraId="59AC5425">
      <w:pPr>
        <w:pStyle w:val="17"/>
        <w:snapToGrid w:val="0"/>
        <w:spacing w:before="0" w:beforeAutospacing="0" w:after="0" w:afterAutospacing="0" w:line="360" w:lineRule="auto"/>
        <w:ind w:firstLine="480"/>
        <w:jc w:val="both"/>
        <w:rPr>
          <w:rFonts w:cs="宋体"/>
          <w:color w:val="000000" w:themeColor="text1"/>
          <w:highlight w:val="none"/>
          <w14:textFill>
            <w14:solidFill>
              <w14:schemeClr w14:val="tx1"/>
            </w14:solidFill>
          </w14:textFill>
        </w:rPr>
      </w:pPr>
    </w:p>
    <w:p w14:paraId="2EC2DE7E">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采购需求：见磋商文件（包括但不限于标的的名称、数量、简要技术需求或服务要求等）</w:t>
      </w:r>
    </w:p>
    <w:p w14:paraId="0F10D10D">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服务</w:t>
      </w:r>
      <w:r>
        <w:rPr>
          <w:rFonts w:hint="eastAsia" w:ascii="宋体" w:hAnsi="宋体" w:cs="宋体"/>
          <w:color w:val="000000" w:themeColor="text1"/>
          <w:sz w:val="24"/>
          <w:highlight w:val="none"/>
          <w14:textFill>
            <w14:solidFill>
              <w14:schemeClr w14:val="tx1"/>
            </w14:solidFill>
          </w14:textFill>
        </w:rPr>
        <w:t>期限：</w:t>
      </w:r>
      <w:r>
        <w:rPr>
          <w:rStyle w:val="31"/>
          <w:rFonts w:hint="eastAsia" w:ascii="宋体" w:hAnsi="宋体" w:cs="宋体"/>
          <w:color w:val="000000" w:themeColor="text1"/>
          <w:sz w:val="24"/>
          <w:highlight w:val="none"/>
          <w:lang w:val="en-US" w:eastAsia="zh-CN"/>
          <w14:textFill>
            <w14:solidFill>
              <w14:schemeClr w14:val="tx1"/>
            </w14:solidFill>
          </w14:textFill>
        </w:rPr>
        <w:t>100日历天（因天气原因不能放映可顺延服务期限）。</w:t>
      </w:r>
    </w:p>
    <w:p w14:paraId="3055B14B">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bookmarkStart w:id="4" w:name="_Toc28359090"/>
      <w:bookmarkStart w:id="5" w:name="_Toc35393799"/>
      <w:bookmarkStart w:id="6" w:name="_Toc28359013"/>
      <w:bookmarkStart w:id="7" w:name="_Toc35393630"/>
      <w:r>
        <w:rPr>
          <w:rFonts w:hint="eastAsia" w:ascii="宋体" w:hAnsi="宋体" w:cs="宋体"/>
          <w:color w:val="000000" w:themeColor="text1"/>
          <w:sz w:val="24"/>
          <w:highlight w:val="none"/>
          <w14:textFill>
            <w14:solidFill>
              <w14:schemeClr w14:val="tx1"/>
            </w14:solidFill>
          </w14:textFill>
        </w:rPr>
        <w:t>是否接受进口产品：否</w:t>
      </w:r>
    </w:p>
    <w:p w14:paraId="06A23A1A">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本项目是否接受联合体投标：否</w:t>
      </w:r>
    </w:p>
    <w:p w14:paraId="5AD44B3C">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本项目是否为只面向中小企业采购：</w:t>
      </w:r>
      <w:r>
        <w:rPr>
          <w:rFonts w:hint="eastAsia" w:ascii="宋体" w:hAnsi="宋体" w:cs="宋体"/>
          <w:i w:val="0"/>
          <w:iCs w:val="0"/>
          <w:color w:val="000000" w:themeColor="text1"/>
          <w:sz w:val="24"/>
          <w:szCs w:val="24"/>
          <w:highlight w:val="none"/>
          <w:u w:val="none"/>
          <w:lang w:val="en-US" w:eastAsia="zh-CN"/>
          <w14:textFill>
            <w14:solidFill>
              <w14:schemeClr w14:val="tx1"/>
            </w14:solidFill>
          </w14:textFill>
        </w:rPr>
        <w:t>否</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p w14:paraId="7A795D8D">
      <w:pPr>
        <w:pStyle w:val="3"/>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二、申请人的资格要求：</w:t>
      </w:r>
      <w:bookmarkEnd w:id="4"/>
      <w:bookmarkEnd w:id="5"/>
      <w:bookmarkEnd w:id="6"/>
      <w:bookmarkEnd w:id="7"/>
    </w:p>
    <w:p w14:paraId="553296D5">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bookmarkStart w:id="8" w:name="_Toc35393800"/>
      <w:bookmarkStart w:id="9" w:name="_Toc35393631"/>
      <w:bookmarkStart w:id="10" w:name="_Toc28359091"/>
      <w:bookmarkStart w:id="11" w:name="_Toc28359014"/>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满足《中华人民共和国政府采购法》第二十二条规定；</w:t>
      </w:r>
    </w:p>
    <w:p w14:paraId="7A0103A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）具有独立承担民事责任的能力；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C140393">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）具有良好的商业信誉和健全的财务会计制度；</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41518B0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）具有履行合同所必需的设备和专业技术能力；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6C7CA5E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）有依法缴纳税收和社会保障资金的良好记录；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6FC3B616">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4EA32A4">
      <w:pPr>
        <w:spacing w:before="0" w:after="0" w:line="360" w:lineRule="auto"/>
        <w:ind w:left="0" w:right="0" w:firstLine="48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）法律、行政法规规定的其他条件。</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7F867B0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CB14363">
      <w:pPr>
        <w:spacing w:line="560" w:lineRule="exact"/>
        <w:ind w:firstLine="480" w:firstLineChars="200"/>
        <w:jc w:val="left"/>
        <w:rPr>
          <w:rFonts w:hint="eastAsia"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hint="eastAsia"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案件当事人名单”“政府采购严重违法失信名单”和“中国政府采购”网站(www.ccgp.gov.cn)的“政府采购严重违法失信行为记录名单”的供应商，将拒绝其参加政府采购活动。所有查询为该项目公告后有效，提供查询页面截图；</w:t>
      </w:r>
    </w:p>
    <w:p w14:paraId="44699D53">
      <w:pPr>
        <w:pStyle w:val="3"/>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三、获取采购文件</w:t>
      </w:r>
      <w:bookmarkEnd w:id="8"/>
      <w:bookmarkEnd w:id="9"/>
      <w:bookmarkEnd w:id="10"/>
      <w:bookmarkEnd w:id="11"/>
    </w:p>
    <w:p w14:paraId="2C282A1A">
      <w:pPr>
        <w:autoSpaceDE w:val="0"/>
        <w:autoSpaceDN w:val="0"/>
        <w:spacing w:line="360" w:lineRule="auto"/>
        <w:ind w:firstLine="54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12</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14:textFill>
            <w14:solidFill>
              <w14:schemeClr w14:val="tx1"/>
            </w14:solidFill>
          </w14:textFill>
        </w:rPr>
        <w:t>至</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19</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14:textFill>
            <w14:solidFill>
              <w14:schemeClr w14:val="tx1"/>
            </w14:solidFill>
          </w14:textFill>
        </w:rPr>
        <w:t>（北京时间，法定节假日除外 ）</w:t>
      </w:r>
    </w:p>
    <w:p w14:paraId="5990A849">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地点：周口市公共资源交易中心网（http://jyzx.zhoukou.gov.cn）</w:t>
      </w:r>
    </w:p>
    <w:p w14:paraId="0702D522">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360" w:lineRule="auto"/>
        <w:ind w:firstLine="54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售价：0</w:t>
      </w:r>
    </w:p>
    <w:p w14:paraId="01565EF1">
      <w:pPr>
        <w:pStyle w:val="3"/>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12" w:name="_Toc35393632"/>
      <w:bookmarkStart w:id="13" w:name="_Toc35393801"/>
      <w:bookmarkStart w:id="14" w:name="_Toc28359015"/>
      <w:bookmarkStart w:id="15" w:name="_Toc28359092"/>
      <w:r>
        <w:rPr>
          <w:rFonts w:hint="eastAsia" w:ascii="宋体" w:hAnsi="宋体" w:cs="宋体"/>
          <w:color w:val="000000" w:themeColor="text1"/>
          <w:sz w:val="24"/>
          <w:highlight w:val="none"/>
          <w14:textFill>
            <w14:solidFill>
              <w14:schemeClr w14:val="tx1"/>
            </w14:solidFill>
          </w14:textFill>
        </w:rPr>
        <w:t>四、响应文件提交</w:t>
      </w:r>
      <w:bookmarkEnd w:id="12"/>
      <w:bookmarkEnd w:id="13"/>
      <w:bookmarkEnd w:id="14"/>
      <w:bookmarkEnd w:id="15"/>
    </w:p>
    <w:p w14:paraId="28293F3C">
      <w:pPr>
        <w:autoSpaceDE w:val="0"/>
        <w:autoSpaceDN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截止时间：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年</w:t>
      </w:r>
      <w:r>
        <w:rPr>
          <w:rFonts w:hint="eastAsia" w:ascii="宋体" w:hAnsi="宋体" w:cs="宋体"/>
          <w:bCs/>
          <w:color w:val="000000" w:themeColor="text1"/>
          <w:sz w:val="24"/>
          <w:highlight w:val="none"/>
          <w:u w:val="single"/>
          <w:lang w:val="en-US" w:eastAsia="zh-CN"/>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月</w:t>
      </w:r>
      <w:r>
        <w:rPr>
          <w:rFonts w:hint="eastAsia" w:ascii="宋体" w:hAnsi="宋体" w:cs="宋体"/>
          <w:bCs/>
          <w:color w:val="000000" w:themeColor="text1"/>
          <w:sz w:val="24"/>
          <w:highlight w:val="none"/>
          <w:u w:val="single"/>
          <w:lang w:val="en-US" w:eastAsia="zh-CN"/>
          <w14:textFill>
            <w14:solidFill>
              <w14:schemeClr w14:val="tx1"/>
            </w14:solidFill>
          </w14:textFill>
        </w:rPr>
        <w:t>23</w:t>
      </w:r>
      <w:r>
        <w:rPr>
          <w:rFonts w:hint="eastAsia" w:ascii="宋体" w:hAnsi="宋体" w:cs="宋体"/>
          <w:bCs/>
          <w:color w:val="000000" w:themeColor="text1"/>
          <w:sz w:val="24"/>
          <w:highlight w:val="none"/>
          <w:u w:val="single"/>
          <w14:textFill>
            <w14:solidFill>
              <w14:schemeClr w14:val="tx1"/>
            </w14:solidFill>
          </w14:textFill>
        </w:rPr>
        <w:t>日10点00分</w:t>
      </w:r>
      <w:r>
        <w:rPr>
          <w:rFonts w:hint="eastAsia" w:ascii="宋体" w:hAnsi="宋体" w:cs="宋体"/>
          <w:bCs/>
          <w:color w:val="000000" w:themeColor="text1"/>
          <w:sz w:val="24"/>
          <w:highlight w:val="none"/>
          <w14:textFill>
            <w14:solidFill>
              <w14:schemeClr w14:val="tx1"/>
            </w14:solidFill>
          </w14:textFill>
        </w:rPr>
        <w:t>（北京时间）</w:t>
      </w:r>
    </w:p>
    <w:p w14:paraId="62E95ADE">
      <w:pPr>
        <w:autoSpaceDE w:val="0"/>
        <w:autoSpaceDN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地点：加密电子响应文件须在投标截止时间前通过</w:t>
      </w:r>
      <w:r>
        <w:rPr>
          <w:rFonts w:hint="eastAsia" w:ascii="宋体" w:hAnsi="宋体" w:cs="宋体"/>
          <w:color w:val="000000" w:themeColor="text1"/>
          <w:spacing w:val="-6"/>
          <w:sz w:val="24"/>
          <w:highlight w:val="none"/>
          <w14:textFill>
            <w14:solidFill>
              <w14:schemeClr w14:val="tx1"/>
            </w14:solidFill>
          </w14:textFill>
        </w:rPr>
        <w:t>周口市公共资源交易中心网</w:t>
      </w:r>
      <w:r>
        <w:rPr>
          <w:rFonts w:hint="eastAsia" w:ascii="宋体" w:hAnsi="宋体" w:cs="宋体"/>
          <w:color w:val="000000" w:themeColor="text1"/>
          <w:sz w:val="24"/>
          <w:highlight w:val="none"/>
          <w14:textFill>
            <w14:solidFill>
              <w14:schemeClr w14:val="tx1"/>
            </w14:solidFill>
          </w14:textFill>
        </w:rPr>
        <w:t>（网址http://jyzx.zhoukou.gov.cn）。</w:t>
      </w:r>
    </w:p>
    <w:p w14:paraId="43942DE2">
      <w:pPr>
        <w:pStyle w:val="3"/>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16" w:name="_Toc28359093"/>
      <w:bookmarkStart w:id="17" w:name="_Toc35393633"/>
      <w:bookmarkStart w:id="18" w:name="_Toc35393802"/>
      <w:bookmarkStart w:id="19" w:name="_Toc28359016"/>
      <w:r>
        <w:rPr>
          <w:rFonts w:hint="eastAsia" w:ascii="宋体" w:hAnsi="宋体" w:cs="宋体"/>
          <w:color w:val="000000" w:themeColor="text1"/>
          <w:sz w:val="24"/>
          <w:highlight w:val="none"/>
          <w14:textFill>
            <w14:solidFill>
              <w14:schemeClr w14:val="tx1"/>
            </w14:solidFill>
          </w14:textFill>
        </w:rPr>
        <w:t>五、开启（竞争性磋商方式必须填写）</w:t>
      </w:r>
      <w:bookmarkEnd w:id="16"/>
      <w:bookmarkEnd w:id="17"/>
      <w:bookmarkEnd w:id="18"/>
      <w:bookmarkEnd w:id="19"/>
    </w:p>
    <w:p w14:paraId="1E357218">
      <w:pPr>
        <w:autoSpaceDE w:val="0"/>
        <w:autoSpaceDN w:val="0"/>
        <w:spacing w:line="360" w:lineRule="auto"/>
        <w:ind w:firstLine="480"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年</w:t>
      </w:r>
      <w:r>
        <w:rPr>
          <w:rFonts w:hint="eastAsia" w:ascii="宋体" w:hAnsi="宋体" w:cs="宋体"/>
          <w:bCs/>
          <w:color w:val="000000" w:themeColor="text1"/>
          <w:sz w:val="24"/>
          <w:highlight w:val="none"/>
          <w:u w:val="single"/>
          <w:lang w:val="en-US" w:eastAsia="zh-CN"/>
          <w14:textFill>
            <w14:solidFill>
              <w14:schemeClr w14:val="tx1"/>
            </w14:solidFill>
          </w14:textFill>
        </w:rPr>
        <w:t>5</w:t>
      </w:r>
      <w:r>
        <w:rPr>
          <w:rFonts w:hint="eastAsia" w:ascii="宋体" w:hAnsi="宋体" w:cs="宋体"/>
          <w:bCs/>
          <w:color w:val="000000" w:themeColor="text1"/>
          <w:sz w:val="24"/>
          <w:highlight w:val="none"/>
          <w:u w:val="single"/>
          <w14:textFill>
            <w14:solidFill>
              <w14:schemeClr w14:val="tx1"/>
            </w14:solidFill>
          </w14:textFill>
        </w:rPr>
        <w:t>月</w:t>
      </w:r>
      <w:r>
        <w:rPr>
          <w:rFonts w:hint="eastAsia" w:ascii="宋体" w:hAnsi="宋体" w:cs="宋体"/>
          <w:bCs/>
          <w:color w:val="000000" w:themeColor="text1"/>
          <w:sz w:val="24"/>
          <w:highlight w:val="none"/>
          <w:u w:val="single"/>
          <w:lang w:val="en-US" w:eastAsia="zh-CN"/>
          <w14:textFill>
            <w14:solidFill>
              <w14:schemeClr w14:val="tx1"/>
            </w14:solidFill>
          </w14:textFill>
        </w:rPr>
        <w:t>23</w:t>
      </w:r>
      <w:r>
        <w:rPr>
          <w:rFonts w:hint="eastAsia" w:ascii="宋体" w:hAnsi="宋体" w:cs="宋体"/>
          <w:bCs/>
          <w:color w:val="000000" w:themeColor="text1"/>
          <w:sz w:val="24"/>
          <w:highlight w:val="none"/>
          <w:u w:val="single"/>
          <w14:textFill>
            <w14:solidFill>
              <w14:schemeClr w14:val="tx1"/>
            </w14:solidFill>
          </w14:textFill>
        </w:rPr>
        <w:t>日10点00分</w:t>
      </w:r>
      <w:r>
        <w:rPr>
          <w:rFonts w:hint="eastAsia" w:ascii="宋体" w:hAnsi="宋体" w:cs="宋体"/>
          <w:bCs/>
          <w:color w:val="000000" w:themeColor="text1"/>
          <w:sz w:val="24"/>
          <w:highlight w:val="none"/>
          <w14:textFill>
            <w14:solidFill>
              <w14:schemeClr w14:val="tx1"/>
            </w14:solidFill>
          </w14:textFill>
        </w:rPr>
        <w:t>（北京时间）</w:t>
      </w:r>
    </w:p>
    <w:p w14:paraId="0D9CD3F1">
      <w:pPr>
        <w:autoSpaceDE w:val="0"/>
        <w:autoSpaceDN w:val="0"/>
        <w:spacing w:line="360" w:lineRule="auto"/>
        <w:ind w:firstLine="480" w:firstLineChars="200"/>
        <w:jc w:val="left"/>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地点：周口市公共资源交易中心开标室</w:t>
      </w:r>
    </w:p>
    <w:p w14:paraId="0162075B">
      <w:pPr>
        <w:pStyle w:val="3"/>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20" w:name="_Toc28359094"/>
      <w:bookmarkStart w:id="21" w:name="_Toc35393803"/>
      <w:bookmarkStart w:id="22" w:name="_Toc35393634"/>
      <w:bookmarkStart w:id="23" w:name="_Toc28359017"/>
      <w:r>
        <w:rPr>
          <w:rFonts w:hint="eastAsia" w:ascii="宋体" w:hAnsi="宋体" w:cs="宋体"/>
          <w:color w:val="000000" w:themeColor="text1"/>
          <w:sz w:val="24"/>
          <w:highlight w:val="none"/>
          <w14:textFill>
            <w14:solidFill>
              <w14:schemeClr w14:val="tx1"/>
            </w14:solidFill>
          </w14:textFill>
        </w:rPr>
        <w:t>六、公告期限</w:t>
      </w:r>
      <w:bookmarkEnd w:id="20"/>
      <w:bookmarkEnd w:id="21"/>
      <w:bookmarkEnd w:id="22"/>
      <w:bookmarkEnd w:id="23"/>
    </w:p>
    <w:p w14:paraId="6A72C448">
      <w:pPr>
        <w:autoSpaceDE w:val="0"/>
        <w:autoSpaceDN w:val="0"/>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自本公告发布之日起3个工作日。</w:t>
      </w:r>
    </w:p>
    <w:p w14:paraId="261DB0E1">
      <w:pPr>
        <w:pStyle w:val="3"/>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24" w:name="_Toc35393804"/>
      <w:bookmarkStart w:id="25" w:name="_Toc35393635"/>
      <w:r>
        <w:rPr>
          <w:rFonts w:hint="eastAsia" w:ascii="宋体" w:hAnsi="宋体" w:cs="宋体"/>
          <w:color w:val="000000" w:themeColor="text1"/>
          <w:sz w:val="24"/>
          <w:highlight w:val="none"/>
          <w14:textFill>
            <w14:solidFill>
              <w14:schemeClr w14:val="tx1"/>
            </w14:solidFill>
          </w14:textFill>
        </w:rPr>
        <w:t>七、其他补充事宜</w:t>
      </w:r>
      <w:bookmarkEnd w:id="24"/>
      <w:bookmarkEnd w:id="25"/>
    </w:p>
    <w:p w14:paraId="04336AC6">
      <w:pPr>
        <w:pStyle w:val="3"/>
        <w:autoSpaceDE w:val="0"/>
        <w:autoSpaceDN w:val="0"/>
        <w:spacing w:line="360" w:lineRule="auto"/>
        <w:jc w:val="left"/>
        <w:rPr>
          <w:rFonts w:ascii="宋体" w:hAnsi="宋体" w:cs="宋体"/>
          <w:color w:val="000000" w:themeColor="text1"/>
          <w:sz w:val="24"/>
          <w:highlight w:val="none"/>
          <w14:textFill>
            <w14:solidFill>
              <w14:schemeClr w14:val="tx1"/>
            </w14:solidFill>
          </w14:textFill>
        </w:rPr>
      </w:pPr>
      <w:bookmarkStart w:id="26" w:name="_Toc28359095"/>
      <w:bookmarkStart w:id="27" w:name="_Toc35393636"/>
      <w:bookmarkStart w:id="28" w:name="_Toc35393805"/>
      <w:bookmarkStart w:id="29" w:name="_Toc28359018"/>
      <w:r>
        <w:rPr>
          <w:rFonts w:hint="eastAsia" w:ascii="宋体" w:hAnsi="宋体" w:cs="宋体"/>
          <w:color w:val="000000" w:themeColor="text1"/>
          <w:sz w:val="24"/>
          <w:highlight w:val="none"/>
          <w14:textFill>
            <w14:solidFill>
              <w14:schemeClr w14:val="tx1"/>
            </w14:solidFill>
          </w14:textFill>
        </w:rPr>
        <w:t>八、凡对本次采购提出询问，请按以下方式联系。</w:t>
      </w:r>
      <w:bookmarkEnd w:id="26"/>
      <w:bookmarkEnd w:id="27"/>
      <w:bookmarkEnd w:id="28"/>
      <w:bookmarkEnd w:id="29"/>
    </w:p>
    <w:p w14:paraId="443CDDF3">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color="auto" w:fill="auto"/>
          <w14:textFill>
            <w14:solidFill>
              <w14:schemeClr w14:val="tx1"/>
            </w14:solidFill>
          </w14:textFill>
        </w:rPr>
      </w:pPr>
      <w:r>
        <w:rPr>
          <w:rFonts w:ascii="宋体" w:hAnsi="宋体" w:eastAsia="宋体" w:cs="宋体"/>
          <w:color w:val="000000" w:themeColor="text1"/>
          <w:spacing w:val="0"/>
          <w:position w:val="0"/>
          <w:sz w:val="24"/>
          <w:highlight w:val="none"/>
          <w:shd w:val="clear" w:color="auto" w:fill="auto"/>
          <w14:textFill>
            <w14:solidFill>
              <w14:schemeClr w14:val="tx1"/>
            </w14:solidFill>
          </w14:textFill>
        </w:rPr>
        <w:t>1.采购人信息</w:t>
      </w:r>
    </w:p>
    <w:p w14:paraId="23307FF6">
      <w:pPr>
        <w:adjustRightInd w:val="0"/>
        <w:snapToGrid w:val="0"/>
        <w:spacing w:line="360" w:lineRule="auto"/>
        <w:ind w:firstLine="480" w:firstLineChars="20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名称:</w:t>
      </w:r>
      <w:r>
        <w:rPr>
          <w:rFonts w:hint="eastAsia" w:ascii="宋体" w:hAnsi="宋体" w:cs="宋体"/>
          <w:color w:val="000000" w:themeColor="text1"/>
          <w:sz w:val="24"/>
          <w:highlight w:val="none"/>
          <w:lang w:eastAsia="zh-CN"/>
          <w14:textFill>
            <w14:solidFill>
              <w14:schemeClr w14:val="tx1"/>
            </w14:solidFill>
          </w14:textFill>
        </w:rPr>
        <w:t xml:space="preserve"> 中共西华县委宣传部</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西华县</w:t>
      </w:r>
    </w:p>
    <w:p w14:paraId="45F33373">
      <w:pPr>
        <w:adjustRightInd w:val="0"/>
        <w:snapToGrid w:val="0"/>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eastAsia="zh-CN"/>
          <w14:textFill>
            <w14:solidFill>
              <w14:schemeClr w14:val="tx1"/>
            </w14:solidFill>
          </w14:textFill>
        </w:rPr>
        <w:t>赵纪光</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联系方式：</w:t>
      </w:r>
      <w:bookmarkStart w:id="30" w:name="_Toc28359009"/>
      <w:bookmarkStart w:id="31" w:name="_Toc28359086"/>
      <w:r>
        <w:rPr>
          <w:rFonts w:hint="eastAsia" w:ascii="宋体" w:hAnsi="宋体" w:cs="宋体"/>
          <w:color w:val="000000" w:themeColor="text1"/>
          <w:sz w:val="24"/>
          <w:highlight w:val="none"/>
          <w:lang w:eastAsia="zh-CN"/>
          <w14:textFill>
            <w14:solidFill>
              <w14:schemeClr w14:val="tx1"/>
            </w14:solidFill>
          </w14:textFill>
        </w:rPr>
        <w:t>18037258008</w:t>
      </w:r>
      <w:r>
        <w:rPr>
          <w:rFonts w:hint="eastAsia" w:ascii="宋体" w:hAnsi="宋体" w:eastAsia="宋体" w:cs="宋体"/>
          <w:color w:val="000000" w:themeColor="text1"/>
          <w:sz w:val="24"/>
          <w:highlight w:val="none"/>
          <w14:textFill>
            <w14:solidFill>
              <w14:schemeClr w14:val="tx1"/>
            </w14:solidFill>
          </w14:textFill>
        </w:rPr>
        <w:t xml:space="preserve"> </w:t>
      </w:r>
    </w:p>
    <w:p w14:paraId="50988476">
      <w:pPr>
        <w:adjustRightInd w:val="0"/>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2.采购代理机构信息</w:t>
      </w:r>
      <w:bookmarkEnd w:id="30"/>
      <w:bookmarkEnd w:id="31"/>
    </w:p>
    <w:p w14:paraId="197FFB65">
      <w:pPr>
        <w:adjustRightInd w:val="0"/>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名称：周口市公共资源交易中心政府采购中心</w:t>
      </w:r>
    </w:p>
    <w:p w14:paraId="0A99ADB4">
      <w:pPr>
        <w:adjustRightInd w:val="0"/>
        <w:snapToGrid w:val="0"/>
        <w:spacing w:line="360" w:lineRule="auto"/>
        <w:ind w:firstLine="480" w:firstLineChars="200"/>
        <w:jc w:val="left"/>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地址：周口市光明路与政通路交叉口向北100米路东</w:t>
      </w:r>
    </w:p>
    <w:p w14:paraId="76F404E3">
      <w:pPr>
        <w:adjustRightInd w:val="0"/>
        <w:snapToGrid w:val="0"/>
        <w:spacing w:line="360" w:lineRule="auto"/>
        <w:ind w:firstLine="480" w:firstLineChars="200"/>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val="en-US" w:eastAsia="zh-CN"/>
          <w14:textFill>
            <w14:solidFill>
              <w14:schemeClr w14:val="tx1"/>
            </w14:solidFill>
          </w14:textFill>
        </w:rPr>
        <w:t>郭战伟</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联系方式：</w:t>
      </w:r>
      <w:r>
        <w:rPr>
          <w:rFonts w:ascii="宋体" w:hAnsi="宋体" w:eastAsia="宋体" w:cs="宋体"/>
          <w:color w:val="000000" w:themeColor="text1"/>
          <w:sz w:val="24"/>
          <w:highlight w:val="none"/>
          <w14:textFill>
            <w14:solidFill>
              <w14:schemeClr w14:val="tx1"/>
            </w14:solidFill>
          </w14:textFill>
        </w:rPr>
        <w:t>0394</w:t>
      </w:r>
      <w:r>
        <w:rPr>
          <w:rFonts w:hint="eastAsia" w:ascii="宋体" w:hAnsi="宋体" w:eastAsia="宋体" w:cs="宋体"/>
          <w:color w:val="000000" w:themeColor="text1"/>
          <w:sz w:val="24"/>
          <w:highlight w:val="none"/>
          <w14:textFill>
            <w14:solidFill>
              <w14:schemeClr w14:val="tx1"/>
            </w14:solidFill>
          </w14:textFill>
        </w:rPr>
        <w:t>-</w:t>
      </w:r>
      <w:r>
        <w:rPr>
          <w:rFonts w:ascii="宋体" w:hAnsi="宋体" w:eastAsia="宋体" w:cs="宋体"/>
          <w:color w:val="000000" w:themeColor="text1"/>
          <w:sz w:val="24"/>
          <w:highlight w:val="none"/>
          <w14:textFill>
            <w14:solidFill>
              <w14:schemeClr w14:val="tx1"/>
            </w14:solidFill>
          </w14:textFill>
        </w:rPr>
        <w:t>8106517</w:t>
      </w:r>
      <w:r>
        <w:rPr>
          <w:rFonts w:hint="eastAsia" w:ascii="宋体" w:hAnsi="宋体" w:cs="宋体"/>
          <w:color w:val="000000" w:themeColor="text1"/>
          <w:sz w:val="24"/>
          <w:highlight w:val="none"/>
          <w:lang w:val="en-US" w:eastAsia="zh-CN"/>
          <w14:textFill>
            <w14:solidFill>
              <w14:schemeClr w14:val="tx1"/>
            </w14:solidFill>
          </w14:textFill>
        </w:rPr>
        <w:t xml:space="preserve"> 19913276009</w:t>
      </w:r>
    </w:p>
    <w:p w14:paraId="63A27013">
      <w:pPr>
        <w:pStyle w:val="23"/>
        <w:numPr>
          <w:numId w:val="0"/>
        </w:numPr>
        <w:adjustRightInd w:val="0"/>
        <w:snapToGrid w:val="0"/>
        <w:spacing w:after="0" w:line="360" w:lineRule="auto"/>
        <w:ind w:firstLine="480" w:firstLineChars="200"/>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3.</w:t>
      </w:r>
      <w:r>
        <w:rPr>
          <w:rFonts w:hint="eastAsia"/>
          <w:color w:val="000000" w:themeColor="text1"/>
          <w:sz w:val="24"/>
          <w:highlight w:val="none"/>
          <w14:textFill>
            <w14:solidFill>
              <w14:schemeClr w14:val="tx1"/>
            </w14:solidFill>
          </w14:textFill>
        </w:rPr>
        <w:t>监督单位：</w:t>
      </w:r>
      <w:r>
        <w:rPr>
          <w:rFonts w:hint="eastAsia" w:ascii="宋体" w:hAnsi="宋体" w:cs="宋体"/>
          <w:color w:val="000000"/>
          <w:sz w:val="24"/>
          <w:szCs w:val="24"/>
          <w:highlight w:val="none"/>
          <w:lang w:eastAsia="zh-CN"/>
        </w:rPr>
        <w:t>西华县采购办</w:t>
      </w:r>
    </w:p>
    <w:p w14:paraId="228B19C1">
      <w:pPr>
        <w:pStyle w:val="23"/>
        <w:numPr>
          <w:ilvl w:val="0"/>
          <w:numId w:val="0"/>
        </w:numPr>
        <w:adjustRightInd w:val="0"/>
        <w:snapToGrid w:val="0"/>
        <w:spacing w:after="0"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联系方式：0394-2551650  </w:t>
      </w:r>
    </w:p>
    <w:p w14:paraId="0968B459">
      <w:pPr>
        <w:pStyle w:val="8"/>
        <w:adjustRightInd w:val="0"/>
        <w:snapToGrid w:val="0"/>
        <w:spacing w:line="360" w:lineRule="auto"/>
        <w:ind w:firstLine="2040" w:firstLineChars="850"/>
        <w:rPr>
          <w:rFonts w:hint="eastAsia" w:ascii="宋体" w:hAnsi="宋体" w:cs="宋体"/>
          <w:color w:val="000000" w:themeColor="text1"/>
          <w:sz w:val="24"/>
          <w:highlight w:val="none"/>
          <w14:textFill>
            <w14:solidFill>
              <w14:schemeClr w14:val="tx1"/>
            </w14:solidFill>
          </w14:textFill>
        </w:rPr>
      </w:pPr>
    </w:p>
    <w:p w14:paraId="1A993542">
      <w:pPr>
        <w:pStyle w:val="8"/>
        <w:adjustRightInd w:val="0"/>
        <w:snapToGrid w:val="0"/>
        <w:spacing w:line="360" w:lineRule="auto"/>
        <w:ind w:firstLine="2040" w:firstLineChars="850"/>
        <w:rPr>
          <w:rFonts w:ascii="宋体" w:hAnsi="宋体" w:cs="宋体"/>
          <w:color w:val="000000" w:themeColor="text1"/>
          <w:sz w:val="24"/>
          <w:highlight w:val="none"/>
          <w14:textFill>
            <w14:solidFill>
              <w14:schemeClr w14:val="tx1"/>
            </w14:solidFill>
          </w14:textFill>
        </w:rPr>
      </w:pPr>
      <w:bookmarkStart w:id="36" w:name="_GoBack"/>
      <w:bookmarkEnd w:id="36"/>
      <w:r>
        <w:rPr>
          <w:rFonts w:hint="eastAsia" w:ascii="宋体" w:hAnsi="宋体" w:cs="宋体"/>
          <w:color w:val="000000" w:themeColor="text1"/>
          <w:sz w:val="24"/>
          <w:highlight w:val="none"/>
          <w14:textFill>
            <w14:solidFill>
              <w14:schemeClr w14:val="tx1"/>
            </w14:solidFill>
          </w14:textFill>
        </w:rPr>
        <w:t>周口市公共资源交易中心政府采购中心</w:t>
      </w:r>
    </w:p>
    <w:p w14:paraId="35FF9492">
      <w:pPr>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2025</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12日</w:t>
      </w:r>
      <w:r>
        <w:rPr>
          <w:rFonts w:ascii="宋体" w:hAnsi="宋体" w:cs="宋体"/>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第二章    供应商须知</w:t>
      </w:r>
    </w:p>
    <w:tbl>
      <w:tblPr>
        <w:tblStyle w:val="2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133"/>
        <w:gridCol w:w="6477"/>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noWrap w:val="0"/>
            <w:vAlign w:val="center"/>
          </w:tcPr>
          <w:p w14:paraId="07C318E3">
            <w:pPr>
              <w:jc w:val="center"/>
              <w:rPr>
                <w:rFonts w:ascii="宋体" w:hAnsi="宋体"/>
                <w:color w:val="000000" w:themeColor="text1"/>
                <w:szCs w:val="21"/>
                <w:highlight w:val="none"/>
                <w14:textFill>
                  <w14:solidFill>
                    <w14:schemeClr w14:val="tx1"/>
                  </w14:solidFill>
                </w14:textFill>
              </w:rPr>
            </w:pPr>
            <w:r>
              <w:rPr>
                <w:rFonts w:hint="eastAsia" w:ascii="宋体" w:hAnsi="宋体" w:cs="楷体_GB2312"/>
                <w:color w:val="000000" w:themeColor="text1"/>
                <w:sz w:val="32"/>
                <w:szCs w:val="32"/>
                <w:highlight w:val="none"/>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noWrap w:val="0"/>
            <w:vAlign w:val="center"/>
          </w:tcPr>
          <w:p w14:paraId="5A939164">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133" w:type="dxa"/>
            <w:noWrap w:val="0"/>
            <w:vAlign w:val="center"/>
          </w:tcPr>
          <w:p w14:paraId="07532C4F">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477" w:type="dxa"/>
            <w:noWrap w:val="0"/>
            <w:vAlign w:val="center"/>
          </w:tcPr>
          <w:p w14:paraId="10935BE4">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noWrap w:val="0"/>
            <w:vAlign w:val="center"/>
          </w:tcPr>
          <w:p w14:paraId="666C6AC4">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0F63AEE">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477" w:type="dxa"/>
            <w:noWrap w:val="0"/>
            <w:vAlign w:val="center"/>
          </w:tcPr>
          <w:p w14:paraId="00C45EC6">
            <w:pPr>
              <w:autoSpaceDE w:val="0"/>
              <w:autoSpaceDN w:val="0"/>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r>
              <w:rPr>
                <w:rFonts w:hint="eastAsia" w:ascii="宋体" w:hAnsi="宋体" w:cs="宋体"/>
                <w:color w:val="000000" w:themeColor="text1"/>
                <w:sz w:val="24"/>
                <w:highlight w:val="none"/>
                <w:lang w:eastAsia="zh-CN"/>
                <w14:textFill>
                  <w14:solidFill>
                    <w14:schemeClr w14:val="tx1"/>
                  </w14:solidFill>
                </w14:textFill>
              </w:rPr>
              <w:t>中共西华县委宣传部农村公益电影放映项目</w:t>
            </w:r>
          </w:p>
          <w:p w14:paraId="10743E90">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采购内容：详见第三章采购项目内容及要求</w:t>
            </w:r>
          </w:p>
          <w:p w14:paraId="06F1947F">
            <w:pP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lang w:eastAsia="zh-CN"/>
                <w14:textFill>
                  <w14:solidFill>
                    <w14:schemeClr w14:val="tx1"/>
                  </w14:solidFill>
                </w14:textFill>
              </w:rPr>
              <w:t xml:space="preserve">  中共西华县委宣传部</w:t>
            </w:r>
          </w:p>
          <w:p w14:paraId="143D7B8D">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采购代理机构：周口市光明路与政通路交叉口向北100米路东</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noWrap w:val="0"/>
            <w:vAlign w:val="center"/>
          </w:tcPr>
          <w:p w14:paraId="426A4CB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518B04FA">
            <w:pPr>
              <w:spacing w:before="156" w:beforeLines="50"/>
              <w:ind w:left="-4" w:leftChars="-4" w:hanging="4" w:hangingChars="2"/>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477" w:type="dxa"/>
            <w:noWrap w:val="0"/>
            <w:vAlign w:val="center"/>
          </w:tcPr>
          <w:p w14:paraId="75D8BC34">
            <w:pPr>
              <w:spacing w:before="156" w:beforeLines="50"/>
              <w:ind w:left="-4" w:leftChars="-4" w:hanging="4" w:hangingChars="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735" w:type="dxa"/>
            <w:noWrap w:val="0"/>
            <w:vAlign w:val="center"/>
          </w:tcPr>
          <w:p w14:paraId="75EB17E4">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4EA7989">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报价费用</w:t>
            </w:r>
          </w:p>
        </w:tc>
        <w:tc>
          <w:tcPr>
            <w:tcW w:w="6477" w:type="dxa"/>
            <w:noWrap w:val="0"/>
            <w:vAlign w:val="center"/>
          </w:tcPr>
          <w:p w14:paraId="55F819BE">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noWrap w:val="0"/>
            <w:vAlign w:val="center"/>
          </w:tcPr>
          <w:p w14:paraId="410EA09E">
            <w:pPr>
              <w:numPr>
                <w:ilvl w:val="0"/>
                <w:numId w:val="1"/>
              </w:numPr>
              <w:spacing w:before="156" w:beforeLines="50"/>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19EE6380">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响应文件语言</w:t>
            </w:r>
          </w:p>
        </w:tc>
        <w:tc>
          <w:tcPr>
            <w:tcW w:w="6477" w:type="dxa"/>
            <w:noWrap w:val="0"/>
            <w:vAlign w:val="center"/>
          </w:tcPr>
          <w:p w14:paraId="27285D43">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noWrap w:val="0"/>
            <w:vAlign w:val="center"/>
          </w:tcPr>
          <w:p w14:paraId="3DEAB5D3">
            <w:pPr>
              <w:numPr>
                <w:ilvl w:val="0"/>
                <w:numId w:val="1"/>
              </w:numPr>
              <w:spacing w:before="156" w:beforeLines="50"/>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0D085A7E">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报价货币</w:t>
            </w:r>
          </w:p>
        </w:tc>
        <w:tc>
          <w:tcPr>
            <w:tcW w:w="6477" w:type="dxa"/>
            <w:noWrap w:val="0"/>
            <w:vAlign w:val="center"/>
          </w:tcPr>
          <w:p w14:paraId="2B5B97BF">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noWrap w:val="0"/>
            <w:vAlign w:val="center"/>
          </w:tcPr>
          <w:p w14:paraId="41D000E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1E60026">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477" w:type="dxa"/>
            <w:noWrap w:val="0"/>
            <w:vAlign w:val="center"/>
          </w:tcPr>
          <w:p w14:paraId="6B2D1A87">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noWrap w:val="0"/>
            <w:vAlign w:val="center"/>
          </w:tcPr>
          <w:p w14:paraId="5D8809C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31D6E63">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477" w:type="dxa"/>
            <w:noWrap w:val="0"/>
            <w:vAlign w:val="center"/>
          </w:tcPr>
          <w:p w14:paraId="26153D06">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noWrap w:val="0"/>
            <w:vAlign w:val="center"/>
          </w:tcPr>
          <w:p w14:paraId="3EEA002D">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37EBB6A">
            <w:pPr>
              <w:tabs>
                <w:tab w:val="left" w:pos="8640"/>
              </w:tabs>
              <w:spacing w:before="156"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477" w:type="dxa"/>
            <w:noWrap w:val="0"/>
            <w:vAlign w:val="center"/>
          </w:tcPr>
          <w:p w14:paraId="2B2B357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5" w:type="dxa"/>
            <w:noWrap w:val="0"/>
            <w:vAlign w:val="center"/>
          </w:tcPr>
          <w:p w14:paraId="6BB4B6B6">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BD958F6">
            <w:pPr>
              <w:tabs>
                <w:tab w:val="left" w:pos="8640"/>
              </w:tabs>
              <w:spacing w:before="156"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477" w:type="dxa"/>
            <w:noWrap w:val="0"/>
            <w:vAlign w:val="center"/>
          </w:tcPr>
          <w:p w14:paraId="673925B7">
            <w:pPr>
              <w:tabs>
                <w:tab w:val="left" w:pos="8640"/>
              </w:tabs>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无</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278B8F26">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7A589017">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477" w:type="dxa"/>
            <w:noWrap w:val="0"/>
            <w:vAlign w:val="center"/>
          </w:tcPr>
          <w:p w14:paraId="694B839F">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239713F3">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5AD73478">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477" w:type="dxa"/>
            <w:noWrap w:val="0"/>
            <w:vAlign w:val="center"/>
          </w:tcPr>
          <w:p w14:paraId="3475445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440EED6B">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1832726A">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477" w:type="dxa"/>
            <w:noWrap w:val="0"/>
            <w:vAlign w:val="center"/>
          </w:tcPr>
          <w:p w14:paraId="48AC601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noWrap w:val="0"/>
            <w:vAlign w:val="center"/>
          </w:tcPr>
          <w:p w14:paraId="6BCB3EF8">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4FE4572">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477" w:type="dxa"/>
            <w:noWrap w:val="0"/>
            <w:vAlign w:val="center"/>
          </w:tcPr>
          <w:p w14:paraId="6E9900FF">
            <w:pPr>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0BF39922">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0E84D808">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477" w:type="dxa"/>
            <w:noWrap w:val="0"/>
            <w:vAlign w:val="center"/>
          </w:tcPr>
          <w:p w14:paraId="62529683">
            <w:pP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周口市公共资源交易中心网</w:t>
            </w:r>
          </w:p>
          <w:p w14:paraId="30CD4649">
            <w:pPr>
              <w:rPr>
                <w:rFonts w:ascii="宋体" w:hAnsi="宋体" w:cs="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宋体" w:hAnsi="宋体"/>
                <w:color w:val="000000" w:themeColor="text1"/>
                <w:highlight w:val="none"/>
                <w14:textFill>
                  <w14:solidFill>
                    <w14:schemeClr w14:val="tx1"/>
                  </w14:solidFill>
                </w14:textFill>
              </w:rPr>
              <w:t>http://jyzx.zhoukou.gov.cn）</w:t>
            </w:r>
          </w:p>
          <w:p w14:paraId="7546BC85">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noWrap w:val="0"/>
            <w:vAlign w:val="center"/>
          </w:tcPr>
          <w:p w14:paraId="0A967006">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2A3D68A0">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477" w:type="dxa"/>
            <w:noWrap w:val="0"/>
            <w:vAlign w:val="center"/>
          </w:tcPr>
          <w:p w14:paraId="559FC010">
            <w:pPr>
              <w:tabs>
                <w:tab w:val="left" w:pos="8640"/>
              </w:tabs>
              <w:ind w:left="-2" w:leftChars="-1"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noWrap w:val="0"/>
            <w:vAlign w:val="center"/>
          </w:tcPr>
          <w:p w14:paraId="3C2DDE08">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637FC69">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477" w:type="dxa"/>
            <w:noWrap w:val="0"/>
            <w:vAlign w:val="center"/>
          </w:tcPr>
          <w:p w14:paraId="4C868A53">
            <w:pPr>
              <w:tabs>
                <w:tab w:val="left" w:pos="8640"/>
              </w:tabs>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2BEEAF10">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92098C0">
            <w:pPr>
              <w:spacing w:before="156"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477" w:type="dxa"/>
            <w:noWrap w:val="0"/>
            <w:vAlign w:val="center"/>
          </w:tcPr>
          <w:p w14:paraId="7198DCBE">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7E55230A">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579FB69">
            <w:pPr>
              <w:spacing w:before="156"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477" w:type="dxa"/>
            <w:noWrap w:val="0"/>
            <w:vAlign w:val="center"/>
          </w:tcPr>
          <w:p w14:paraId="0F13B1AD">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4CFD9150">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2F565464">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2684C909">
            <w:pPr>
              <w:spacing w:before="156"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477" w:type="dxa"/>
            <w:noWrap w:val="0"/>
            <w:vAlign w:val="center"/>
          </w:tcPr>
          <w:p w14:paraId="0084C2B3">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6D1C8644">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0C6ABBCF">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服务期限</w:t>
            </w:r>
          </w:p>
        </w:tc>
        <w:tc>
          <w:tcPr>
            <w:tcW w:w="6477" w:type="dxa"/>
            <w:noWrap w:val="0"/>
            <w:vAlign w:val="center"/>
          </w:tcPr>
          <w:p w14:paraId="5BB53C81">
            <w:pPr>
              <w:autoSpaceDE w:val="0"/>
              <w:autoSpaceDN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auto"/>
                <w:sz w:val="24"/>
                <w:szCs w:val="24"/>
                <w:highlight w:val="none"/>
                <w:lang w:val="en-US" w:eastAsia="zh-CN"/>
              </w:rPr>
              <w:t>100日历天（因天气原因不能放映可顺延服务期限）。</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35" w:type="dxa"/>
            <w:noWrap w:val="0"/>
            <w:vAlign w:val="center"/>
          </w:tcPr>
          <w:p w14:paraId="12DDB5EB">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52164CBF">
            <w:pPr>
              <w:spacing w:before="156"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付款方式</w:t>
            </w:r>
          </w:p>
        </w:tc>
        <w:tc>
          <w:tcPr>
            <w:tcW w:w="6477" w:type="dxa"/>
            <w:noWrap w:val="0"/>
            <w:vAlign w:val="center"/>
          </w:tcPr>
          <w:p w14:paraId="62CE3BAF">
            <w:pPr>
              <w:tabs>
                <w:tab w:val="left" w:pos="8640"/>
              </w:tabs>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放映完成一次性付清所有款项。</w:t>
            </w:r>
          </w:p>
        </w:tc>
      </w:tr>
      <w:tr w14:paraId="5F419E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noWrap w:val="0"/>
            <w:vAlign w:val="center"/>
          </w:tcPr>
          <w:p w14:paraId="1D57324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6DFE6CD5">
            <w:pPr>
              <w:spacing w:before="156" w:beforeLines="50"/>
              <w:ind w:firstLine="14" w:firstLineChars="6"/>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勘察现场</w:t>
            </w:r>
          </w:p>
        </w:tc>
        <w:tc>
          <w:tcPr>
            <w:tcW w:w="6477" w:type="dxa"/>
            <w:noWrap w:val="0"/>
            <w:vAlign w:val="center"/>
          </w:tcPr>
          <w:p w14:paraId="6400EBBC">
            <w:pPr>
              <w:tabs>
                <w:tab w:val="left" w:pos="8640"/>
              </w:tabs>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不组织</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noWrap w:val="0"/>
            <w:vAlign w:val="center"/>
          </w:tcPr>
          <w:p w14:paraId="21DDF248">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4C8F7127">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报价</w:t>
            </w:r>
          </w:p>
        </w:tc>
        <w:tc>
          <w:tcPr>
            <w:tcW w:w="6477" w:type="dxa"/>
            <w:noWrap w:val="0"/>
            <w:vAlign w:val="center"/>
          </w:tcPr>
          <w:p w14:paraId="2748D5BA">
            <w:pPr>
              <w:tabs>
                <w:tab w:val="left" w:pos="8640"/>
              </w:tabs>
              <w:jc w:val="left"/>
              <w:rPr>
                <w:rFonts w:ascii="宋体" w:hAnsi="宋体" w:cs="宋体"/>
                <w:b/>
                <w:bCs/>
                <w:color w:val="000000" w:themeColor="text1"/>
                <w:sz w:val="24"/>
                <w:highlight w:val="none"/>
                <w:u w:val="singl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noWrap w:val="0"/>
            <w:vAlign w:val="center"/>
          </w:tcPr>
          <w:p w14:paraId="0641E2CF">
            <w:pPr>
              <w:numPr>
                <w:ilvl w:val="0"/>
                <w:numId w:val="1"/>
              </w:numPr>
              <w:spacing w:before="156" w:beforeLines="50"/>
              <w:jc w:val="center"/>
              <w:rPr>
                <w:rFonts w:ascii="宋体" w:hAnsi="宋体" w:cs="宋体"/>
                <w:color w:val="000000" w:themeColor="text1"/>
                <w:sz w:val="24"/>
                <w:highlight w:val="none"/>
                <w14:textFill>
                  <w14:solidFill>
                    <w14:schemeClr w14:val="tx1"/>
                  </w14:solidFill>
                </w14:textFill>
              </w:rPr>
            </w:pPr>
          </w:p>
        </w:tc>
        <w:tc>
          <w:tcPr>
            <w:tcW w:w="2133" w:type="dxa"/>
            <w:noWrap w:val="0"/>
            <w:vAlign w:val="center"/>
          </w:tcPr>
          <w:p w14:paraId="3F512CAE">
            <w:pPr>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本项目所属行业</w:t>
            </w:r>
          </w:p>
        </w:tc>
        <w:tc>
          <w:tcPr>
            <w:tcW w:w="6477" w:type="dxa"/>
            <w:noWrap w:val="0"/>
            <w:vAlign w:val="center"/>
          </w:tcPr>
          <w:p w14:paraId="42C53F98">
            <w:pPr>
              <w:jc w:val="both"/>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其他未列明行业</w:t>
            </w:r>
          </w:p>
        </w:tc>
      </w:tr>
    </w:tbl>
    <w:p w14:paraId="03BB9C9E">
      <w:pPr>
        <w:pStyle w:val="19"/>
        <w:ind w:firstLine="0" w:firstLineChars="0"/>
        <w:rPr>
          <w:rFonts w:ascii="宋体" w:hAnsi="宋体" w:cs="宋体"/>
          <w:b/>
          <w:color w:val="000000" w:themeColor="text1"/>
          <w:sz w:val="30"/>
          <w:szCs w:val="30"/>
          <w:highlight w:val="none"/>
          <w14:textFill>
            <w14:solidFill>
              <w14:schemeClr w14:val="tx1"/>
            </w14:solidFill>
          </w14:textFill>
        </w:rPr>
      </w:pPr>
    </w:p>
    <w:p w14:paraId="0494BD9F">
      <w:pPr>
        <w:spacing w:line="720" w:lineRule="auto"/>
        <w:jc w:val="center"/>
        <w:rPr>
          <w:rFonts w:ascii="宋体" w:hAnsi="宋体" w:cs="宋体"/>
          <w:b/>
          <w:color w:val="000000" w:themeColor="text1"/>
          <w:sz w:val="30"/>
          <w:szCs w:val="30"/>
          <w:highlight w:val="none"/>
          <w14:textFill>
            <w14:solidFill>
              <w14:schemeClr w14:val="tx1"/>
            </w14:solidFill>
          </w14:textFill>
        </w:rPr>
      </w:pPr>
    </w:p>
    <w:p w14:paraId="5CCBF177">
      <w:pPr>
        <w:spacing w:line="720" w:lineRule="auto"/>
        <w:jc w:val="center"/>
        <w:rPr>
          <w:rFonts w:ascii="宋体" w:hAnsi="宋体" w:cs="宋体"/>
          <w:b/>
          <w:color w:val="000000" w:themeColor="text1"/>
          <w:sz w:val="30"/>
          <w:szCs w:val="30"/>
          <w:highlight w:val="none"/>
          <w14:textFill>
            <w14:solidFill>
              <w14:schemeClr w14:val="tx1"/>
            </w14:solidFill>
          </w14:textFill>
        </w:rPr>
      </w:pPr>
    </w:p>
    <w:p w14:paraId="73F0F263">
      <w:pPr>
        <w:pStyle w:val="23"/>
        <w:ind w:firstLine="210"/>
        <w:rPr>
          <w:color w:val="000000" w:themeColor="text1"/>
          <w:highlight w:val="none"/>
          <w14:textFill>
            <w14:solidFill>
              <w14:schemeClr w14:val="tx1"/>
            </w14:solidFill>
          </w14:textFill>
        </w:rPr>
      </w:pPr>
    </w:p>
    <w:p w14:paraId="49AB802E">
      <w:pPr>
        <w:pStyle w:val="23"/>
        <w:ind w:firstLine="301"/>
        <w:rPr>
          <w:rFonts w:ascii="宋体" w:hAnsi="宋体" w:cs="宋体"/>
          <w:b/>
          <w:color w:val="000000" w:themeColor="text1"/>
          <w:sz w:val="30"/>
          <w:szCs w:val="30"/>
          <w:highlight w:val="none"/>
          <w14:textFill>
            <w14:solidFill>
              <w14:schemeClr w14:val="tx1"/>
            </w14:solidFill>
          </w14:textFill>
        </w:rPr>
      </w:pPr>
    </w:p>
    <w:p w14:paraId="1F5AEE18">
      <w:pPr>
        <w:spacing w:line="720" w:lineRule="auto"/>
        <w:jc w:val="center"/>
        <w:rPr>
          <w:rFonts w:ascii="宋体" w:hAnsi="宋体" w:cs="宋体"/>
          <w:b/>
          <w:color w:val="000000" w:themeColor="text1"/>
          <w:sz w:val="30"/>
          <w:szCs w:val="30"/>
          <w:highlight w:val="none"/>
          <w14:textFill>
            <w14:solidFill>
              <w14:schemeClr w14:val="tx1"/>
            </w14:solidFill>
          </w14:textFill>
        </w:rPr>
      </w:pPr>
      <w:r>
        <w:rPr>
          <w:rFonts w:hint="eastAsia" w:ascii="宋体" w:hAnsi="宋体" w:cs="宋体"/>
          <w:b/>
          <w:color w:val="000000" w:themeColor="text1"/>
          <w:sz w:val="30"/>
          <w:szCs w:val="30"/>
          <w:highlight w:val="none"/>
          <w14:textFill>
            <w14:solidFill>
              <w14:schemeClr w14:val="tx1"/>
            </w14:solidFill>
          </w14:textFill>
        </w:rPr>
        <w:t>一、总则</w:t>
      </w:r>
    </w:p>
    <w:p w14:paraId="0D418489">
      <w:pPr>
        <w:spacing w:line="560" w:lineRule="exact"/>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w:t>
      </w:r>
      <w:r>
        <w:rPr>
          <w:rFonts w:hint="eastAsia" w:ascii="宋体" w:hAnsi="宋体" w:cs="宋体"/>
          <w:b/>
          <w:bCs/>
          <w:color w:val="000000" w:themeColor="text1"/>
          <w:sz w:val="24"/>
          <w:highlight w:val="none"/>
          <w14:textFill>
            <w14:solidFill>
              <w14:schemeClr w14:val="tx1"/>
            </w14:solidFill>
          </w14:textFill>
        </w:rPr>
        <w:t>周口市公共资源交易中心政府采购中心</w:t>
      </w:r>
      <w:r>
        <w:rPr>
          <w:rFonts w:hint="eastAsia" w:ascii="宋体" w:hAnsi="宋体" w:cs="宋体"/>
          <w:color w:val="000000" w:themeColor="text1"/>
          <w:sz w:val="24"/>
          <w:highlight w:val="none"/>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宋体" w:hAnsi="宋体" w:cs="宋体"/>
          <w:b/>
          <w:bCs/>
          <w:color w:val="000000" w:themeColor="text1"/>
          <w:sz w:val="24"/>
          <w:highlight w:val="none"/>
          <w:lang w:eastAsia="zh-CN"/>
          <w14:textFill>
            <w14:solidFill>
              <w14:schemeClr w14:val="tx1"/>
            </w14:solidFill>
          </w14:textFill>
        </w:rPr>
        <w:t xml:space="preserve">  中共西华县委宣传部</w:t>
      </w:r>
      <w:r>
        <w:rPr>
          <w:rFonts w:hint="eastAsia" w:ascii="宋体" w:hAnsi="宋体" w:cs="宋体"/>
          <w:color w:val="000000" w:themeColor="text1"/>
          <w:sz w:val="24"/>
          <w:highlight w:val="none"/>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333E30E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504E7F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4.1.1符合供应商资格条件（详见第一部分供应商资格条件）</w:t>
      </w:r>
    </w:p>
    <w:p w14:paraId="535E91E0">
      <w:pPr>
        <w:widowControl/>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4.1.3 政府采购供应商诚信承诺书；</w:t>
      </w:r>
    </w:p>
    <w:p w14:paraId="2010DF5E">
      <w:pPr>
        <w:pStyle w:val="27"/>
        <w:spacing w:line="360" w:lineRule="auto"/>
        <w:ind w:firstLine="480" w:firstLineChars="200"/>
        <w:rPr>
          <w:rFonts w:hAnsi="宋体" w:eastAsia="宋体"/>
          <w:color w:val="000000" w:themeColor="text1"/>
          <w:sz w:val="24"/>
          <w:highlight w:val="none"/>
          <w14:textFill>
            <w14:solidFill>
              <w14:schemeClr w14:val="tx1"/>
            </w14:solidFill>
          </w14:textFill>
        </w:rPr>
      </w:pPr>
      <w:r>
        <w:rPr>
          <w:rFonts w:hint="eastAsia" w:hAnsi="宋体" w:eastAsia="宋体"/>
          <w:color w:val="000000" w:themeColor="text1"/>
          <w:sz w:val="24"/>
          <w:highlight w:val="none"/>
          <w14:textFill>
            <w14:solidFill>
              <w14:schemeClr w14:val="tx1"/>
            </w14:solidFill>
          </w14:textFill>
        </w:rPr>
        <w:t>4.</w:t>
      </w:r>
      <w:r>
        <w:rPr>
          <w:rFonts w:hint="eastAsia" w:hAnsi="宋体" w:eastAsia="宋体"/>
          <w:color w:val="000000" w:themeColor="text1"/>
          <w:sz w:val="24"/>
          <w:highlight w:val="none"/>
          <w:lang w:val="en-US"/>
          <w14:textFill>
            <w14:solidFill>
              <w14:schemeClr w14:val="tx1"/>
            </w14:solidFill>
          </w14:textFill>
        </w:rPr>
        <w:t>1.4 供应商</w:t>
      </w:r>
      <w:r>
        <w:rPr>
          <w:rFonts w:hint="eastAsia" w:hAnsi="宋体" w:eastAsia="宋体"/>
          <w:color w:val="000000" w:themeColor="text1"/>
          <w:sz w:val="24"/>
          <w:highlight w:val="none"/>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4.2 </w:t>
      </w:r>
      <w:r>
        <w:rPr>
          <w:rFonts w:hint="eastAsia" w:ascii="宋体" w:hAnsi="宋体" w:cs="宋体"/>
          <w:color w:val="000000" w:themeColor="text1"/>
          <w:kern w:val="0"/>
          <w:sz w:val="24"/>
          <w:highlight w:val="none"/>
          <w14:textFill>
            <w14:solidFill>
              <w14:schemeClr w14:val="tx1"/>
            </w14:solidFill>
          </w14:textFill>
        </w:rPr>
        <w:t>供应商需提供售后服务体系与承诺</w:t>
      </w:r>
      <w:r>
        <w:rPr>
          <w:rFonts w:hint="eastAsia" w:ascii="宋体" w:hAnsi="宋体" w:cs="宋体"/>
          <w:color w:val="000000" w:themeColor="text1"/>
          <w:kern w:val="0"/>
          <w:sz w:val="24"/>
          <w:highlight w:val="none"/>
          <w:lang w:val="zh-CN"/>
          <w14:textFill>
            <w14:solidFill>
              <w14:schemeClr w14:val="tx1"/>
            </w14:solidFill>
          </w14:textFill>
        </w:rPr>
        <w:t>。</w:t>
      </w:r>
    </w:p>
    <w:p w14:paraId="459038D9">
      <w:pPr>
        <w:pStyle w:val="27"/>
        <w:spacing w:line="360" w:lineRule="auto"/>
        <w:ind w:firstLine="480" w:firstLineChars="200"/>
        <w:rPr>
          <w:rFonts w:hAnsi="宋体" w:eastAsia="宋体"/>
          <w:color w:val="000000" w:themeColor="text1"/>
          <w:sz w:val="24"/>
          <w:highlight w:val="none"/>
          <w14:textFill>
            <w14:solidFill>
              <w14:schemeClr w14:val="tx1"/>
            </w14:solidFill>
          </w14:textFill>
        </w:rPr>
      </w:pPr>
      <w:r>
        <w:rPr>
          <w:rFonts w:hint="eastAsia" w:hAnsi="宋体" w:eastAsia="宋体"/>
          <w:color w:val="000000" w:themeColor="text1"/>
          <w:sz w:val="24"/>
          <w:highlight w:val="none"/>
          <w14:textFill>
            <w14:solidFill>
              <w14:schemeClr w14:val="tx1"/>
            </w14:solidFill>
          </w14:textFill>
        </w:rPr>
        <w:t>4.</w:t>
      </w:r>
      <w:r>
        <w:rPr>
          <w:rFonts w:hint="eastAsia" w:hAnsi="宋体" w:eastAsia="宋体"/>
          <w:color w:val="000000" w:themeColor="text1"/>
          <w:sz w:val="24"/>
          <w:highlight w:val="none"/>
          <w:lang w:val="en-US"/>
          <w14:textFill>
            <w14:solidFill>
              <w14:schemeClr w14:val="tx1"/>
            </w14:solidFill>
          </w14:textFill>
        </w:rPr>
        <w:t>3</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符合本竞争性磋商文件规定的供应商资格要求及项目要求的其它条件，并按照要求提供相关证明材料。</w:t>
      </w:r>
    </w:p>
    <w:p w14:paraId="1A7158CF">
      <w:pPr>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4.4供应商应遵守国家法律、法规有关竞争性磋商的规定。</w:t>
      </w:r>
    </w:p>
    <w:p w14:paraId="5FE046BA">
      <w:pPr>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4.5 凡通过磋商小组符合性审查的供应商均为合格供应商。未通过符合性审查的 供应商将视为不响应本项目的竞争性磋商文件被否决。</w:t>
      </w:r>
    </w:p>
    <w:p w14:paraId="0BFD955D">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注：单位负责人为同一人或者存在直接控股、</w:t>
      </w:r>
      <w:r>
        <w:rPr>
          <w:rFonts w:hint="eastAsia" w:ascii="宋体" w:hAnsi="宋体" w:cs="宋体"/>
          <w:color w:val="000000" w:themeColor="text1"/>
          <w:sz w:val="24"/>
          <w:highlight w:val="none"/>
          <w14:textFill>
            <w14:solidFill>
              <w14:schemeClr w14:val="tx1"/>
            </w14:solidFill>
          </w14:textFill>
        </w:rPr>
        <w:t>管理关系的不同供应商，不得参加同一合同项下的政府采购活动。</w:t>
      </w:r>
      <w:r>
        <w:rPr>
          <w:rFonts w:hint="eastAsia" w:ascii="宋体" w:hAnsi="宋体" w:cs="宋体"/>
          <w:color w:val="000000" w:themeColor="text1"/>
          <w:sz w:val="24"/>
          <w:highlight w:val="none"/>
          <w:lang w:val="en-US" w:eastAsia="zh-CN"/>
          <w14:textFill>
            <w14:solidFill>
              <w14:schemeClr w14:val="tx1"/>
            </w14:solidFill>
          </w14:textFill>
        </w:rPr>
        <w:t>提供书面承诺，同时提供“国家企业信用信息公示系统”网页查询,需包含公司基本信息、股东信息及股权变更信息内容。</w:t>
      </w:r>
    </w:p>
    <w:p w14:paraId="360376A8">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5.3本磋商文件由采购人负责解释。</w:t>
      </w:r>
    </w:p>
    <w:p w14:paraId="4285E721">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7FC2DF8E">
      <w:pPr>
        <w:tabs>
          <w:tab w:val="left" w:pos="632"/>
          <w:tab w:val="left" w:pos="79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7.2供应商应仔细阅读竞争性磋商文件的所有内容，如果有异议在规定的时间内提出，没有异议需做出</w:t>
      </w:r>
      <w:r>
        <w:rPr>
          <w:rFonts w:hint="eastAsia" w:ascii="宋体" w:hAnsi="宋体" w:eastAsia="宋体" w:cs="宋体"/>
          <w:color w:val="000000" w:themeColor="text1"/>
          <w:sz w:val="24"/>
          <w:highlight w:val="none"/>
          <w14:textFill>
            <w14:solidFill>
              <w14:schemeClr w14:val="tx1"/>
            </w14:solidFill>
          </w14:textFill>
        </w:rPr>
        <w:t>“无异议”承诺书，</w:t>
      </w:r>
      <w:r>
        <w:rPr>
          <w:rFonts w:hint="eastAsia" w:ascii="宋体" w:hAnsi="宋体" w:cs="宋体"/>
          <w:color w:val="000000" w:themeColor="text1"/>
          <w:sz w:val="24"/>
          <w:highlight w:val="none"/>
          <w14:textFill>
            <w14:solidFill>
              <w14:schemeClr w14:val="tx1"/>
            </w14:solidFill>
          </w14:textFill>
        </w:rPr>
        <w:t>承诺书作为响应文件的组织部分，否则为无效响应文件。</w:t>
      </w:r>
    </w:p>
    <w:p w14:paraId="298D8D2A">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5FF47595">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color w:val="000000" w:themeColor="text1"/>
          <w:spacing w:val="-3"/>
          <w:sz w:val="24"/>
          <w:highlight w:val="none"/>
          <w14:textFill>
            <w14:solidFill>
              <w14:schemeClr w14:val="tx1"/>
            </w14:solidFill>
          </w14:textFill>
        </w:rPr>
        <w:t>并声明所提供的全部资料</w:t>
      </w:r>
      <w:r>
        <w:rPr>
          <w:rFonts w:hint="eastAsia" w:ascii="宋体" w:hAnsi="宋体" w:cs="宋体"/>
          <w:color w:val="000000" w:themeColor="text1"/>
          <w:sz w:val="24"/>
          <w:highlight w:val="none"/>
          <w14:textFill>
            <w14:solidFill>
              <w14:schemeClr w14:val="tx1"/>
            </w14:solidFill>
          </w14:textFill>
        </w:rPr>
        <w:t>的真实性、合法性，否则其响应性文件将作为无效处理。</w:t>
      </w:r>
    </w:p>
    <w:p w14:paraId="49656B7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1E63EFB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 </w:t>
      </w:r>
    </w:p>
    <w:p w14:paraId="36D9617C">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采购人或其他供应商的合法权益，供应商不得以向采购人、评委会成员行贿或者采取 </w:t>
      </w:r>
    </w:p>
    <w:p w14:paraId="761854FE">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其他不正当手段谋取中标。对上述作出保证并附响应文件中，否则视为不响应竞争性 </w:t>
      </w:r>
    </w:p>
    <w:p w14:paraId="557AFEC1">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磋商文件要求。</w:t>
      </w:r>
    </w:p>
    <w:p w14:paraId="21E3362D">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4B3329B0">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11.2</w:t>
      </w:r>
      <w:r>
        <w:rPr>
          <w:rFonts w:hint="eastAsia" w:ascii="宋体" w:hAnsi="宋体" w:cs="宋体"/>
          <w:color w:val="000000" w:themeColor="text1"/>
          <w:sz w:val="24"/>
          <w:highlight w:val="none"/>
          <w14:textFill>
            <w14:solidFill>
              <w14:schemeClr w14:val="tx1"/>
            </w14:solidFill>
          </w14:textFill>
        </w:rPr>
        <w:t>竞争性磋商文件</w:t>
      </w:r>
      <w:r>
        <w:rPr>
          <w:rFonts w:hint="eastAsia" w:ascii="宋体" w:hAnsi="宋体" w:cs="宋体"/>
          <w:b w:val="0"/>
          <w:bCs w:val="0"/>
          <w:color w:val="auto"/>
          <w:sz w:val="24"/>
          <w:highlight w:val="none"/>
        </w:rPr>
        <w:t>应编制详细目录、连续页码，每个页面应在明显位置编制页码和总页码；除特殊规格的图纸或方案、图片资料等外，均应按A4规格制作；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1AB676C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12.1报价包括所投服务、保险、税费、检测、验收和交付后约定期限内免费维保等工作所发生的一切应有费用。</w:t>
      </w:r>
    </w:p>
    <w:p w14:paraId="36EEAD6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12.2</w:t>
      </w:r>
      <w:r>
        <w:rPr>
          <w:rFonts w:hint="eastAsia" w:ascii="宋体" w:hAnsi="宋体" w:cs="宋体"/>
          <w:color w:val="000000" w:themeColor="text1"/>
          <w:sz w:val="24"/>
          <w:highlight w:val="none"/>
          <w14:textFill>
            <w14:solidFill>
              <w14:schemeClr w14:val="tx1"/>
            </w14:solidFill>
          </w14:textFill>
        </w:rPr>
        <w:t>供应商需保证自行承担参加</w:t>
      </w:r>
      <w:r>
        <w:rPr>
          <w:rFonts w:hint="eastAsia" w:ascii="宋体" w:hAnsi="宋体" w:cs="宋体"/>
          <w:color w:val="000000" w:themeColor="text1"/>
          <w:sz w:val="24"/>
          <w:highlight w:val="none"/>
          <w:lang w:val="en-US" w:eastAsia="zh-CN"/>
          <w14:textFill>
            <w14:solidFill>
              <w14:schemeClr w14:val="tx1"/>
            </w14:solidFill>
          </w14:textFill>
        </w:rPr>
        <w:t>本次</w:t>
      </w:r>
      <w:r>
        <w:rPr>
          <w:rFonts w:hint="eastAsia" w:ascii="宋体" w:hAnsi="宋体" w:cs="宋体"/>
          <w:color w:val="000000" w:themeColor="text1"/>
          <w:sz w:val="24"/>
          <w:highlight w:val="none"/>
          <w14:textFill>
            <w14:solidFill>
              <w14:schemeClr w14:val="tx1"/>
            </w14:solidFill>
          </w14:textFill>
        </w:rPr>
        <w:t>采购活动有关的全部费用，</w:t>
      </w:r>
      <w:r>
        <w:rPr>
          <w:rFonts w:hint="eastAsia" w:ascii="宋体" w:hAnsi="宋体" w:cs="宋体"/>
          <w:color w:val="000000" w:themeColor="text1"/>
          <w:sz w:val="24"/>
          <w:highlight w:val="none"/>
          <w:lang w:val="en-US" w:eastAsia="zh-CN"/>
          <w14:textFill>
            <w14:solidFill>
              <w14:schemeClr w14:val="tx1"/>
            </w14:solidFill>
          </w14:textFill>
        </w:rPr>
        <w:t>采购</w:t>
      </w:r>
      <w:r>
        <w:rPr>
          <w:rFonts w:hint="eastAsia" w:ascii="宋体" w:hAnsi="宋体" w:cs="宋体"/>
          <w:color w:val="000000" w:themeColor="text1"/>
          <w:sz w:val="24"/>
          <w:highlight w:val="none"/>
          <w14:textFill>
            <w14:solidFill>
              <w14:schemeClr w14:val="tx1"/>
            </w14:solidFill>
          </w14:textFill>
        </w:rPr>
        <w:t>组织人在任何情况下均无义务和责任承担上述费用。</w:t>
      </w:r>
    </w:p>
    <w:p w14:paraId="13192B0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经过磋商后进行的报价为供应商的最终报价。</w:t>
      </w:r>
    </w:p>
    <w:p w14:paraId="778AC68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采购人不接受有选择的报价。</w:t>
      </w:r>
    </w:p>
    <w:p w14:paraId="672D588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最终报价不得超过采购预算。</w:t>
      </w:r>
    </w:p>
    <w:p w14:paraId="17A438C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报价均须以人民币为计算单位。</w:t>
      </w:r>
    </w:p>
    <w:p w14:paraId="5699C5E8">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13.l响应性文件有效期为自竞争性磋商开始之日起60天，有效期短于此规定的响应性文件将被视为无效。</w:t>
      </w:r>
    </w:p>
    <w:p w14:paraId="72AFD5B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AB2E014">
      <w:pPr>
        <w:numPr>
          <w:ilvl w:val="0"/>
          <w:numId w:val="2"/>
        </w:num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2FD4475C">
      <w:pPr>
        <w:autoSpaceDE w:val="0"/>
        <w:autoSpaceDN w:val="0"/>
        <w:adjustRightInd w:val="0"/>
        <w:spacing w:line="50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highlight w:val="none"/>
          <w14:textFill>
            <w14:solidFill>
              <w14:schemeClr w14:val="tx1"/>
            </w14:solidFill>
          </w14:textFill>
        </w:rPr>
        <w:t>《不见面开标远程在线解密会员端操作手册操作指南》</w:t>
      </w:r>
      <w:r>
        <w:rPr>
          <w:rFonts w:hint="eastAsia" w:ascii="宋体" w:hAnsi="宋体" w:cs="宋体"/>
          <w:color w:val="000000" w:themeColor="text1"/>
          <w:sz w:val="24"/>
          <w:highlight w:val="none"/>
          <w14:textFill>
            <w14:solidFill>
              <w14:schemeClr w14:val="tx1"/>
            </w14:solidFill>
          </w14:textFill>
        </w:rPr>
        <w:t>。</w:t>
      </w:r>
    </w:p>
    <w:p w14:paraId="192736DB">
      <w:pPr>
        <w:spacing w:line="560" w:lineRule="exac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28"/>
        <w:spacing w:line="560" w:lineRule="exact"/>
        <w:ind w:firstLine="482"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7CEBAF2B">
      <w:pPr>
        <w:pStyle w:val="28"/>
        <w:spacing w:line="560" w:lineRule="exact"/>
        <w:ind w:left="279" w:leftChars="133" w:firstLine="240" w:firstLineChars="100"/>
        <w:rPr>
          <w:rFonts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17.4供应商有下列情形之一的，采购人将拒绝接受其响应性文件：</w:t>
      </w:r>
    </w:p>
    <w:p w14:paraId="761A215C">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5075E192">
      <w:pPr>
        <w:pStyle w:val="28"/>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17.4.2响应性文件未按竞争性磋商文件规定密封、签署、盖章的；</w:t>
      </w:r>
    </w:p>
    <w:p w14:paraId="251E7F34">
      <w:pPr>
        <w:pStyle w:val="28"/>
        <w:spacing w:line="560" w:lineRule="exact"/>
        <w:ind w:firstLine="480"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17.4.3一个供应商不止递交一套响应性文件的。</w:t>
      </w:r>
    </w:p>
    <w:p w14:paraId="62FC4874">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0351DE39">
      <w:pPr>
        <w:spacing w:line="560" w:lineRule="exact"/>
        <w:ind w:firstLine="482" w:firstLineChars="200"/>
        <w:rPr>
          <w:rFonts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19.7.1未按竞争性磋商文件规定要求</w:t>
      </w:r>
      <w:r>
        <w:rPr>
          <w:rFonts w:hint="eastAsia" w:ascii="宋体" w:hAnsi="宋体" w:cs="宋体"/>
          <w:color w:val="000000" w:themeColor="text1"/>
          <w:sz w:val="24"/>
          <w:highlight w:val="none"/>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19.7.5响应性文件内容不齐全或内容虚假的；</w:t>
      </w:r>
    </w:p>
    <w:p w14:paraId="5EDFCE4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19.7.6响应性文件的实质性内容未使用中文表述；</w:t>
      </w:r>
    </w:p>
    <w:p w14:paraId="7AE67BB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不同供应商投标（响应）文件中法定代表人或者负责人签字出自同一人之手。</w:t>
      </w:r>
    </w:p>
    <w:p w14:paraId="36452AD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19.8.1不同供应商的响应性文件互相混装的；</w:t>
      </w:r>
    </w:p>
    <w:p w14:paraId="783B411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19.8.2不同供应商授权同一人作为供应商委托代理人的；</w:t>
      </w:r>
    </w:p>
    <w:p w14:paraId="3F85259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19.8.5竞争性磋商小组认定的其他串通情形。</w:t>
      </w:r>
    </w:p>
    <w:p w14:paraId="0CBB7791">
      <w:pPr>
        <w:pStyle w:val="26"/>
        <w:rPr>
          <w:rFonts w:ascii="宋体" w:hAnsi="宋体" w:cs="宋体"/>
          <w:color w:val="000000" w:themeColor="text1"/>
          <w:sz w:val="24"/>
          <w:szCs w:val="24"/>
          <w:highlight w:val="none"/>
          <w14:textFill>
            <w14:solidFill>
              <w14:schemeClr w14:val="tx1"/>
            </w14:solidFill>
          </w14:textFill>
        </w:rPr>
      </w:pPr>
    </w:p>
    <w:tbl>
      <w:tblPr>
        <w:tblStyle w:val="2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2669"/>
        <w:gridCol w:w="1826"/>
        <w:gridCol w:w="825"/>
        <w:gridCol w:w="2371"/>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noWrap w:val="0"/>
            <w:vAlign w:val="center"/>
          </w:tcPr>
          <w:p w14:paraId="13D6CCFE">
            <w:pPr>
              <w:pStyle w:val="29"/>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814" w:type="dxa"/>
            <w:tcBorders>
              <w:bottom w:val="single" w:color="auto" w:sz="4" w:space="0"/>
            </w:tcBorders>
            <w:noWrap w:val="0"/>
            <w:vAlign w:val="center"/>
          </w:tcPr>
          <w:p w14:paraId="07A595D6">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9" w:type="dxa"/>
            <w:tcBorders>
              <w:bottom w:val="single" w:color="auto" w:sz="4" w:space="0"/>
            </w:tcBorders>
            <w:noWrap w:val="0"/>
            <w:vAlign w:val="center"/>
          </w:tcPr>
          <w:p w14:paraId="09CE00A4">
            <w:pPr>
              <w:pStyle w:val="29"/>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826" w:type="dxa"/>
            <w:tcBorders>
              <w:bottom w:val="single" w:color="auto" w:sz="4" w:space="0"/>
            </w:tcBorders>
            <w:noWrap w:val="0"/>
            <w:vAlign w:val="center"/>
          </w:tcPr>
          <w:p w14:paraId="74FDD99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noWrap w:val="0"/>
            <w:vAlign w:val="center"/>
          </w:tcPr>
          <w:p w14:paraId="284C713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noWrap w:val="0"/>
            <w:vAlign w:val="center"/>
          </w:tcPr>
          <w:p w14:paraId="1EE0D21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814" w:type="dxa"/>
            <w:noWrap w:val="0"/>
            <w:vAlign w:val="center"/>
          </w:tcPr>
          <w:p w14:paraId="726E437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9" w:type="dxa"/>
            <w:noWrap w:val="0"/>
            <w:vAlign w:val="center"/>
          </w:tcPr>
          <w:p w14:paraId="24AA9EC4">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826" w:type="dxa"/>
            <w:noWrap w:val="0"/>
            <w:vAlign w:val="center"/>
          </w:tcPr>
          <w:p w14:paraId="675932B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7D0380A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5E932FC7">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814" w:type="dxa"/>
            <w:noWrap w:val="0"/>
            <w:vAlign w:val="center"/>
          </w:tcPr>
          <w:p w14:paraId="1E2BA25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9" w:type="dxa"/>
            <w:noWrap w:val="0"/>
            <w:vAlign w:val="center"/>
          </w:tcPr>
          <w:p w14:paraId="23D51B36">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826" w:type="dxa"/>
            <w:noWrap w:val="0"/>
            <w:vAlign w:val="center"/>
          </w:tcPr>
          <w:p w14:paraId="59F816F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2AFE829C">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5D09A1F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814" w:type="dxa"/>
            <w:noWrap w:val="0"/>
            <w:vAlign w:val="center"/>
          </w:tcPr>
          <w:p w14:paraId="31EA1B87">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9" w:type="dxa"/>
            <w:noWrap w:val="0"/>
            <w:vAlign w:val="center"/>
          </w:tcPr>
          <w:p w14:paraId="0D63A9A8">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826" w:type="dxa"/>
            <w:noWrap w:val="0"/>
            <w:vAlign w:val="center"/>
          </w:tcPr>
          <w:p w14:paraId="2F624A2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2C2F404B">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33F2B2C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814" w:type="dxa"/>
            <w:noWrap w:val="0"/>
            <w:vAlign w:val="center"/>
          </w:tcPr>
          <w:p w14:paraId="6624CCC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9" w:type="dxa"/>
            <w:noWrap w:val="0"/>
            <w:vAlign w:val="center"/>
          </w:tcPr>
          <w:p w14:paraId="796B01A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财务审计报告</w:t>
            </w:r>
          </w:p>
        </w:tc>
        <w:tc>
          <w:tcPr>
            <w:tcW w:w="1826" w:type="dxa"/>
            <w:noWrap w:val="0"/>
            <w:vAlign w:val="center"/>
          </w:tcPr>
          <w:p w14:paraId="38B720D5">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3CBD270F">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4AA27FB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14" w:type="dxa"/>
            <w:noWrap w:val="0"/>
            <w:vAlign w:val="center"/>
          </w:tcPr>
          <w:p w14:paraId="356EEF3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9" w:type="dxa"/>
            <w:noWrap w:val="0"/>
            <w:vAlign w:val="center"/>
          </w:tcPr>
          <w:p w14:paraId="0F38520D">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826" w:type="dxa"/>
            <w:noWrap w:val="0"/>
            <w:vAlign w:val="center"/>
          </w:tcPr>
          <w:p w14:paraId="470D1C5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48962815">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5AF781C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14" w:type="dxa"/>
            <w:noWrap w:val="0"/>
            <w:vAlign w:val="center"/>
          </w:tcPr>
          <w:p w14:paraId="5BCC397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9" w:type="dxa"/>
            <w:noWrap w:val="0"/>
            <w:vAlign w:val="center"/>
          </w:tcPr>
          <w:p w14:paraId="5214F48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826" w:type="dxa"/>
            <w:noWrap w:val="0"/>
            <w:vAlign w:val="center"/>
          </w:tcPr>
          <w:p w14:paraId="39342B7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4CF47B3F">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56FDB1B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814" w:type="dxa"/>
            <w:noWrap w:val="0"/>
            <w:vAlign w:val="center"/>
          </w:tcPr>
          <w:p w14:paraId="5508680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9" w:type="dxa"/>
            <w:noWrap w:val="0"/>
            <w:vAlign w:val="center"/>
          </w:tcPr>
          <w:p w14:paraId="6991208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826" w:type="dxa"/>
            <w:noWrap w:val="0"/>
            <w:vAlign w:val="center"/>
          </w:tcPr>
          <w:p w14:paraId="6AF78E7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0AF1AFF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282502A1">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814" w:type="dxa"/>
            <w:noWrap w:val="0"/>
            <w:vAlign w:val="center"/>
          </w:tcPr>
          <w:p w14:paraId="2C2BA328">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9" w:type="dxa"/>
            <w:noWrap w:val="0"/>
            <w:vAlign w:val="center"/>
          </w:tcPr>
          <w:p w14:paraId="30ACA36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服务期</w:t>
            </w:r>
          </w:p>
        </w:tc>
        <w:tc>
          <w:tcPr>
            <w:tcW w:w="1826" w:type="dxa"/>
            <w:noWrap w:val="0"/>
            <w:vAlign w:val="center"/>
          </w:tcPr>
          <w:p w14:paraId="5A6EE95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06F159E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78BCA618">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814" w:type="dxa"/>
            <w:noWrap w:val="0"/>
            <w:vAlign w:val="center"/>
          </w:tcPr>
          <w:p w14:paraId="5BE493A8">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9" w:type="dxa"/>
            <w:noWrap w:val="0"/>
            <w:vAlign w:val="center"/>
          </w:tcPr>
          <w:p w14:paraId="357DEBE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826" w:type="dxa"/>
            <w:noWrap w:val="0"/>
            <w:vAlign w:val="center"/>
          </w:tcPr>
          <w:p w14:paraId="2335CCF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05F5E624">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66FEAEC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814" w:type="dxa"/>
            <w:noWrap w:val="0"/>
            <w:vAlign w:val="center"/>
          </w:tcPr>
          <w:p w14:paraId="4790B9F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9" w:type="dxa"/>
            <w:noWrap w:val="0"/>
            <w:vAlign w:val="center"/>
          </w:tcPr>
          <w:p w14:paraId="46CF9EA9">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服务技术要求</w:t>
            </w:r>
          </w:p>
        </w:tc>
        <w:tc>
          <w:tcPr>
            <w:tcW w:w="1826" w:type="dxa"/>
            <w:noWrap w:val="0"/>
            <w:vAlign w:val="center"/>
          </w:tcPr>
          <w:p w14:paraId="3606DB4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7B275C1C">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4FD3C48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814" w:type="dxa"/>
            <w:noWrap w:val="0"/>
            <w:vAlign w:val="center"/>
          </w:tcPr>
          <w:p w14:paraId="3C49FC5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9" w:type="dxa"/>
            <w:noWrap w:val="0"/>
            <w:vAlign w:val="center"/>
          </w:tcPr>
          <w:p w14:paraId="16AD15A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826" w:type="dxa"/>
            <w:noWrap w:val="0"/>
            <w:vAlign w:val="center"/>
          </w:tcPr>
          <w:p w14:paraId="5EA51075">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noWrap w:val="0"/>
            <w:vAlign w:val="center"/>
          </w:tcPr>
          <w:p w14:paraId="6DFE816C">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noWrap w:val="0"/>
            <w:vAlign w:val="center"/>
          </w:tcPr>
          <w:p w14:paraId="370B9E9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814" w:type="dxa"/>
            <w:noWrap w:val="0"/>
            <w:vAlign w:val="center"/>
          </w:tcPr>
          <w:p w14:paraId="513ABDD1">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9" w:type="dxa"/>
            <w:noWrap w:val="0"/>
            <w:vAlign w:val="center"/>
          </w:tcPr>
          <w:p w14:paraId="46B4E43A">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022" w:type="dxa"/>
            <w:gridSpan w:val="3"/>
            <w:noWrap w:val="0"/>
            <w:vAlign w:val="center"/>
          </w:tcPr>
          <w:p w14:paraId="08269B2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703172BE">
      <w:pPr>
        <w:pStyle w:val="26"/>
        <w:rPr>
          <w:rFonts w:ascii="宋体" w:hAnsi="宋体" w:cs="宋体"/>
          <w:color w:val="000000" w:themeColor="text1"/>
          <w:sz w:val="24"/>
          <w:szCs w:val="24"/>
          <w:highlight w:val="none"/>
          <w14:textFill>
            <w14:solidFill>
              <w14:schemeClr w14:val="tx1"/>
            </w14:solidFill>
          </w14:textFill>
        </w:rPr>
      </w:pPr>
    </w:p>
    <w:p w14:paraId="082AA078">
      <w:pPr>
        <w:pStyle w:val="26"/>
        <w:rPr>
          <w:rFonts w:ascii="宋体" w:hAnsi="宋体" w:cs="宋体"/>
          <w:color w:val="000000" w:themeColor="text1"/>
          <w:sz w:val="24"/>
          <w:szCs w:val="24"/>
          <w:highlight w:val="none"/>
          <w14:textFill>
            <w14:solidFill>
              <w14:schemeClr w14:val="tx1"/>
            </w14:solidFill>
          </w14:textFill>
        </w:rPr>
      </w:pPr>
    </w:p>
    <w:p w14:paraId="5E886FA5">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21.4.1</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zh-CN"/>
          <w14:textFill>
            <w14:solidFill>
              <w14:schemeClr w14:val="tx1"/>
            </w14:solidFill>
          </w14:textFill>
        </w:rPr>
        <w:t>1.本次竞争性磋商的报价选择一次报价。</w:t>
      </w:r>
    </w:p>
    <w:p w14:paraId="1F7AE98E">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44FC6B4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3579D5C3">
      <w:pPr>
        <w:pStyle w:val="13"/>
        <w:spacing w:after="0" w:line="560" w:lineRule="exact"/>
        <w:ind w:left="0" w:leftChars="0"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22.2对通过初步审查的响应文件，采用百分制综合评分法进行评价。</w:t>
      </w:r>
    </w:p>
    <w:p w14:paraId="6657952A">
      <w:pPr>
        <w:spacing w:line="360" w:lineRule="auto"/>
        <w:ind w:right="-92" w:rightChars="-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评标方法：</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650"/>
        <w:gridCol w:w="4028"/>
        <w:gridCol w:w="2684"/>
      </w:tblGrid>
      <w:tr w14:paraId="741B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noWrap w:val="0"/>
            <w:vAlign w:val="center"/>
          </w:tcPr>
          <w:p w14:paraId="51AC86B0">
            <w:pPr>
              <w:widowControl/>
              <w:jc w:val="center"/>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评分指标</w:t>
            </w:r>
          </w:p>
        </w:tc>
        <w:tc>
          <w:tcPr>
            <w:tcW w:w="1670" w:type="dxa"/>
            <w:noWrap w:val="0"/>
            <w:vAlign w:val="center"/>
          </w:tcPr>
          <w:p w14:paraId="0581C8E4">
            <w:pPr>
              <w:widowControl/>
              <w:jc w:val="center"/>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分值</w:t>
            </w:r>
          </w:p>
        </w:tc>
        <w:tc>
          <w:tcPr>
            <w:tcW w:w="4100" w:type="dxa"/>
            <w:noWrap w:val="0"/>
            <w:vAlign w:val="center"/>
          </w:tcPr>
          <w:p w14:paraId="11443970">
            <w:pPr>
              <w:widowControl/>
              <w:jc w:val="center"/>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指标说明及评分标准</w:t>
            </w:r>
          </w:p>
        </w:tc>
        <w:tc>
          <w:tcPr>
            <w:tcW w:w="0" w:type="auto"/>
            <w:noWrap w:val="0"/>
            <w:vAlign w:val="center"/>
          </w:tcPr>
          <w:p w14:paraId="24B001D8">
            <w:pPr>
              <w:widowControl/>
              <w:jc w:val="center"/>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评分依据</w:t>
            </w:r>
          </w:p>
        </w:tc>
      </w:tr>
      <w:tr w14:paraId="1EAB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noWrap w:val="0"/>
            <w:vAlign w:val="center"/>
          </w:tcPr>
          <w:p w14:paraId="05A8E8E7">
            <w:pPr>
              <w:widowControl/>
              <w:jc w:val="left"/>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报价得分（</w:t>
            </w:r>
            <w:r>
              <w:rPr>
                <w:rFonts w:hint="eastAsia" w:ascii="宋体" w:hAnsi="宋体" w:cs="宋体"/>
                <w:b/>
                <w:bCs/>
                <w:color w:val="000000"/>
                <w:sz w:val="24"/>
                <w:highlight w:val="none"/>
                <w:lang w:val="en-US" w:eastAsia="zh-CN"/>
              </w:rPr>
              <w:t>20</w:t>
            </w:r>
            <w:r>
              <w:rPr>
                <w:rFonts w:hint="eastAsia" w:ascii="宋体" w:hAnsi="宋体" w:eastAsia="宋体" w:cs="宋体"/>
                <w:b/>
                <w:bCs/>
                <w:color w:val="000000"/>
                <w:sz w:val="24"/>
                <w:highlight w:val="none"/>
              </w:rPr>
              <w:t>分）</w:t>
            </w:r>
          </w:p>
        </w:tc>
        <w:tc>
          <w:tcPr>
            <w:tcW w:w="1670" w:type="dxa"/>
            <w:noWrap w:val="0"/>
            <w:vAlign w:val="center"/>
          </w:tcPr>
          <w:p w14:paraId="7C120E68">
            <w:pPr>
              <w:widowControl/>
              <w:jc w:val="center"/>
              <w:rPr>
                <w:rFonts w:hint="eastAsia" w:ascii="宋体" w:hAnsi="宋体" w:eastAsia="宋体" w:cs="宋体"/>
                <w:color w:val="000000"/>
                <w:sz w:val="24"/>
                <w:highlight w:val="none"/>
              </w:rPr>
            </w:pPr>
            <w:r>
              <w:rPr>
                <w:rFonts w:hint="eastAsia" w:ascii="宋体" w:hAnsi="宋体" w:eastAsia="宋体" w:cs="宋体"/>
                <w:kern w:val="2"/>
                <w:sz w:val="24"/>
                <w:szCs w:val="24"/>
                <w:highlight w:val="none"/>
                <w:lang w:val="en-US" w:eastAsia="zh-CN" w:bidi="ar-SA"/>
              </w:rPr>
              <w:t>（20分）</w:t>
            </w:r>
          </w:p>
        </w:tc>
        <w:tc>
          <w:tcPr>
            <w:tcW w:w="6830" w:type="dxa"/>
            <w:gridSpan w:val="2"/>
            <w:noWrap w:val="0"/>
            <w:vAlign w:val="center"/>
          </w:tcPr>
          <w:p w14:paraId="26FD421F">
            <w:pPr>
              <w:ind w:firstLine="480" w:firstLineChars="200"/>
              <w:rPr>
                <w:rFonts w:hint="eastAsia" w:ascii="宋体" w:hAnsi="宋体" w:eastAsia="宋体" w:cs="宋体"/>
                <w:bCs/>
                <w:sz w:val="24"/>
                <w:szCs w:val="20"/>
                <w:highlight w:val="none"/>
              </w:rPr>
            </w:pPr>
            <w:r>
              <w:rPr>
                <w:rFonts w:hint="eastAsia" w:ascii="宋体" w:hAnsi="宋体" w:eastAsia="宋体" w:cs="宋体"/>
                <w:bCs/>
                <w:sz w:val="24"/>
                <w:szCs w:val="20"/>
                <w:highlight w:val="none"/>
              </w:rPr>
              <w:t>满足磋商文件要求且最后报价最低的供应商的价格为磋商基准价，其价格分为满分。其他供应商的价格分统一按照下列公式计算：</w:t>
            </w:r>
          </w:p>
          <w:p w14:paraId="4F0B6979">
            <w:pPr>
              <w:ind w:firstLine="480" w:firstLineChars="200"/>
              <w:rPr>
                <w:rFonts w:hint="default" w:ascii="宋体" w:hAnsi="宋体" w:eastAsia="宋体" w:cs="宋体"/>
                <w:bCs/>
                <w:sz w:val="24"/>
                <w:szCs w:val="20"/>
                <w:highlight w:val="none"/>
                <w:lang w:val="en-US" w:eastAsia="zh-CN"/>
              </w:rPr>
            </w:pPr>
            <w:r>
              <w:rPr>
                <w:rFonts w:hint="eastAsia" w:ascii="宋体" w:hAnsi="宋体" w:eastAsia="宋体" w:cs="宋体"/>
                <w:bCs/>
                <w:sz w:val="24"/>
                <w:szCs w:val="20"/>
                <w:highlight w:val="none"/>
              </w:rPr>
              <w:t>磋商报价得分=（磋商基准价/最后磋商报价）×</w:t>
            </w:r>
            <w:r>
              <w:rPr>
                <w:rFonts w:hint="eastAsia" w:ascii="宋体" w:hAnsi="宋体" w:cs="宋体"/>
                <w:bCs/>
                <w:sz w:val="24"/>
                <w:szCs w:val="20"/>
                <w:highlight w:val="none"/>
                <w:lang w:val="en-US" w:eastAsia="zh-CN"/>
              </w:rPr>
              <w:t>20</w:t>
            </w:r>
          </w:p>
          <w:p w14:paraId="3697AB9C">
            <w:pPr>
              <w:tabs>
                <w:tab w:val="left" w:pos="5130"/>
              </w:tabs>
              <w:adjustRightInd w:val="0"/>
              <w:snapToGrid w:val="0"/>
              <w:spacing w:line="360" w:lineRule="auto"/>
              <w:rPr>
                <w:rFonts w:hint="eastAsia" w:ascii="宋体" w:hAnsi="宋体" w:eastAsia="宋体" w:cs="宋体"/>
                <w:bCs/>
                <w:sz w:val="24"/>
                <w:szCs w:val="20"/>
                <w:highlight w:val="none"/>
              </w:rPr>
            </w:pPr>
            <w:r>
              <w:rPr>
                <w:rFonts w:hint="eastAsia" w:ascii="宋体" w:hAnsi="宋体" w:eastAsia="宋体" w:cs="宋体"/>
                <w:bCs/>
                <w:sz w:val="24"/>
                <w:szCs w:val="20"/>
                <w:highlight w:val="none"/>
              </w:rPr>
              <w:t>备注：价格分计算保留小数点后二位。</w:t>
            </w:r>
          </w:p>
          <w:p w14:paraId="0E082D67">
            <w:pPr>
              <w:pStyle w:val="18"/>
              <w:ind w:right="-21" w:firstLine="0" w:firstLineChars="0"/>
              <w:rPr>
                <w:rFonts w:hint="eastAsia" w:ascii="宋体" w:hAnsi="宋体" w:eastAsia="宋体" w:cs="宋体"/>
                <w:bCs/>
                <w:sz w:val="24"/>
                <w:szCs w:val="20"/>
                <w:highlight w:val="none"/>
              </w:rPr>
            </w:pPr>
            <w:r>
              <w:rPr>
                <w:rFonts w:hint="eastAsia" w:ascii="宋体" w:hAnsi="宋体" w:eastAsia="宋体" w:cs="宋体"/>
                <w:bCs/>
                <w:sz w:val="24"/>
                <w:szCs w:val="20"/>
                <w:highlight w:val="none"/>
              </w:rPr>
              <w:t>根据财政部、工信部关于印发《政府采购促进中小企业发展管理办法》的通知（财库〔2020〕46号 ）文件规定：</w:t>
            </w:r>
          </w:p>
          <w:p w14:paraId="3C970037">
            <w:pPr>
              <w:pStyle w:val="18"/>
              <w:ind w:right="-21" w:firstLine="0" w:firstLineChars="0"/>
              <w:rPr>
                <w:rFonts w:hint="eastAsia" w:ascii="宋体" w:hAnsi="宋体" w:eastAsia="宋体" w:cs="宋体"/>
                <w:bCs/>
                <w:sz w:val="24"/>
                <w:szCs w:val="20"/>
                <w:highlight w:val="none"/>
              </w:rPr>
            </w:pPr>
            <w:r>
              <w:rPr>
                <w:rFonts w:hint="eastAsia" w:ascii="宋体" w:hAnsi="宋体" w:eastAsia="宋体" w:cs="宋体"/>
                <w:bCs/>
                <w:sz w:val="24"/>
                <w:szCs w:val="20"/>
                <w:highlight w:val="none"/>
              </w:rPr>
              <w:t>（1）对小微企业报价给予</w:t>
            </w:r>
            <w:r>
              <w:rPr>
                <w:rFonts w:hint="eastAsia" w:ascii="宋体" w:hAnsi="宋体" w:cs="宋体"/>
                <w:bCs/>
                <w:color w:val="000000"/>
                <w:sz w:val="24"/>
                <w:szCs w:val="20"/>
                <w:highlight w:val="none"/>
                <w:lang w:val="en-US" w:eastAsia="zh-CN"/>
              </w:rPr>
              <w:t>10</w:t>
            </w:r>
            <w:r>
              <w:rPr>
                <w:rFonts w:hint="eastAsia" w:ascii="宋体" w:hAnsi="宋体" w:eastAsia="宋体" w:cs="宋体"/>
                <w:bCs/>
                <w:sz w:val="24"/>
                <w:szCs w:val="20"/>
                <w:highlight w:val="none"/>
              </w:rPr>
              <w:t>%扣除，请按照《政府采购促进中小企业发展管理办法》要求提供中小企业声明函。</w:t>
            </w:r>
          </w:p>
          <w:p w14:paraId="17B24A60">
            <w:pPr>
              <w:pStyle w:val="18"/>
              <w:ind w:right="-21" w:firstLine="0" w:firstLineChars="0"/>
              <w:rPr>
                <w:rFonts w:hint="eastAsia" w:ascii="宋体" w:hAnsi="宋体" w:eastAsia="宋体" w:cs="宋体"/>
                <w:bCs/>
                <w:sz w:val="24"/>
                <w:szCs w:val="20"/>
                <w:highlight w:val="none"/>
              </w:rPr>
            </w:pPr>
            <w:r>
              <w:rPr>
                <w:rFonts w:hint="eastAsia" w:ascii="宋体" w:hAnsi="宋体" w:eastAsia="宋体" w:cs="宋体"/>
                <w:bCs/>
                <w:sz w:val="24"/>
                <w:szCs w:val="20"/>
                <w:highlight w:val="none"/>
              </w:rPr>
              <w:t>（2）关于监狱企业：视同小微企业。须提供由省级以上监狱管理局、戒毒管理局（含新疆生产建设兵团）出具的属于监狱企业的证明文件，否则不考虑价格扣除。</w:t>
            </w:r>
          </w:p>
          <w:p w14:paraId="74498096">
            <w:pPr>
              <w:pStyle w:val="18"/>
              <w:ind w:right="-21" w:firstLine="0" w:firstLineChars="0"/>
              <w:rPr>
                <w:rFonts w:hint="eastAsia" w:ascii="宋体" w:hAnsi="宋体" w:eastAsia="宋体" w:cs="宋体"/>
                <w:bCs/>
                <w:sz w:val="24"/>
                <w:szCs w:val="20"/>
                <w:highlight w:val="none"/>
              </w:rPr>
            </w:pPr>
            <w:r>
              <w:rPr>
                <w:rFonts w:hint="eastAsia" w:ascii="宋体" w:hAnsi="宋体" w:eastAsia="宋体" w:cs="宋体"/>
                <w:bCs/>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14:paraId="3B3B0125">
            <w:pPr>
              <w:widowControl/>
              <w:snapToGrid w:val="0"/>
              <w:spacing w:line="276" w:lineRule="auto"/>
              <w:jc w:val="left"/>
              <w:rPr>
                <w:rFonts w:hint="eastAsia" w:ascii="宋体" w:hAnsi="宋体" w:eastAsia="宋体" w:cs="宋体"/>
                <w:sz w:val="24"/>
                <w:highlight w:val="none"/>
              </w:rPr>
            </w:pPr>
            <w:r>
              <w:rPr>
                <w:rFonts w:hint="eastAsia" w:ascii="宋体" w:hAnsi="宋体" w:eastAsia="宋体" w:cs="宋体"/>
                <w:bCs/>
                <w:sz w:val="24"/>
                <w:szCs w:val="20"/>
                <w:highlight w:val="none"/>
              </w:rPr>
              <w:t>（4）没有提供有效证明材料的供应商将被视为不接受投标总价的扣除，用原投标总价参与评审。</w:t>
            </w:r>
          </w:p>
        </w:tc>
      </w:tr>
      <w:tr w14:paraId="3AC5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restart"/>
            <w:noWrap w:val="0"/>
            <w:vAlign w:val="center"/>
          </w:tcPr>
          <w:p w14:paraId="06845D61">
            <w:pPr>
              <w:widowControl/>
              <w:jc w:val="left"/>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技术</w:t>
            </w:r>
            <w:r>
              <w:rPr>
                <w:rFonts w:hint="eastAsia" w:ascii="宋体" w:hAnsi="宋体" w:eastAsia="宋体" w:cs="宋体"/>
                <w:b/>
                <w:bCs/>
                <w:color w:val="000000"/>
                <w:sz w:val="24"/>
                <w:highlight w:val="none"/>
                <w:lang w:val="en-US" w:eastAsia="zh-CN"/>
              </w:rPr>
              <w:t>部分</w:t>
            </w:r>
            <w:r>
              <w:rPr>
                <w:rFonts w:hint="eastAsia" w:ascii="宋体" w:hAnsi="宋体" w:eastAsia="宋体" w:cs="宋体"/>
                <w:b/>
                <w:bCs/>
                <w:color w:val="000000"/>
                <w:sz w:val="24"/>
                <w:highlight w:val="none"/>
              </w:rPr>
              <w:t>(</w:t>
            </w:r>
            <w:r>
              <w:rPr>
                <w:rFonts w:hint="eastAsia" w:ascii="宋体" w:hAnsi="宋体" w:eastAsia="宋体" w:cs="宋体"/>
                <w:b/>
                <w:bCs/>
                <w:color w:val="000000"/>
                <w:sz w:val="24"/>
                <w:highlight w:val="none"/>
                <w:lang w:val="en-US" w:eastAsia="zh-CN"/>
              </w:rPr>
              <w:t>55</w:t>
            </w:r>
            <w:r>
              <w:rPr>
                <w:rFonts w:hint="eastAsia" w:ascii="宋体" w:hAnsi="宋体" w:eastAsia="宋体" w:cs="宋体"/>
                <w:b/>
                <w:bCs/>
                <w:color w:val="000000"/>
                <w:sz w:val="24"/>
                <w:highlight w:val="none"/>
              </w:rPr>
              <w:t>分)</w:t>
            </w:r>
          </w:p>
          <w:p w14:paraId="555A9CE3">
            <w:pPr>
              <w:widowControl/>
              <w:jc w:val="left"/>
              <w:rPr>
                <w:rFonts w:hint="eastAsia" w:ascii="宋体" w:hAnsi="宋体" w:eastAsia="宋体" w:cs="宋体"/>
                <w:b/>
                <w:bCs/>
                <w:color w:val="000000"/>
                <w:sz w:val="24"/>
                <w:highlight w:val="none"/>
              </w:rPr>
            </w:pPr>
          </w:p>
        </w:tc>
        <w:tc>
          <w:tcPr>
            <w:tcW w:w="1670" w:type="dxa"/>
            <w:noWrap w:val="0"/>
            <w:vAlign w:val="center"/>
          </w:tcPr>
          <w:p w14:paraId="4F07964F">
            <w:pPr>
              <w:pStyle w:val="18"/>
              <w:ind w:firstLine="0" w:firstLineChars="0"/>
              <w:jc w:val="left"/>
              <w:rPr>
                <w:rFonts w:hint="eastAsia" w:eastAsia="宋体"/>
                <w:highlight w:val="none"/>
                <w:lang w:eastAsia="zh-CN"/>
              </w:rPr>
            </w:pPr>
            <w:r>
              <w:rPr>
                <w:rFonts w:hint="eastAsia" w:ascii="宋体" w:hAnsi="宋体" w:cs="宋体"/>
                <w:sz w:val="24"/>
                <w:highlight w:val="none"/>
              </w:rPr>
              <w:t>整体方案（1</w:t>
            </w:r>
            <w:r>
              <w:rPr>
                <w:rFonts w:hint="eastAsia" w:ascii="宋体" w:hAnsi="宋体" w:cs="宋体"/>
                <w:sz w:val="24"/>
                <w:highlight w:val="none"/>
                <w:lang w:val="en-US" w:eastAsia="zh-CN"/>
              </w:rPr>
              <w:t>5</w:t>
            </w:r>
            <w:r>
              <w:rPr>
                <w:rFonts w:hint="eastAsia" w:ascii="宋体" w:hAnsi="宋体" w:cs="宋体"/>
                <w:sz w:val="24"/>
                <w:highlight w:val="none"/>
              </w:rPr>
              <w:t>分）</w:t>
            </w:r>
          </w:p>
        </w:tc>
        <w:tc>
          <w:tcPr>
            <w:tcW w:w="6830" w:type="dxa"/>
            <w:gridSpan w:val="2"/>
            <w:noWrap w:val="0"/>
            <w:vAlign w:val="center"/>
          </w:tcPr>
          <w:p w14:paraId="747201CD">
            <w:pPr>
              <w:pStyle w:val="18"/>
              <w:ind w:firstLine="0" w:firstLineChars="0"/>
              <w:rPr>
                <w:rFonts w:hint="eastAsia" w:ascii="宋体" w:hAnsi="宋体" w:eastAsia="宋体" w:cs="宋体"/>
                <w:bCs/>
                <w:sz w:val="24"/>
                <w:szCs w:val="20"/>
                <w:highlight w:val="none"/>
              </w:rPr>
            </w:pPr>
            <w:r>
              <w:rPr>
                <w:rFonts w:hint="eastAsia" w:ascii="宋体" w:hAnsi="宋体" w:cs="宋体"/>
                <w:sz w:val="24"/>
                <w:highlight w:val="none"/>
              </w:rPr>
              <w:t>供应商</w:t>
            </w:r>
            <w:r>
              <w:rPr>
                <w:rFonts w:ascii="宋体" w:hAnsi="宋体" w:cs="宋体"/>
                <w:sz w:val="24"/>
                <w:highlight w:val="none"/>
              </w:rPr>
              <w:t>提供整体方案</w:t>
            </w:r>
            <w:r>
              <w:rPr>
                <w:rFonts w:hint="eastAsia" w:ascii="宋体" w:hAnsi="宋体" w:cs="宋体"/>
                <w:sz w:val="24"/>
                <w:highlight w:val="none"/>
              </w:rPr>
              <w:t>的得1</w:t>
            </w:r>
            <w:r>
              <w:rPr>
                <w:rFonts w:hint="eastAsia" w:ascii="宋体" w:hAnsi="宋体" w:cs="宋体"/>
                <w:sz w:val="24"/>
                <w:highlight w:val="none"/>
                <w:lang w:val="en-US" w:eastAsia="zh-CN"/>
              </w:rPr>
              <w:t>5</w:t>
            </w:r>
            <w:r>
              <w:rPr>
                <w:rFonts w:hint="eastAsia" w:ascii="宋体" w:hAnsi="宋体" w:cs="宋体"/>
                <w:sz w:val="24"/>
                <w:highlight w:val="none"/>
              </w:rPr>
              <w:t>分。不提供</w:t>
            </w:r>
            <w:r>
              <w:rPr>
                <w:rFonts w:ascii="宋体" w:hAnsi="宋体" w:cs="宋体"/>
                <w:sz w:val="24"/>
                <w:highlight w:val="none"/>
              </w:rPr>
              <w:t>不得分</w:t>
            </w:r>
          </w:p>
        </w:tc>
      </w:tr>
      <w:tr w14:paraId="0531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noWrap w:val="0"/>
            <w:vAlign w:val="center"/>
          </w:tcPr>
          <w:p w14:paraId="434EA306">
            <w:pPr>
              <w:widowControl/>
              <w:jc w:val="left"/>
              <w:rPr>
                <w:rFonts w:hint="eastAsia" w:ascii="宋体" w:hAnsi="宋体" w:eastAsia="宋体" w:cs="宋体"/>
                <w:b/>
                <w:bCs/>
                <w:color w:val="000000"/>
                <w:sz w:val="24"/>
                <w:highlight w:val="none"/>
              </w:rPr>
            </w:pPr>
          </w:p>
        </w:tc>
        <w:tc>
          <w:tcPr>
            <w:tcW w:w="1670" w:type="dxa"/>
            <w:noWrap w:val="0"/>
            <w:vAlign w:val="center"/>
          </w:tcPr>
          <w:p w14:paraId="43F26900">
            <w:pPr>
              <w:pStyle w:val="18"/>
              <w:ind w:firstLine="0" w:firstLineChars="0"/>
              <w:rPr>
                <w:rFonts w:hint="eastAsia" w:ascii="宋体" w:hAnsi="宋体" w:eastAsia="宋体" w:cs="宋体"/>
                <w:sz w:val="24"/>
                <w:highlight w:val="none"/>
              </w:rPr>
            </w:pPr>
            <w:r>
              <w:rPr>
                <w:rFonts w:ascii="宋体" w:hAnsi="宋体" w:cs="宋体"/>
                <w:sz w:val="24"/>
                <w:highlight w:val="none"/>
              </w:rPr>
              <w:t>设备配备情况（10分）</w:t>
            </w:r>
          </w:p>
        </w:tc>
        <w:tc>
          <w:tcPr>
            <w:tcW w:w="6830" w:type="dxa"/>
            <w:gridSpan w:val="2"/>
            <w:noWrap w:val="0"/>
            <w:vAlign w:val="center"/>
          </w:tcPr>
          <w:p w14:paraId="1A1AD4E7">
            <w:pPr>
              <w:pStyle w:val="9"/>
              <w:widowControl/>
              <w:spacing w:line="360" w:lineRule="exact"/>
              <w:rPr>
                <w:rFonts w:hint="eastAsia" w:ascii="宋体" w:hAnsi="宋体" w:eastAsia="宋体" w:cs="宋体"/>
                <w:sz w:val="24"/>
                <w:highlight w:val="none"/>
              </w:rPr>
            </w:pPr>
            <w:r>
              <w:rPr>
                <w:rFonts w:ascii="宋体" w:hAnsi="宋体" w:eastAsia="宋体" w:cs="宋体"/>
                <w:color w:val="auto"/>
                <w:kern w:val="2"/>
                <w:szCs w:val="24"/>
                <w:highlight w:val="none"/>
              </w:rPr>
              <w:t>供应商提供设备配备情况的</w:t>
            </w:r>
            <w:r>
              <w:rPr>
                <w:rFonts w:hint="default" w:ascii="宋体" w:hAnsi="宋体" w:eastAsia="宋体" w:cs="宋体"/>
                <w:color w:val="auto"/>
                <w:kern w:val="2"/>
                <w:szCs w:val="24"/>
                <w:highlight w:val="none"/>
              </w:rPr>
              <w:t>得</w:t>
            </w:r>
            <w:r>
              <w:rPr>
                <w:rFonts w:ascii="宋体" w:hAnsi="宋体" w:eastAsia="宋体" w:cs="宋体"/>
                <w:color w:val="auto"/>
                <w:kern w:val="2"/>
                <w:szCs w:val="24"/>
                <w:highlight w:val="none"/>
              </w:rPr>
              <w:t>10分</w:t>
            </w:r>
            <w:r>
              <w:rPr>
                <w:rFonts w:hint="default" w:ascii="宋体" w:hAnsi="宋体" w:eastAsia="宋体" w:cs="宋体"/>
                <w:color w:val="auto"/>
                <w:kern w:val="2"/>
                <w:szCs w:val="24"/>
                <w:highlight w:val="none"/>
              </w:rPr>
              <w:t>。不提供</w:t>
            </w:r>
            <w:r>
              <w:rPr>
                <w:rFonts w:ascii="宋体" w:hAnsi="宋体" w:eastAsia="宋体" w:cs="宋体"/>
                <w:color w:val="auto"/>
                <w:kern w:val="2"/>
                <w:szCs w:val="24"/>
                <w:highlight w:val="none"/>
              </w:rPr>
              <w:t>不得分</w:t>
            </w:r>
            <w:r>
              <w:rPr>
                <w:rFonts w:hint="default" w:ascii="宋体" w:hAnsi="宋体" w:eastAsia="宋体" w:cs="宋体"/>
                <w:color w:val="auto"/>
                <w:kern w:val="2"/>
                <w:szCs w:val="24"/>
                <w:highlight w:val="none"/>
              </w:rPr>
              <w:t>。</w:t>
            </w:r>
          </w:p>
        </w:tc>
      </w:tr>
      <w:tr w14:paraId="2C28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noWrap w:val="0"/>
            <w:vAlign w:val="center"/>
          </w:tcPr>
          <w:p w14:paraId="75850559">
            <w:pPr>
              <w:widowControl/>
              <w:jc w:val="left"/>
              <w:rPr>
                <w:rFonts w:hint="eastAsia" w:ascii="宋体" w:hAnsi="宋体" w:eastAsia="宋体" w:cs="宋体"/>
                <w:b/>
                <w:bCs/>
                <w:color w:val="000000"/>
                <w:sz w:val="24"/>
                <w:highlight w:val="none"/>
              </w:rPr>
            </w:pPr>
          </w:p>
        </w:tc>
        <w:tc>
          <w:tcPr>
            <w:tcW w:w="1670" w:type="dxa"/>
            <w:noWrap w:val="0"/>
            <w:vAlign w:val="center"/>
          </w:tcPr>
          <w:p w14:paraId="42ED430E">
            <w:pPr>
              <w:pStyle w:val="18"/>
              <w:ind w:firstLine="0" w:firstLineChars="0"/>
              <w:jc w:val="left"/>
              <w:rPr>
                <w:rFonts w:hint="eastAsia" w:ascii="宋体" w:hAnsi="宋体" w:eastAsia="宋体" w:cs="宋体"/>
                <w:sz w:val="24"/>
                <w:highlight w:val="none"/>
              </w:rPr>
            </w:pPr>
            <w:r>
              <w:rPr>
                <w:rFonts w:hint="eastAsia" w:ascii="宋体" w:hAnsi="宋体" w:cs="宋体"/>
                <w:sz w:val="24"/>
                <w:highlight w:val="none"/>
              </w:rPr>
              <w:t>管理措施（10分）</w:t>
            </w:r>
          </w:p>
        </w:tc>
        <w:tc>
          <w:tcPr>
            <w:tcW w:w="6830" w:type="dxa"/>
            <w:gridSpan w:val="2"/>
            <w:noWrap w:val="0"/>
            <w:vAlign w:val="center"/>
          </w:tcPr>
          <w:p w14:paraId="1DBFB5EE">
            <w:pPr>
              <w:snapToGrid w:val="0"/>
              <w:spacing w:line="276" w:lineRule="auto"/>
              <w:ind w:left="0" w:leftChars="0" w:firstLine="0" w:firstLineChars="0"/>
              <w:jc w:val="left"/>
              <w:rPr>
                <w:rFonts w:hint="eastAsia" w:ascii="宋体" w:hAnsi="宋体" w:eastAsia="宋体" w:cs="宋体"/>
                <w:sz w:val="24"/>
                <w:highlight w:val="none"/>
                <w:lang w:eastAsia="zh-CN"/>
              </w:rPr>
            </w:pPr>
            <w:r>
              <w:rPr>
                <w:rFonts w:hint="eastAsia" w:ascii="Times New Roman" w:hAnsi="Times New Roman" w:eastAsia="宋体" w:cs="Times New Roman"/>
                <w:b w:val="0"/>
                <w:bCs w:val="0"/>
                <w:snapToGrid w:val="0"/>
                <w:color w:val="000000"/>
                <w:kern w:val="2"/>
                <w:sz w:val="24"/>
                <w:szCs w:val="22"/>
                <w:highlight w:val="none"/>
                <w:lang w:val="en-US" w:eastAsia="zh-CN" w:bidi="ar-SA"/>
              </w:rPr>
              <w:t>因涉及到全县全县17个乡镇399个行政村，放映电影场次达到2000场，</w:t>
            </w:r>
            <w:r>
              <w:rPr>
                <w:rFonts w:hint="eastAsia" w:ascii="宋体" w:hAnsi="宋体" w:cs="宋体"/>
                <w:sz w:val="24"/>
                <w:highlight w:val="none"/>
              </w:rPr>
              <w:t>供应商</w:t>
            </w:r>
            <w:r>
              <w:rPr>
                <w:rFonts w:hint="eastAsia" w:ascii="宋体" w:hAnsi="宋体" w:cs="宋体"/>
                <w:sz w:val="24"/>
                <w:highlight w:val="none"/>
                <w:lang w:val="en-US" w:eastAsia="zh-CN"/>
              </w:rPr>
              <w:t>应</w:t>
            </w:r>
            <w:r>
              <w:rPr>
                <w:rFonts w:ascii="宋体" w:hAnsi="宋体" w:cs="宋体"/>
                <w:sz w:val="24"/>
                <w:highlight w:val="none"/>
              </w:rPr>
              <w:t>提供</w:t>
            </w:r>
            <w:r>
              <w:rPr>
                <w:rFonts w:hint="eastAsia" w:ascii="宋体" w:hAnsi="宋体" w:cs="宋体"/>
                <w:sz w:val="24"/>
                <w:highlight w:val="none"/>
                <w:lang w:val="en-US" w:eastAsia="zh-CN"/>
              </w:rPr>
              <w:t>完善的</w:t>
            </w:r>
            <w:r>
              <w:rPr>
                <w:rFonts w:hint="eastAsia" w:ascii="宋体" w:hAnsi="宋体" w:cs="宋体"/>
                <w:sz w:val="24"/>
                <w:highlight w:val="none"/>
              </w:rPr>
              <w:t>管理措施，包含风险管理控制措施、质量保证措施</w:t>
            </w:r>
            <w:r>
              <w:rPr>
                <w:rFonts w:hint="eastAsia" w:ascii="宋体" w:hAnsi="宋体" w:cs="宋体"/>
                <w:sz w:val="24"/>
                <w:highlight w:val="none"/>
                <w:lang w:eastAsia="zh-CN"/>
              </w:rPr>
              <w:t>、</w:t>
            </w:r>
            <w:r>
              <w:rPr>
                <w:rFonts w:hint="eastAsia" w:ascii="宋体" w:hAnsi="宋体" w:cs="宋体"/>
                <w:sz w:val="24"/>
                <w:highlight w:val="none"/>
                <w:lang w:val="en-US" w:eastAsia="zh-CN"/>
              </w:rPr>
              <w:t>服务保证措施，并提供详细的每个乡镇的放映计划进度图，以及因天气原因的补救措施</w:t>
            </w:r>
            <w:r>
              <w:rPr>
                <w:rFonts w:ascii="宋体" w:hAnsi="宋体" w:cs="宋体"/>
                <w:sz w:val="24"/>
                <w:highlight w:val="none"/>
              </w:rPr>
              <w:t>得</w:t>
            </w:r>
            <w:r>
              <w:rPr>
                <w:rFonts w:hint="eastAsia" w:ascii="宋体" w:hAnsi="宋体" w:cs="宋体"/>
                <w:sz w:val="24"/>
                <w:highlight w:val="none"/>
              </w:rPr>
              <w:t>10分</w:t>
            </w:r>
            <w:r>
              <w:rPr>
                <w:rFonts w:ascii="宋体" w:hAnsi="宋体" w:cs="宋体"/>
                <w:sz w:val="24"/>
                <w:highlight w:val="none"/>
              </w:rPr>
              <w:t>。</w:t>
            </w:r>
            <w:r>
              <w:rPr>
                <w:rFonts w:hint="eastAsia" w:ascii="宋体" w:hAnsi="宋体" w:cs="宋体"/>
                <w:sz w:val="24"/>
                <w:highlight w:val="none"/>
              </w:rPr>
              <w:t>缺项不得分</w:t>
            </w:r>
            <w:r>
              <w:rPr>
                <w:rFonts w:ascii="宋体" w:hAnsi="宋体" w:cs="宋体"/>
                <w:sz w:val="24"/>
                <w:highlight w:val="none"/>
              </w:rPr>
              <w:t>。</w:t>
            </w:r>
          </w:p>
        </w:tc>
      </w:tr>
      <w:tr w14:paraId="7D04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noWrap w:val="0"/>
            <w:vAlign w:val="center"/>
          </w:tcPr>
          <w:p w14:paraId="4FEB15A2">
            <w:pPr>
              <w:widowControl/>
              <w:jc w:val="left"/>
              <w:rPr>
                <w:rFonts w:hint="eastAsia" w:ascii="宋体" w:hAnsi="宋体" w:eastAsia="宋体" w:cs="宋体"/>
                <w:b/>
                <w:bCs/>
                <w:color w:val="000000"/>
                <w:sz w:val="24"/>
                <w:highlight w:val="none"/>
              </w:rPr>
            </w:pPr>
          </w:p>
        </w:tc>
        <w:tc>
          <w:tcPr>
            <w:tcW w:w="1670" w:type="dxa"/>
            <w:noWrap w:val="0"/>
            <w:vAlign w:val="center"/>
          </w:tcPr>
          <w:p w14:paraId="18E7A7CD">
            <w:pPr>
              <w:pStyle w:val="18"/>
              <w:ind w:firstLine="0" w:firstLineChars="0"/>
              <w:rPr>
                <w:rFonts w:hint="eastAsia" w:ascii="宋体" w:hAnsi="宋体" w:eastAsia="宋体" w:cs="宋体"/>
                <w:b w:val="0"/>
                <w:bCs w:val="0"/>
                <w:color w:val="000000"/>
                <w:sz w:val="24"/>
                <w:szCs w:val="24"/>
                <w:highlight w:val="none"/>
                <w:lang w:val="en-US" w:eastAsia="zh-CN"/>
              </w:rPr>
            </w:pPr>
            <w:r>
              <w:rPr>
                <w:rFonts w:hint="eastAsia" w:ascii="宋体" w:hAnsi="宋体" w:cs="宋体"/>
                <w:sz w:val="24"/>
                <w:highlight w:val="none"/>
              </w:rPr>
              <w:t>进度保障措施（10分）</w:t>
            </w:r>
          </w:p>
        </w:tc>
        <w:tc>
          <w:tcPr>
            <w:tcW w:w="6830" w:type="dxa"/>
            <w:gridSpan w:val="2"/>
            <w:noWrap w:val="0"/>
            <w:vAlign w:val="center"/>
          </w:tcPr>
          <w:p w14:paraId="7B7A226E">
            <w:pPr>
              <w:ind w:left="0" w:leftChars="0" w:firstLine="0" w:firstLineChars="0"/>
              <w:rPr>
                <w:rFonts w:hint="default" w:ascii="Times New Roman" w:hAnsi="Times New Roman" w:eastAsia="宋体" w:cs="Times New Roman"/>
                <w:b w:val="0"/>
                <w:bCs w:val="0"/>
                <w:kern w:val="2"/>
                <w:sz w:val="24"/>
                <w:szCs w:val="22"/>
                <w:highlight w:val="none"/>
                <w:lang w:val="en-US" w:eastAsia="zh-CN" w:bidi="ar-SA"/>
              </w:rPr>
            </w:pPr>
            <w:r>
              <w:rPr>
                <w:rFonts w:hint="eastAsia" w:ascii="Times New Roman" w:hAnsi="Times New Roman" w:eastAsia="宋体" w:cs="Times New Roman"/>
                <w:b w:val="0"/>
                <w:bCs w:val="0"/>
                <w:snapToGrid w:val="0"/>
                <w:color w:val="000000"/>
                <w:kern w:val="2"/>
                <w:sz w:val="24"/>
                <w:szCs w:val="22"/>
                <w:highlight w:val="none"/>
                <w:lang w:val="en-US" w:eastAsia="zh-CN" w:bidi="ar-SA"/>
              </w:rPr>
              <w:t>投标人</w:t>
            </w:r>
            <w:r>
              <w:rPr>
                <w:rFonts w:hint="default" w:ascii="Times New Roman" w:hAnsi="Times New Roman" w:eastAsia="宋体" w:cs="Times New Roman"/>
                <w:b w:val="0"/>
                <w:bCs w:val="0"/>
                <w:snapToGrid w:val="0"/>
                <w:color w:val="000000"/>
                <w:kern w:val="2"/>
                <w:sz w:val="24"/>
                <w:szCs w:val="22"/>
                <w:highlight w:val="none"/>
                <w:lang w:val="en-US" w:eastAsia="zh-CN" w:bidi="ar-SA"/>
              </w:rPr>
              <w:t>提供</w:t>
            </w:r>
            <w:r>
              <w:rPr>
                <w:rFonts w:hint="eastAsia" w:ascii="Times New Roman" w:hAnsi="Times New Roman" w:eastAsia="宋体" w:cs="Times New Roman"/>
                <w:b w:val="0"/>
                <w:bCs w:val="0"/>
                <w:snapToGrid w:val="0"/>
                <w:color w:val="000000"/>
                <w:kern w:val="2"/>
                <w:sz w:val="24"/>
                <w:szCs w:val="22"/>
                <w:highlight w:val="none"/>
                <w:lang w:val="en-US" w:eastAsia="zh-CN" w:bidi="ar-SA"/>
              </w:rPr>
              <w:t>进度保障措施的</w:t>
            </w:r>
            <w:r>
              <w:rPr>
                <w:rFonts w:hint="default" w:ascii="Times New Roman" w:hAnsi="Times New Roman" w:eastAsia="宋体" w:cs="Times New Roman"/>
                <w:b w:val="0"/>
                <w:bCs w:val="0"/>
                <w:snapToGrid w:val="0"/>
                <w:color w:val="000000"/>
                <w:kern w:val="2"/>
                <w:sz w:val="24"/>
                <w:szCs w:val="22"/>
                <w:highlight w:val="none"/>
                <w:lang w:val="en-US" w:eastAsia="zh-CN" w:bidi="ar-SA"/>
              </w:rPr>
              <w:t>得</w:t>
            </w:r>
            <w:r>
              <w:rPr>
                <w:rFonts w:hint="eastAsia" w:ascii="Times New Roman" w:hAnsi="Times New Roman" w:eastAsia="宋体" w:cs="Times New Roman"/>
                <w:b w:val="0"/>
                <w:bCs w:val="0"/>
                <w:snapToGrid w:val="0"/>
                <w:color w:val="000000"/>
                <w:kern w:val="2"/>
                <w:sz w:val="24"/>
                <w:szCs w:val="22"/>
                <w:highlight w:val="none"/>
                <w:lang w:val="en-US" w:eastAsia="zh-CN" w:bidi="ar-SA"/>
              </w:rPr>
              <w:t>10分</w:t>
            </w:r>
            <w:r>
              <w:rPr>
                <w:rFonts w:hint="default" w:ascii="Times New Roman" w:hAnsi="Times New Roman" w:eastAsia="宋体" w:cs="Times New Roman"/>
                <w:b w:val="0"/>
                <w:bCs w:val="0"/>
                <w:snapToGrid w:val="0"/>
                <w:color w:val="000000"/>
                <w:kern w:val="2"/>
                <w:sz w:val="24"/>
                <w:szCs w:val="22"/>
                <w:highlight w:val="none"/>
                <w:lang w:val="en-US" w:eastAsia="zh-CN" w:bidi="ar-SA"/>
              </w:rPr>
              <w:t>。不提供</w:t>
            </w:r>
            <w:r>
              <w:rPr>
                <w:rFonts w:hint="eastAsia" w:ascii="Times New Roman" w:hAnsi="Times New Roman" w:eastAsia="宋体" w:cs="Times New Roman"/>
                <w:b w:val="0"/>
                <w:bCs w:val="0"/>
                <w:snapToGrid w:val="0"/>
                <w:color w:val="000000"/>
                <w:kern w:val="2"/>
                <w:sz w:val="24"/>
                <w:szCs w:val="22"/>
                <w:highlight w:val="none"/>
                <w:lang w:val="en-US" w:eastAsia="zh-CN" w:bidi="ar-SA"/>
              </w:rPr>
              <w:t>不得分</w:t>
            </w:r>
            <w:r>
              <w:rPr>
                <w:rFonts w:hint="default" w:ascii="Times New Roman" w:hAnsi="Times New Roman" w:eastAsia="宋体" w:cs="Times New Roman"/>
                <w:b w:val="0"/>
                <w:bCs w:val="0"/>
                <w:snapToGrid w:val="0"/>
                <w:color w:val="000000"/>
                <w:kern w:val="2"/>
                <w:sz w:val="24"/>
                <w:szCs w:val="22"/>
                <w:highlight w:val="none"/>
                <w:lang w:val="en-US" w:eastAsia="zh-CN" w:bidi="ar-SA"/>
              </w:rPr>
              <w:t>。</w:t>
            </w:r>
          </w:p>
          <w:p w14:paraId="736739E1">
            <w:pPr>
              <w:widowControl/>
              <w:snapToGrid w:val="0"/>
              <w:spacing w:line="276" w:lineRule="auto"/>
              <w:jc w:val="left"/>
              <w:rPr>
                <w:rFonts w:hint="eastAsia" w:ascii="宋体" w:hAnsi="宋体" w:eastAsia="宋体" w:cs="宋体"/>
                <w:color w:val="auto"/>
                <w:kern w:val="2"/>
                <w:sz w:val="24"/>
                <w:szCs w:val="24"/>
                <w:highlight w:val="none"/>
                <w:lang w:val="en-US" w:eastAsia="zh-CN" w:bidi="ar-SA"/>
              </w:rPr>
            </w:pPr>
          </w:p>
        </w:tc>
      </w:tr>
      <w:tr w14:paraId="65658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noWrap w:val="0"/>
            <w:vAlign w:val="center"/>
          </w:tcPr>
          <w:p w14:paraId="092AD7BE">
            <w:pPr>
              <w:widowControl/>
              <w:jc w:val="left"/>
              <w:rPr>
                <w:rFonts w:hint="eastAsia" w:ascii="宋体" w:hAnsi="宋体" w:eastAsia="宋体" w:cs="宋体"/>
                <w:b/>
                <w:bCs/>
                <w:color w:val="000000"/>
                <w:sz w:val="24"/>
                <w:highlight w:val="none"/>
              </w:rPr>
            </w:pPr>
          </w:p>
        </w:tc>
        <w:tc>
          <w:tcPr>
            <w:tcW w:w="1670" w:type="dxa"/>
            <w:noWrap w:val="0"/>
            <w:vAlign w:val="center"/>
          </w:tcPr>
          <w:p w14:paraId="34F0E907">
            <w:pPr>
              <w:pStyle w:val="18"/>
              <w:ind w:firstLine="0" w:firstLineChars="0"/>
              <w:rPr>
                <w:rFonts w:hint="eastAsia" w:ascii="宋体" w:hAnsi="宋体" w:eastAsia="宋体" w:cs="宋体"/>
                <w:b w:val="0"/>
                <w:bCs w:val="0"/>
                <w:color w:val="000000"/>
                <w:sz w:val="24"/>
                <w:szCs w:val="24"/>
                <w:highlight w:val="none"/>
                <w:lang w:val="en-US" w:eastAsia="zh-CN"/>
              </w:rPr>
            </w:pPr>
            <w:r>
              <w:rPr>
                <w:rFonts w:ascii="宋体" w:hAnsi="宋体" w:cs="宋体"/>
                <w:sz w:val="24"/>
                <w:highlight w:val="none"/>
              </w:rPr>
              <w:t>安全保证及突发</w:t>
            </w:r>
            <w:r>
              <w:rPr>
                <w:rFonts w:hint="eastAsia" w:ascii="宋体" w:hAnsi="宋体" w:cs="宋体"/>
                <w:sz w:val="24"/>
                <w:highlight w:val="none"/>
              </w:rPr>
              <w:t>事件应对措施（10分）</w:t>
            </w:r>
          </w:p>
        </w:tc>
        <w:tc>
          <w:tcPr>
            <w:tcW w:w="6830" w:type="dxa"/>
            <w:gridSpan w:val="2"/>
            <w:noWrap w:val="0"/>
            <w:vAlign w:val="center"/>
          </w:tcPr>
          <w:p w14:paraId="57523B06">
            <w:pPr>
              <w:widowControl/>
              <w:snapToGrid w:val="0"/>
              <w:spacing w:line="276" w:lineRule="auto"/>
              <w:ind w:left="0" w:leftChars="0" w:firstLine="0" w:firstLineChars="0"/>
              <w:jc w:val="left"/>
              <w:rPr>
                <w:rFonts w:hint="eastAsia" w:ascii="宋体" w:hAnsi="宋体" w:eastAsia="宋体" w:cs="宋体"/>
                <w:color w:val="auto"/>
                <w:kern w:val="2"/>
                <w:sz w:val="24"/>
                <w:szCs w:val="24"/>
                <w:highlight w:val="none"/>
                <w:lang w:val="en-US" w:eastAsia="zh-CN" w:bidi="ar-SA"/>
              </w:rPr>
            </w:pPr>
            <w:r>
              <w:rPr>
                <w:rFonts w:hint="eastAsia" w:ascii="Times New Roman" w:hAnsi="Times New Roman" w:eastAsia="宋体" w:cs="Times New Roman"/>
                <w:b w:val="0"/>
                <w:bCs w:val="0"/>
                <w:snapToGrid w:val="0"/>
                <w:color w:val="000000"/>
                <w:kern w:val="2"/>
                <w:sz w:val="24"/>
                <w:szCs w:val="22"/>
                <w:highlight w:val="none"/>
                <w:lang w:val="en-US" w:eastAsia="zh-CN" w:bidi="ar-SA"/>
              </w:rPr>
              <w:t>根据投标人提供的安全保证及突发事件应对措施的得10分，缺项</w:t>
            </w:r>
            <w:r>
              <w:rPr>
                <w:rFonts w:hint="eastAsia" w:ascii="Times New Roman" w:hAnsi="Times New Roman" w:cs="Times New Roman"/>
                <w:b w:val="0"/>
                <w:bCs w:val="0"/>
                <w:snapToGrid w:val="0"/>
                <w:color w:val="000000"/>
                <w:kern w:val="2"/>
                <w:sz w:val="24"/>
                <w:szCs w:val="22"/>
                <w:highlight w:val="none"/>
                <w:lang w:val="en-US" w:eastAsia="zh-CN" w:bidi="ar-SA"/>
              </w:rPr>
              <w:t>不得分</w:t>
            </w:r>
            <w:r>
              <w:rPr>
                <w:rFonts w:hint="eastAsia" w:ascii="Times New Roman" w:hAnsi="Times New Roman" w:eastAsia="宋体" w:cs="Times New Roman"/>
                <w:b w:val="0"/>
                <w:bCs w:val="0"/>
                <w:snapToGrid w:val="0"/>
                <w:color w:val="000000"/>
                <w:kern w:val="2"/>
                <w:sz w:val="24"/>
                <w:szCs w:val="22"/>
                <w:highlight w:val="none"/>
                <w:lang w:val="en-US" w:eastAsia="zh-CN" w:bidi="ar-SA"/>
              </w:rPr>
              <w:t>（10分）。</w:t>
            </w:r>
          </w:p>
        </w:tc>
      </w:tr>
      <w:tr w14:paraId="4B18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restart"/>
            <w:noWrap w:val="0"/>
            <w:vAlign w:val="center"/>
          </w:tcPr>
          <w:p w14:paraId="2FDF6098">
            <w:pPr>
              <w:widowControl/>
              <w:ind w:left="0" w:leftChars="0" w:firstLine="0" w:firstLineChars="0"/>
              <w:jc w:val="left"/>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rPr>
              <w:t>商务</w:t>
            </w:r>
            <w:r>
              <w:rPr>
                <w:rFonts w:hint="eastAsia" w:ascii="宋体" w:hAnsi="宋体" w:eastAsia="宋体" w:cs="宋体"/>
                <w:b/>
                <w:bCs/>
                <w:color w:val="000000"/>
                <w:sz w:val="24"/>
                <w:highlight w:val="none"/>
                <w:lang w:val="en-US" w:eastAsia="zh-CN"/>
              </w:rPr>
              <w:t>部分</w:t>
            </w:r>
            <w:r>
              <w:rPr>
                <w:rFonts w:hint="eastAsia" w:ascii="宋体" w:hAnsi="宋体" w:eastAsia="宋体" w:cs="宋体"/>
                <w:b/>
                <w:bCs/>
                <w:color w:val="000000"/>
                <w:sz w:val="24"/>
                <w:highlight w:val="none"/>
              </w:rPr>
              <w:t>（</w:t>
            </w:r>
            <w:r>
              <w:rPr>
                <w:rFonts w:hint="eastAsia" w:ascii="宋体" w:hAnsi="宋体" w:eastAsia="宋体" w:cs="宋体"/>
                <w:b/>
                <w:bCs/>
                <w:color w:val="000000"/>
                <w:sz w:val="24"/>
                <w:highlight w:val="none"/>
                <w:lang w:val="en-US" w:eastAsia="zh-CN"/>
              </w:rPr>
              <w:t>25</w:t>
            </w:r>
            <w:r>
              <w:rPr>
                <w:rFonts w:hint="eastAsia" w:ascii="宋体" w:hAnsi="宋体" w:eastAsia="宋体" w:cs="宋体"/>
                <w:b/>
                <w:bCs/>
                <w:color w:val="000000"/>
                <w:sz w:val="24"/>
                <w:highlight w:val="none"/>
              </w:rPr>
              <w:t>分）</w:t>
            </w:r>
          </w:p>
          <w:p w14:paraId="42EFE1F8">
            <w:pPr>
              <w:widowControl/>
              <w:jc w:val="left"/>
              <w:rPr>
                <w:rFonts w:hint="eastAsia" w:ascii="宋体" w:hAnsi="宋体" w:eastAsia="宋体" w:cs="宋体"/>
                <w:b/>
                <w:bCs/>
                <w:color w:val="000000"/>
                <w:sz w:val="24"/>
                <w:highlight w:val="none"/>
                <w:lang w:val="en-US" w:eastAsia="zh-CN"/>
              </w:rPr>
            </w:pPr>
          </w:p>
        </w:tc>
        <w:tc>
          <w:tcPr>
            <w:tcW w:w="1670" w:type="dxa"/>
            <w:noWrap w:val="0"/>
            <w:vAlign w:val="center"/>
          </w:tcPr>
          <w:p w14:paraId="14E150A9">
            <w:pPr>
              <w:pStyle w:val="9"/>
              <w:widowControl/>
              <w:autoSpaceDE/>
              <w:spacing w:line="400" w:lineRule="exact"/>
              <w:rPr>
                <w:rFonts w:hint="default" w:ascii="宋体" w:hAnsi="宋体" w:eastAsia="宋体" w:cs="宋体"/>
                <w:kern w:val="2"/>
                <w:sz w:val="24"/>
                <w:szCs w:val="24"/>
                <w:highlight w:val="none"/>
                <w:lang w:val="en-US" w:eastAsia="zh-CN" w:bidi="ar-SA"/>
              </w:rPr>
            </w:pPr>
            <w:r>
              <w:rPr>
                <w:rFonts w:ascii="宋体" w:hAnsi="宋体" w:eastAsia="宋体" w:cs="宋体"/>
                <w:color w:val="auto"/>
                <w:kern w:val="2"/>
                <w:szCs w:val="24"/>
                <w:highlight w:val="none"/>
              </w:rPr>
              <w:t>优惠条件</w:t>
            </w:r>
            <w:r>
              <w:rPr>
                <w:rFonts w:hint="eastAsia" w:ascii="宋体" w:hAnsi="宋体" w:eastAsia="宋体" w:cs="宋体"/>
                <w:color w:val="auto"/>
                <w:kern w:val="2"/>
                <w:szCs w:val="24"/>
                <w:highlight w:val="none"/>
                <w:lang w:eastAsia="zh-CN"/>
              </w:rPr>
              <w:t>（</w:t>
            </w:r>
            <w:r>
              <w:rPr>
                <w:rFonts w:hint="eastAsia" w:ascii="宋体" w:hAnsi="宋体" w:eastAsia="宋体" w:cs="宋体"/>
                <w:color w:val="auto"/>
                <w:kern w:val="2"/>
                <w:szCs w:val="24"/>
                <w:highlight w:val="none"/>
                <w:lang w:val="en-US" w:eastAsia="zh-CN"/>
              </w:rPr>
              <w:t>7分）</w:t>
            </w:r>
          </w:p>
        </w:tc>
        <w:tc>
          <w:tcPr>
            <w:tcW w:w="6830" w:type="dxa"/>
            <w:gridSpan w:val="2"/>
            <w:noWrap w:val="0"/>
            <w:vAlign w:val="center"/>
          </w:tcPr>
          <w:p w14:paraId="5AEAE246">
            <w:pPr>
              <w:spacing w:line="360" w:lineRule="auto"/>
              <w:ind w:left="0" w:leftChars="0" w:firstLine="0" w:firstLineChars="0"/>
              <w:rPr>
                <w:rFonts w:hint="default" w:ascii="宋体" w:hAnsi="宋体" w:eastAsia="宋体" w:cs="宋体"/>
                <w:color w:val="000000"/>
                <w:sz w:val="24"/>
                <w:highlight w:val="none"/>
                <w:lang w:val="en-US" w:eastAsia="zh-CN" w:bidi="ar-SA"/>
              </w:rPr>
            </w:pPr>
            <w:r>
              <w:rPr>
                <w:rFonts w:hint="eastAsia" w:ascii="宋体" w:hAnsi="宋体" w:cs="宋体"/>
                <w:sz w:val="24"/>
                <w:highlight w:val="none"/>
              </w:rPr>
              <w:t>供应商提供优惠条件的得</w:t>
            </w:r>
            <w:r>
              <w:rPr>
                <w:rFonts w:hint="eastAsia" w:ascii="宋体" w:hAnsi="宋体" w:cs="宋体"/>
                <w:sz w:val="24"/>
                <w:highlight w:val="none"/>
                <w:lang w:val="en-US" w:eastAsia="zh-CN"/>
              </w:rPr>
              <w:t>7</w:t>
            </w:r>
            <w:r>
              <w:rPr>
                <w:rFonts w:hint="eastAsia" w:ascii="宋体" w:hAnsi="宋体" w:cs="宋体"/>
                <w:sz w:val="24"/>
                <w:highlight w:val="none"/>
              </w:rPr>
              <w:t>分</w:t>
            </w:r>
            <w:r>
              <w:rPr>
                <w:rFonts w:ascii="宋体" w:hAnsi="宋体" w:cs="宋体"/>
                <w:sz w:val="24"/>
                <w:highlight w:val="none"/>
              </w:rPr>
              <w:t>，不提供不得分。</w:t>
            </w:r>
          </w:p>
        </w:tc>
      </w:tr>
      <w:tr w14:paraId="1539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noWrap w:val="0"/>
            <w:vAlign w:val="center"/>
          </w:tcPr>
          <w:p w14:paraId="02CA8A75">
            <w:pPr>
              <w:rPr>
                <w:rFonts w:hint="eastAsia" w:ascii="宋体" w:hAnsi="宋体" w:eastAsia="宋体" w:cs="宋体"/>
                <w:kern w:val="2"/>
                <w:sz w:val="24"/>
                <w:szCs w:val="24"/>
                <w:highlight w:val="none"/>
                <w:lang w:val="en-US" w:eastAsia="zh-CN" w:bidi="ar-SA"/>
              </w:rPr>
            </w:pPr>
          </w:p>
        </w:tc>
        <w:tc>
          <w:tcPr>
            <w:tcW w:w="1670" w:type="dxa"/>
            <w:noWrap w:val="0"/>
            <w:vAlign w:val="center"/>
          </w:tcPr>
          <w:p w14:paraId="0B5B5A90">
            <w:pPr>
              <w:pStyle w:val="9"/>
              <w:widowControl/>
              <w:autoSpaceDE/>
              <w:spacing w:line="400" w:lineRule="exact"/>
              <w:ind w:firstLine="210" w:firstLineChars="0"/>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企业实力（13分）</w:t>
            </w:r>
          </w:p>
        </w:tc>
        <w:tc>
          <w:tcPr>
            <w:tcW w:w="6830" w:type="dxa"/>
            <w:gridSpan w:val="2"/>
            <w:noWrap w:val="0"/>
            <w:vAlign w:val="center"/>
          </w:tcPr>
          <w:p w14:paraId="7D04D8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rPr>
                <w:rFonts w:hint="eastAsia" w:ascii="宋体" w:hAnsi="宋体" w:eastAsia="宋体"/>
                <w:sz w:val="24"/>
                <w:szCs w:val="24"/>
                <w:highlight w:val="none"/>
              </w:rPr>
            </w:pPr>
            <w:r>
              <w:rPr>
                <w:rFonts w:hint="eastAsia" w:ascii="Times New Roman" w:hAnsi="Times New Roman" w:eastAsia="宋体" w:cs="Times New Roman"/>
                <w:b w:val="0"/>
                <w:bCs w:val="0"/>
                <w:kern w:val="2"/>
                <w:sz w:val="24"/>
                <w:szCs w:val="22"/>
                <w:highlight w:val="none"/>
                <w:lang w:val="en-US" w:eastAsia="zh-CN" w:bidi="ar-SA"/>
              </w:rPr>
              <w:t>1.为保证电影放映得到保障投标人拟派</w:t>
            </w:r>
            <w:r>
              <w:rPr>
                <w:rFonts w:hint="default" w:ascii="Times New Roman" w:hAnsi="Times New Roman" w:eastAsia="宋体" w:cs="Times New Roman"/>
                <w:b w:val="0"/>
                <w:bCs w:val="0"/>
                <w:kern w:val="2"/>
                <w:sz w:val="24"/>
                <w:szCs w:val="22"/>
                <w:highlight w:val="none"/>
                <w:lang w:val="en-US" w:eastAsia="zh-CN" w:bidi="ar-SA"/>
              </w:rPr>
              <w:t>电影放映</w:t>
            </w:r>
            <w:r>
              <w:rPr>
                <w:rFonts w:hint="eastAsia" w:ascii="Times New Roman" w:hAnsi="Times New Roman" w:eastAsia="宋体" w:cs="Times New Roman"/>
                <w:b w:val="0"/>
                <w:bCs w:val="0"/>
                <w:kern w:val="2"/>
                <w:sz w:val="24"/>
                <w:szCs w:val="22"/>
                <w:highlight w:val="none"/>
                <w:lang w:val="en-US" w:eastAsia="zh-CN" w:bidi="ar-SA"/>
              </w:rPr>
              <w:t>人</w:t>
            </w:r>
            <w:r>
              <w:rPr>
                <w:rFonts w:hint="default" w:ascii="Times New Roman" w:hAnsi="Times New Roman" w:eastAsia="宋体" w:cs="Times New Roman"/>
                <w:b w:val="0"/>
                <w:bCs w:val="0"/>
                <w:kern w:val="2"/>
                <w:sz w:val="24"/>
                <w:szCs w:val="22"/>
                <w:highlight w:val="none"/>
                <w:lang w:val="en-US" w:eastAsia="zh-CN" w:bidi="ar-SA"/>
              </w:rPr>
              <w:t>员</w:t>
            </w:r>
            <w:r>
              <w:rPr>
                <w:rFonts w:hint="eastAsia" w:ascii="Times New Roman" w:hAnsi="Times New Roman" w:eastAsia="宋体" w:cs="Times New Roman"/>
                <w:b w:val="0"/>
                <w:bCs w:val="0"/>
                <w:kern w:val="2"/>
                <w:sz w:val="24"/>
                <w:szCs w:val="22"/>
                <w:highlight w:val="none"/>
                <w:lang w:val="en-US" w:eastAsia="zh-CN" w:bidi="ar-SA"/>
              </w:rPr>
              <w:t>具有电影放映员高级证书的得5分，不提供不得分（5分）</w:t>
            </w:r>
          </w:p>
          <w:p w14:paraId="0E4E2A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rPr>
                <w:rFonts w:hint="eastAsia" w:ascii="Times New Roman" w:hAnsi="Times New Roman" w:eastAsia="宋体" w:cs="Times New Roman"/>
                <w:b w:val="0"/>
                <w:bCs w:val="0"/>
                <w:kern w:val="2"/>
                <w:sz w:val="24"/>
                <w:szCs w:val="22"/>
                <w:highlight w:val="none"/>
                <w:lang w:val="en-US" w:eastAsia="zh-CN" w:bidi="ar-SA"/>
              </w:rPr>
            </w:pPr>
            <w:r>
              <w:rPr>
                <w:rFonts w:hint="eastAsia" w:ascii="Times New Roman" w:hAnsi="Times New Roman" w:eastAsia="宋体" w:cs="Times New Roman"/>
                <w:b w:val="0"/>
                <w:bCs w:val="0"/>
                <w:kern w:val="2"/>
                <w:sz w:val="24"/>
                <w:szCs w:val="22"/>
                <w:highlight w:val="none"/>
                <w:lang w:val="en-US" w:eastAsia="zh-CN" w:bidi="ar-SA"/>
              </w:rPr>
              <w:t>2.为保证电影放映得到保障，投标人拟派本项目管理人员具有高级PMP项目管理技术资格证书的得5分，不提供不得分（5分）</w:t>
            </w:r>
          </w:p>
          <w:p w14:paraId="2F2C0E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rPr>
                <w:rFonts w:hint="default" w:ascii="宋体" w:hAnsi="宋体" w:eastAsia="宋体" w:cs="宋体"/>
                <w:kern w:val="2"/>
                <w:sz w:val="24"/>
                <w:szCs w:val="24"/>
                <w:highlight w:val="none"/>
                <w:lang w:val="en-US" w:eastAsia="zh-CN" w:bidi="ar-SA"/>
              </w:rPr>
            </w:pPr>
            <w:r>
              <w:rPr>
                <w:rFonts w:hint="eastAsia" w:ascii="Times New Roman" w:hAnsi="Times New Roman" w:eastAsia="宋体" w:cs="Times New Roman"/>
                <w:b w:val="0"/>
                <w:bCs w:val="0"/>
                <w:kern w:val="2"/>
                <w:sz w:val="24"/>
                <w:szCs w:val="22"/>
                <w:highlight w:val="none"/>
                <w:lang w:val="en-US" w:eastAsia="zh-CN" w:bidi="ar-SA"/>
              </w:rPr>
              <w:t>3.投标人</w:t>
            </w:r>
            <w:r>
              <w:rPr>
                <w:rFonts w:hint="default" w:ascii="Times New Roman" w:hAnsi="Times New Roman" w:eastAsia="宋体" w:cs="Times New Roman"/>
                <w:b w:val="0"/>
                <w:bCs w:val="0"/>
                <w:kern w:val="2"/>
                <w:sz w:val="24"/>
                <w:szCs w:val="22"/>
                <w:highlight w:val="none"/>
                <w:lang w:val="en-US" w:eastAsia="zh-CN" w:bidi="ar-SA"/>
              </w:rPr>
              <w:t>通过质量管理体系认证、环境管理体系认证、健康安全管理体系认证的，</w:t>
            </w:r>
            <w:r>
              <w:rPr>
                <w:rFonts w:hint="eastAsia" w:ascii="Times New Roman" w:hAnsi="Times New Roman" w:eastAsia="宋体" w:cs="Times New Roman"/>
                <w:b w:val="0"/>
                <w:bCs w:val="0"/>
                <w:kern w:val="2"/>
                <w:sz w:val="24"/>
                <w:szCs w:val="22"/>
                <w:highlight w:val="none"/>
                <w:lang w:val="en-US" w:eastAsia="zh-CN" w:bidi="ar-SA"/>
              </w:rPr>
              <w:t>每获得一份得1分，提供证明材料原件扫描件，最高得3分，不提供不得分；(3分）</w:t>
            </w:r>
          </w:p>
        </w:tc>
      </w:tr>
      <w:tr w14:paraId="473D1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Merge w:val="continue"/>
            <w:noWrap w:val="0"/>
            <w:vAlign w:val="center"/>
          </w:tcPr>
          <w:p w14:paraId="7EA115D3">
            <w:pPr>
              <w:rPr>
                <w:rFonts w:hint="eastAsia" w:ascii="宋体" w:hAnsi="宋体" w:eastAsia="宋体" w:cs="宋体"/>
                <w:kern w:val="2"/>
                <w:sz w:val="24"/>
                <w:szCs w:val="24"/>
                <w:highlight w:val="none"/>
                <w:lang w:val="en-US" w:eastAsia="zh-CN" w:bidi="ar-SA"/>
              </w:rPr>
            </w:pPr>
          </w:p>
        </w:tc>
        <w:tc>
          <w:tcPr>
            <w:tcW w:w="1670" w:type="dxa"/>
            <w:noWrap w:val="0"/>
            <w:vAlign w:val="center"/>
          </w:tcPr>
          <w:p w14:paraId="00F1DC7F">
            <w:pPr>
              <w:widowControl/>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业绩</w:t>
            </w:r>
          </w:p>
          <w:p w14:paraId="1062DD5E">
            <w:pPr>
              <w:pStyle w:val="42"/>
              <w:jc w:val="center"/>
              <w:rPr>
                <w:rFonts w:hint="eastAsia" w:ascii="方正仿宋简体" w:hAnsi="方正仿宋简体" w:eastAsia="方正仿宋简体" w:cs="Courier New"/>
                <w:sz w:val="24"/>
                <w:szCs w:val="22"/>
                <w:highlight w:val="none"/>
                <w:lang w:val="en-US" w:eastAsia="zh-CN" w:bidi="ar-SA"/>
              </w:rPr>
            </w:pPr>
            <w:r>
              <w:rPr>
                <w:rFonts w:hint="eastAsia" w:ascii="宋体" w:hAnsi="宋体" w:eastAsia="宋体" w:cs="宋体"/>
                <w:sz w:val="24"/>
                <w:highlight w:val="none"/>
                <w:lang w:val="en-US" w:eastAsia="zh-CN"/>
              </w:rPr>
              <w:t>（5分）</w:t>
            </w:r>
          </w:p>
        </w:tc>
        <w:tc>
          <w:tcPr>
            <w:tcW w:w="6830" w:type="dxa"/>
            <w:gridSpan w:val="2"/>
            <w:noWrap w:val="0"/>
            <w:vAlign w:val="center"/>
          </w:tcPr>
          <w:p w14:paraId="436EE0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rPr>
                <w:rFonts w:hint="eastAsia" w:ascii="Times New Roman" w:hAnsi="Times New Roman" w:eastAsia="宋体" w:cs="Times New Roman"/>
                <w:b w:val="0"/>
                <w:bCs w:val="0"/>
                <w:kern w:val="2"/>
                <w:sz w:val="24"/>
                <w:szCs w:val="22"/>
                <w:highlight w:val="none"/>
                <w:lang w:val="en-US" w:eastAsia="zh-CN" w:bidi="ar-SA"/>
              </w:rPr>
            </w:pPr>
            <w:r>
              <w:rPr>
                <w:rFonts w:hint="eastAsia" w:ascii="Times New Roman" w:hAnsi="Times New Roman" w:eastAsia="宋体" w:cs="Times New Roman"/>
                <w:b w:val="0"/>
                <w:bCs w:val="0"/>
                <w:kern w:val="2"/>
                <w:sz w:val="24"/>
                <w:szCs w:val="22"/>
                <w:highlight w:val="none"/>
                <w:lang w:val="en-US" w:eastAsia="zh-CN" w:bidi="ar-SA"/>
              </w:rPr>
              <w:t>投标人提供2021年1月1日类似业绩，每提供一份得2.5分，最高得5分。</w:t>
            </w:r>
          </w:p>
          <w:p w14:paraId="76077AFC">
            <w:pPr>
              <w:spacing w:line="360" w:lineRule="auto"/>
              <w:rPr>
                <w:rFonts w:hint="eastAsia" w:ascii="宋体" w:hAnsi="宋体" w:eastAsia="宋体" w:cs="宋体"/>
                <w:kern w:val="2"/>
                <w:sz w:val="24"/>
                <w:szCs w:val="24"/>
                <w:highlight w:val="none"/>
                <w:lang w:val="en-US" w:eastAsia="zh-CN" w:bidi="ar-SA"/>
              </w:rPr>
            </w:pPr>
          </w:p>
        </w:tc>
      </w:tr>
    </w:tbl>
    <w:p w14:paraId="6A7B1E86">
      <w:pPr>
        <w:keepNext w:val="0"/>
        <w:keepLines w:val="0"/>
        <w:pageBreakBefore w:val="0"/>
        <w:widowControl w:val="0"/>
        <w:kinsoku/>
        <w:wordWrap/>
        <w:overflowPunct/>
        <w:topLinePunct w:val="0"/>
        <w:autoSpaceDE/>
        <w:autoSpaceDN/>
        <w:bidi w:val="0"/>
        <w:spacing w:line="336" w:lineRule="auto"/>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5C762E5E">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41A493ED">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22.7在竞争性磋商期间，供应商不得向竞争性磋商小组成员询问其它供应商竞争性磋商情况，不得进行旨在影响成交结果的活动。</w:t>
      </w:r>
    </w:p>
    <w:p w14:paraId="7953BCFA">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3DEE315A">
      <w:pPr>
        <w:keepNext w:val="0"/>
        <w:keepLines w:val="0"/>
        <w:pageBreakBefore w:val="0"/>
        <w:widowControl w:val="0"/>
        <w:kinsoku/>
        <w:wordWrap/>
        <w:overflowPunct/>
        <w:topLinePunct w:val="0"/>
        <w:autoSpaceDE/>
        <w:autoSpaceDN/>
        <w:bidi w:val="0"/>
        <w:spacing w:line="336" w:lineRule="auto"/>
        <w:ind w:firstLine="482"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7099D4CB">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696C3E98">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6F7733E9">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12EF8FC6">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3901FA9B">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09BC70C5">
      <w:pPr>
        <w:keepNext w:val="0"/>
        <w:keepLines w:val="0"/>
        <w:pageBreakBefore w:val="0"/>
        <w:widowControl w:val="0"/>
        <w:kinsoku/>
        <w:wordWrap/>
        <w:overflowPunct/>
        <w:topLinePunct w:val="0"/>
        <w:autoSpaceDE/>
        <w:autoSpaceDN/>
        <w:bidi w:val="0"/>
        <w:spacing w:line="336" w:lineRule="auto"/>
        <w:jc w:val="center"/>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1CA45C44">
      <w:pPr>
        <w:keepNext w:val="0"/>
        <w:keepLines w:val="0"/>
        <w:pageBreakBefore w:val="0"/>
        <w:widowControl w:val="0"/>
        <w:kinsoku/>
        <w:wordWrap/>
        <w:overflowPunct/>
        <w:topLinePunct w:val="0"/>
        <w:autoSpaceDE/>
        <w:autoSpaceDN/>
        <w:bidi w:val="0"/>
        <w:spacing w:line="336" w:lineRule="auto"/>
        <w:ind w:firstLine="482"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380AFFD8">
      <w:pPr>
        <w:pStyle w:val="23"/>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49AA3EF3">
      <w:pPr>
        <w:keepNext w:val="0"/>
        <w:keepLines w:val="0"/>
        <w:pageBreakBefore w:val="0"/>
        <w:widowControl w:val="0"/>
        <w:tabs>
          <w:tab w:val="left" w:pos="1800"/>
        </w:tabs>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highlight w:val="none"/>
          <w14:textFill>
            <w14:solidFill>
              <w14:schemeClr w14:val="tx1"/>
            </w14:solidFill>
          </w14:textFill>
        </w:rPr>
        <w:t>成交</w:t>
      </w:r>
      <w:r>
        <w:rPr>
          <w:rFonts w:hint="eastAsia" w:ascii="宋体" w:hAnsi="宋体" w:cs="宋体"/>
          <w:color w:val="000000" w:themeColor="text1"/>
          <w:sz w:val="24"/>
          <w:highlight w:val="none"/>
          <w14:textFill>
            <w14:solidFill>
              <w14:schemeClr w14:val="tx1"/>
            </w14:solidFill>
          </w14:textFill>
        </w:rPr>
        <w:t>通知书。</w:t>
      </w:r>
    </w:p>
    <w:p w14:paraId="02B2A627">
      <w:pPr>
        <w:keepNext w:val="0"/>
        <w:keepLines w:val="0"/>
        <w:pageBreakBefore w:val="0"/>
        <w:widowControl w:val="0"/>
        <w:tabs>
          <w:tab w:val="left" w:pos="1800"/>
        </w:tabs>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keepNext w:val="0"/>
        <w:keepLines w:val="0"/>
        <w:pageBreakBefore w:val="0"/>
        <w:widowControl w:val="0"/>
        <w:kinsoku/>
        <w:wordWrap/>
        <w:overflowPunct/>
        <w:topLinePunct w:val="0"/>
        <w:autoSpaceDE/>
        <w:autoSpaceDN/>
        <w:bidi w:val="0"/>
        <w:spacing w:line="336" w:lineRule="auto"/>
        <w:jc w:val="center"/>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3A397062">
      <w:pPr>
        <w:keepNext w:val="0"/>
        <w:keepLines w:val="0"/>
        <w:pageBreakBefore w:val="0"/>
        <w:widowControl w:val="0"/>
        <w:tabs>
          <w:tab w:val="left" w:pos="1620"/>
        </w:tabs>
        <w:kinsoku/>
        <w:wordWrap/>
        <w:overflowPunct/>
        <w:topLinePunct w:val="0"/>
        <w:autoSpaceDE/>
        <w:autoSpaceDN/>
        <w:bidi w:val="0"/>
        <w:spacing w:line="336" w:lineRule="auto"/>
        <w:ind w:firstLine="482" w:firstLineChars="200"/>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54C7B5C4">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25.1采购人、成交供应商按照竞争性磋商文件确定的合同文本签订政府采购合同。</w:t>
      </w:r>
    </w:p>
    <w:p w14:paraId="54F9B4F8">
      <w:pPr>
        <w:pStyle w:val="30"/>
        <w:keepNext w:val="0"/>
        <w:keepLines w:val="0"/>
        <w:pageBreakBefore w:val="0"/>
        <w:widowControl w:val="0"/>
        <w:tabs>
          <w:tab w:val="left" w:pos="932"/>
        </w:tabs>
        <w:kinsoku/>
        <w:wordWrap/>
        <w:overflowPunct/>
        <w:topLinePunct w:val="0"/>
        <w:autoSpaceDE/>
        <w:autoSpaceDN/>
        <w:bidi w:val="0"/>
        <w:adjustRightInd w:val="0"/>
        <w:snapToGrid w:val="0"/>
        <w:spacing w:line="336" w:lineRule="auto"/>
        <w:ind w:firstLine="48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23"/>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25.4</w:t>
      </w:r>
      <w:r>
        <w:rPr>
          <w:rFonts w:hint="eastAsia" w:ascii="宋体" w:hAnsi="宋体" w:cs="宋体"/>
          <w:color w:val="000000" w:themeColor="text1"/>
          <w:sz w:val="24"/>
          <w:highlight w:val="none"/>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keepNext w:val="0"/>
        <w:keepLines w:val="0"/>
        <w:pageBreakBefore w:val="0"/>
        <w:widowControl w:val="0"/>
        <w:kinsoku/>
        <w:wordWrap/>
        <w:overflowPunct/>
        <w:topLinePunct w:val="0"/>
        <w:autoSpaceDE/>
        <w:autoSpaceDN/>
        <w:bidi w:val="0"/>
        <w:spacing w:line="336" w:lineRule="auto"/>
        <w:jc w:val="center"/>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1146F48F">
      <w:pPr>
        <w:pStyle w:val="3"/>
        <w:keepNext w:val="0"/>
        <w:keepLines w:val="0"/>
        <w:pageBreakBefore w:val="0"/>
        <w:widowControl w:val="0"/>
        <w:kinsoku/>
        <w:wordWrap/>
        <w:overflowPunct/>
        <w:topLinePunct w:val="0"/>
        <w:autoSpaceDE/>
        <w:autoSpaceDN/>
        <w:bidi w:val="0"/>
        <w:spacing w:line="336" w:lineRule="auto"/>
        <w:ind w:firstLine="482" w:firstLineChars="200"/>
        <w:jc w:val="both"/>
        <w:textAlignment w:val="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26.质疑程序及处理</w:t>
      </w:r>
    </w:p>
    <w:p w14:paraId="037E84F0">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220055E4">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A40127">
      <w:pPr>
        <w:keepNext w:val="0"/>
        <w:keepLines w:val="0"/>
        <w:pageBreakBefore w:val="0"/>
        <w:widowControl w:val="0"/>
        <w:kinsoku/>
        <w:wordWrap/>
        <w:overflowPunct/>
        <w:topLinePunct w:val="0"/>
        <w:autoSpaceDE/>
        <w:autoSpaceDN/>
        <w:bidi w:val="0"/>
        <w:spacing w:line="336" w:lineRule="auto"/>
        <w:textAlignment w:val="auto"/>
        <w:rPr>
          <w:rFonts w:ascii="宋体" w:hAnsi="宋体" w:cs="宋体"/>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E551C47">
      <w:pPr>
        <w:tabs>
          <w:tab w:val="left" w:pos="2725"/>
          <w:tab w:val="center" w:pos="4424"/>
        </w:tabs>
        <w:jc w:val="left"/>
        <w:rPr>
          <w:rFonts w:hint="eastAsia" w:ascii="宋体" w:hAnsi="宋体" w:cs="宋体"/>
          <w:b/>
          <w:color w:val="000000" w:themeColor="text1"/>
          <w:sz w:val="24"/>
          <w:highlight w:val="none"/>
          <w:lang w:eastAsia="zh-CN"/>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ab/>
      </w:r>
      <w:r>
        <w:rPr>
          <w:rFonts w:hint="eastAsia" w:ascii="宋体" w:hAnsi="宋体" w:cs="宋体"/>
          <w:b/>
          <w:color w:val="000000" w:themeColor="text1"/>
          <w:sz w:val="24"/>
          <w:highlight w:val="none"/>
          <w:lang w:eastAsia="zh-CN"/>
          <w14:textFill>
            <w14:solidFill>
              <w14:schemeClr w14:val="tx1"/>
            </w14:solidFill>
          </w14:textFill>
        </w:rPr>
        <w:tab/>
      </w:r>
    </w:p>
    <w:p w14:paraId="7B784B46">
      <w:pPr>
        <w:tabs>
          <w:tab w:val="left" w:pos="2725"/>
          <w:tab w:val="center" w:pos="4424"/>
        </w:tabs>
        <w:jc w:val="left"/>
        <w:rPr>
          <w:rFonts w:hint="eastAsia" w:ascii="宋体" w:hAnsi="宋体" w:cs="宋体"/>
          <w:b/>
          <w:color w:val="000000" w:themeColor="text1"/>
          <w:sz w:val="24"/>
          <w:highlight w:val="none"/>
          <w:lang w:eastAsia="zh-CN"/>
          <w14:textFill>
            <w14:solidFill>
              <w14:schemeClr w14:val="tx1"/>
            </w14:solidFill>
          </w14:textFill>
        </w:rPr>
      </w:pPr>
    </w:p>
    <w:p w14:paraId="3A732529">
      <w:pPr>
        <w:tabs>
          <w:tab w:val="left" w:pos="2725"/>
          <w:tab w:val="center" w:pos="4424"/>
        </w:tabs>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第三章 采购项目内容及要求</w:t>
      </w:r>
    </w:p>
    <w:p w14:paraId="3BA65CFC">
      <w:pPr>
        <w:pStyle w:val="23"/>
        <w:ind w:left="0" w:leftChars="0" w:firstLine="0" w:firstLineChars="0"/>
        <w:rPr>
          <w:rStyle w:val="31"/>
          <w:rFonts w:ascii="宋体" w:hAnsi="宋体" w:cs="宋体"/>
          <w:color w:val="000000" w:themeColor="text1"/>
          <w:sz w:val="24"/>
          <w:highlight w:val="none"/>
          <w:lang w:val="zh-CN"/>
          <w14:textFill>
            <w14:solidFill>
              <w14:schemeClr w14:val="tx1"/>
            </w14:solidFill>
          </w14:textFill>
        </w:rPr>
      </w:pPr>
    </w:p>
    <w:p w14:paraId="3A2C8A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全县17个乡镇399个行政村放映电影2000场。</w:t>
      </w:r>
      <w:r>
        <w:rPr>
          <w:rFonts w:hint="eastAsia"/>
          <w:sz w:val="24"/>
          <w:szCs w:val="20"/>
          <w:highlight w:val="none"/>
        </w:rPr>
        <w:t>为做好我县公益电影放映工作</w:t>
      </w:r>
      <w:r>
        <w:rPr>
          <w:rFonts w:hint="eastAsia"/>
          <w:sz w:val="24"/>
          <w:szCs w:val="20"/>
          <w:highlight w:val="none"/>
          <w:lang w:eastAsia="zh-CN"/>
        </w:rPr>
        <w:t>，</w:t>
      </w:r>
      <w:r>
        <w:rPr>
          <w:rFonts w:hint="eastAsia"/>
          <w:sz w:val="24"/>
          <w:szCs w:val="20"/>
          <w:highlight w:val="none"/>
        </w:rPr>
        <w:t>依据公共文化服务基金管理的相关规定，结合我县公益电影放映项目计划，</w:t>
      </w:r>
      <w:r>
        <w:rPr>
          <w:rFonts w:hint="eastAsia"/>
          <w:sz w:val="24"/>
          <w:szCs w:val="20"/>
          <w:highlight w:val="none"/>
          <w:lang w:val="en-US" w:eastAsia="zh-CN"/>
        </w:rPr>
        <w:t>为保质保量地完成</w:t>
      </w:r>
      <w:r>
        <w:rPr>
          <w:rFonts w:hint="eastAsia"/>
          <w:sz w:val="24"/>
          <w:szCs w:val="20"/>
          <w:highlight w:val="none"/>
        </w:rPr>
        <w:t>公益电影项目</w:t>
      </w:r>
      <w:r>
        <w:rPr>
          <w:rFonts w:hint="eastAsia"/>
          <w:sz w:val="24"/>
          <w:szCs w:val="20"/>
          <w:highlight w:val="none"/>
          <w:lang w:val="en-US" w:eastAsia="zh-CN"/>
        </w:rPr>
        <w:t>放映任务，现制订如下实施方案。</w:t>
      </w:r>
    </w:p>
    <w:p w14:paraId="131ECF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一、科学制订公益电影放映计划</w:t>
      </w:r>
    </w:p>
    <w:p w14:paraId="10D34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根据国家公益电影放映补贴标准每场次不低于200元的有关政策，结合我县公益电影资金40万元的项目计划的实际情况，计划在我县农村和社区放映公益电影2000场次，场次计划分配到村（社区）（农村公益电影每村每月1场，全年共计演2000场。）。</w:t>
      </w:r>
    </w:p>
    <w:p w14:paraId="2F7027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二、项目采取公开招标的形式实施</w:t>
      </w:r>
    </w:p>
    <w:p w14:paraId="343379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依据公共文化基金项目实施和政府采购的相关规定，我县公益电影项目将严格落实政府采购的相关规定，采取对外公开招标的形式实施。要求参与应标和实施的单位，要具备相应的资质和良好资信的放映企业。</w:t>
      </w:r>
    </w:p>
    <w:p w14:paraId="3DE056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eastAsia="zh-CN"/>
        </w:rPr>
      </w:pPr>
      <w:r>
        <w:rPr>
          <w:rFonts w:hint="eastAsia"/>
          <w:sz w:val="24"/>
          <w:szCs w:val="20"/>
          <w:highlight w:val="none"/>
          <w:lang w:val="en-US" w:eastAsia="zh-CN"/>
        </w:rPr>
        <w:t>三、放映要求</w:t>
      </w:r>
    </w:p>
    <w:p w14:paraId="4C8104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对中标企业或单位放映人员强化培训和管理。放映前期，组织放映员进行职业技能培训，规范放映操作规程。认真开展电影放映安全教育，做到放映安全、交通安全、场所安全和观众安全。精心挑选群众喜闻乐见的优秀影片，不断满足基层群众精神文化需求。</w:t>
      </w:r>
    </w:p>
    <w:p w14:paraId="7C6A59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统一放映流程、放映标准，保证计划场次全部落实，做到放映场次、天天统计，现场照片、日日存档，不得虚假、保质保量。</w:t>
      </w:r>
    </w:p>
    <w:p w14:paraId="09E472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四、放映规范及流程</w:t>
      </w:r>
    </w:p>
    <w:p w14:paraId="00FBBD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 xml:space="preserve">    （一）农村和社区公益电影放映规范与流程</w:t>
      </w:r>
    </w:p>
    <w:p w14:paraId="33FC3E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rPr>
      </w:pPr>
      <w:r>
        <w:rPr>
          <w:rFonts w:hint="eastAsia"/>
          <w:sz w:val="24"/>
          <w:szCs w:val="20"/>
          <w:highlight w:val="none"/>
        </w:rPr>
        <w:t>放映员统一佩戴上岗证，衣着整洁、举止得体、语言文明。</w:t>
      </w:r>
    </w:p>
    <w:p w14:paraId="14A4F4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rPr>
      </w:pPr>
      <w:r>
        <w:rPr>
          <w:rFonts w:hint="eastAsia"/>
          <w:sz w:val="24"/>
          <w:szCs w:val="20"/>
          <w:highlight w:val="none"/>
        </w:rPr>
        <w:t>放映设备每天上午进行除尘、检查、维修、保养，清点放映设备及附属物件以防遗漏，满足正常放映要求。</w:t>
      </w:r>
    </w:p>
    <w:p w14:paraId="7B925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rPr>
      </w:pPr>
      <w:r>
        <w:rPr>
          <w:rFonts w:hint="eastAsia"/>
          <w:sz w:val="24"/>
          <w:szCs w:val="20"/>
          <w:highlight w:val="none"/>
        </w:rPr>
        <w:t>银幕整洁干净，张挂后幕面平整（随脏随洗，四角进行加固处理）。</w:t>
      </w:r>
    </w:p>
    <w:p w14:paraId="51D9F3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rPr>
      </w:pPr>
      <w:r>
        <w:rPr>
          <w:rFonts w:hint="eastAsia"/>
          <w:sz w:val="24"/>
          <w:szCs w:val="20"/>
          <w:highlight w:val="none"/>
        </w:rPr>
        <w:t>每到一地放映，放映员要了解所放映区域的观众爱好，选择对口对路的科教片和</w:t>
      </w:r>
      <w:r>
        <w:rPr>
          <w:rFonts w:hint="eastAsia"/>
          <w:sz w:val="24"/>
          <w:szCs w:val="20"/>
          <w:highlight w:val="none"/>
          <w:lang w:val="en-US" w:eastAsia="zh-CN"/>
        </w:rPr>
        <w:t>观众</w:t>
      </w:r>
      <w:r>
        <w:rPr>
          <w:rFonts w:hint="eastAsia"/>
          <w:sz w:val="24"/>
          <w:szCs w:val="20"/>
          <w:highlight w:val="none"/>
        </w:rPr>
        <w:t>喜闻乐见的故事片进行放映，最大限度满足观众需求，充分发挥电影的最佳效益。</w:t>
      </w:r>
    </w:p>
    <w:p w14:paraId="12BA10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rPr>
      </w:pPr>
      <w:r>
        <w:rPr>
          <w:rFonts w:hint="eastAsia"/>
          <w:sz w:val="24"/>
          <w:szCs w:val="20"/>
          <w:highlight w:val="none"/>
          <w:lang w:eastAsia="zh-CN"/>
        </w:rPr>
        <w:t>每天</w:t>
      </w:r>
      <w:r>
        <w:rPr>
          <w:rFonts w:hint="eastAsia"/>
          <w:sz w:val="24"/>
          <w:szCs w:val="20"/>
          <w:highlight w:val="none"/>
          <w:lang w:val="en-US" w:eastAsia="zh-CN"/>
        </w:rPr>
        <w:t>13点之前，用DMCC手机APP上报放映计划（放映地点、影片名称）到国家电影数字节目中心平台。</w:t>
      </w:r>
    </w:p>
    <w:p w14:paraId="4E5D1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rPr>
      </w:pPr>
      <w:r>
        <w:rPr>
          <w:rFonts w:hint="eastAsia"/>
          <w:sz w:val="24"/>
          <w:szCs w:val="20"/>
          <w:highlight w:val="none"/>
          <w:lang w:eastAsia="zh-CN"/>
        </w:rPr>
        <w:t>到</w:t>
      </w:r>
      <w:r>
        <w:rPr>
          <w:rFonts w:hint="eastAsia"/>
          <w:sz w:val="24"/>
          <w:szCs w:val="20"/>
          <w:highlight w:val="none"/>
        </w:rPr>
        <w:t>每个</w:t>
      </w:r>
      <w:r>
        <w:rPr>
          <w:rFonts w:hint="eastAsia"/>
          <w:sz w:val="24"/>
          <w:szCs w:val="20"/>
          <w:highlight w:val="none"/>
          <w:lang w:val="en-US" w:eastAsia="zh-CN"/>
        </w:rPr>
        <w:t>放映点</w:t>
      </w:r>
      <w:r>
        <w:rPr>
          <w:rFonts w:hint="eastAsia"/>
          <w:sz w:val="24"/>
          <w:szCs w:val="20"/>
          <w:highlight w:val="none"/>
        </w:rPr>
        <w:t>，</w:t>
      </w:r>
      <w:r>
        <w:rPr>
          <w:rFonts w:hint="eastAsia"/>
          <w:sz w:val="24"/>
          <w:szCs w:val="20"/>
          <w:highlight w:val="none"/>
          <w:lang w:val="en-US" w:eastAsia="zh-CN"/>
        </w:rPr>
        <w:t>及时与行政村负责人</w:t>
      </w:r>
      <w:r>
        <w:rPr>
          <w:rFonts w:hint="eastAsia"/>
          <w:sz w:val="24"/>
          <w:szCs w:val="20"/>
          <w:highlight w:val="none"/>
        </w:rPr>
        <w:t>协商，选取合适的放映地点。放映地点要求远离水井、池塘、高压线等危险源，并可满足悬挂银幕、连接电源等基本放映要求。如放映地点无合适悬挂银幕设施，用银幕架放映。银幕悬挂整齐，幕面平整，四角固定。</w:t>
      </w:r>
    </w:p>
    <w:p w14:paraId="24937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rPr>
      </w:pPr>
      <w:r>
        <w:rPr>
          <w:rFonts w:hint="eastAsia"/>
          <w:sz w:val="24"/>
          <w:szCs w:val="20"/>
          <w:highlight w:val="none"/>
          <w:lang w:val="en-US" w:eastAsia="zh-CN"/>
        </w:rPr>
        <w:t xml:space="preserve"> 7、</w:t>
      </w:r>
      <w:r>
        <w:rPr>
          <w:rFonts w:hint="eastAsia"/>
          <w:sz w:val="24"/>
          <w:szCs w:val="20"/>
          <w:highlight w:val="none"/>
        </w:rPr>
        <w:t>放映过程中，要利用手机</w:t>
      </w:r>
      <w:r>
        <w:rPr>
          <w:rFonts w:hint="eastAsia"/>
          <w:sz w:val="24"/>
          <w:szCs w:val="20"/>
          <w:highlight w:val="none"/>
          <w:lang w:eastAsia="zh-CN"/>
        </w:rPr>
        <w:t>上的水印相机</w:t>
      </w:r>
      <w:r>
        <w:rPr>
          <w:rFonts w:hint="eastAsia"/>
          <w:sz w:val="24"/>
          <w:szCs w:val="20"/>
          <w:highlight w:val="none"/>
        </w:rPr>
        <w:t>拍摄放映现场照片，全面反映宣传、放映、观众上座、便民服务等情况。照片应包含时间、地点、</w:t>
      </w:r>
      <w:r>
        <w:rPr>
          <w:rFonts w:hint="eastAsia"/>
          <w:sz w:val="24"/>
          <w:szCs w:val="20"/>
          <w:highlight w:val="none"/>
          <w:lang w:eastAsia="zh-CN"/>
        </w:rPr>
        <w:t>放映</w:t>
      </w:r>
      <w:r>
        <w:rPr>
          <w:rFonts w:hint="eastAsia"/>
          <w:sz w:val="24"/>
          <w:szCs w:val="20"/>
          <w:highlight w:val="none"/>
        </w:rPr>
        <w:t>位置经纬度。</w:t>
      </w:r>
    </w:p>
    <w:p w14:paraId="5A162A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 xml:space="preserve">8、电影放映结束后，在公益电影放映回执单上面，由行政村签字盖章。 </w:t>
      </w:r>
    </w:p>
    <w:p w14:paraId="6B2C4D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eastAsia="zh-CN"/>
        </w:rPr>
      </w:pPr>
      <w:r>
        <w:rPr>
          <w:rFonts w:hint="eastAsia"/>
          <w:sz w:val="24"/>
          <w:szCs w:val="20"/>
          <w:highlight w:val="none"/>
          <w:lang w:val="en-US" w:eastAsia="zh-CN"/>
        </w:rPr>
        <w:t>五、</w:t>
      </w:r>
      <w:r>
        <w:rPr>
          <w:rFonts w:hint="eastAsia"/>
          <w:sz w:val="24"/>
          <w:szCs w:val="20"/>
          <w:highlight w:val="none"/>
          <w:lang w:eastAsia="zh-CN"/>
        </w:rPr>
        <w:t>加强监管工作</w:t>
      </w:r>
    </w:p>
    <w:p w14:paraId="5F8A79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rPr>
      </w:pPr>
      <w:r>
        <w:rPr>
          <w:rFonts w:hint="eastAsia"/>
          <w:sz w:val="24"/>
          <w:szCs w:val="20"/>
          <w:highlight w:val="none"/>
          <w:lang w:val="en-US" w:eastAsia="zh-CN"/>
        </w:rPr>
        <w:t>1、</w:t>
      </w:r>
      <w:r>
        <w:rPr>
          <w:rFonts w:hint="eastAsia"/>
          <w:sz w:val="24"/>
          <w:szCs w:val="20"/>
          <w:highlight w:val="none"/>
        </w:rPr>
        <w:t>制定放映计划。</w:t>
      </w:r>
      <w:r>
        <w:rPr>
          <w:rFonts w:hint="eastAsia"/>
          <w:sz w:val="24"/>
          <w:szCs w:val="20"/>
          <w:highlight w:val="none"/>
          <w:lang w:val="en-US" w:eastAsia="zh-CN"/>
        </w:rPr>
        <w:t>农村公益电影都要</w:t>
      </w:r>
      <w:r>
        <w:rPr>
          <w:rFonts w:hint="eastAsia"/>
          <w:sz w:val="24"/>
          <w:szCs w:val="20"/>
          <w:highlight w:val="none"/>
        </w:rPr>
        <w:t>以月为单位，制定每支放映队的放映计划，</w:t>
      </w:r>
      <w:r>
        <w:rPr>
          <w:rFonts w:hint="eastAsia"/>
          <w:sz w:val="24"/>
          <w:szCs w:val="20"/>
          <w:highlight w:val="none"/>
          <w:lang w:eastAsia="zh-CN"/>
        </w:rPr>
        <w:t>提前做好电影的订购计划，保障影片质量，</w:t>
      </w:r>
      <w:r>
        <w:rPr>
          <w:rFonts w:hint="eastAsia"/>
          <w:sz w:val="24"/>
          <w:szCs w:val="20"/>
          <w:highlight w:val="none"/>
        </w:rPr>
        <w:t>提高观众的观影满意度。</w:t>
      </w:r>
    </w:p>
    <w:p w14:paraId="39A68F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2、建立建</w:t>
      </w:r>
      <w:r>
        <w:rPr>
          <w:rFonts w:hint="eastAsia"/>
          <w:sz w:val="24"/>
          <w:szCs w:val="20"/>
          <w:highlight w:val="none"/>
        </w:rPr>
        <w:t>全</w:t>
      </w:r>
      <w:r>
        <w:rPr>
          <w:rFonts w:hint="eastAsia"/>
          <w:sz w:val="24"/>
          <w:szCs w:val="20"/>
          <w:highlight w:val="none"/>
          <w:lang w:eastAsia="zh-CN"/>
        </w:rPr>
        <w:t>电影</w:t>
      </w:r>
      <w:r>
        <w:rPr>
          <w:rFonts w:hint="eastAsia"/>
          <w:sz w:val="24"/>
          <w:szCs w:val="20"/>
          <w:highlight w:val="none"/>
        </w:rPr>
        <w:t>台账、放映日志、进度一览表等，记录好放映时间、地点、影片片名、放映情况、设备使用情况等，把握好放映进度。</w:t>
      </w:r>
    </w:p>
    <w:p w14:paraId="505B54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3、每月1日，所有放映队上报上个月的电影放映场次统计表，集中上传解码卡场次到国家电影数字节目中心平台，</w:t>
      </w:r>
      <w:r>
        <w:rPr>
          <w:rFonts w:hint="eastAsia"/>
          <w:sz w:val="24"/>
          <w:szCs w:val="20"/>
          <w:highlight w:val="none"/>
        </w:rPr>
        <w:t>发现异常，及时与放映员联系，第一时间将标准化放映落实情况及异常场次等信息上报</w:t>
      </w:r>
      <w:r>
        <w:rPr>
          <w:rFonts w:hint="eastAsia"/>
          <w:sz w:val="24"/>
          <w:szCs w:val="20"/>
          <w:highlight w:val="none"/>
          <w:lang w:val="en-US" w:eastAsia="zh-CN"/>
        </w:rPr>
        <w:t>项目负责人</w:t>
      </w:r>
      <w:r>
        <w:rPr>
          <w:rFonts w:hint="eastAsia"/>
          <w:sz w:val="24"/>
          <w:szCs w:val="20"/>
          <w:highlight w:val="none"/>
        </w:rPr>
        <w:t>。</w:t>
      </w:r>
    </w:p>
    <w:p w14:paraId="68EE16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4、</w:t>
      </w:r>
      <w:r>
        <w:rPr>
          <w:rFonts w:hint="eastAsia"/>
          <w:sz w:val="24"/>
          <w:szCs w:val="20"/>
          <w:highlight w:val="none"/>
          <w:lang w:eastAsia="zh-CN"/>
        </w:rPr>
        <w:t>在放映期间开展现场督查，对发现的违规放映行为及时查处，对违规场次予以作废，情节严重的取消其放映资格。</w:t>
      </w:r>
    </w:p>
    <w:p w14:paraId="3F1DB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0"/>
          <w:highlight w:val="none"/>
          <w:lang w:val="en-US" w:eastAsia="zh-CN"/>
        </w:rPr>
      </w:pPr>
      <w:r>
        <w:rPr>
          <w:rFonts w:hint="eastAsia"/>
          <w:sz w:val="24"/>
          <w:szCs w:val="20"/>
          <w:highlight w:val="none"/>
          <w:lang w:val="en-US" w:eastAsia="zh-CN"/>
        </w:rPr>
        <w:t>5、宣传部要组织有关人员专职负责项目实施，监督项目场次和流程落实情况，抽查放映质量，及时搜集相关资料，确保项目顺利实施。</w:t>
      </w:r>
    </w:p>
    <w:p w14:paraId="72788F8E">
      <w:pPr>
        <w:spacing w:line="360" w:lineRule="auto"/>
        <w:ind w:firstLine="480" w:firstLineChars="200"/>
        <w:rPr>
          <w:rStyle w:val="31"/>
          <w:rFonts w:ascii="宋体" w:hAnsi="宋体" w:cs="宋体"/>
          <w:color w:val="auto"/>
          <w:sz w:val="24"/>
          <w:highlight w:val="none"/>
          <w:lang w:val="zh-CN"/>
        </w:rPr>
      </w:pPr>
    </w:p>
    <w:p w14:paraId="26357C9B">
      <w:pPr>
        <w:spacing w:line="360" w:lineRule="auto"/>
        <w:ind w:firstLine="482" w:firstLineChars="200"/>
        <w:rPr>
          <w:rStyle w:val="31"/>
          <w:rFonts w:hint="eastAsia" w:ascii="宋体" w:hAnsi="宋体" w:cs="宋体"/>
          <w:b/>
          <w:bCs/>
          <w:color w:val="000000" w:themeColor="text1"/>
          <w:sz w:val="24"/>
          <w:highlight w:val="none"/>
          <w:lang w:val="zh-CN"/>
          <w14:textFill>
            <w14:solidFill>
              <w14:schemeClr w14:val="tx1"/>
            </w14:solidFill>
          </w14:textFill>
        </w:rPr>
      </w:pPr>
    </w:p>
    <w:p w14:paraId="53AC6B6B">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51318509">
      <w:pP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03F6B619">
      <w:pPr>
        <w:spacing w:line="48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第四章  响应性文件内容及格式</w:t>
      </w:r>
    </w:p>
    <w:p w14:paraId="4D579ADA">
      <w:pPr>
        <w:widowControl/>
        <w:spacing w:line="520" w:lineRule="exact"/>
        <w:ind w:firstLine="480" w:firstLineChars="200"/>
        <w:jc w:val="center"/>
        <w:rPr>
          <w:rFonts w:ascii="宋体" w:hAnsi="宋体" w:cs="宋体"/>
          <w:color w:val="000000" w:themeColor="text1"/>
          <w:sz w:val="24"/>
          <w:highlight w:val="none"/>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2.法定代表人本人参加竞争性磋商的，不需提供授权委托书。</w:t>
      </w:r>
    </w:p>
    <w:p w14:paraId="6851B49D">
      <w:pPr>
        <w:snapToGrid w:val="0"/>
        <w:jc w:val="left"/>
        <w:rPr>
          <w:rFonts w:ascii="宋体" w:hAnsi="宋体" w:cs="宋体"/>
          <w:color w:val="000000" w:themeColor="text1"/>
          <w:sz w:val="24"/>
          <w:highlight w:val="none"/>
          <w14:textFill>
            <w14:solidFill>
              <w14:schemeClr w14:val="tx1"/>
            </w14:solidFill>
          </w14:textFill>
        </w:rPr>
      </w:pPr>
    </w:p>
    <w:p w14:paraId="27527F70">
      <w:pPr>
        <w:snapToGrid w:val="0"/>
        <w:jc w:val="left"/>
        <w:rPr>
          <w:rFonts w:ascii="宋体" w:hAnsi="宋体" w:cs="宋体"/>
          <w:color w:val="000000" w:themeColor="text1"/>
          <w:sz w:val="24"/>
          <w:highlight w:val="none"/>
          <w14:textFill>
            <w14:solidFill>
              <w14:schemeClr w14:val="tx1"/>
            </w14:solidFill>
          </w14:textFill>
        </w:rPr>
      </w:pPr>
    </w:p>
    <w:p w14:paraId="2066F8E4">
      <w:pPr>
        <w:snapToGrid w:val="0"/>
        <w:jc w:val="left"/>
        <w:rPr>
          <w:rFonts w:ascii="宋体" w:hAnsi="宋体" w:cs="宋体"/>
          <w:color w:val="000000" w:themeColor="text1"/>
          <w:sz w:val="24"/>
          <w:highlight w:val="none"/>
          <w14:textFill>
            <w14:solidFill>
              <w14:schemeClr w14:val="tx1"/>
            </w14:solidFill>
          </w14:textFill>
        </w:rPr>
      </w:pPr>
    </w:p>
    <w:p w14:paraId="5578601C">
      <w:pPr>
        <w:snapToGrid w:val="0"/>
        <w:jc w:val="left"/>
        <w:rPr>
          <w:rFonts w:ascii="宋体" w:hAnsi="宋体" w:cs="宋体"/>
          <w:color w:val="000000" w:themeColor="text1"/>
          <w:sz w:val="24"/>
          <w:highlight w:val="none"/>
          <w14:textFill>
            <w14:solidFill>
              <w14:schemeClr w14:val="tx1"/>
            </w14:solidFill>
          </w14:textFill>
        </w:rPr>
      </w:pPr>
    </w:p>
    <w:p w14:paraId="5BBB72DC">
      <w:pPr>
        <w:snapToGrid w:val="0"/>
        <w:jc w:val="left"/>
        <w:rPr>
          <w:rFonts w:ascii="宋体" w:hAnsi="宋体" w:cs="宋体"/>
          <w:color w:val="000000" w:themeColor="text1"/>
          <w:sz w:val="24"/>
          <w:highlight w:val="none"/>
          <w14:textFill>
            <w14:solidFill>
              <w14:schemeClr w14:val="tx1"/>
            </w14:solidFill>
          </w14:textFill>
        </w:rPr>
      </w:pPr>
    </w:p>
    <w:p w14:paraId="03FED25C">
      <w:pPr>
        <w:snapToGrid w:val="0"/>
        <w:jc w:val="left"/>
        <w:rPr>
          <w:rFonts w:ascii="宋体" w:hAnsi="宋体" w:cs="宋体"/>
          <w:color w:val="000000" w:themeColor="text1"/>
          <w:sz w:val="24"/>
          <w:highlight w:val="none"/>
          <w14:textFill>
            <w14:solidFill>
              <w14:schemeClr w14:val="tx1"/>
            </w14:solidFill>
          </w14:textFill>
        </w:rPr>
      </w:pPr>
    </w:p>
    <w:p w14:paraId="580E8917">
      <w:pPr>
        <w:snapToGrid w:val="0"/>
        <w:jc w:val="left"/>
        <w:rPr>
          <w:rFonts w:ascii="宋体" w:hAnsi="宋体" w:cs="宋体"/>
          <w:color w:val="000000" w:themeColor="text1"/>
          <w:sz w:val="24"/>
          <w:highlight w:val="none"/>
          <w14:textFill>
            <w14:solidFill>
              <w14:schemeClr w14:val="tx1"/>
            </w14:solidFill>
          </w14:textFill>
        </w:rPr>
      </w:pPr>
    </w:p>
    <w:p w14:paraId="0059872F">
      <w:pPr>
        <w:snapToGrid w:val="0"/>
        <w:jc w:val="left"/>
        <w:rPr>
          <w:rFonts w:ascii="宋体" w:hAnsi="宋体" w:cs="宋体"/>
          <w:color w:val="000000" w:themeColor="text1"/>
          <w:sz w:val="24"/>
          <w:highlight w:val="none"/>
          <w14:textFill>
            <w14:solidFill>
              <w14:schemeClr w14:val="tx1"/>
            </w14:solidFill>
          </w14:textFill>
        </w:rPr>
      </w:pPr>
    </w:p>
    <w:p w14:paraId="771422A0">
      <w:pPr>
        <w:snapToGrid w:val="0"/>
        <w:jc w:val="left"/>
        <w:rPr>
          <w:rFonts w:ascii="宋体" w:hAnsi="宋体" w:cs="宋体"/>
          <w:color w:val="000000" w:themeColor="text1"/>
          <w:sz w:val="24"/>
          <w:highlight w:val="none"/>
          <w14:textFill>
            <w14:solidFill>
              <w14:schemeClr w14:val="tx1"/>
            </w14:solidFill>
          </w14:textFill>
        </w:rPr>
      </w:pPr>
    </w:p>
    <w:p w14:paraId="6F39B4DF">
      <w:pPr>
        <w:snapToGrid w:val="0"/>
        <w:jc w:val="left"/>
        <w:rPr>
          <w:rFonts w:ascii="宋体" w:hAnsi="宋体" w:cs="宋体"/>
          <w:color w:val="000000" w:themeColor="text1"/>
          <w:sz w:val="24"/>
          <w:highlight w:val="none"/>
          <w14:textFill>
            <w14:solidFill>
              <w14:schemeClr w14:val="tx1"/>
            </w14:solidFill>
          </w14:textFill>
        </w:rPr>
      </w:pPr>
    </w:p>
    <w:p w14:paraId="1816E98D">
      <w:pPr>
        <w:snapToGrid w:val="0"/>
        <w:jc w:val="left"/>
        <w:rPr>
          <w:rFonts w:ascii="宋体" w:hAnsi="宋体" w:cs="宋体"/>
          <w:color w:val="000000" w:themeColor="text1"/>
          <w:sz w:val="24"/>
          <w:highlight w:val="none"/>
          <w14:textFill>
            <w14:solidFill>
              <w14:schemeClr w14:val="tx1"/>
            </w14:solidFill>
          </w14:textFill>
        </w:rPr>
      </w:pPr>
    </w:p>
    <w:p w14:paraId="255EC910">
      <w:pPr>
        <w:snapToGrid w:val="0"/>
        <w:jc w:val="left"/>
        <w:rPr>
          <w:rFonts w:ascii="宋体" w:hAnsi="宋体" w:cs="宋体"/>
          <w:color w:val="000000" w:themeColor="text1"/>
          <w:sz w:val="24"/>
          <w:highlight w:val="none"/>
          <w14:textFill>
            <w14:solidFill>
              <w14:schemeClr w14:val="tx1"/>
            </w14:solidFill>
          </w14:textFill>
        </w:rPr>
      </w:pPr>
    </w:p>
    <w:p w14:paraId="1CF1E7D8">
      <w:pPr>
        <w:snapToGrid w:val="0"/>
        <w:jc w:val="left"/>
        <w:rPr>
          <w:rFonts w:ascii="宋体" w:hAnsi="宋体" w:cs="宋体"/>
          <w:color w:val="000000" w:themeColor="text1"/>
          <w:sz w:val="24"/>
          <w:highlight w:val="none"/>
          <w14:textFill>
            <w14:solidFill>
              <w14:schemeClr w14:val="tx1"/>
            </w14:solidFill>
          </w14:textFill>
        </w:rPr>
      </w:pPr>
    </w:p>
    <w:p w14:paraId="729ACDB3">
      <w:pPr>
        <w:snapToGrid w:val="0"/>
        <w:jc w:val="left"/>
        <w:rPr>
          <w:rFonts w:ascii="宋体" w:hAnsi="宋体" w:cs="宋体"/>
          <w:color w:val="000000" w:themeColor="text1"/>
          <w:sz w:val="24"/>
          <w:highlight w:val="none"/>
          <w14:textFill>
            <w14:solidFill>
              <w14:schemeClr w14:val="tx1"/>
            </w14:solidFill>
          </w14:textFill>
        </w:rPr>
      </w:pPr>
    </w:p>
    <w:p w14:paraId="7B69926A">
      <w:pPr>
        <w:pStyle w:val="19"/>
        <w:ind w:firstLine="480"/>
        <w:rPr>
          <w:rFonts w:ascii="宋体" w:hAnsi="宋体" w:eastAsia="宋体" w:cs="宋体"/>
          <w:color w:val="000000" w:themeColor="text1"/>
          <w:sz w:val="24"/>
          <w:highlight w:val="none"/>
          <w14:textFill>
            <w14:solidFill>
              <w14:schemeClr w14:val="tx1"/>
            </w14:solidFill>
          </w14:textFill>
        </w:rPr>
      </w:pPr>
    </w:p>
    <w:p w14:paraId="60190E60">
      <w:pPr>
        <w:pStyle w:val="19"/>
        <w:ind w:firstLine="480"/>
        <w:rPr>
          <w:rFonts w:ascii="宋体" w:hAnsi="宋体" w:eastAsia="宋体" w:cs="宋体"/>
          <w:color w:val="000000" w:themeColor="text1"/>
          <w:sz w:val="24"/>
          <w:highlight w:val="none"/>
          <w14:textFill>
            <w14:solidFill>
              <w14:schemeClr w14:val="tx1"/>
            </w14:solidFill>
          </w14:textFill>
        </w:rPr>
      </w:pPr>
    </w:p>
    <w:p w14:paraId="7BC666FA">
      <w:pPr>
        <w:pStyle w:val="19"/>
        <w:ind w:firstLine="480"/>
        <w:rPr>
          <w:rFonts w:ascii="宋体" w:hAnsi="宋体" w:eastAsia="宋体" w:cs="宋体"/>
          <w:color w:val="000000" w:themeColor="text1"/>
          <w:sz w:val="24"/>
          <w:highlight w:val="none"/>
          <w14:textFill>
            <w14:solidFill>
              <w14:schemeClr w14:val="tx1"/>
            </w14:solidFill>
          </w14:textFill>
        </w:rPr>
      </w:pPr>
    </w:p>
    <w:p w14:paraId="47F9DCCB">
      <w:pPr>
        <w:pStyle w:val="19"/>
        <w:ind w:firstLine="480"/>
        <w:rPr>
          <w:rFonts w:ascii="宋体" w:hAnsi="宋体" w:eastAsia="宋体" w:cs="宋体"/>
          <w:color w:val="000000" w:themeColor="text1"/>
          <w:sz w:val="24"/>
          <w:highlight w:val="none"/>
          <w14:textFill>
            <w14:solidFill>
              <w14:schemeClr w14:val="tx1"/>
            </w14:solidFill>
          </w14:textFill>
        </w:rPr>
      </w:pPr>
    </w:p>
    <w:p w14:paraId="6426CBA6">
      <w:pPr>
        <w:pStyle w:val="19"/>
        <w:ind w:firstLine="480"/>
        <w:rPr>
          <w:rFonts w:ascii="宋体" w:hAnsi="宋体" w:eastAsia="宋体" w:cs="宋体"/>
          <w:color w:val="000000" w:themeColor="text1"/>
          <w:sz w:val="24"/>
          <w:highlight w:val="none"/>
          <w14:textFill>
            <w14:solidFill>
              <w14:schemeClr w14:val="tx1"/>
            </w14:solidFill>
          </w14:textFill>
        </w:rPr>
      </w:pPr>
    </w:p>
    <w:p w14:paraId="2A73C6CF">
      <w:pPr>
        <w:pStyle w:val="19"/>
        <w:ind w:firstLine="480"/>
        <w:rPr>
          <w:rFonts w:ascii="宋体" w:hAnsi="宋体" w:eastAsia="宋体" w:cs="宋体"/>
          <w:color w:val="000000" w:themeColor="text1"/>
          <w:sz w:val="24"/>
          <w:highlight w:val="none"/>
          <w14:textFill>
            <w14:solidFill>
              <w14:schemeClr w14:val="tx1"/>
            </w14:solidFill>
          </w14:textFill>
        </w:rPr>
      </w:pPr>
    </w:p>
    <w:p w14:paraId="54D9379D">
      <w:pPr>
        <w:pStyle w:val="19"/>
        <w:ind w:firstLine="480"/>
        <w:rPr>
          <w:rFonts w:ascii="宋体" w:hAnsi="宋体" w:eastAsia="宋体" w:cs="宋体"/>
          <w:color w:val="000000" w:themeColor="text1"/>
          <w:sz w:val="24"/>
          <w:highlight w:val="none"/>
          <w14:textFill>
            <w14:solidFill>
              <w14:schemeClr w14:val="tx1"/>
            </w14:solidFill>
          </w14:textFill>
        </w:rPr>
      </w:pPr>
    </w:p>
    <w:p w14:paraId="137D77FB">
      <w:pPr>
        <w:pStyle w:val="19"/>
        <w:ind w:firstLine="480"/>
        <w:rPr>
          <w:rFonts w:ascii="宋体" w:hAnsi="宋体" w:eastAsia="宋体" w:cs="宋体"/>
          <w:color w:val="000000" w:themeColor="text1"/>
          <w:sz w:val="24"/>
          <w:highlight w:val="none"/>
          <w14:textFill>
            <w14:solidFill>
              <w14:schemeClr w14:val="tx1"/>
            </w14:solidFill>
          </w14:textFill>
        </w:rPr>
      </w:pPr>
    </w:p>
    <w:p w14:paraId="13EB15D1">
      <w:pPr>
        <w:pStyle w:val="19"/>
        <w:ind w:firstLine="480"/>
        <w:rPr>
          <w:rFonts w:ascii="宋体" w:hAnsi="宋体" w:eastAsia="宋体" w:cs="宋体"/>
          <w:color w:val="000000" w:themeColor="text1"/>
          <w:sz w:val="24"/>
          <w:highlight w:val="none"/>
          <w14:textFill>
            <w14:solidFill>
              <w14:schemeClr w14:val="tx1"/>
            </w14:solidFill>
          </w14:textFill>
        </w:rPr>
      </w:pPr>
    </w:p>
    <w:p w14:paraId="34DD0035">
      <w:pPr>
        <w:pStyle w:val="19"/>
        <w:ind w:firstLine="480"/>
        <w:rPr>
          <w:rFonts w:ascii="宋体" w:hAnsi="宋体" w:eastAsia="宋体" w:cs="宋体"/>
          <w:color w:val="000000" w:themeColor="text1"/>
          <w:sz w:val="24"/>
          <w:highlight w:val="none"/>
          <w14:textFill>
            <w14:solidFill>
              <w14:schemeClr w14:val="tx1"/>
            </w14:solidFill>
          </w14:textFill>
        </w:rPr>
      </w:pPr>
    </w:p>
    <w:p w14:paraId="77C2962D">
      <w:pPr>
        <w:snapToGrid w:val="0"/>
        <w:jc w:val="left"/>
        <w:rPr>
          <w:rFonts w:ascii="宋体" w:hAnsi="宋体" w:cs="宋体"/>
          <w:color w:val="000000" w:themeColor="text1"/>
          <w:sz w:val="24"/>
          <w:highlight w:val="none"/>
          <w14:textFill>
            <w14:solidFill>
              <w14:schemeClr w14:val="tx1"/>
            </w14:solidFill>
          </w14:textFill>
        </w:rPr>
      </w:pPr>
    </w:p>
    <w:p w14:paraId="6EFF2A4D">
      <w:pPr>
        <w:snapToGrid w:val="0"/>
        <w:jc w:val="left"/>
        <w:rPr>
          <w:rFonts w:ascii="宋体" w:hAnsi="宋体" w:cs="宋体"/>
          <w:color w:val="000000" w:themeColor="text1"/>
          <w:sz w:val="24"/>
          <w:highlight w:val="none"/>
          <w14:textFill>
            <w14:solidFill>
              <w14:schemeClr w14:val="tx1"/>
            </w14:solidFill>
          </w14:textFill>
        </w:rPr>
      </w:pPr>
    </w:p>
    <w:p w14:paraId="55E3CBD9">
      <w:pPr>
        <w:snapToGrid w:val="0"/>
        <w:jc w:val="left"/>
        <w:rPr>
          <w:rFonts w:ascii="宋体" w:hAnsi="宋体" w:cs="宋体"/>
          <w:color w:val="000000" w:themeColor="text1"/>
          <w:sz w:val="24"/>
          <w:highlight w:val="none"/>
          <w14:textFill>
            <w14:solidFill>
              <w14:schemeClr w14:val="tx1"/>
            </w14:solidFill>
          </w14:textFill>
        </w:rPr>
      </w:pPr>
    </w:p>
    <w:p w14:paraId="432378AF">
      <w:pPr>
        <w:snapToGrid w:val="0"/>
        <w:jc w:val="left"/>
        <w:rPr>
          <w:rFonts w:ascii="宋体" w:hAnsi="宋体" w:cs="宋体"/>
          <w:color w:val="000000" w:themeColor="text1"/>
          <w:sz w:val="24"/>
          <w:highlight w:val="none"/>
          <w14:textFill>
            <w14:solidFill>
              <w14:schemeClr w14:val="tx1"/>
            </w14:solidFill>
          </w14:textFill>
        </w:rPr>
      </w:pPr>
    </w:p>
    <w:p w14:paraId="6477CEA9">
      <w:pPr>
        <w:snapToGrid w:val="0"/>
        <w:jc w:val="left"/>
        <w:rPr>
          <w:rFonts w:ascii="宋体" w:hAnsi="宋体" w:cs="宋体"/>
          <w:color w:val="000000" w:themeColor="text1"/>
          <w:sz w:val="24"/>
          <w:highlight w:val="none"/>
          <w14:textFill>
            <w14:solidFill>
              <w14:schemeClr w14:val="tx1"/>
            </w14:solidFill>
          </w14:textFill>
        </w:rPr>
      </w:pPr>
    </w:p>
    <w:p w14:paraId="158F501B">
      <w:pPr>
        <w:spacing w:line="360" w:lineRule="auto"/>
        <w:jc w:val="left"/>
        <w:rPr>
          <w:rFonts w:hint="eastAsia" w:ascii="宋体" w:hAnsi="宋体" w:cs="宋体"/>
          <w:color w:val="000000" w:themeColor="text1"/>
          <w:sz w:val="24"/>
          <w:highlight w:val="none"/>
          <w14:textFill>
            <w14:solidFill>
              <w14:schemeClr w14:val="tx1"/>
            </w14:solidFill>
          </w14:textFill>
        </w:rPr>
      </w:pPr>
    </w:p>
    <w:p w14:paraId="6EB803B4">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4D9F5F3D">
      <w:pPr>
        <w:widowControl/>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企业营业执照副本及</w:t>
      </w:r>
      <w:r>
        <w:rPr>
          <w:rFonts w:hint="eastAsia" w:ascii="宋体" w:hAnsi="宋体" w:cs="宋体"/>
          <w:color w:val="000000" w:themeColor="text1"/>
          <w:kern w:val="0"/>
          <w:sz w:val="24"/>
          <w:highlight w:val="none"/>
          <w14:textFill>
            <w14:solidFill>
              <w14:schemeClr w14:val="tx1"/>
            </w14:solidFill>
          </w14:textFill>
        </w:rPr>
        <w:t>资格性证明材料</w:t>
      </w:r>
    </w:p>
    <w:p w14:paraId="0FCFC604">
      <w:pPr>
        <w:pStyle w:val="23"/>
        <w:ind w:firstLine="210"/>
        <w:rPr>
          <w:color w:val="000000" w:themeColor="text1"/>
          <w:highlight w:val="none"/>
          <w14:textFill>
            <w14:solidFill>
              <w14:schemeClr w14:val="tx1"/>
            </w14:solidFill>
          </w14:textFill>
        </w:rPr>
      </w:pPr>
    </w:p>
    <w:p w14:paraId="426910AD">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格式2-2</w:t>
      </w:r>
    </w:p>
    <w:p w14:paraId="5D409C99">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41E0454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7912E3CC">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同志，系我单位法定代表人，任职务。</w:t>
      </w:r>
    </w:p>
    <w:p w14:paraId="4776C6A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65D6E074">
      <w:pPr>
        <w:spacing w:line="360" w:lineRule="auto"/>
        <w:ind w:firstLine="960" w:firstLineChars="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2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1740D5B4">
            <w:pPr>
              <w:spacing w:line="480" w:lineRule="exact"/>
              <w:rPr>
                <w:rFonts w:ascii="宋体" w:hAnsi="宋体" w:cs="宋体"/>
                <w:b/>
                <w:bCs/>
                <w:color w:val="000000" w:themeColor="text1"/>
                <w:sz w:val="24"/>
                <w:highlight w:val="none"/>
                <w14:textFill>
                  <w14:solidFill>
                    <w14:schemeClr w14:val="tx1"/>
                  </w14:solidFill>
                </w14:textFill>
              </w:rPr>
            </w:pPr>
          </w:p>
          <w:p w14:paraId="4D49F6D9">
            <w:pPr>
              <w:spacing w:line="480" w:lineRule="exact"/>
              <w:rPr>
                <w:rFonts w:ascii="宋体" w:hAnsi="宋体" w:cs="宋体"/>
                <w:b/>
                <w:bCs/>
                <w:color w:val="000000" w:themeColor="text1"/>
                <w:sz w:val="24"/>
                <w:highlight w:val="none"/>
                <w14:textFill>
                  <w14:solidFill>
                    <w14:schemeClr w14:val="tx1"/>
                  </w14:solidFill>
                </w14:textFill>
              </w:rPr>
            </w:pPr>
          </w:p>
          <w:p w14:paraId="7FB54414">
            <w:pPr>
              <w:spacing w:line="480" w:lineRule="exact"/>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highlight w:val="none"/>
                <w14:textFill>
                  <w14:solidFill>
                    <w14:schemeClr w14:val="tx1"/>
                  </w14:solidFill>
                </w14:textFill>
              </w:rPr>
            </w:pPr>
          </w:p>
          <w:p w14:paraId="33D7325A">
            <w:pPr>
              <w:spacing w:line="480" w:lineRule="exact"/>
              <w:rPr>
                <w:rFonts w:ascii="宋体" w:hAnsi="宋体" w:cs="宋体"/>
                <w:color w:val="000000" w:themeColor="text1"/>
                <w:sz w:val="24"/>
                <w:highlight w:val="none"/>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highlight w:val="none"/>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1FE3F84E">
      <w:pPr>
        <w:spacing w:line="360" w:lineRule="auto"/>
        <w:jc w:val="center"/>
        <w:rPr>
          <w:rFonts w:ascii="宋体" w:hAnsi="宋体" w:cs="宋体"/>
          <w:color w:val="000000" w:themeColor="text1"/>
          <w:sz w:val="24"/>
          <w:highlight w:val="none"/>
          <w14:textFill>
            <w14:solidFill>
              <w14:schemeClr w14:val="tx1"/>
            </w14:solidFill>
          </w14:textFill>
        </w:rPr>
      </w:pPr>
    </w:p>
    <w:p w14:paraId="2637D6DF">
      <w:pPr>
        <w:spacing w:line="360" w:lineRule="auto"/>
        <w:jc w:val="center"/>
        <w:rPr>
          <w:rFonts w:ascii="宋体" w:hAnsi="宋体" w:cs="宋体"/>
          <w:color w:val="000000" w:themeColor="text1"/>
          <w:sz w:val="24"/>
          <w:highlight w:val="none"/>
          <w14:textFill>
            <w14:solidFill>
              <w14:schemeClr w14:val="tx1"/>
            </w14:solidFill>
          </w14:textFill>
        </w:rPr>
      </w:pPr>
    </w:p>
    <w:p w14:paraId="564CA9B2">
      <w:pPr>
        <w:spacing w:line="360" w:lineRule="auto"/>
        <w:jc w:val="center"/>
        <w:rPr>
          <w:rFonts w:ascii="宋体" w:hAnsi="宋体" w:cs="宋体"/>
          <w:color w:val="000000" w:themeColor="text1"/>
          <w:sz w:val="24"/>
          <w:highlight w:val="none"/>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highlight w:val="none"/>
          <w14:textFill>
            <w14:solidFill>
              <w14:schemeClr w14:val="tx1"/>
            </w14:solidFill>
          </w14:textFill>
        </w:rPr>
      </w:pPr>
    </w:p>
    <w:p w14:paraId="3351D0CA">
      <w:pPr>
        <w:spacing w:line="360" w:lineRule="auto"/>
        <w:jc w:val="center"/>
        <w:rPr>
          <w:rFonts w:ascii="宋体" w:hAnsi="宋体" w:cs="宋体"/>
          <w:color w:val="000000" w:themeColor="text1"/>
          <w:sz w:val="24"/>
          <w:highlight w:val="none"/>
          <w14:textFill>
            <w14:solidFill>
              <w14:schemeClr w14:val="tx1"/>
            </w14:solidFill>
          </w14:textFill>
        </w:rPr>
      </w:pPr>
    </w:p>
    <w:p w14:paraId="1459F196">
      <w:pPr>
        <w:spacing w:line="360" w:lineRule="auto"/>
        <w:jc w:val="center"/>
        <w:rPr>
          <w:rFonts w:ascii="宋体" w:hAnsi="宋体" w:cs="宋体"/>
          <w:color w:val="000000" w:themeColor="text1"/>
          <w:sz w:val="24"/>
          <w:highlight w:val="none"/>
          <w14:textFill>
            <w14:solidFill>
              <w14:schemeClr w14:val="tx1"/>
            </w14:solidFill>
          </w14:textFill>
        </w:rPr>
      </w:pPr>
    </w:p>
    <w:p w14:paraId="0FB0C3EA">
      <w:pPr>
        <w:pStyle w:val="23"/>
        <w:ind w:firstLine="240"/>
        <w:rPr>
          <w:rFonts w:ascii="宋体" w:hAnsi="宋体" w:cs="宋体"/>
          <w:color w:val="000000" w:themeColor="text1"/>
          <w:sz w:val="24"/>
          <w:highlight w:val="none"/>
          <w14:textFill>
            <w14:solidFill>
              <w14:schemeClr w14:val="tx1"/>
            </w14:solidFill>
          </w14:textFill>
        </w:rPr>
      </w:pPr>
    </w:p>
    <w:p w14:paraId="62B640CF">
      <w:pPr>
        <w:pStyle w:val="23"/>
        <w:ind w:firstLine="240"/>
        <w:rPr>
          <w:rFonts w:ascii="宋体" w:hAnsi="宋体" w:cs="宋体"/>
          <w:color w:val="000000" w:themeColor="text1"/>
          <w:sz w:val="24"/>
          <w:highlight w:val="none"/>
          <w14:textFill>
            <w14:solidFill>
              <w14:schemeClr w14:val="tx1"/>
            </w14:solidFill>
          </w14:textFill>
        </w:rPr>
      </w:pPr>
    </w:p>
    <w:p w14:paraId="0DC58CEC">
      <w:pPr>
        <w:pStyle w:val="23"/>
        <w:ind w:firstLine="240"/>
        <w:rPr>
          <w:rFonts w:ascii="宋体" w:hAnsi="宋体" w:cs="宋体"/>
          <w:color w:val="000000" w:themeColor="text1"/>
          <w:sz w:val="24"/>
          <w:highlight w:val="none"/>
          <w14:textFill>
            <w14:solidFill>
              <w14:schemeClr w14:val="tx1"/>
            </w14:solidFill>
          </w14:textFill>
        </w:rPr>
      </w:pPr>
    </w:p>
    <w:p w14:paraId="2B8967C4">
      <w:pPr>
        <w:pStyle w:val="23"/>
        <w:ind w:firstLine="240"/>
        <w:rPr>
          <w:rFonts w:ascii="宋体" w:hAnsi="宋体" w:cs="宋体"/>
          <w:color w:val="000000" w:themeColor="text1"/>
          <w:sz w:val="24"/>
          <w:highlight w:val="none"/>
          <w14:textFill>
            <w14:solidFill>
              <w14:schemeClr w14:val="tx1"/>
            </w14:solidFill>
          </w14:textFill>
        </w:rPr>
      </w:pPr>
    </w:p>
    <w:p w14:paraId="0C3D2F9F">
      <w:pPr>
        <w:pStyle w:val="23"/>
        <w:ind w:firstLine="240"/>
        <w:rPr>
          <w:rFonts w:ascii="宋体" w:hAnsi="宋体" w:cs="宋体"/>
          <w:color w:val="000000" w:themeColor="text1"/>
          <w:sz w:val="24"/>
          <w:highlight w:val="none"/>
          <w14:textFill>
            <w14:solidFill>
              <w14:schemeClr w14:val="tx1"/>
            </w14:solidFill>
          </w14:textFill>
        </w:rPr>
      </w:pPr>
    </w:p>
    <w:p w14:paraId="2F088B19">
      <w:pPr>
        <w:pStyle w:val="23"/>
        <w:ind w:firstLine="240"/>
        <w:rPr>
          <w:rFonts w:ascii="宋体" w:hAnsi="宋体" w:cs="宋体"/>
          <w:color w:val="000000" w:themeColor="text1"/>
          <w:sz w:val="24"/>
          <w:highlight w:val="none"/>
          <w14:textFill>
            <w14:solidFill>
              <w14:schemeClr w14:val="tx1"/>
            </w14:solidFill>
          </w14:textFill>
        </w:rPr>
      </w:pPr>
    </w:p>
    <w:p w14:paraId="3B9C1412">
      <w:pPr>
        <w:pStyle w:val="23"/>
        <w:ind w:firstLine="240"/>
        <w:rPr>
          <w:rFonts w:ascii="宋体" w:hAnsi="宋体" w:cs="宋体"/>
          <w:color w:val="000000" w:themeColor="text1"/>
          <w:sz w:val="24"/>
          <w:highlight w:val="none"/>
          <w14:textFill>
            <w14:solidFill>
              <w14:schemeClr w14:val="tx1"/>
            </w14:solidFill>
          </w14:textFill>
        </w:rPr>
      </w:pPr>
    </w:p>
    <w:p w14:paraId="2948829A">
      <w:pPr>
        <w:spacing w:line="360" w:lineRule="auto"/>
        <w:jc w:val="left"/>
        <w:rPr>
          <w:rFonts w:hint="eastAsia" w:ascii="宋体" w:hAnsi="宋体" w:cs="宋体"/>
          <w:color w:val="000000" w:themeColor="text1"/>
          <w:sz w:val="24"/>
          <w:highlight w:val="none"/>
          <w14:textFill>
            <w14:solidFill>
              <w14:schemeClr w14:val="tx1"/>
            </w14:solidFill>
          </w14:textFill>
        </w:rPr>
      </w:pPr>
    </w:p>
    <w:p w14:paraId="0A3345AC">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w:t>
      </w:r>
    </w:p>
    <w:p w14:paraId="19660711">
      <w:pPr>
        <w:spacing w:line="360" w:lineRule="auto"/>
        <w:ind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5CB90528">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EDB2EC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3FBA7B7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本授权书于年月日签字生效，特此声明。</w:t>
      </w:r>
    </w:p>
    <w:p w14:paraId="1F0266A0">
      <w:pPr>
        <w:spacing w:line="360" w:lineRule="auto"/>
        <w:rPr>
          <w:rFonts w:ascii="宋体" w:hAnsi="宋体" w:cs="宋体"/>
          <w:color w:val="000000" w:themeColor="text1"/>
          <w:sz w:val="24"/>
          <w:highlight w:val="none"/>
          <w14:textFill>
            <w14:solidFill>
              <w14:schemeClr w14:val="tx1"/>
            </w14:solidFill>
          </w14:textFill>
        </w:rPr>
      </w:pPr>
    </w:p>
    <w:p w14:paraId="564AB3D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2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noWrap w:val="0"/>
            <w:vAlign w:val="top"/>
          </w:tcPr>
          <w:p w14:paraId="14362776">
            <w:pPr>
              <w:spacing w:line="480" w:lineRule="exact"/>
              <w:rPr>
                <w:rFonts w:ascii="宋体" w:hAnsi="宋体" w:cs="宋体"/>
                <w:b/>
                <w:bCs/>
                <w:color w:val="000000" w:themeColor="text1"/>
                <w:sz w:val="24"/>
                <w:highlight w:val="none"/>
                <w14:textFill>
                  <w14:solidFill>
                    <w14:schemeClr w14:val="tx1"/>
                  </w14:solidFill>
                </w14:textFill>
              </w:rPr>
            </w:pPr>
          </w:p>
          <w:p w14:paraId="0DB2F02C">
            <w:pPr>
              <w:spacing w:line="480" w:lineRule="exact"/>
              <w:rPr>
                <w:rFonts w:ascii="宋体" w:hAnsi="宋体" w:cs="宋体"/>
                <w:b/>
                <w:bCs/>
                <w:color w:val="000000" w:themeColor="text1"/>
                <w:sz w:val="24"/>
                <w:highlight w:val="none"/>
                <w14:textFill>
                  <w14:solidFill>
                    <w14:schemeClr w14:val="tx1"/>
                  </w14:solidFill>
                </w14:textFill>
              </w:rPr>
            </w:pPr>
          </w:p>
          <w:p w14:paraId="484C9965">
            <w:pPr>
              <w:spacing w:line="4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CF10BA2">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0492A5D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highlight w:val="none"/>
          <w14:textFill>
            <w14:solidFill>
              <w14:schemeClr w14:val="tx1"/>
            </w14:solidFill>
          </w14:textFill>
        </w:rPr>
      </w:pPr>
    </w:p>
    <w:p w14:paraId="6398B946">
      <w:pPr>
        <w:spacing w:line="360" w:lineRule="auto"/>
        <w:jc w:val="center"/>
        <w:rPr>
          <w:rFonts w:ascii="宋体" w:hAnsi="宋体" w:cs="宋体"/>
          <w:color w:val="000000" w:themeColor="text1"/>
          <w:sz w:val="24"/>
          <w:highlight w:val="none"/>
          <w14:textFill>
            <w14:solidFill>
              <w14:schemeClr w14:val="tx1"/>
            </w14:solidFill>
          </w14:textFill>
        </w:rPr>
      </w:pPr>
    </w:p>
    <w:p w14:paraId="72DAFA1A">
      <w:pPr>
        <w:spacing w:line="360" w:lineRule="auto"/>
        <w:jc w:val="center"/>
        <w:rPr>
          <w:rFonts w:ascii="宋体" w:hAnsi="宋体" w:cs="宋体"/>
          <w:color w:val="000000" w:themeColor="text1"/>
          <w:sz w:val="24"/>
          <w:highlight w:val="none"/>
          <w14:textFill>
            <w14:solidFill>
              <w14:schemeClr w14:val="tx1"/>
            </w14:solidFill>
          </w14:textFill>
        </w:rPr>
      </w:pPr>
    </w:p>
    <w:p w14:paraId="7085E513">
      <w:pPr>
        <w:spacing w:line="360" w:lineRule="auto"/>
        <w:jc w:val="center"/>
        <w:rPr>
          <w:rFonts w:ascii="宋体" w:hAnsi="宋体" w:cs="宋体"/>
          <w:color w:val="000000" w:themeColor="text1"/>
          <w:sz w:val="24"/>
          <w:highlight w:val="none"/>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highlight w:val="none"/>
          <w14:textFill>
            <w14:solidFill>
              <w14:schemeClr w14:val="tx1"/>
            </w14:solidFill>
          </w14:textFill>
        </w:rPr>
      </w:pPr>
    </w:p>
    <w:p w14:paraId="0D31DE8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FBCD5BD">
      <w:pPr>
        <w:pStyle w:val="23"/>
        <w:ind w:firstLine="210"/>
        <w:rPr>
          <w:color w:val="000000" w:themeColor="text1"/>
          <w:highlight w:val="none"/>
          <w14:textFill>
            <w14:solidFill>
              <w14:schemeClr w14:val="tx1"/>
            </w14:solidFill>
          </w14:textFill>
        </w:rPr>
      </w:pPr>
    </w:p>
    <w:p w14:paraId="6AC93FEB">
      <w:pPr>
        <w:pStyle w:val="23"/>
        <w:ind w:firstLine="210"/>
        <w:rPr>
          <w:color w:val="000000" w:themeColor="text1"/>
          <w:highlight w:val="none"/>
          <w14:textFill>
            <w14:solidFill>
              <w14:schemeClr w14:val="tx1"/>
            </w14:solidFill>
          </w14:textFill>
        </w:rPr>
      </w:pPr>
    </w:p>
    <w:p w14:paraId="6E09E5B0">
      <w:pPr>
        <w:pStyle w:val="23"/>
        <w:ind w:firstLine="210"/>
        <w:rPr>
          <w:color w:val="000000" w:themeColor="text1"/>
          <w:highlight w:val="none"/>
          <w14:textFill>
            <w14:solidFill>
              <w14:schemeClr w14:val="tx1"/>
            </w14:solidFill>
          </w14:textFill>
        </w:rPr>
      </w:pPr>
    </w:p>
    <w:p w14:paraId="14452212">
      <w:pPr>
        <w:pStyle w:val="23"/>
        <w:ind w:firstLine="0" w:firstLineChars="0"/>
        <w:rPr>
          <w:color w:val="000000" w:themeColor="text1"/>
          <w:highlight w:val="none"/>
          <w14:textFill>
            <w14:solidFill>
              <w14:schemeClr w14:val="tx1"/>
            </w14:solidFill>
          </w14:textFill>
        </w:rPr>
      </w:pPr>
    </w:p>
    <w:p w14:paraId="4AF98DC8">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格式2-4政府采购法第二十二条及参加政府采购活动前三年内无重大违法记录的书面声明</w:t>
      </w:r>
    </w:p>
    <w:p w14:paraId="788F1BE9">
      <w:pPr>
        <w:spacing w:line="360" w:lineRule="auto"/>
        <w:jc w:val="left"/>
        <w:rPr>
          <w:rFonts w:ascii="宋体" w:hAnsi="宋体" w:cs="宋体"/>
          <w:color w:val="000000" w:themeColor="text1"/>
          <w:sz w:val="24"/>
          <w:highlight w:val="none"/>
          <w14:textFill>
            <w14:solidFill>
              <w14:schemeClr w14:val="tx1"/>
            </w14:solidFill>
          </w14:textFill>
        </w:rPr>
      </w:pPr>
    </w:p>
    <w:p w14:paraId="3FF503D0">
      <w:pPr>
        <w:pStyle w:val="23"/>
        <w:ind w:firstLine="210"/>
        <w:rPr>
          <w:color w:val="000000" w:themeColor="text1"/>
          <w:highlight w:val="none"/>
          <w14:textFill>
            <w14:solidFill>
              <w14:schemeClr w14:val="tx1"/>
            </w14:solidFill>
          </w14:textFill>
        </w:rPr>
      </w:pPr>
    </w:p>
    <w:p w14:paraId="55E15952">
      <w:pPr>
        <w:spacing w:line="336" w:lineRule="auto"/>
        <w:jc w:val="left"/>
        <w:rPr>
          <w:rFonts w:hint="eastAsia" w:ascii="宋体" w:hAnsi="宋体" w:cs="宋体"/>
          <w:color w:val="000000" w:themeColor="text1"/>
          <w:sz w:val="24"/>
          <w:highlight w:val="none"/>
          <w14:textFill>
            <w14:solidFill>
              <w14:schemeClr w14:val="tx1"/>
            </w14:solidFill>
          </w14:textFill>
        </w:rPr>
      </w:pPr>
    </w:p>
    <w:p w14:paraId="7E609DE6">
      <w:pPr>
        <w:spacing w:line="336" w:lineRule="auto"/>
        <w:jc w:val="left"/>
        <w:rPr>
          <w:rFonts w:hint="eastAsia" w:ascii="宋体" w:hAnsi="宋体" w:cs="宋体"/>
          <w:color w:val="000000" w:themeColor="text1"/>
          <w:sz w:val="24"/>
          <w:highlight w:val="none"/>
          <w14:textFill>
            <w14:solidFill>
              <w14:schemeClr w14:val="tx1"/>
            </w14:solidFill>
          </w14:textFill>
        </w:rPr>
      </w:pPr>
    </w:p>
    <w:p w14:paraId="6C6C7845">
      <w:pPr>
        <w:spacing w:line="336"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7427E644">
      <w:pPr>
        <w:spacing w:line="336"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150670FD">
      <w:pPr>
        <w:pStyle w:val="17"/>
        <w:shd w:val="clear" w:color="auto" w:fill="FFFFFF"/>
        <w:adjustRightInd w:val="0"/>
        <w:snapToGrid w:val="0"/>
        <w:spacing w:before="0" w:beforeAutospacing="0" w:after="0" w:afterAutospacing="0" w:line="336" w:lineRule="auto"/>
        <w:rPr>
          <w:rFonts w:cs="宋体"/>
          <w:color w:val="000000" w:themeColor="text1"/>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致：</w:t>
      </w:r>
      <w:r>
        <w:rPr>
          <w:rFonts w:hint="eastAsia" w:cs="宋体"/>
          <w:color w:val="000000" w:themeColor="text1"/>
          <w:kern w:val="2"/>
          <w:highlight w:val="none"/>
          <w14:textFill>
            <w14:solidFill>
              <w14:schemeClr w14:val="tx1"/>
            </w14:solidFill>
          </w14:textFill>
        </w:rPr>
        <w:t>（采购人或采购代理机构）</w:t>
      </w:r>
    </w:p>
    <w:p w14:paraId="69B5B9B3">
      <w:pPr>
        <w:pStyle w:val="28"/>
        <w:spacing w:line="336" w:lineRule="auto"/>
        <w:ind w:firstLine="600" w:firstLineChars="25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根据贵方</w:t>
      </w:r>
      <w:r>
        <w:rPr>
          <w:rFonts w:hint="eastAsia" w:ascii="宋体" w:hAnsi="宋体"/>
          <w:color w:val="000000" w:themeColor="text1"/>
          <w:sz w:val="24"/>
          <w:szCs w:val="24"/>
          <w:highlight w:val="none"/>
          <w:u w:val="single"/>
          <w14:textFill>
            <w14:solidFill>
              <w14:schemeClr w14:val="tx1"/>
            </w14:solidFill>
          </w14:textFill>
        </w:rPr>
        <w:t>（本项目名称）</w:t>
      </w:r>
      <w:r>
        <w:rPr>
          <w:rFonts w:hint="eastAsia" w:ascii="宋体" w:hAnsi="宋体"/>
          <w:color w:val="000000" w:themeColor="text1"/>
          <w:sz w:val="24"/>
          <w:szCs w:val="24"/>
          <w:highlight w:val="none"/>
          <w14:textFill>
            <w14:solidFill>
              <w14:schemeClr w14:val="tx1"/>
            </w14:solidFill>
          </w14:textFill>
        </w:rPr>
        <w:t>项目的竞争性磋商邀请（项目编号</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highlight w:val="none"/>
          <w:u w:val="single"/>
          <w14:textFill>
            <w14:solidFill>
              <w14:schemeClr w14:val="tx1"/>
            </w14:solidFill>
          </w14:textFill>
        </w:rPr>
        <w:t>：    元，</w:t>
      </w:r>
      <w:r>
        <w:rPr>
          <w:rFonts w:hint="eastAsia" w:ascii="宋体" w:hAnsi="宋体"/>
          <w:color w:val="000000" w:themeColor="text1"/>
          <w:sz w:val="24"/>
          <w:szCs w:val="24"/>
          <w:highlight w:val="none"/>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(2)我们已详细审核全部竞争性磋商文件，我们知道必须放弃提出含糊不清或误解的问题的权利。</w:t>
      </w:r>
    </w:p>
    <w:p w14:paraId="33051B6C">
      <w:pPr>
        <w:numPr>
          <w:ilvl w:val="0"/>
          <w:numId w:val="3"/>
        </w:num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lang w:val="zh-CN"/>
          <w14:textFill>
            <w14:solidFill>
              <w14:schemeClr w14:val="tx1"/>
            </w14:solidFill>
          </w14:textFill>
        </w:rPr>
        <w:t>如果我们的</w:t>
      </w:r>
      <w:r>
        <w:rPr>
          <w:rFonts w:hint="eastAsia" w:ascii="宋体" w:hAnsi="宋体" w:cs="宋体"/>
          <w:color w:val="000000" w:themeColor="text1"/>
          <w:sz w:val="24"/>
          <w:highlight w:val="none"/>
          <w14:textFill>
            <w14:solidFill>
              <w14:schemeClr w14:val="tx1"/>
            </w14:solidFill>
          </w14:textFill>
        </w:rPr>
        <w:t>磋商</w:t>
      </w:r>
      <w:r>
        <w:rPr>
          <w:rFonts w:hint="eastAsia" w:ascii="宋体" w:hAnsi="宋体" w:cs="宋体"/>
          <w:color w:val="000000" w:themeColor="text1"/>
          <w:sz w:val="24"/>
          <w:highlight w:val="none"/>
          <w:lang w:val="zh-CN"/>
          <w14:textFill>
            <w14:solidFill>
              <w14:schemeClr w14:val="tx1"/>
            </w14:solidFill>
          </w14:textFill>
        </w:rPr>
        <w:t>响应文件被接受，我们将履行</w:t>
      </w:r>
      <w:r>
        <w:rPr>
          <w:rFonts w:hint="eastAsia" w:ascii="宋体" w:hAnsi="宋体" w:cs="宋体"/>
          <w:color w:val="000000" w:themeColor="text1"/>
          <w:sz w:val="24"/>
          <w:highlight w:val="none"/>
          <w14:textFill>
            <w14:solidFill>
              <w14:schemeClr w14:val="tx1"/>
            </w14:solidFill>
          </w14:textFill>
        </w:rPr>
        <w:t>磋商</w:t>
      </w:r>
      <w:r>
        <w:rPr>
          <w:rFonts w:hint="eastAsia" w:ascii="宋体" w:hAnsi="宋体" w:cs="宋体"/>
          <w:color w:val="000000" w:themeColor="text1"/>
          <w:sz w:val="24"/>
          <w:highlight w:val="none"/>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highlight w:val="none"/>
          <w14:textFill>
            <w14:solidFill>
              <w14:schemeClr w14:val="tx1"/>
            </w14:solidFill>
          </w14:textFill>
        </w:rPr>
      </w:pPr>
    </w:p>
    <w:p w14:paraId="4FAD5D76">
      <w:pPr>
        <w:spacing w:line="336"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D2A5214">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格式4</w:t>
      </w:r>
    </w:p>
    <w:p w14:paraId="7FC8C311">
      <w:pPr>
        <w:pStyle w:val="4"/>
        <w:jc w:val="center"/>
        <w:rPr>
          <w:rFonts w:ascii="宋体" w:hAnsi="宋体" w:cs="宋体"/>
          <w:b w:val="0"/>
          <w:color w:val="000000" w:themeColor="text1"/>
          <w:sz w:val="24"/>
          <w:szCs w:val="24"/>
          <w:highlight w:val="none"/>
          <w14:textFill>
            <w14:solidFill>
              <w14:schemeClr w14:val="tx1"/>
            </w14:solidFill>
          </w14:textFill>
        </w:rPr>
      </w:pPr>
      <w:bookmarkStart w:id="32" w:name="_Toc197934561"/>
      <w:bookmarkStart w:id="33" w:name="_Toc495414231"/>
      <w:r>
        <w:rPr>
          <w:rFonts w:hint="eastAsia" w:ascii="宋体" w:hAnsi="宋体" w:cs="宋体"/>
          <w:b w:val="0"/>
          <w:color w:val="000000" w:themeColor="text1"/>
          <w:sz w:val="24"/>
          <w:szCs w:val="24"/>
          <w:highlight w:val="none"/>
          <w14:textFill>
            <w14:solidFill>
              <w14:schemeClr w14:val="tx1"/>
            </w14:solidFill>
          </w14:textFill>
        </w:rPr>
        <w:t>一．报价一览表</w:t>
      </w:r>
      <w:bookmarkEnd w:id="32"/>
      <w:bookmarkEnd w:id="33"/>
    </w:p>
    <w:tbl>
      <w:tblPr>
        <w:tblStyle w:val="2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26ABE36B">
            <w:pPr>
              <w:widowControl/>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noWrap w:val="0"/>
            <w:vAlign w:val="center"/>
          </w:tcPr>
          <w:p w14:paraId="24159D48">
            <w:pPr>
              <w:spacing w:line="360" w:lineRule="exact"/>
              <w:jc w:val="center"/>
              <w:rPr>
                <w:rFonts w:ascii="宋体" w:hAnsi="宋体" w:cs="宋体"/>
                <w:color w:val="000000" w:themeColor="text1"/>
                <w:sz w:val="24"/>
                <w:highlight w:val="none"/>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3F862F68">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noWrap w:val="0"/>
            <w:vAlign w:val="center"/>
          </w:tcPr>
          <w:p w14:paraId="4BC1FE35">
            <w:pPr>
              <w:spacing w:line="360" w:lineRule="auto"/>
              <w:rPr>
                <w:rFonts w:ascii="宋体" w:hAnsi="宋体" w:cs="宋体"/>
                <w:color w:val="000000" w:themeColor="text1"/>
                <w:sz w:val="24"/>
                <w:highlight w:val="none"/>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70EB47D6">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noWrap w:val="0"/>
            <w:vAlign w:val="center"/>
          </w:tcPr>
          <w:p w14:paraId="10FC4713">
            <w:pPr>
              <w:spacing w:line="360" w:lineRule="auto"/>
              <w:ind w:right="-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noWrap w:val="0"/>
            <w:vAlign w:val="center"/>
          </w:tcPr>
          <w:p w14:paraId="2082CD6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noWrap w:val="0"/>
            <w:vAlign w:val="center"/>
          </w:tcPr>
          <w:p w14:paraId="220E538C">
            <w:pPr>
              <w:spacing w:line="360" w:lineRule="auto"/>
              <w:jc w:val="left"/>
              <w:rPr>
                <w:rFonts w:ascii="宋体" w:hAnsi="宋体" w:cs="宋体"/>
                <w:color w:val="000000" w:themeColor="text1"/>
                <w:sz w:val="24"/>
                <w:highlight w:val="none"/>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3E90EC88">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1、此表用于开标会唱标之用。</w:t>
      </w:r>
    </w:p>
    <w:p w14:paraId="493F863B">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4466D41C">
      <w:pPr>
        <w:spacing w:line="360" w:lineRule="auto"/>
        <w:jc w:val="left"/>
        <w:rPr>
          <w:rFonts w:ascii="宋体" w:hAnsi="宋体" w:cs="宋体"/>
          <w:color w:val="000000" w:themeColor="text1"/>
          <w:sz w:val="24"/>
          <w:highlight w:val="none"/>
          <w14:textFill>
            <w14:solidFill>
              <w14:schemeClr w14:val="tx1"/>
            </w14:solidFill>
          </w14:textFill>
        </w:rPr>
      </w:pPr>
      <w:bookmarkStart w:id="34" w:name="_Toc495414234"/>
      <w:bookmarkStart w:id="35" w:name="_Toc220232409"/>
    </w:p>
    <w:p w14:paraId="716F40BC">
      <w:pPr>
        <w:pStyle w:val="23"/>
        <w:ind w:firstLine="240"/>
        <w:rPr>
          <w:rFonts w:ascii="宋体" w:hAnsi="宋体" w:cs="宋体"/>
          <w:color w:val="000000" w:themeColor="text1"/>
          <w:sz w:val="24"/>
          <w:highlight w:val="none"/>
          <w14:textFill>
            <w14:solidFill>
              <w14:schemeClr w14:val="tx1"/>
            </w14:solidFill>
          </w14:textFill>
        </w:rPr>
      </w:pPr>
    </w:p>
    <w:p w14:paraId="0614B697">
      <w:pPr>
        <w:pStyle w:val="23"/>
        <w:ind w:firstLine="240"/>
        <w:rPr>
          <w:rFonts w:ascii="宋体" w:hAnsi="宋体" w:cs="宋体"/>
          <w:color w:val="000000" w:themeColor="text1"/>
          <w:sz w:val="24"/>
          <w:highlight w:val="none"/>
          <w14:textFill>
            <w14:solidFill>
              <w14:schemeClr w14:val="tx1"/>
            </w14:solidFill>
          </w14:textFill>
        </w:rPr>
      </w:pPr>
    </w:p>
    <w:p w14:paraId="1C2EEA67">
      <w:pPr>
        <w:pStyle w:val="23"/>
        <w:ind w:firstLine="240"/>
        <w:rPr>
          <w:rFonts w:ascii="宋体" w:hAnsi="宋体" w:cs="宋体"/>
          <w:color w:val="000000" w:themeColor="text1"/>
          <w:sz w:val="24"/>
          <w:highlight w:val="none"/>
          <w14:textFill>
            <w14:solidFill>
              <w14:schemeClr w14:val="tx1"/>
            </w14:solidFill>
          </w14:textFill>
        </w:rPr>
      </w:pPr>
    </w:p>
    <w:p w14:paraId="36E5C819">
      <w:pPr>
        <w:pStyle w:val="23"/>
        <w:ind w:firstLine="240"/>
        <w:rPr>
          <w:rFonts w:ascii="宋体" w:hAnsi="宋体" w:cs="宋体"/>
          <w:color w:val="000000" w:themeColor="text1"/>
          <w:sz w:val="24"/>
          <w:highlight w:val="none"/>
          <w14:textFill>
            <w14:solidFill>
              <w14:schemeClr w14:val="tx1"/>
            </w14:solidFill>
          </w14:textFill>
        </w:rPr>
      </w:pPr>
    </w:p>
    <w:p w14:paraId="46564F18">
      <w:pPr>
        <w:pStyle w:val="23"/>
        <w:ind w:firstLine="240"/>
        <w:rPr>
          <w:rFonts w:ascii="宋体" w:hAnsi="宋体" w:cs="宋体"/>
          <w:color w:val="000000" w:themeColor="text1"/>
          <w:sz w:val="24"/>
          <w:highlight w:val="none"/>
          <w14:textFill>
            <w14:solidFill>
              <w14:schemeClr w14:val="tx1"/>
            </w14:solidFill>
          </w14:textFill>
        </w:rPr>
      </w:pPr>
    </w:p>
    <w:p w14:paraId="1353C04B">
      <w:pPr>
        <w:pStyle w:val="23"/>
        <w:ind w:firstLine="240"/>
        <w:rPr>
          <w:rFonts w:ascii="宋体" w:hAnsi="宋体" w:cs="宋体"/>
          <w:color w:val="000000" w:themeColor="text1"/>
          <w:sz w:val="24"/>
          <w:highlight w:val="none"/>
          <w14:textFill>
            <w14:solidFill>
              <w14:schemeClr w14:val="tx1"/>
            </w14:solidFill>
          </w14:textFill>
        </w:rPr>
      </w:pPr>
    </w:p>
    <w:p w14:paraId="41526EA6">
      <w:pPr>
        <w:spacing w:line="360" w:lineRule="auto"/>
        <w:jc w:val="left"/>
        <w:rPr>
          <w:rFonts w:hint="eastAsia" w:ascii="宋体" w:hAnsi="宋体" w:cs="宋体"/>
          <w:color w:val="000000" w:themeColor="text1"/>
          <w:sz w:val="24"/>
          <w:highlight w:val="none"/>
          <w14:textFill>
            <w14:solidFill>
              <w14:schemeClr w14:val="tx1"/>
            </w14:solidFill>
          </w14:textFill>
        </w:rPr>
      </w:pPr>
    </w:p>
    <w:p w14:paraId="55233504">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p w14:paraId="141EE314">
      <w:pPr>
        <w:pStyle w:val="4"/>
        <w:jc w:val="center"/>
        <w:rPr>
          <w:rFonts w:ascii="宋体" w:hAnsi="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14:textFill>
            <w14:solidFill>
              <w14:schemeClr w14:val="tx1"/>
            </w14:solidFill>
          </w14:textFill>
        </w:rPr>
        <w:t>投标分项报价表</w:t>
      </w:r>
      <w:bookmarkEnd w:id="34"/>
      <w:bookmarkEnd w:id="35"/>
    </w:p>
    <w:tbl>
      <w:tblPr>
        <w:tblStyle w:val="2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2975CA97">
            <w:pPr>
              <w:pStyle w:val="32"/>
              <w:widowControl w:val="0"/>
              <w:spacing w:before="0" w:beforeAutospacing="0" w:after="0" w:afterAutospacing="0" w:line="340" w:lineRule="exact"/>
              <w:rPr>
                <w:rFonts w:cs="宋体"/>
                <w:b w:val="0"/>
                <w:bCs w:val="0"/>
                <w:color w:val="000000" w:themeColor="text1"/>
                <w:kern w:val="2"/>
                <w:sz w:val="24"/>
                <w:szCs w:val="24"/>
                <w:highlight w:val="none"/>
                <w14:textFill>
                  <w14:solidFill>
                    <w14:schemeClr w14:val="tx1"/>
                  </w14:solidFill>
                </w14:textFill>
              </w:rPr>
            </w:pPr>
            <w:r>
              <w:rPr>
                <w:rFonts w:hint="eastAsia" w:cs="宋体"/>
                <w:b w:val="0"/>
                <w:bCs w:val="0"/>
                <w:color w:val="000000" w:themeColor="text1"/>
                <w:kern w:val="2"/>
                <w:sz w:val="24"/>
                <w:szCs w:val="24"/>
                <w:highlight w:val="none"/>
                <w14:textFill>
                  <w14:solidFill>
                    <w14:schemeClr w14:val="tx1"/>
                  </w14:solidFill>
                </w14:textFill>
              </w:rPr>
              <w:t>序号</w:t>
            </w:r>
          </w:p>
        </w:tc>
        <w:tc>
          <w:tcPr>
            <w:tcW w:w="2205" w:type="dxa"/>
            <w:noWrap w:val="0"/>
            <w:vAlign w:val="center"/>
          </w:tcPr>
          <w:p w14:paraId="125AAE33">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服务项目名称</w:t>
            </w:r>
          </w:p>
        </w:tc>
        <w:tc>
          <w:tcPr>
            <w:tcW w:w="957" w:type="dxa"/>
            <w:noWrap w:val="0"/>
            <w:vAlign w:val="center"/>
          </w:tcPr>
          <w:p w14:paraId="75D638BC">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w:t>
            </w:r>
          </w:p>
        </w:tc>
        <w:tc>
          <w:tcPr>
            <w:tcW w:w="840" w:type="dxa"/>
            <w:noWrap w:val="0"/>
            <w:vAlign w:val="center"/>
          </w:tcPr>
          <w:p w14:paraId="552ED892">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数量</w:t>
            </w:r>
          </w:p>
        </w:tc>
        <w:tc>
          <w:tcPr>
            <w:tcW w:w="1260" w:type="dxa"/>
            <w:noWrap w:val="0"/>
            <w:vAlign w:val="center"/>
          </w:tcPr>
          <w:p w14:paraId="36328155">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单价</w:t>
            </w:r>
          </w:p>
        </w:tc>
        <w:tc>
          <w:tcPr>
            <w:tcW w:w="1340" w:type="dxa"/>
            <w:noWrap w:val="0"/>
            <w:vAlign w:val="center"/>
          </w:tcPr>
          <w:p w14:paraId="6F550110">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小计</w:t>
            </w:r>
          </w:p>
        </w:tc>
        <w:tc>
          <w:tcPr>
            <w:tcW w:w="1347" w:type="dxa"/>
            <w:noWrap w:val="0"/>
            <w:vAlign w:val="center"/>
          </w:tcPr>
          <w:p w14:paraId="4DEA6531">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77B31169">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noWrap w:val="0"/>
            <w:vAlign w:val="top"/>
          </w:tcPr>
          <w:p w14:paraId="64484146">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3B0A02E2">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687E710F">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F156B59">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5E42AC9">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20AA1DDA">
            <w:pPr>
              <w:spacing w:line="340" w:lineRule="exact"/>
              <w:rPr>
                <w:rFonts w:ascii="宋体" w:hAnsi="宋体" w:cs="宋体"/>
                <w:color w:val="000000" w:themeColor="text1"/>
                <w:sz w:val="24"/>
                <w:highlight w:val="none"/>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7584032">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noWrap w:val="0"/>
            <w:vAlign w:val="top"/>
          </w:tcPr>
          <w:p w14:paraId="0B388A35">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06BC1103">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7B523C22">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4204329">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08B1CFD">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68F42B59">
            <w:pPr>
              <w:spacing w:line="340" w:lineRule="exact"/>
              <w:rPr>
                <w:rFonts w:ascii="宋体" w:hAnsi="宋体" w:cs="宋体"/>
                <w:color w:val="000000" w:themeColor="text1"/>
                <w:sz w:val="24"/>
                <w:highlight w:val="none"/>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65E1C3F">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noWrap w:val="0"/>
            <w:vAlign w:val="top"/>
          </w:tcPr>
          <w:p w14:paraId="05C72A2D">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46B674BB">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20030973">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863C9B5">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921BAA1">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3EFF412E">
            <w:pPr>
              <w:spacing w:line="340" w:lineRule="exact"/>
              <w:rPr>
                <w:rFonts w:ascii="宋体" w:hAnsi="宋体" w:cs="宋体"/>
                <w:color w:val="000000" w:themeColor="text1"/>
                <w:sz w:val="24"/>
                <w:highlight w:val="none"/>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5C3EF17">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noWrap w:val="0"/>
            <w:vAlign w:val="top"/>
          </w:tcPr>
          <w:p w14:paraId="2F3A0028">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20D18980">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60148B3D">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3BC8DC40">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512A99FB">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22745224">
            <w:pPr>
              <w:spacing w:line="340" w:lineRule="exact"/>
              <w:rPr>
                <w:rFonts w:ascii="宋体" w:hAnsi="宋体" w:cs="宋体"/>
                <w:color w:val="000000" w:themeColor="text1"/>
                <w:sz w:val="24"/>
                <w:highlight w:val="none"/>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361AC92">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noWrap w:val="0"/>
            <w:vAlign w:val="top"/>
          </w:tcPr>
          <w:p w14:paraId="356EFC10">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6FB371C2">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342D1FA4">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42CD10EC">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01288275">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66D33C39">
            <w:pPr>
              <w:spacing w:line="340" w:lineRule="exact"/>
              <w:rPr>
                <w:rFonts w:ascii="宋体" w:hAnsi="宋体" w:cs="宋体"/>
                <w:color w:val="000000" w:themeColor="text1"/>
                <w:sz w:val="24"/>
                <w:highlight w:val="none"/>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0217133">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noWrap w:val="0"/>
            <w:vAlign w:val="top"/>
          </w:tcPr>
          <w:p w14:paraId="75DF7417">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149D0939">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101AE0CF">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70703847">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59AC852D">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3F56DF8F">
            <w:pPr>
              <w:spacing w:line="340" w:lineRule="exact"/>
              <w:rPr>
                <w:rFonts w:ascii="宋体" w:hAnsi="宋体" w:cs="宋体"/>
                <w:color w:val="000000" w:themeColor="text1"/>
                <w:sz w:val="24"/>
                <w:highlight w:val="none"/>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AD05C18">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noWrap w:val="0"/>
            <w:vAlign w:val="top"/>
          </w:tcPr>
          <w:p w14:paraId="4B91EF40">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139B40BE">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427331D2">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17AE29C">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81F8088">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036E9EA0">
            <w:pPr>
              <w:spacing w:line="340" w:lineRule="exact"/>
              <w:rPr>
                <w:rFonts w:ascii="宋体" w:hAnsi="宋体" w:cs="宋体"/>
                <w:color w:val="000000" w:themeColor="text1"/>
                <w:sz w:val="24"/>
                <w:highlight w:val="none"/>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5DF1A10">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noWrap w:val="0"/>
            <w:vAlign w:val="top"/>
          </w:tcPr>
          <w:p w14:paraId="30FACC66">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4C51F5DB">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33A1FE18">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7BAC535">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37208993">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0B64A31F">
            <w:pPr>
              <w:spacing w:line="340" w:lineRule="exact"/>
              <w:rPr>
                <w:rFonts w:ascii="宋体" w:hAnsi="宋体" w:cs="宋体"/>
                <w:color w:val="000000" w:themeColor="text1"/>
                <w:sz w:val="24"/>
                <w:highlight w:val="none"/>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31D85A6">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noWrap w:val="0"/>
            <w:vAlign w:val="top"/>
          </w:tcPr>
          <w:p w14:paraId="793BD5EE">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16CB7F92">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5D2D29CE">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37A1C3B3">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414488C2">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741C9FA5">
            <w:pPr>
              <w:spacing w:line="340" w:lineRule="exact"/>
              <w:rPr>
                <w:rFonts w:ascii="宋体" w:hAnsi="宋体" w:cs="宋体"/>
                <w:color w:val="000000" w:themeColor="text1"/>
                <w:sz w:val="24"/>
                <w:highlight w:val="none"/>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9972961">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noWrap w:val="0"/>
            <w:vAlign w:val="top"/>
          </w:tcPr>
          <w:p w14:paraId="139430B0">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5ECBA785">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32DD9F06">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9577ED8">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7752F8C9">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1252E92A">
            <w:pPr>
              <w:spacing w:line="340" w:lineRule="exact"/>
              <w:rPr>
                <w:rFonts w:ascii="宋体" w:hAnsi="宋体" w:cs="宋体"/>
                <w:color w:val="000000" w:themeColor="text1"/>
                <w:sz w:val="24"/>
                <w:highlight w:val="none"/>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7FC995E">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noWrap w:val="0"/>
            <w:vAlign w:val="top"/>
          </w:tcPr>
          <w:p w14:paraId="0EF3B24C">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08C51A54">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76C56E57">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496AA49A">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66EDC439">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7E2F8ECC">
            <w:pPr>
              <w:spacing w:line="340" w:lineRule="exact"/>
              <w:rPr>
                <w:rFonts w:ascii="宋体" w:hAnsi="宋体" w:cs="宋体"/>
                <w:color w:val="000000" w:themeColor="text1"/>
                <w:sz w:val="24"/>
                <w:highlight w:val="none"/>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C27391F">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noWrap w:val="0"/>
            <w:vAlign w:val="top"/>
          </w:tcPr>
          <w:p w14:paraId="5D68A462">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6AF33AB6">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5F23EB9E">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591FDB9">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4A9BA840">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065258F7">
            <w:pPr>
              <w:spacing w:line="340" w:lineRule="exact"/>
              <w:rPr>
                <w:rFonts w:ascii="宋体" w:hAnsi="宋体" w:cs="宋体"/>
                <w:color w:val="000000" w:themeColor="text1"/>
                <w:sz w:val="24"/>
                <w:highlight w:val="none"/>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1DBFCE0">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noWrap w:val="0"/>
            <w:vAlign w:val="top"/>
          </w:tcPr>
          <w:p w14:paraId="51896232">
            <w:pPr>
              <w:spacing w:line="340" w:lineRule="exact"/>
              <w:rPr>
                <w:rFonts w:ascii="宋体" w:hAnsi="宋体" w:cs="宋体"/>
                <w:color w:val="000000" w:themeColor="text1"/>
                <w:sz w:val="24"/>
                <w:highlight w:val="none"/>
                <w14:textFill>
                  <w14:solidFill>
                    <w14:schemeClr w14:val="tx1"/>
                  </w14:solidFill>
                </w14:textFill>
              </w:rPr>
            </w:pPr>
          </w:p>
        </w:tc>
        <w:tc>
          <w:tcPr>
            <w:tcW w:w="957" w:type="dxa"/>
            <w:noWrap w:val="0"/>
            <w:vAlign w:val="top"/>
          </w:tcPr>
          <w:p w14:paraId="0B436E62">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01B8F0F3">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59CFEF1">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0BFF1D7F">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3406A194">
            <w:pPr>
              <w:spacing w:line="340" w:lineRule="exact"/>
              <w:rPr>
                <w:rFonts w:ascii="宋体" w:hAnsi="宋体" w:cs="宋体"/>
                <w:color w:val="000000" w:themeColor="text1"/>
                <w:sz w:val="24"/>
                <w:highlight w:val="none"/>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BE12449">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center"/>
          </w:tcPr>
          <w:p w14:paraId="2574EBD5">
            <w:pPr>
              <w:pStyle w:val="33"/>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其他费用</w:t>
            </w:r>
          </w:p>
        </w:tc>
        <w:tc>
          <w:tcPr>
            <w:tcW w:w="957" w:type="dxa"/>
            <w:noWrap w:val="0"/>
            <w:vAlign w:val="top"/>
          </w:tcPr>
          <w:p w14:paraId="50D3E3C8">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4A1A1D7E">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6F6BBC1D">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21965D8C">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4C485BC4">
            <w:pPr>
              <w:spacing w:line="340" w:lineRule="exact"/>
              <w:rPr>
                <w:rFonts w:ascii="宋体" w:hAnsi="宋体" w:cs="宋体"/>
                <w:color w:val="000000" w:themeColor="text1"/>
                <w:sz w:val="24"/>
                <w:highlight w:val="none"/>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AF011CA">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top"/>
          </w:tcPr>
          <w:p w14:paraId="65A30B54">
            <w:pPr>
              <w:spacing w:line="34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noWrap w:val="0"/>
            <w:vAlign w:val="top"/>
          </w:tcPr>
          <w:p w14:paraId="60C74BB8">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625EA57B">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A83C724">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77955529">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2F88B647">
            <w:pPr>
              <w:spacing w:line="340" w:lineRule="exact"/>
              <w:rPr>
                <w:rFonts w:ascii="宋体" w:hAnsi="宋体" w:cs="宋体"/>
                <w:color w:val="000000" w:themeColor="text1"/>
                <w:sz w:val="24"/>
                <w:highlight w:val="none"/>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3B4239B">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top"/>
          </w:tcPr>
          <w:p w14:paraId="778183FC">
            <w:pPr>
              <w:pStyle w:val="33"/>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w:t>
            </w:r>
          </w:p>
        </w:tc>
        <w:tc>
          <w:tcPr>
            <w:tcW w:w="957" w:type="dxa"/>
            <w:noWrap w:val="0"/>
            <w:vAlign w:val="top"/>
          </w:tcPr>
          <w:p w14:paraId="40A16DCB">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63430A6F">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79C4CE4E">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6140EABA">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68134979">
            <w:pPr>
              <w:spacing w:line="340" w:lineRule="exact"/>
              <w:rPr>
                <w:rFonts w:ascii="宋体" w:hAnsi="宋体" w:cs="宋体"/>
                <w:color w:val="000000" w:themeColor="text1"/>
                <w:sz w:val="24"/>
                <w:highlight w:val="none"/>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B3A6DBA">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top"/>
          </w:tcPr>
          <w:p w14:paraId="55DB4BC1">
            <w:pPr>
              <w:spacing w:line="34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noWrap w:val="0"/>
            <w:vAlign w:val="top"/>
          </w:tcPr>
          <w:p w14:paraId="48B44F46">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031D77B4">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0F28C3AB">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D63CF8E">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2146EECD">
            <w:pPr>
              <w:spacing w:line="340" w:lineRule="exact"/>
              <w:rPr>
                <w:rFonts w:ascii="宋体" w:hAnsi="宋体" w:cs="宋体"/>
                <w:color w:val="000000" w:themeColor="text1"/>
                <w:sz w:val="24"/>
                <w:highlight w:val="none"/>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E5A9B13">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noWrap w:val="0"/>
            <w:vAlign w:val="center"/>
          </w:tcPr>
          <w:p w14:paraId="37A40982">
            <w:pPr>
              <w:pStyle w:val="33"/>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合计</w:t>
            </w:r>
          </w:p>
        </w:tc>
        <w:tc>
          <w:tcPr>
            <w:tcW w:w="957" w:type="dxa"/>
            <w:noWrap w:val="0"/>
            <w:vAlign w:val="top"/>
          </w:tcPr>
          <w:p w14:paraId="594ACBD6">
            <w:pPr>
              <w:spacing w:line="340" w:lineRule="exact"/>
              <w:rPr>
                <w:rFonts w:ascii="宋体" w:hAnsi="宋体" w:cs="宋体"/>
                <w:color w:val="000000" w:themeColor="text1"/>
                <w:sz w:val="24"/>
                <w:highlight w:val="none"/>
                <w14:textFill>
                  <w14:solidFill>
                    <w14:schemeClr w14:val="tx1"/>
                  </w14:solidFill>
                </w14:textFill>
              </w:rPr>
            </w:pPr>
          </w:p>
        </w:tc>
        <w:tc>
          <w:tcPr>
            <w:tcW w:w="840" w:type="dxa"/>
            <w:noWrap w:val="0"/>
            <w:vAlign w:val="top"/>
          </w:tcPr>
          <w:p w14:paraId="09E48C66">
            <w:pPr>
              <w:spacing w:line="340" w:lineRule="exact"/>
              <w:rPr>
                <w:rFonts w:ascii="宋体" w:hAnsi="宋体" w:cs="宋体"/>
                <w:color w:val="000000" w:themeColor="text1"/>
                <w:sz w:val="24"/>
                <w:highlight w:val="none"/>
                <w14:textFill>
                  <w14:solidFill>
                    <w14:schemeClr w14:val="tx1"/>
                  </w14:solidFill>
                </w14:textFill>
              </w:rPr>
            </w:pPr>
          </w:p>
        </w:tc>
        <w:tc>
          <w:tcPr>
            <w:tcW w:w="1260" w:type="dxa"/>
            <w:noWrap w:val="0"/>
            <w:vAlign w:val="top"/>
          </w:tcPr>
          <w:p w14:paraId="1D1878D9">
            <w:pPr>
              <w:spacing w:line="340" w:lineRule="exact"/>
              <w:rPr>
                <w:rFonts w:ascii="宋体" w:hAnsi="宋体" w:cs="宋体"/>
                <w:color w:val="000000" w:themeColor="text1"/>
                <w:sz w:val="24"/>
                <w:highlight w:val="none"/>
                <w14:textFill>
                  <w14:solidFill>
                    <w14:schemeClr w14:val="tx1"/>
                  </w14:solidFill>
                </w14:textFill>
              </w:rPr>
            </w:pPr>
          </w:p>
        </w:tc>
        <w:tc>
          <w:tcPr>
            <w:tcW w:w="1340" w:type="dxa"/>
            <w:noWrap w:val="0"/>
            <w:vAlign w:val="top"/>
          </w:tcPr>
          <w:p w14:paraId="167CCDD7">
            <w:pPr>
              <w:spacing w:line="340" w:lineRule="exact"/>
              <w:rPr>
                <w:rFonts w:ascii="宋体" w:hAnsi="宋体" w:cs="宋体"/>
                <w:color w:val="000000" w:themeColor="text1"/>
                <w:sz w:val="24"/>
                <w:highlight w:val="none"/>
                <w14:textFill>
                  <w14:solidFill>
                    <w14:schemeClr w14:val="tx1"/>
                  </w14:solidFill>
                </w14:textFill>
              </w:rPr>
            </w:pPr>
          </w:p>
        </w:tc>
        <w:tc>
          <w:tcPr>
            <w:tcW w:w="1347" w:type="dxa"/>
            <w:noWrap w:val="0"/>
            <w:vAlign w:val="top"/>
          </w:tcPr>
          <w:p w14:paraId="1B176B46">
            <w:pPr>
              <w:spacing w:line="340" w:lineRule="exact"/>
              <w:rPr>
                <w:rFonts w:ascii="宋体" w:hAnsi="宋体" w:cs="宋体"/>
                <w:color w:val="000000" w:themeColor="text1"/>
                <w:sz w:val="24"/>
                <w:highlight w:val="none"/>
                <w14:textFill>
                  <w14:solidFill>
                    <w14:schemeClr w14:val="tx1"/>
                  </w14:solidFill>
                </w14:textFill>
              </w:rPr>
            </w:pPr>
          </w:p>
        </w:tc>
      </w:tr>
    </w:tbl>
    <w:p w14:paraId="692EDA71">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2AB2036">
      <w:pPr>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27C11F17">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highlight w:val="none"/>
          <w14:textFill>
            <w14:solidFill>
              <w14:schemeClr w14:val="tx1"/>
            </w14:solidFill>
          </w14:textFill>
        </w:rPr>
      </w:pPr>
    </w:p>
    <w:p w14:paraId="529F610B">
      <w:pPr>
        <w:spacing w:line="360" w:lineRule="auto"/>
        <w:jc w:val="center"/>
        <w:rPr>
          <w:rFonts w:ascii="宋体" w:hAnsi="宋体" w:cs="宋体"/>
          <w:b/>
          <w:color w:val="000000" w:themeColor="text1"/>
          <w:sz w:val="24"/>
          <w:highlight w:val="none"/>
          <w14:textFill>
            <w14:solidFill>
              <w14:schemeClr w14:val="tx1"/>
            </w14:solidFill>
          </w14:textFill>
        </w:rPr>
      </w:pPr>
    </w:p>
    <w:p w14:paraId="11412111">
      <w:pPr>
        <w:pStyle w:val="23"/>
        <w:ind w:firstLine="241"/>
        <w:rPr>
          <w:rFonts w:ascii="宋体" w:hAnsi="宋体" w:cs="宋体"/>
          <w:b/>
          <w:color w:val="000000" w:themeColor="text1"/>
          <w:sz w:val="24"/>
          <w:highlight w:val="none"/>
          <w14:textFill>
            <w14:solidFill>
              <w14:schemeClr w14:val="tx1"/>
            </w14:solidFill>
          </w14:textFill>
        </w:rPr>
      </w:pPr>
    </w:p>
    <w:p w14:paraId="5B8CE41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08837CDB">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r>
        <w:rPr>
          <w:rFonts w:hint="eastAsia" w:ascii="宋体" w:hAnsi="宋体" w:cs="宋体"/>
          <w:b/>
          <w:color w:val="000000" w:themeColor="text1"/>
          <w:sz w:val="24"/>
          <w:highlight w:val="none"/>
          <w14:textFill>
            <w14:solidFill>
              <w14:schemeClr w14:val="tx1"/>
            </w14:solidFill>
          </w14:textFill>
        </w:rPr>
        <w:t>技术参数响应表</w:t>
      </w:r>
    </w:p>
    <w:p w14:paraId="21C6CEE1">
      <w:pPr>
        <w:rPr>
          <w:rFonts w:ascii="宋体" w:hAnsi="宋体" w:cs="宋体"/>
          <w:color w:val="000000" w:themeColor="text1"/>
          <w:sz w:val="24"/>
          <w:highlight w:val="none"/>
          <w14:textFill>
            <w14:solidFill>
              <w14:schemeClr w14:val="tx1"/>
            </w14:solidFill>
          </w14:textFill>
        </w:rPr>
      </w:pPr>
    </w:p>
    <w:p w14:paraId="0195C41C">
      <w:pPr>
        <w:rPr>
          <w:rFonts w:ascii="宋体" w:hAnsi="宋体" w:cs="宋体"/>
          <w:color w:val="000000" w:themeColor="text1"/>
          <w:sz w:val="24"/>
          <w:highlight w:val="none"/>
          <w14:textFill>
            <w14:solidFill>
              <w14:schemeClr w14:val="tx1"/>
            </w14:solidFill>
          </w14:textFill>
        </w:rPr>
      </w:pPr>
    </w:p>
    <w:tbl>
      <w:tblPr>
        <w:tblStyle w:val="2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noWrap w:val="0"/>
            <w:vAlign w:val="center"/>
          </w:tcPr>
          <w:p w14:paraId="6463E411">
            <w:pPr>
              <w:pStyle w:val="12"/>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noWrap w:val="0"/>
            <w:vAlign w:val="center"/>
          </w:tcPr>
          <w:p w14:paraId="22619313">
            <w:pPr>
              <w:pStyle w:val="12"/>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1DBD0790">
            <w:pPr>
              <w:pStyle w:val="12"/>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noWrap w:val="0"/>
            <w:vAlign w:val="center"/>
          </w:tcPr>
          <w:p w14:paraId="721FB5D4">
            <w:pPr>
              <w:pStyle w:val="12"/>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noWrap w:val="0"/>
            <w:vAlign w:val="center"/>
          </w:tcPr>
          <w:p w14:paraId="739529A3">
            <w:pPr>
              <w:pStyle w:val="12"/>
              <w:jc w:val="center"/>
              <w:rPr>
                <w:rFonts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noWrap w:val="0"/>
            <w:vAlign w:val="center"/>
          </w:tcPr>
          <w:p w14:paraId="5AA6FE7B">
            <w:pPr>
              <w:pStyle w:val="12"/>
              <w:jc w:val="center"/>
              <w:rPr>
                <w:rFonts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noWrap w:val="0"/>
            <w:vAlign w:val="center"/>
          </w:tcPr>
          <w:p w14:paraId="749014EF">
            <w:pPr>
              <w:pStyle w:val="12"/>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2D4B4AE1">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noWrap w:val="0"/>
            <w:vAlign w:val="center"/>
          </w:tcPr>
          <w:p w14:paraId="355D81F1">
            <w:pPr>
              <w:widowControl/>
              <w:jc w:val="left"/>
              <w:rPr>
                <w:rFonts w:ascii="宋体" w:hAnsi="宋体" w:cs="宋体"/>
                <w:color w:val="000000" w:themeColor="text1"/>
                <w:kern w:val="0"/>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top"/>
          </w:tcPr>
          <w:p w14:paraId="23A32BA0">
            <w:pPr>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top"/>
          </w:tcPr>
          <w:p w14:paraId="6B97EBD6">
            <w:pPr>
              <w:widowControl/>
              <w:rPr>
                <w:rFonts w:ascii="宋体" w:hAnsi="宋体" w:cs="宋体"/>
                <w:color w:val="000000" w:themeColor="text1"/>
                <w:kern w:val="0"/>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46C9A7B7">
            <w:pPr>
              <w:jc w:val="center"/>
              <w:rPr>
                <w:rFonts w:ascii="宋体" w:hAnsi="宋体" w:cs="宋体"/>
                <w:color w:val="000000" w:themeColor="text1"/>
                <w:sz w:val="24"/>
                <w:highlight w:val="none"/>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3583464A">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noWrap w:val="0"/>
            <w:vAlign w:val="center"/>
          </w:tcPr>
          <w:p w14:paraId="695541B8">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5FADAFD4">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3D30024E">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723A26DB">
            <w:pPr>
              <w:jc w:val="center"/>
              <w:rPr>
                <w:rFonts w:ascii="宋体" w:hAnsi="宋体" w:cs="宋体"/>
                <w:color w:val="000000" w:themeColor="text1"/>
                <w:sz w:val="24"/>
                <w:highlight w:val="none"/>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0BEF98A6">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0"/>
            <w:vAlign w:val="center"/>
          </w:tcPr>
          <w:p w14:paraId="369539E2">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26CB1EBF">
            <w:pPr>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78B06BB2">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647C7137">
            <w:pPr>
              <w:jc w:val="center"/>
              <w:rPr>
                <w:rFonts w:ascii="宋体" w:hAnsi="宋体" w:cs="宋体"/>
                <w:color w:val="000000" w:themeColor="text1"/>
                <w:sz w:val="24"/>
                <w:highlight w:val="none"/>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5D909C58">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0"/>
            <w:vAlign w:val="center"/>
          </w:tcPr>
          <w:p w14:paraId="14501FB3">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3205C3E2">
            <w:pPr>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245A882A">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5560768E">
            <w:pPr>
              <w:jc w:val="center"/>
              <w:rPr>
                <w:rFonts w:ascii="宋体" w:hAnsi="宋体" w:cs="宋体"/>
                <w:color w:val="000000" w:themeColor="text1"/>
                <w:sz w:val="24"/>
                <w:highlight w:val="none"/>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47FCDFA7">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0"/>
            <w:vAlign w:val="center"/>
          </w:tcPr>
          <w:p w14:paraId="2E02BEC3">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7AF8969A">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75D42933">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5E2A7D80">
            <w:pPr>
              <w:jc w:val="center"/>
              <w:rPr>
                <w:rFonts w:ascii="宋体" w:hAnsi="宋体" w:cs="宋体"/>
                <w:color w:val="000000" w:themeColor="text1"/>
                <w:sz w:val="24"/>
                <w:highlight w:val="none"/>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7CECEFC9">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noWrap w:val="0"/>
            <w:vAlign w:val="center"/>
          </w:tcPr>
          <w:p w14:paraId="015F39E1">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20512A82">
            <w:pPr>
              <w:ind w:left="240" w:hanging="240" w:hangingChars="1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noWrap w:val="0"/>
            <w:vAlign w:val="center"/>
          </w:tcPr>
          <w:p w14:paraId="040C6664">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1C251804">
            <w:pPr>
              <w:jc w:val="center"/>
              <w:rPr>
                <w:rFonts w:ascii="宋体" w:hAnsi="宋体" w:cs="宋体"/>
                <w:color w:val="000000" w:themeColor="text1"/>
                <w:sz w:val="24"/>
                <w:highlight w:val="none"/>
                <w14:textFill>
                  <w14:solidFill>
                    <w14:schemeClr w14:val="tx1"/>
                  </w14:solidFill>
                </w14:textFill>
              </w:rPr>
            </w:pPr>
          </w:p>
        </w:tc>
      </w:tr>
    </w:tbl>
    <w:p w14:paraId="782C5F17">
      <w:pPr>
        <w:rPr>
          <w:rFonts w:ascii="宋体" w:hAnsi="宋体" w:cs="宋体"/>
          <w:color w:val="000000" w:themeColor="text1"/>
          <w:sz w:val="24"/>
          <w:highlight w:val="none"/>
          <w14:textFill>
            <w14:solidFill>
              <w14:schemeClr w14:val="tx1"/>
            </w14:solidFill>
          </w14:textFill>
        </w:rPr>
      </w:pPr>
    </w:p>
    <w:p w14:paraId="33CA265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(可根据需求自行更改)</w:t>
      </w:r>
    </w:p>
    <w:p w14:paraId="22163B97">
      <w:pPr>
        <w:rPr>
          <w:rFonts w:ascii="宋体" w:hAnsi="宋体" w:cs="宋体"/>
          <w:color w:val="000000" w:themeColor="text1"/>
          <w:sz w:val="24"/>
          <w:highlight w:val="none"/>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F2B125A">
      <w:pPr>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7F14009">
      <w:pPr>
        <w:spacing w:line="360" w:lineRule="auto"/>
        <w:rPr>
          <w:rFonts w:ascii="宋体" w:hAnsi="宋体" w:cs="宋体"/>
          <w:b/>
          <w:color w:val="000000" w:themeColor="text1"/>
          <w:sz w:val="24"/>
          <w:highlight w:val="none"/>
          <w14:textFill>
            <w14:solidFill>
              <w14:schemeClr w14:val="tx1"/>
            </w14:solidFill>
          </w14:textFill>
        </w:rPr>
      </w:pPr>
    </w:p>
    <w:p w14:paraId="4E1A88EC">
      <w:pPr>
        <w:spacing w:line="360" w:lineRule="auto"/>
        <w:rPr>
          <w:rFonts w:ascii="宋体" w:hAnsi="宋体" w:cs="宋体"/>
          <w:b/>
          <w:color w:val="000000" w:themeColor="text1"/>
          <w:sz w:val="24"/>
          <w:highlight w:val="none"/>
          <w14:textFill>
            <w14:solidFill>
              <w14:schemeClr w14:val="tx1"/>
            </w14:solidFill>
          </w14:textFill>
        </w:rPr>
      </w:pPr>
    </w:p>
    <w:p w14:paraId="43096721">
      <w:pPr>
        <w:spacing w:line="360" w:lineRule="auto"/>
        <w:rPr>
          <w:rFonts w:ascii="宋体" w:hAnsi="宋体" w:cs="宋体"/>
          <w:b/>
          <w:color w:val="000000" w:themeColor="text1"/>
          <w:sz w:val="24"/>
          <w:highlight w:val="none"/>
          <w14:textFill>
            <w14:solidFill>
              <w14:schemeClr w14:val="tx1"/>
            </w14:solidFill>
          </w14:textFill>
        </w:rPr>
      </w:pPr>
    </w:p>
    <w:p w14:paraId="1A5192F3">
      <w:pPr>
        <w:spacing w:line="360" w:lineRule="auto"/>
        <w:rPr>
          <w:rFonts w:ascii="宋体" w:hAnsi="宋体" w:cs="宋体"/>
          <w:b/>
          <w:color w:val="000000" w:themeColor="text1"/>
          <w:sz w:val="24"/>
          <w:highlight w:val="none"/>
          <w14:textFill>
            <w14:solidFill>
              <w14:schemeClr w14:val="tx1"/>
            </w14:solidFill>
          </w14:textFill>
        </w:rPr>
      </w:pPr>
    </w:p>
    <w:p w14:paraId="5AFF6B1A">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格式7</w:t>
      </w:r>
    </w:p>
    <w:p w14:paraId="567B7920">
      <w:pPr>
        <w:pStyle w:val="19"/>
        <w:ind w:firstLine="480"/>
        <w:rPr>
          <w:rFonts w:ascii="宋体" w:hAnsi="宋体" w:eastAsia="宋体" w:cs="宋体"/>
          <w:color w:val="000000" w:themeColor="text1"/>
          <w:sz w:val="24"/>
          <w:highlight w:val="none"/>
          <w14:textFill>
            <w14:solidFill>
              <w14:schemeClr w14:val="tx1"/>
            </w14:solidFill>
          </w14:textFill>
        </w:rPr>
      </w:pPr>
    </w:p>
    <w:p w14:paraId="35E68115">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服务方案及服务承诺</w:t>
      </w:r>
    </w:p>
    <w:p w14:paraId="5ED896F1">
      <w:pPr>
        <w:spacing w:line="380" w:lineRule="exact"/>
        <w:jc w:val="center"/>
        <w:rPr>
          <w:rFonts w:ascii="宋体" w:hAnsi="宋体" w:cs="宋体"/>
          <w:color w:val="000000" w:themeColor="text1"/>
          <w:sz w:val="24"/>
          <w:highlight w:val="none"/>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7AE6A8B9">
      <w:pPr>
        <w:pStyle w:val="26"/>
        <w:rPr>
          <w:rFonts w:ascii="宋体" w:hAnsi="宋体" w:cs="宋体"/>
          <w:color w:val="000000" w:themeColor="text1"/>
          <w:sz w:val="24"/>
          <w:szCs w:val="24"/>
          <w:highlight w:val="none"/>
          <w14:textFill>
            <w14:solidFill>
              <w14:schemeClr w14:val="tx1"/>
            </w14:solidFill>
          </w14:textFill>
        </w:rPr>
      </w:pPr>
    </w:p>
    <w:p w14:paraId="0A00F1A1">
      <w:pPr>
        <w:pStyle w:val="26"/>
        <w:rPr>
          <w:rFonts w:ascii="宋体" w:hAnsi="宋体" w:cs="宋体"/>
          <w:color w:val="000000" w:themeColor="text1"/>
          <w:sz w:val="24"/>
          <w:szCs w:val="24"/>
          <w:highlight w:val="none"/>
          <w14:textFill>
            <w14:solidFill>
              <w14:schemeClr w14:val="tx1"/>
            </w14:solidFill>
          </w14:textFill>
        </w:rPr>
      </w:pPr>
    </w:p>
    <w:p w14:paraId="58754793">
      <w:pPr>
        <w:pStyle w:val="26"/>
        <w:rPr>
          <w:rFonts w:ascii="宋体" w:hAnsi="宋体" w:cs="宋体"/>
          <w:color w:val="000000" w:themeColor="text1"/>
          <w:sz w:val="24"/>
          <w:szCs w:val="24"/>
          <w:highlight w:val="none"/>
          <w14:textFill>
            <w14:solidFill>
              <w14:schemeClr w14:val="tx1"/>
            </w14:solidFill>
          </w14:textFill>
        </w:rPr>
      </w:pPr>
    </w:p>
    <w:p w14:paraId="34A8C53E">
      <w:pPr>
        <w:pStyle w:val="26"/>
        <w:rPr>
          <w:rFonts w:ascii="宋体" w:hAnsi="宋体" w:cs="宋体"/>
          <w:color w:val="000000" w:themeColor="text1"/>
          <w:sz w:val="24"/>
          <w:szCs w:val="24"/>
          <w:highlight w:val="none"/>
          <w14:textFill>
            <w14:solidFill>
              <w14:schemeClr w14:val="tx1"/>
            </w14:solidFill>
          </w14:textFill>
        </w:rPr>
      </w:pPr>
    </w:p>
    <w:p w14:paraId="34F837E5">
      <w:pPr>
        <w:pStyle w:val="26"/>
        <w:rPr>
          <w:rFonts w:ascii="宋体" w:hAnsi="宋体" w:cs="宋体"/>
          <w:color w:val="000000" w:themeColor="text1"/>
          <w:sz w:val="24"/>
          <w:szCs w:val="24"/>
          <w:highlight w:val="none"/>
          <w14:textFill>
            <w14:solidFill>
              <w14:schemeClr w14:val="tx1"/>
            </w14:solidFill>
          </w14:textFill>
        </w:rPr>
      </w:pPr>
    </w:p>
    <w:p w14:paraId="4C5C3343">
      <w:pPr>
        <w:pStyle w:val="26"/>
        <w:rPr>
          <w:rFonts w:ascii="宋体" w:hAnsi="宋体" w:cs="宋体"/>
          <w:color w:val="000000" w:themeColor="text1"/>
          <w:sz w:val="24"/>
          <w:szCs w:val="24"/>
          <w:highlight w:val="none"/>
          <w14:textFill>
            <w14:solidFill>
              <w14:schemeClr w14:val="tx1"/>
            </w14:solidFill>
          </w14:textFill>
        </w:rPr>
      </w:pPr>
    </w:p>
    <w:p w14:paraId="4C8225CD">
      <w:pPr>
        <w:spacing w:line="380" w:lineRule="exact"/>
        <w:rPr>
          <w:rFonts w:ascii="宋体" w:hAnsi="宋体" w:cs="宋体"/>
          <w:color w:val="000000" w:themeColor="text1"/>
          <w:sz w:val="24"/>
          <w:highlight w:val="none"/>
          <w14:textFill>
            <w14:solidFill>
              <w14:schemeClr w14:val="tx1"/>
            </w14:solidFill>
          </w14:textFill>
        </w:rPr>
      </w:pPr>
    </w:p>
    <w:p w14:paraId="3ABABE89">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6101C864">
      <w:pPr>
        <w:spacing w:line="380" w:lineRule="exact"/>
        <w:jc w:val="center"/>
        <w:rPr>
          <w:rFonts w:ascii="宋体" w:hAnsi="宋体" w:cs="宋体"/>
          <w:color w:val="000000" w:themeColor="text1"/>
          <w:sz w:val="24"/>
          <w:highlight w:val="none"/>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2DBAE484">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格式8合格供应商的声明函和承诺书</w:t>
      </w:r>
    </w:p>
    <w:p w14:paraId="16ACA2E8">
      <w:pPr>
        <w:spacing w:line="360" w:lineRule="auto"/>
        <w:rPr>
          <w:rFonts w:ascii="宋体" w:hAnsi="宋体" w:cs="宋体"/>
          <w:color w:val="000000" w:themeColor="text1"/>
          <w:sz w:val="24"/>
          <w:highlight w:val="none"/>
          <w14:textFill>
            <w14:solidFill>
              <w14:schemeClr w14:val="tx1"/>
            </w14:solidFill>
          </w14:textFill>
        </w:rPr>
      </w:pPr>
    </w:p>
    <w:p w14:paraId="658E253B">
      <w:pPr>
        <w:spacing w:line="360" w:lineRule="auto"/>
        <w:jc w:val="center"/>
        <w:rPr>
          <w:rFonts w:ascii="宋体" w:hAnsi="宋体" w:cs="宋体"/>
          <w:b/>
          <w:bCs/>
          <w:color w:val="000000" w:themeColor="text1"/>
          <w:sz w:val="24"/>
          <w:highlight w:val="none"/>
          <w14:textFill>
            <w14:solidFill>
              <w14:schemeClr w14:val="tx1"/>
            </w14:solidFill>
          </w14:textFill>
        </w:rPr>
      </w:pPr>
    </w:p>
    <w:p w14:paraId="147E896B">
      <w:pPr>
        <w:pStyle w:val="26"/>
        <w:rPr>
          <w:color w:val="000000" w:themeColor="text1"/>
          <w:highlight w:val="none"/>
          <w14:textFill>
            <w14:solidFill>
              <w14:schemeClr w14:val="tx1"/>
            </w14:solidFill>
          </w14:textFill>
        </w:rPr>
      </w:pPr>
    </w:p>
    <w:p w14:paraId="49B6ED22">
      <w:pPr>
        <w:spacing w:line="360" w:lineRule="auto"/>
        <w:jc w:val="center"/>
        <w:rPr>
          <w:rFonts w:ascii="宋体" w:hAnsi="宋体" w:cs="宋体"/>
          <w:b/>
          <w:color w:val="000000" w:themeColor="text1"/>
          <w:sz w:val="24"/>
          <w:highlight w:val="none"/>
          <w14:textFill>
            <w14:solidFill>
              <w14:schemeClr w14:val="tx1"/>
            </w14:solidFill>
          </w14:textFill>
        </w:rPr>
      </w:pPr>
    </w:p>
    <w:p w14:paraId="5DE05884">
      <w:pPr>
        <w:spacing w:line="360" w:lineRule="auto"/>
        <w:jc w:val="center"/>
        <w:rPr>
          <w:rFonts w:ascii="宋体" w:hAnsi="宋体" w:cs="宋体"/>
          <w:b/>
          <w:color w:val="000000" w:themeColor="text1"/>
          <w:sz w:val="24"/>
          <w:highlight w:val="none"/>
          <w14:textFill>
            <w14:solidFill>
              <w14:schemeClr w14:val="tx1"/>
            </w14:solidFill>
          </w14:textFill>
        </w:rPr>
      </w:pPr>
    </w:p>
    <w:p w14:paraId="6AAE6E2B">
      <w:pPr>
        <w:spacing w:line="360" w:lineRule="auto"/>
        <w:jc w:val="center"/>
        <w:rPr>
          <w:rFonts w:ascii="宋体" w:hAnsi="宋体" w:cs="宋体"/>
          <w:b/>
          <w:color w:val="000000" w:themeColor="text1"/>
          <w:sz w:val="24"/>
          <w:highlight w:val="none"/>
          <w14:textFill>
            <w14:solidFill>
              <w14:schemeClr w14:val="tx1"/>
            </w14:solidFill>
          </w14:textFill>
        </w:rPr>
      </w:pPr>
    </w:p>
    <w:p w14:paraId="6F9A383D">
      <w:pPr>
        <w:spacing w:line="360" w:lineRule="auto"/>
        <w:jc w:val="center"/>
        <w:rPr>
          <w:rFonts w:ascii="宋体" w:hAnsi="宋体" w:cs="宋体"/>
          <w:b/>
          <w:color w:val="000000" w:themeColor="text1"/>
          <w:sz w:val="24"/>
          <w:highlight w:val="none"/>
          <w14:textFill>
            <w14:solidFill>
              <w14:schemeClr w14:val="tx1"/>
            </w14:solidFill>
          </w14:textFill>
        </w:rPr>
      </w:pPr>
    </w:p>
    <w:p w14:paraId="19EDB915">
      <w:pPr>
        <w:spacing w:line="360" w:lineRule="auto"/>
        <w:jc w:val="center"/>
        <w:rPr>
          <w:rFonts w:ascii="宋体" w:hAnsi="宋体" w:cs="宋体"/>
          <w:b/>
          <w:color w:val="000000" w:themeColor="text1"/>
          <w:sz w:val="24"/>
          <w:highlight w:val="none"/>
          <w14:textFill>
            <w14:solidFill>
              <w14:schemeClr w14:val="tx1"/>
            </w14:solidFill>
          </w14:textFill>
        </w:rPr>
      </w:pPr>
    </w:p>
    <w:p w14:paraId="306BCEF6">
      <w:pPr>
        <w:spacing w:line="360" w:lineRule="auto"/>
        <w:jc w:val="center"/>
        <w:rPr>
          <w:rFonts w:ascii="宋体" w:hAnsi="宋体" w:cs="宋体"/>
          <w:b/>
          <w:color w:val="000000" w:themeColor="text1"/>
          <w:sz w:val="24"/>
          <w:highlight w:val="none"/>
          <w14:textFill>
            <w14:solidFill>
              <w14:schemeClr w14:val="tx1"/>
            </w14:solidFill>
          </w14:textFill>
        </w:rPr>
      </w:pPr>
    </w:p>
    <w:p w14:paraId="205C082F">
      <w:pPr>
        <w:spacing w:line="360" w:lineRule="auto"/>
        <w:jc w:val="center"/>
        <w:rPr>
          <w:rFonts w:ascii="宋体" w:hAnsi="宋体" w:cs="宋体"/>
          <w:b/>
          <w:color w:val="000000" w:themeColor="text1"/>
          <w:sz w:val="24"/>
          <w:highlight w:val="none"/>
          <w14:textFill>
            <w14:solidFill>
              <w14:schemeClr w14:val="tx1"/>
            </w14:solidFill>
          </w14:textFill>
        </w:rPr>
      </w:pPr>
    </w:p>
    <w:p w14:paraId="55B0D060">
      <w:pPr>
        <w:spacing w:line="360" w:lineRule="auto"/>
        <w:jc w:val="center"/>
        <w:rPr>
          <w:rFonts w:ascii="宋体" w:hAnsi="宋体" w:cs="宋体"/>
          <w:b/>
          <w:color w:val="000000" w:themeColor="text1"/>
          <w:sz w:val="24"/>
          <w:highlight w:val="none"/>
          <w14:textFill>
            <w14:solidFill>
              <w14:schemeClr w14:val="tx1"/>
            </w14:solidFill>
          </w14:textFill>
        </w:rPr>
      </w:pPr>
    </w:p>
    <w:p w14:paraId="693FB5BA">
      <w:pPr>
        <w:spacing w:line="360" w:lineRule="auto"/>
        <w:jc w:val="center"/>
        <w:rPr>
          <w:rFonts w:ascii="宋体" w:hAnsi="宋体" w:cs="宋体"/>
          <w:b/>
          <w:color w:val="000000" w:themeColor="text1"/>
          <w:sz w:val="24"/>
          <w:highlight w:val="none"/>
          <w14:textFill>
            <w14:solidFill>
              <w14:schemeClr w14:val="tx1"/>
            </w14:solidFill>
          </w14:textFill>
        </w:rPr>
      </w:pPr>
    </w:p>
    <w:p w14:paraId="0088E854">
      <w:pPr>
        <w:spacing w:line="360" w:lineRule="auto"/>
        <w:jc w:val="center"/>
        <w:rPr>
          <w:rFonts w:ascii="宋体" w:hAnsi="宋体" w:cs="宋体"/>
          <w:b/>
          <w:color w:val="000000" w:themeColor="text1"/>
          <w:sz w:val="24"/>
          <w:highlight w:val="none"/>
          <w14:textFill>
            <w14:solidFill>
              <w14:schemeClr w14:val="tx1"/>
            </w14:solidFill>
          </w14:textFill>
        </w:rPr>
      </w:pPr>
    </w:p>
    <w:p w14:paraId="28B202BC">
      <w:pPr>
        <w:spacing w:line="360" w:lineRule="auto"/>
        <w:jc w:val="center"/>
        <w:rPr>
          <w:rFonts w:ascii="宋体" w:hAnsi="宋体" w:cs="宋体"/>
          <w:b/>
          <w:color w:val="000000" w:themeColor="text1"/>
          <w:sz w:val="24"/>
          <w:highlight w:val="none"/>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253BFEE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75FC7D23">
      <w:pPr>
        <w:spacing w:line="360" w:lineRule="auto"/>
        <w:rPr>
          <w:rFonts w:ascii="宋体" w:hAnsi="宋体" w:cs="宋体"/>
          <w:color w:val="000000" w:themeColor="text1"/>
          <w:sz w:val="24"/>
          <w:highlight w:val="none"/>
          <w14:textFill>
            <w14:solidFill>
              <w14:schemeClr w14:val="tx1"/>
            </w14:solidFill>
          </w14:textFill>
        </w:rPr>
      </w:pPr>
    </w:p>
    <w:p w14:paraId="7387FCD0">
      <w:pPr>
        <w:spacing w:line="360" w:lineRule="auto"/>
        <w:rPr>
          <w:rFonts w:ascii="宋体" w:hAnsi="宋体" w:cs="宋体"/>
          <w:color w:val="000000" w:themeColor="text1"/>
          <w:sz w:val="24"/>
          <w:highlight w:val="none"/>
          <w14:textFill>
            <w14:solidFill>
              <w14:schemeClr w14:val="tx1"/>
            </w14:solidFill>
          </w14:textFill>
        </w:rPr>
      </w:pPr>
    </w:p>
    <w:p w14:paraId="0BF9C951">
      <w:pPr>
        <w:spacing w:line="360" w:lineRule="auto"/>
        <w:rPr>
          <w:rFonts w:ascii="宋体" w:hAnsi="宋体" w:cs="宋体"/>
          <w:color w:val="000000" w:themeColor="text1"/>
          <w:sz w:val="24"/>
          <w:highlight w:val="none"/>
          <w14:textFill>
            <w14:solidFill>
              <w14:schemeClr w14:val="tx1"/>
            </w14:solidFill>
          </w14:textFill>
        </w:rPr>
      </w:pPr>
    </w:p>
    <w:p w14:paraId="4C1C6BDD">
      <w:pPr>
        <w:spacing w:line="360" w:lineRule="auto"/>
        <w:rPr>
          <w:rFonts w:ascii="宋体" w:hAnsi="宋体" w:cs="宋体"/>
          <w:color w:val="000000" w:themeColor="text1"/>
          <w:sz w:val="24"/>
          <w:highlight w:val="none"/>
          <w14:textFill>
            <w14:solidFill>
              <w14:schemeClr w14:val="tx1"/>
            </w14:solidFill>
          </w14:textFill>
        </w:rPr>
      </w:pPr>
    </w:p>
    <w:p w14:paraId="79CB7A7A">
      <w:pPr>
        <w:spacing w:line="380" w:lineRule="exact"/>
        <w:jc w:val="center"/>
        <w:rPr>
          <w:rFonts w:ascii="宋体" w:hAnsi="宋体" w:cs="宋体"/>
          <w:color w:val="000000" w:themeColor="text1"/>
          <w:sz w:val="24"/>
          <w:highlight w:val="none"/>
          <w14:textFill>
            <w14:solidFill>
              <w14:schemeClr w14:val="tx1"/>
            </w14:solidFill>
          </w14:textFill>
        </w:rPr>
      </w:pPr>
    </w:p>
    <w:p w14:paraId="526AADE5">
      <w:pPr>
        <w:spacing w:line="380" w:lineRule="exact"/>
        <w:jc w:val="center"/>
        <w:rPr>
          <w:rFonts w:ascii="宋体" w:hAnsi="宋体" w:cs="宋体"/>
          <w:color w:val="000000" w:themeColor="text1"/>
          <w:sz w:val="24"/>
          <w:highlight w:val="none"/>
          <w14:textFill>
            <w14:solidFill>
              <w14:schemeClr w14:val="tx1"/>
            </w14:solidFill>
          </w14:textFill>
        </w:rPr>
      </w:pPr>
    </w:p>
    <w:p w14:paraId="35FC9F46">
      <w:pPr>
        <w:spacing w:line="380" w:lineRule="exact"/>
        <w:jc w:val="center"/>
        <w:rPr>
          <w:rFonts w:ascii="宋体" w:hAnsi="宋体" w:cs="宋体"/>
          <w:color w:val="000000" w:themeColor="text1"/>
          <w:sz w:val="24"/>
          <w:highlight w:val="none"/>
          <w14:textFill>
            <w14:solidFill>
              <w14:schemeClr w14:val="tx1"/>
            </w14:solidFill>
          </w14:textFill>
        </w:rPr>
      </w:pPr>
    </w:p>
    <w:p w14:paraId="1C452E06">
      <w:pPr>
        <w:spacing w:line="380" w:lineRule="exact"/>
        <w:jc w:val="center"/>
        <w:rPr>
          <w:rFonts w:ascii="宋体" w:hAnsi="宋体" w:cs="宋体"/>
          <w:color w:val="000000" w:themeColor="text1"/>
          <w:sz w:val="24"/>
          <w:highlight w:val="none"/>
          <w14:textFill>
            <w14:solidFill>
              <w14:schemeClr w14:val="tx1"/>
            </w14:solidFill>
          </w14:textFill>
        </w:rPr>
      </w:pPr>
    </w:p>
    <w:p w14:paraId="3E1348CC">
      <w:pPr>
        <w:spacing w:line="380" w:lineRule="exact"/>
        <w:jc w:val="center"/>
        <w:rPr>
          <w:rFonts w:ascii="宋体" w:hAnsi="宋体" w:cs="宋体"/>
          <w:color w:val="000000" w:themeColor="text1"/>
          <w:sz w:val="24"/>
          <w:highlight w:val="none"/>
          <w14:textFill>
            <w14:solidFill>
              <w14:schemeClr w14:val="tx1"/>
            </w14:solidFill>
          </w14:textFill>
        </w:rPr>
      </w:pPr>
    </w:p>
    <w:p w14:paraId="61B46C3B">
      <w:pPr>
        <w:spacing w:line="380" w:lineRule="exact"/>
        <w:jc w:val="center"/>
        <w:rPr>
          <w:rFonts w:ascii="宋体" w:hAnsi="宋体" w:cs="宋体"/>
          <w:color w:val="000000" w:themeColor="text1"/>
          <w:sz w:val="24"/>
          <w:highlight w:val="none"/>
          <w14:textFill>
            <w14:solidFill>
              <w14:schemeClr w14:val="tx1"/>
            </w14:solidFill>
          </w14:textFill>
        </w:rPr>
      </w:pPr>
    </w:p>
    <w:p w14:paraId="61342F6F">
      <w:pPr>
        <w:spacing w:line="380" w:lineRule="exact"/>
        <w:jc w:val="center"/>
        <w:rPr>
          <w:rFonts w:ascii="宋体" w:hAnsi="宋体" w:cs="宋体"/>
          <w:color w:val="000000" w:themeColor="text1"/>
          <w:sz w:val="24"/>
          <w:highlight w:val="none"/>
          <w14:textFill>
            <w14:solidFill>
              <w14:schemeClr w14:val="tx1"/>
            </w14:solidFill>
          </w14:textFill>
        </w:rPr>
      </w:pPr>
    </w:p>
    <w:p w14:paraId="0DCA9114">
      <w:pPr>
        <w:spacing w:line="380" w:lineRule="exact"/>
        <w:jc w:val="center"/>
        <w:rPr>
          <w:rFonts w:ascii="宋体" w:hAnsi="宋体" w:cs="宋体"/>
          <w:color w:val="000000" w:themeColor="text1"/>
          <w:sz w:val="24"/>
          <w:highlight w:val="none"/>
          <w14:textFill>
            <w14:solidFill>
              <w14:schemeClr w14:val="tx1"/>
            </w14:solidFill>
          </w14:textFill>
        </w:rPr>
      </w:pPr>
    </w:p>
    <w:p w14:paraId="41CE7192">
      <w:pPr>
        <w:spacing w:line="380" w:lineRule="exact"/>
        <w:jc w:val="center"/>
        <w:rPr>
          <w:rFonts w:ascii="宋体" w:hAnsi="宋体" w:cs="宋体"/>
          <w:color w:val="000000" w:themeColor="text1"/>
          <w:sz w:val="24"/>
          <w:highlight w:val="none"/>
          <w14:textFill>
            <w14:solidFill>
              <w14:schemeClr w14:val="tx1"/>
            </w14:solidFill>
          </w14:textFill>
        </w:rPr>
      </w:pPr>
    </w:p>
    <w:p w14:paraId="7C459298">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714D6E95">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格式9中小企业声明函（工程、服务）</w:t>
      </w:r>
    </w:p>
    <w:p w14:paraId="47E2BF07">
      <w:pPr>
        <w:spacing w:line="360" w:lineRule="auto"/>
        <w:rPr>
          <w:b/>
          <w:bCs/>
          <w:color w:val="000000" w:themeColor="text1"/>
          <w:sz w:val="32"/>
          <w:szCs w:val="32"/>
          <w:highlight w:val="none"/>
          <w14:textFill>
            <w14:solidFill>
              <w14:schemeClr w14:val="tx1"/>
            </w14:solidFill>
          </w14:textFill>
        </w:rPr>
      </w:pPr>
    </w:p>
    <w:p w14:paraId="24CBAF3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highlight w:val="none"/>
          <w:u w:val="single"/>
          <w14:textFill>
            <w14:solidFill>
              <w14:schemeClr w14:val="tx1"/>
            </w14:solidFill>
          </w14:textFill>
        </w:rPr>
        <w:t>（单位名称）</w:t>
      </w:r>
      <w:r>
        <w:rPr>
          <w:rFonts w:hint="eastAsia" w:ascii="宋体" w:hAnsi="宋体" w:cs="宋体"/>
          <w:color w:val="000000" w:themeColor="text1"/>
          <w:sz w:val="24"/>
          <w:highlight w:val="none"/>
          <w14:textFill>
            <w14:solidFill>
              <w14:schemeClr w14:val="tx1"/>
            </w14:solidFill>
          </w14:textFill>
        </w:rPr>
        <w:t>的</w:t>
      </w:r>
      <w:r>
        <w:rPr>
          <w:rFonts w:hint="eastAsia" w:ascii="宋体" w:hAnsi="宋体" w:cs="宋体"/>
          <w:color w:val="000000" w:themeColor="text1"/>
          <w:sz w:val="24"/>
          <w:highlight w:val="none"/>
          <w:u w:val="single"/>
          <w14:textFill>
            <w14:solidFill>
              <w14:schemeClr w14:val="tx1"/>
            </w14:solidFill>
          </w14:textFill>
        </w:rPr>
        <w:t>（项目名称）</w:t>
      </w:r>
      <w:r>
        <w:rPr>
          <w:rFonts w:hint="eastAsia" w:ascii="宋体" w:hAnsi="宋体" w:cs="宋体"/>
          <w:color w:val="000000" w:themeColor="text1"/>
          <w:sz w:val="24"/>
          <w:highlight w:val="none"/>
          <w14:textFill>
            <w14:solidFill>
              <w14:schemeClr w14:val="tx1"/>
            </w14:solidFill>
          </w14:textFill>
        </w:rPr>
        <w:t>采购活动，工程的施工单位全部为符合政策要求的中小企业</w:t>
      </w:r>
      <w:r>
        <w:rPr>
          <w:rFonts w:hint="eastAsia" w:ascii="宋体" w:hAnsi="宋体" w:cs="宋体"/>
          <w:color w:val="000000" w:themeColor="text1"/>
          <w:sz w:val="24"/>
          <w:highlight w:val="none"/>
          <w:u w:val="single"/>
          <w14:textFill>
            <w14:solidFill>
              <w14:schemeClr w14:val="tx1"/>
            </w14:solidFill>
          </w14:textFill>
        </w:rPr>
        <w:t>（或者：服务全部由符合政策要求的中小企业承接）</w:t>
      </w:r>
      <w:r>
        <w:rPr>
          <w:rFonts w:hint="eastAsia" w:ascii="宋体" w:hAnsi="宋体" w:cs="宋体"/>
          <w:color w:val="000000" w:themeColor="text1"/>
          <w:sz w:val="24"/>
          <w:highlight w:val="none"/>
          <w14:textFill>
            <w14:solidFill>
              <w14:schemeClr w14:val="tx1"/>
            </w14:solidFill>
          </w14:textFill>
        </w:rPr>
        <w:t>。相关企业</w:t>
      </w:r>
      <w:r>
        <w:rPr>
          <w:rFonts w:hint="eastAsia" w:ascii="宋体" w:hAnsi="宋体" w:cs="宋体"/>
          <w:color w:val="000000" w:themeColor="text1"/>
          <w:sz w:val="24"/>
          <w:highlight w:val="none"/>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highlight w:val="none"/>
          <w14:textFill>
            <w14:solidFill>
              <w14:schemeClr w14:val="tx1"/>
            </w14:solidFill>
          </w14:textFill>
        </w:rPr>
        <w:t>的具体情 况如下：</w:t>
      </w:r>
    </w:p>
    <w:p w14:paraId="15E4099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xml:space="preserve">； 承建（承接）企业为（企业名称），从业人员人，营业收入为万元，资产总额为万元，属于（中型企业、小型企业、微型企业）； </w:t>
      </w:r>
    </w:p>
    <w:p w14:paraId="17ECDD5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承建（承接）企业为</w:t>
      </w:r>
      <w:r>
        <w:rPr>
          <w:rFonts w:hint="eastAsia" w:ascii="宋体" w:hAnsi="宋体" w:cs="宋体"/>
          <w:color w:val="000000" w:themeColor="text1"/>
          <w:sz w:val="24"/>
          <w:highlight w:val="none"/>
          <w:u w:val="single"/>
          <w14:textFill>
            <w14:solidFill>
              <w14:schemeClr w14:val="tx1"/>
            </w14:solidFill>
          </w14:textFill>
        </w:rPr>
        <w:t>（企业名称）</w:t>
      </w:r>
      <w:r>
        <w:rPr>
          <w:rFonts w:hint="eastAsia" w:ascii="宋体" w:hAnsi="宋体" w:cs="宋体"/>
          <w:color w:val="000000" w:themeColor="text1"/>
          <w:sz w:val="24"/>
          <w:highlight w:val="none"/>
          <w14:textFill>
            <w14:solidFill>
              <w14:schemeClr w14:val="tx1"/>
            </w14:solidFill>
          </w14:textFill>
        </w:rPr>
        <w:t>，从业人员人，营业收入为万元，资产总额为万元，属于</w:t>
      </w:r>
      <w:r>
        <w:rPr>
          <w:rFonts w:hint="eastAsia" w:ascii="宋体" w:hAnsi="宋体" w:cs="宋体"/>
          <w:color w:val="000000" w:themeColor="text1"/>
          <w:sz w:val="24"/>
          <w:highlight w:val="none"/>
          <w:u w:val="single"/>
          <w14:textFill>
            <w14:solidFill>
              <w14:schemeClr w14:val="tx1"/>
            </w14:solidFill>
          </w14:textFill>
        </w:rPr>
        <w:t>（中型企业、 小型企业、微型企业）</w:t>
      </w:r>
      <w:r>
        <w:rPr>
          <w:rFonts w:hint="eastAsia" w:ascii="宋体" w:hAnsi="宋体" w:cs="宋体"/>
          <w:color w:val="000000" w:themeColor="text1"/>
          <w:sz w:val="24"/>
          <w:highlight w:val="none"/>
          <w14:textFill>
            <w14:solidFill>
              <w14:schemeClr w14:val="tx1"/>
            </w14:solidFill>
          </w14:textFill>
        </w:rPr>
        <w:t>； ……</w:t>
      </w:r>
    </w:p>
    <w:p w14:paraId="40ABB5B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以上企业，不属于大企业的分支机构，不存在控股股东 为大企业的情形，也不存在与大企业的负责人为同一人的情形。</w:t>
      </w:r>
    </w:p>
    <w:p w14:paraId="3CAED96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日 期： </w:t>
      </w:r>
    </w:p>
    <w:p w14:paraId="041521BE">
      <w:pPr>
        <w:pStyle w:val="26"/>
        <w:rPr>
          <w:rFonts w:ascii="宋体" w:hAnsi="宋体" w:cs="宋体"/>
          <w:color w:val="000000" w:themeColor="text1"/>
          <w:sz w:val="24"/>
          <w:szCs w:val="24"/>
          <w:highlight w:val="none"/>
          <w14:textFill>
            <w14:solidFill>
              <w14:schemeClr w14:val="tx1"/>
            </w14:solidFill>
          </w14:textFill>
        </w:rPr>
      </w:pPr>
    </w:p>
    <w:p w14:paraId="414CC07F">
      <w:pPr>
        <w:pStyle w:val="5"/>
        <w:rPr>
          <w:rFonts w:ascii="宋体" w:hAnsi="宋体" w:eastAsia="宋体" w:cs="宋体"/>
          <w:color w:val="000000" w:themeColor="text1"/>
          <w:sz w:val="24"/>
          <w:highlight w:val="none"/>
          <w14:textFill>
            <w14:solidFill>
              <w14:schemeClr w14:val="tx1"/>
            </w14:solidFill>
          </w14:textFill>
        </w:rPr>
      </w:pPr>
    </w:p>
    <w:p w14:paraId="7DCE6DDA">
      <w:pPr>
        <w:rPr>
          <w:rFonts w:ascii="宋体" w:hAnsi="宋体" w:cs="宋体"/>
          <w:color w:val="000000" w:themeColor="text1"/>
          <w:sz w:val="24"/>
          <w:highlight w:val="none"/>
          <w14:textFill>
            <w14:solidFill>
              <w14:schemeClr w14:val="tx1"/>
            </w14:solidFill>
          </w14:textFill>
        </w:rPr>
      </w:pPr>
    </w:p>
    <w:p w14:paraId="04E9123D">
      <w:pPr>
        <w:pStyle w:val="26"/>
        <w:rPr>
          <w:rFonts w:ascii="宋体" w:hAnsi="宋体" w:cs="宋体"/>
          <w:color w:val="000000" w:themeColor="text1"/>
          <w:sz w:val="24"/>
          <w:szCs w:val="24"/>
          <w:highlight w:val="none"/>
          <w14:textFill>
            <w14:solidFill>
              <w14:schemeClr w14:val="tx1"/>
            </w14:solidFill>
          </w14:textFill>
        </w:rPr>
      </w:pPr>
    </w:p>
    <w:p w14:paraId="2A76EF74">
      <w:pPr>
        <w:pStyle w:val="5"/>
        <w:rPr>
          <w:color w:val="000000" w:themeColor="text1"/>
          <w:highlight w:val="none"/>
          <w14:textFill>
            <w14:solidFill>
              <w14:schemeClr w14:val="tx1"/>
            </w14:solidFill>
          </w14:textFill>
        </w:rPr>
      </w:pPr>
    </w:p>
    <w:p w14:paraId="71BB8AA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highlight w:val="none"/>
          <w14:textFill>
            <w14:solidFill>
              <w14:schemeClr w14:val="tx1"/>
            </w14:solidFill>
          </w14:textFill>
        </w:rPr>
      </w:pPr>
    </w:p>
    <w:p w14:paraId="79F59735">
      <w:pPr>
        <w:spacing w:line="360" w:lineRule="auto"/>
        <w:jc w:val="center"/>
        <w:rPr>
          <w:rFonts w:ascii="宋体" w:hAnsi="宋体" w:cs="宋体"/>
          <w:b/>
          <w:bCs/>
          <w:color w:val="000000" w:themeColor="text1"/>
          <w:sz w:val="24"/>
          <w:highlight w:val="none"/>
          <w14:textFill>
            <w14:solidFill>
              <w14:schemeClr w14:val="tx1"/>
            </w14:solidFill>
          </w14:textFill>
        </w:rPr>
      </w:pPr>
    </w:p>
    <w:p w14:paraId="460E317E">
      <w:pPr>
        <w:pStyle w:val="26"/>
        <w:rPr>
          <w:rFonts w:ascii="宋体" w:hAnsi="宋体" w:cs="宋体"/>
          <w:b/>
          <w:bCs/>
          <w:color w:val="000000" w:themeColor="text1"/>
          <w:sz w:val="24"/>
          <w:highlight w:val="none"/>
          <w14:textFill>
            <w14:solidFill>
              <w14:schemeClr w14:val="tx1"/>
            </w14:solidFill>
          </w14:textFill>
        </w:rPr>
      </w:pPr>
    </w:p>
    <w:p w14:paraId="2F4E8864">
      <w:pPr>
        <w:pStyle w:val="5"/>
        <w:rPr>
          <w:color w:val="000000" w:themeColor="text1"/>
          <w:highlight w:val="none"/>
          <w14:textFill>
            <w14:solidFill>
              <w14:schemeClr w14:val="tx1"/>
            </w14:solidFill>
          </w14:textFill>
        </w:rPr>
      </w:pPr>
    </w:p>
    <w:p w14:paraId="532342BD">
      <w:pPr>
        <w:spacing w:line="360" w:lineRule="auto"/>
        <w:rPr>
          <w:rFonts w:ascii="宋体" w:hAnsi="宋体" w:cs="宋体"/>
          <w:color w:val="000000" w:themeColor="text1"/>
          <w:sz w:val="24"/>
          <w:highlight w:val="none"/>
          <w14:textFill>
            <w14:solidFill>
              <w14:schemeClr w14:val="tx1"/>
            </w14:solidFill>
          </w14:textFill>
        </w:rPr>
      </w:pPr>
    </w:p>
    <w:p w14:paraId="6A17DA8C">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249E77CE">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0F4640F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格式10其他资料</w:t>
      </w:r>
    </w:p>
    <w:p w14:paraId="7B781250">
      <w:pPr>
        <w:pStyle w:val="23"/>
        <w:ind w:firstLine="240"/>
        <w:rPr>
          <w:rFonts w:ascii="宋体" w:hAnsi="宋体" w:cs="宋体"/>
          <w:color w:val="000000" w:themeColor="text1"/>
          <w:sz w:val="24"/>
          <w:highlight w:val="none"/>
          <w14:textFill>
            <w14:solidFill>
              <w14:schemeClr w14:val="tx1"/>
            </w14:solidFill>
          </w14:textFill>
        </w:rPr>
      </w:pPr>
    </w:p>
    <w:p w14:paraId="4BC60B71">
      <w:pPr>
        <w:pStyle w:val="23"/>
        <w:ind w:firstLine="240"/>
        <w:rPr>
          <w:rFonts w:ascii="宋体" w:hAnsi="宋体" w:cs="宋体"/>
          <w:color w:val="000000" w:themeColor="text1"/>
          <w:sz w:val="24"/>
          <w:highlight w:val="none"/>
          <w14:textFill>
            <w14:solidFill>
              <w14:schemeClr w14:val="tx1"/>
            </w14:solidFill>
          </w14:textFill>
        </w:rPr>
      </w:pPr>
    </w:p>
    <w:p w14:paraId="071ABAA4">
      <w:pPr>
        <w:spacing w:line="360" w:lineRule="auto"/>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p>
    <w:p w14:paraId="4D646BA8">
      <w:pPr>
        <w:spacing w:line="380" w:lineRule="exact"/>
        <w:jc w:val="center"/>
        <w:rPr>
          <w:rStyle w:val="31"/>
          <w:rFonts w:ascii="宋体"/>
          <w:b/>
          <w:bCs/>
          <w:color w:val="000000" w:themeColor="text1"/>
          <w:sz w:val="28"/>
          <w:szCs w:val="28"/>
          <w:highlight w:val="none"/>
          <w14:textFill>
            <w14:solidFill>
              <w14:schemeClr w14:val="tx1"/>
            </w14:solidFill>
          </w14:textFill>
        </w:rPr>
      </w:pPr>
      <w:r>
        <w:rPr>
          <w:rStyle w:val="31"/>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2806B611">
      <w:pPr>
        <w:spacing w:line="380" w:lineRule="exact"/>
        <w:jc w:val="center"/>
        <w:rPr>
          <w:rStyle w:val="31"/>
          <w:rFonts w:ascii="宋体"/>
          <w:b/>
          <w:bCs/>
          <w:color w:val="000000" w:themeColor="text1"/>
          <w:sz w:val="24"/>
          <w:highlight w:val="none"/>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49619898">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 （签字）</w:t>
      </w:r>
    </w:p>
    <w:p w14:paraId="610EC8ED">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 月 日</w:t>
      </w:r>
    </w:p>
    <w:p w14:paraId="0D36127B">
      <w:pPr>
        <w:pStyle w:val="23"/>
        <w:ind w:firstLine="0" w:firstLineChars="0"/>
        <w:rPr>
          <w:rFonts w:ascii="宋体" w:hAnsi="宋体" w:cs="宋体"/>
          <w:b/>
          <w:color w:val="000000" w:themeColor="text1"/>
          <w:sz w:val="24"/>
          <w:highlight w:val="none"/>
          <w14:textFill>
            <w14:solidFill>
              <w14:schemeClr w14:val="tx1"/>
            </w14:solidFill>
          </w14:textFill>
        </w:rPr>
      </w:pPr>
    </w:p>
    <w:p w14:paraId="30676F72">
      <w:pPr>
        <w:pStyle w:val="23"/>
        <w:ind w:firstLine="241"/>
        <w:rPr>
          <w:rFonts w:ascii="宋体" w:hAnsi="宋体" w:cs="宋体"/>
          <w:b/>
          <w:color w:val="000000" w:themeColor="text1"/>
          <w:sz w:val="24"/>
          <w:highlight w:val="none"/>
          <w14:textFill>
            <w14:solidFill>
              <w14:schemeClr w14:val="tx1"/>
            </w14:solidFill>
          </w14:textFill>
        </w:rPr>
      </w:pPr>
    </w:p>
    <w:p w14:paraId="12C047D8">
      <w:pPr>
        <w:pStyle w:val="3"/>
        <w:spacing w:line="500" w:lineRule="exact"/>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 xml:space="preserve">第五章  </w:t>
      </w:r>
      <w:r>
        <w:rPr>
          <w:rFonts w:hint="eastAsia" w:ascii="宋体" w:hAnsi="宋体" w:cs="宋体"/>
          <w:b/>
          <w:color w:val="000000" w:themeColor="text1"/>
          <w:w w:val="92"/>
          <w:sz w:val="32"/>
          <w:szCs w:val="32"/>
          <w:highlight w:val="none"/>
          <w14:textFill>
            <w14:solidFill>
              <w14:schemeClr w14:val="tx1"/>
            </w14:solidFill>
          </w14:textFill>
        </w:rPr>
        <w:t>周口市</w:t>
      </w:r>
      <w:r>
        <w:rPr>
          <w:rFonts w:hint="eastAsia" w:ascii="宋体" w:hAnsi="宋体" w:cs="宋体"/>
          <w:b/>
          <w:color w:val="000000" w:themeColor="text1"/>
          <w:sz w:val="32"/>
          <w:szCs w:val="32"/>
          <w:highlight w:val="none"/>
          <w14:textFill>
            <w14:solidFill>
              <w14:schemeClr w14:val="tx1"/>
            </w14:solidFill>
          </w14:textFill>
        </w:rPr>
        <w:t>政府采购合同（服务类）标准文本</w:t>
      </w:r>
    </w:p>
    <w:p w14:paraId="76EA3AF3">
      <w:pPr>
        <w:ind w:firstLine="640" w:firstLineChars="200"/>
        <w:rPr>
          <w:rFonts w:ascii="宋体" w:hAnsi="宋体" w:cs="宋体"/>
          <w:color w:val="000000" w:themeColor="text1"/>
          <w:sz w:val="32"/>
          <w:szCs w:val="32"/>
          <w:highlight w:val="none"/>
          <w14:textFill>
            <w14:solidFill>
              <w14:schemeClr w14:val="tx1"/>
            </w14:solidFill>
          </w14:textFill>
        </w:rPr>
      </w:pPr>
    </w:p>
    <w:p w14:paraId="795099A3">
      <w:pPr>
        <w:pStyle w:val="34"/>
        <w:spacing w:beforeLines="0" w:afterLines="0"/>
        <w:ind w:left="0" w:firstLine="640" w:firstLineChars="200"/>
        <w:rPr>
          <w:rFonts w:ascii="宋体" w:hAnsi="宋体" w:cs="宋体"/>
          <w:color w:val="000000" w:themeColor="text1"/>
          <w:sz w:val="32"/>
          <w:szCs w:val="32"/>
          <w:highlight w:val="none"/>
          <w14:textFill>
            <w14:solidFill>
              <w14:schemeClr w14:val="tx1"/>
            </w14:solidFill>
          </w14:textFill>
        </w:rPr>
      </w:pPr>
    </w:p>
    <w:p w14:paraId="4519FECF">
      <w:pPr>
        <w:pStyle w:val="34"/>
        <w:spacing w:beforeLines="0" w:afterLines="0"/>
        <w:ind w:left="0" w:firstLine="640" w:firstLineChars="200"/>
        <w:rPr>
          <w:rFonts w:ascii="宋体" w:hAnsi="宋体" w:cs="宋体"/>
          <w:color w:val="000000" w:themeColor="text1"/>
          <w:sz w:val="32"/>
          <w:szCs w:val="32"/>
          <w:highlight w:val="none"/>
          <w14:textFill>
            <w14:solidFill>
              <w14:schemeClr w14:val="tx1"/>
            </w14:solidFill>
          </w14:textFill>
        </w:rPr>
      </w:pPr>
    </w:p>
    <w:p w14:paraId="37EC127D">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2618D28E">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65581B92">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6311DF67">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7BA18F3B">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43E7DA3D">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5EAAEAE5">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政府采购项目名称：</w:t>
      </w:r>
    </w:p>
    <w:p w14:paraId="57813E4C">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政府采购项目编号：</w:t>
      </w:r>
    </w:p>
    <w:p w14:paraId="6DDBB968">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采      购    人：</w:t>
      </w:r>
    </w:p>
    <w:p w14:paraId="4814E7EB">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供      应    商：</w:t>
      </w:r>
    </w:p>
    <w:p w14:paraId="39695368">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合  同  签 订 地：</w:t>
      </w:r>
    </w:p>
    <w:p w14:paraId="19B1E3F5">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合 同 签订 时 间：</w:t>
      </w:r>
    </w:p>
    <w:p w14:paraId="140F210E">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64AD27C6">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45753A41">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14524A91">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1E9FEB5A">
      <w:pPr>
        <w:pStyle w:val="34"/>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75FB3C8A">
      <w:pPr>
        <w:pStyle w:val="34"/>
        <w:spacing w:beforeLines="0" w:afterLines="0"/>
        <w:ind w:left="0" w:firstLine="600" w:firstLineChars="200"/>
        <w:rPr>
          <w:rFonts w:ascii="宋体" w:hAnsi="宋体" w:cs="宋体"/>
          <w:color w:val="000000" w:themeColor="text1"/>
          <w:sz w:val="30"/>
          <w:szCs w:val="30"/>
          <w:highlight w:val="none"/>
          <w14:textFill>
            <w14:solidFill>
              <w14:schemeClr w14:val="tx1"/>
            </w14:solidFill>
          </w14:textFill>
        </w:rPr>
      </w:pPr>
    </w:p>
    <w:p w14:paraId="0EC01DCD">
      <w:pPr>
        <w:pStyle w:val="34"/>
        <w:spacing w:beforeLines="0" w:afterLines="0" w:line="440" w:lineRule="exact"/>
        <w:ind w:left="0"/>
        <w:jc w:val="center"/>
        <w:rPr>
          <w:rFonts w:hint="eastAsia" w:ascii="宋体" w:hAnsi="宋体" w:cs="宋体"/>
          <w:color w:val="000000" w:themeColor="text1"/>
          <w:sz w:val="32"/>
          <w:szCs w:val="32"/>
          <w:highlight w:val="none"/>
          <w14:textFill>
            <w14:solidFill>
              <w14:schemeClr w14:val="tx1"/>
            </w14:solidFill>
          </w14:textFill>
        </w:rPr>
        <w:sectPr>
          <w:pgSz w:w="11900" w:h="16820"/>
          <w:pgMar w:top="1440" w:right="1080" w:bottom="1440" w:left="1080" w:header="0" w:footer="518" w:gutter="0"/>
          <w:pgNumType w:fmt="decimal"/>
          <w:cols w:space="720" w:num="1"/>
        </w:sectPr>
      </w:pPr>
    </w:p>
    <w:p w14:paraId="044527A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合同签订指引</w:t>
      </w:r>
    </w:p>
    <w:p w14:paraId="48A07654">
      <w:pPr>
        <w:bidi w:val="0"/>
        <w:spacing w:line="360" w:lineRule="auto"/>
        <w:rPr>
          <w:color w:val="000000" w:themeColor="text1"/>
          <w:sz w:val="24"/>
          <w:szCs w:val="24"/>
          <w:highlight w:val="none"/>
          <w14:textFill>
            <w14:solidFill>
              <w14:schemeClr w14:val="tx1"/>
            </w14:solidFill>
          </w14:textFill>
        </w:rPr>
      </w:pPr>
    </w:p>
    <w:p w14:paraId="4C48EF6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一、采购人在签订合同时应提供的资料：</w:t>
      </w:r>
    </w:p>
    <w:p w14:paraId="783AB49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1、该政府采购项目的招标采购文件（以网上发布内容为准）；</w:t>
      </w:r>
    </w:p>
    <w:p w14:paraId="2904CF3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2、该政府采购项目招标文件的澄清和修改内容（公告内容）；</w:t>
      </w:r>
    </w:p>
    <w:p w14:paraId="36C8014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3、该政府采购项目评审报告；</w:t>
      </w:r>
    </w:p>
    <w:p w14:paraId="5322280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4、采购单位法人授权委托书（法人到场并签字的除外）；</w:t>
      </w:r>
    </w:p>
    <w:p w14:paraId="480EE927">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5、采购单位被授权人身份证件（法人到场并签字的除外）；</w:t>
      </w:r>
    </w:p>
    <w:p w14:paraId="7BDD55F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6、采购人和中标供应商（或服务商，下同）约定的其他内容（不得超出招标采购文件实质性内容）。</w:t>
      </w:r>
    </w:p>
    <w:p w14:paraId="0F706D7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二、供应商在签订合同时应提供的资料：</w:t>
      </w:r>
    </w:p>
    <w:p w14:paraId="34CE6DD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1、该政府采购项目的投标文件（纸质或DPF格式的电子投标文件）；</w:t>
      </w:r>
    </w:p>
    <w:p w14:paraId="2A37422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2、针对该项目评审时评审委员会提出的质询答复（纸质并签章）；</w:t>
      </w:r>
    </w:p>
    <w:p w14:paraId="6884A62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3、该政府采购项目中标通知书；</w:t>
      </w:r>
    </w:p>
    <w:p w14:paraId="0AD17C1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4、供应商法人授权委托书（法人到场并签字的除外）；</w:t>
      </w:r>
    </w:p>
    <w:p w14:paraId="6458047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5、供应商被授权人身份证件（法人到场并签字的除外）；</w:t>
      </w:r>
    </w:p>
    <w:p w14:paraId="442AD02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6、供应商和采购人约定的其他内容（不得超出招标采购文件实质性内容）。</w:t>
      </w:r>
    </w:p>
    <w:p w14:paraId="554B2EA9">
      <w:pPr>
        <w:bidi w:val="0"/>
        <w:spacing w:line="360" w:lineRule="auto"/>
        <w:ind w:firstLine="480" w:firstLineChars="200"/>
        <w:rPr>
          <w:rFonts w:hint="eastAsia"/>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7</w:t>
      </w:r>
      <w:r>
        <w:rPr>
          <w:rFonts w:hint="eastAsia"/>
          <w:color w:val="000000" w:themeColor="text1"/>
          <w:sz w:val="24"/>
          <w:szCs w:val="24"/>
          <w:highlight w:val="none"/>
          <w14:textFill>
            <w14:solidFill>
              <w14:schemeClr w14:val="tx1"/>
            </w14:solidFill>
          </w14:textFill>
        </w:rPr>
        <w:t>、供应商应将完成本项目的服务质量作出承诺，应将符合磋商文件要求的“服务质量承诺书”附在磋商响应文件中，否则视为不响应磋商文件；</w:t>
      </w:r>
    </w:p>
    <w:p w14:paraId="75370D4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三、本合同签订后两个工作日内有采购人在“周口市政府采购网”上进行合同公示。</w:t>
      </w:r>
    </w:p>
    <w:p w14:paraId="414CDC32">
      <w:pPr>
        <w:bidi w:val="0"/>
        <w:spacing w:line="360" w:lineRule="auto"/>
        <w:rPr>
          <w:color w:val="000000" w:themeColor="text1"/>
          <w:sz w:val="24"/>
          <w:szCs w:val="24"/>
          <w:highlight w:val="none"/>
          <w14:textFill>
            <w14:solidFill>
              <w14:schemeClr w14:val="tx1"/>
            </w14:solidFill>
          </w14:textFill>
        </w:rPr>
      </w:pPr>
    </w:p>
    <w:p w14:paraId="3F9C1E9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供应商履约验收指引</w:t>
      </w:r>
    </w:p>
    <w:p w14:paraId="03AB6D2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1、供应商不得擅自变更合同标的服务内容；</w:t>
      </w:r>
    </w:p>
    <w:p w14:paraId="5B8003E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2、不得以次充优，随意降低服务标准和水平；</w:t>
      </w:r>
    </w:p>
    <w:p w14:paraId="0B13BBA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3、对因客观上采购人采购需求发生变化造成的，应提供采、供双方的纸质备忘录材料；</w:t>
      </w:r>
    </w:p>
    <w:p w14:paraId="2D61E22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4、在满足验收条件5个工作日内通知采购人组织验收；</w:t>
      </w:r>
    </w:p>
    <w:p w14:paraId="6556160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5、供应商应提供需验收服务的清单、标准、达到的水平等量化资料；</w:t>
      </w:r>
    </w:p>
    <w:p w14:paraId="5AC8F77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6、采、供双方约定的验收机构及相关人员组成情况。</w:t>
      </w:r>
    </w:p>
    <w:p w14:paraId="52A3A03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7、督促采购人在项目验收结束并达到相关要求后一个工作日内，在“周口市政府采购网”上进行“履约验收”公示。</w:t>
      </w:r>
    </w:p>
    <w:p w14:paraId="5EB41CD8">
      <w:pPr>
        <w:bidi w:val="0"/>
        <w:spacing w:line="360" w:lineRule="auto"/>
        <w:rPr>
          <w:color w:val="000000" w:themeColor="text1"/>
          <w:sz w:val="24"/>
          <w:szCs w:val="24"/>
          <w:highlight w:val="none"/>
          <w14:textFill>
            <w14:solidFill>
              <w14:schemeClr w14:val="tx1"/>
            </w14:solidFill>
          </w14:textFill>
        </w:rPr>
      </w:pPr>
    </w:p>
    <w:p w14:paraId="6BABA86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服务合同内容</w:t>
      </w:r>
    </w:p>
    <w:p w14:paraId="605ADA6D">
      <w:pPr>
        <w:bidi w:val="0"/>
        <w:spacing w:line="360" w:lineRule="auto"/>
        <w:rPr>
          <w:color w:val="000000" w:themeColor="text1"/>
          <w:sz w:val="24"/>
          <w:szCs w:val="24"/>
          <w:highlight w:val="none"/>
          <w14:textFill>
            <w14:solidFill>
              <w14:schemeClr w14:val="tx1"/>
            </w14:solidFill>
          </w14:textFill>
        </w:rPr>
      </w:pPr>
    </w:p>
    <w:p w14:paraId="64BDC69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采购人（甲方）： </w:t>
      </w:r>
    </w:p>
    <w:p w14:paraId="2D39C52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供应商（乙方）：</w:t>
      </w:r>
    </w:p>
    <w:p w14:paraId="5A1CD7B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签订地点：</w:t>
      </w:r>
    </w:p>
    <w:p w14:paraId="0C8425E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项目名称：</w:t>
      </w:r>
    </w:p>
    <w:p w14:paraId="425C3F8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项目编号：</w:t>
      </w:r>
    </w:p>
    <w:p w14:paraId="62C1148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财政委托号：      （财政资金项目必须填写)</w:t>
      </w:r>
    </w:p>
    <w:p w14:paraId="0058C29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本项目经批准采用           采购方式，经本项目评审委员会认真评审，决定将采购合同授予乙方。为进一步明确双方的责任，确保合同的顺利履行，根据《中华人民共和国采购法》《中华人民共和国民法典》（第三编合同）之规定，经甲乙双方充分协商，特订立本合同，以便共同遵守。</w:t>
      </w:r>
    </w:p>
    <w:p w14:paraId="051559C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第一条   服务的内容、标准、数量和价格：（若服务项目过多则见附表，如有附表则必须加盖印章）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932A548">
            <w:pPr>
              <w:bidi w:val="0"/>
              <w:spacing w:line="360" w:lineRule="auto"/>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服务内容</w:t>
            </w:r>
          </w:p>
        </w:tc>
        <w:tc>
          <w:tcPr>
            <w:tcW w:w="1623" w:type="dxa"/>
            <w:noWrap w:val="0"/>
            <w:vAlign w:val="top"/>
          </w:tcPr>
          <w:p w14:paraId="253B044B">
            <w:pPr>
              <w:bidi w:val="0"/>
              <w:spacing w:line="360" w:lineRule="auto"/>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标准水平</w:t>
            </w:r>
          </w:p>
        </w:tc>
        <w:tc>
          <w:tcPr>
            <w:tcW w:w="902" w:type="dxa"/>
            <w:noWrap w:val="0"/>
            <w:vAlign w:val="top"/>
          </w:tcPr>
          <w:p w14:paraId="3CE34FD6">
            <w:pPr>
              <w:bidi w:val="0"/>
              <w:spacing w:line="360" w:lineRule="auto"/>
              <w:ind w:left="0" w:leftChars="0" w:firstLine="0" w:firstLineChars="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单位</w:t>
            </w:r>
          </w:p>
        </w:tc>
        <w:tc>
          <w:tcPr>
            <w:tcW w:w="902" w:type="dxa"/>
            <w:noWrap w:val="0"/>
            <w:vAlign w:val="top"/>
          </w:tcPr>
          <w:p w14:paraId="58FA1B1F">
            <w:pPr>
              <w:bidi w:val="0"/>
              <w:spacing w:line="360" w:lineRule="auto"/>
              <w:ind w:left="0" w:leftChars="0" w:firstLine="0" w:firstLineChars="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数量</w:t>
            </w:r>
          </w:p>
        </w:tc>
        <w:tc>
          <w:tcPr>
            <w:tcW w:w="1071" w:type="dxa"/>
            <w:noWrap w:val="0"/>
            <w:vAlign w:val="top"/>
          </w:tcPr>
          <w:p w14:paraId="51BBCD55">
            <w:pPr>
              <w:bidi w:val="0"/>
              <w:spacing w:line="360" w:lineRule="auto"/>
              <w:ind w:left="0" w:leftChars="0" w:firstLine="0" w:firstLineChars="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单价</w:t>
            </w:r>
          </w:p>
        </w:tc>
        <w:tc>
          <w:tcPr>
            <w:tcW w:w="1250" w:type="dxa"/>
            <w:noWrap w:val="0"/>
            <w:vAlign w:val="top"/>
          </w:tcPr>
          <w:p w14:paraId="75E9F8CF">
            <w:pPr>
              <w:bidi w:val="0"/>
              <w:spacing w:line="360" w:lineRule="auto"/>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小计</w:t>
            </w:r>
          </w:p>
        </w:tc>
        <w:tc>
          <w:tcPr>
            <w:tcW w:w="1106" w:type="dxa"/>
            <w:noWrap w:val="0"/>
            <w:vAlign w:val="top"/>
          </w:tcPr>
          <w:p w14:paraId="25C7CE0D">
            <w:pPr>
              <w:bidi w:val="0"/>
              <w:spacing w:line="360" w:lineRule="auto"/>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E2A3E4">
            <w:pPr>
              <w:bidi w:val="0"/>
              <w:spacing w:line="360" w:lineRule="auto"/>
              <w:rPr>
                <w:color w:val="000000" w:themeColor="text1"/>
                <w:sz w:val="24"/>
                <w:szCs w:val="24"/>
                <w:highlight w:val="none"/>
                <w14:textFill>
                  <w14:solidFill>
                    <w14:schemeClr w14:val="tx1"/>
                  </w14:solidFill>
                </w14:textFill>
              </w:rPr>
            </w:pPr>
          </w:p>
        </w:tc>
        <w:tc>
          <w:tcPr>
            <w:tcW w:w="1623" w:type="dxa"/>
            <w:noWrap w:val="0"/>
            <w:vAlign w:val="top"/>
          </w:tcPr>
          <w:p w14:paraId="1A1912FD">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7622F93E">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26DEF828">
            <w:pPr>
              <w:bidi w:val="0"/>
              <w:spacing w:line="360" w:lineRule="auto"/>
              <w:rPr>
                <w:color w:val="000000" w:themeColor="text1"/>
                <w:sz w:val="24"/>
                <w:szCs w:val="24"/>
                <w:highlight w:val="none"/>
                <w14:textFill>
                  <w14:solidFill>
                    <w14:schemeClr w14:val="tx1"/>
                  </w14:solidFill>
                </w14:textFill>
              </w:rPr>
            </w:pPr>
          </w:p>
        </w:tc>
        <w:tc>
          <w:tcPr>
            <w:tcW w:w="1071" w:type="dxa"/>
            <w:noWrap w:val="0"/>
            <w:vAlign w:val="top"/>
          </w:tcPr>
          <w:p w14:paraId="7EFC5745">
            <w:pPr>
              <w:bidi w:val="0"/>
              <w:spacing w:line="360" w:lineRule="auto"/>
              <w:rPr>
                <w:color w:val="000000" w:themeColor="text1"/>
                <w:sz w:val="24"/>
                <w:szCs w:val="24"/>
                <w:highlight w:val="none"/>
                <w14:textFill>
                  <w14:solidFill>
                    <w14:schemeClr w14:val="tx1"/>
                  </w14:solidFill>
                </w14:textFill>
              </w:rPr>
            </w:pPr>
          </w:p>
        </w:tc>
        <w:tc>
          <w:tcPr>
            <w:tcW w:w="1250" w:type="dxa"/>
            <w:noWrap w:val="0"/>
            <w:vAlign w:val="top"/>
          </w:tcPr>
          <w:p w14:paraId="13F34917">
            <w:pPr>
              <w:bidi w:val="0"/>
              <w:spacing w:line="360" w:lineRule="auto"/>
              <w:rPr>
                <w:color w:val="000000" w:themeColor="text1"/>
                <w:sz w:val="24"/>
                <w:szCs w:val="24"/>
                <w:highlight w:val="none"/>
                <w14:textFill>
                  <w14:solidFill>
                    <w14:schemeClr w14:val="tx1"/>
                  </w14:solidFill>
                </w14:textFill>
              </w:rPr>
            </w:pPr>
          </w:p>
        </w:tc>
        <w:tc>
          <w:tcPr>
            <w:tcW w:w="1106" w:type="dxa"/>
            <w:noWrap w:val="0"/>
            <w:vAlign w:val="top"/>
          </w:tcPr>
          <w:p w14:paraId="01763CE0">
            <w:pPr>
              <w:bidi w:val="0"/>
              <w:spacing w:line="360" w:lineRule="auto"/>
              <w:rPr>
                <w:color w:val="000000" w:themeColor="text1"/>
                <w:sz w:val="24"/>
                <w:szCs w:val="24"/>
                <w:highlight w:val="none"/>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A67C8BF">
            <w:pPr>
              <w:bidi w:val="0"/>
              <w:spacing w:line="360" w:lineRule="auto"/>
              <w:rPr>
                <w:color w:val="000000" w:themeColor="text1"/>
                <w:sz w:val="24"/>
                <w:szCs w:val="24"/>
                <w:highlight w:val="none"/>
                <w14:textFill>
                  <w14:solidFill>
                    <w14:schemeClr w14:val="tx1"/>
                  </w14:solidFill>
                </w14:textFill>
              </w:rPr>
            </w:pPr>
          </w:p>
        </w:tc>
        <w:tc>
          <w:tcPr>
            <w:tcW w:w="1623" w:type="dxa"/>
            <w:noWrap w:val="0"/>
            <w:vAlign w:val="top"/>
          </w:tcPr>
          <w:p w14:paraId="4F542631">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1D23CCBB">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799EAC8E">
            <w:pPr>
              <w:bidi w:val="0"/>
              <w:spacing w:line="360" w:lineRule="auto"/>
              <w:rPr>
                <w:color w:val="000000" w:themeColor="text1"/>
                <w:sz w:val="24"/>
                <w:szCs w:val="24"/>
                <w:highlight w:val="none"/>
                <w14:textFill>
                  <w14:solidFill>
                    <w14:schemeClr w14:val="tx1"/>
                  </w14:solidFill>
                </w14:textFill>
              </w:rPr>
            </w:pPr>
          </w:p>
        </w:tc>
        <w:tc>
          <w:tcPr>
            <w:tcW w:w="1071" w:type="dxa"/>
            <w:noWrap w:val="0"/>
            <w:vAlign w:val="top"/>
          </w:tcPr>
          <w:p w14:paraId="6821482F">
            <w:pPr>
              <w:bidi w:val="0"/>
              <w:spacing w:line="360" w:lineRule="auto"/>
              <w:rPr>
                <w:color w:val="000000" w:themeColor="text1"/>
                <w:sz w:val="24"/>
                <w:szCs w:val="24"/>
                <w:highlight w:val="none"/>
                <w14:textFill>
                  <w14:solidFill>
                    <w14:schemeClr w14:val="tx1"/>
                  </w14:solidFill>
                </w14:textFill>
              </w:rPr>
            </w:pPr>
          </w:p>
        </w:tc>
        <w:tc>
          <w:tcPr>
            <w:tcW w:w="1250" w:type="dxa"/>
            <w:noWrap w:val="0"/>
            <w:vAlign w:val="top"/>
          </w:tcPr>
          <w:p w14:paraId="7121ED34">
            <w:pPr>
              <w:bidi w:val="0"/>
              <w:spacing w:line="360" w:lineRule="auto"/>
              <w:rPr>
                <w:color w:val="000000" w:themeColor="text1"/>
                <w:sz w:val="24"/>
                <w:szCs w:val="24"/>
                <w:highlight w:val="none"/>
                <w14:textFill>
                  <w14:solidFill>
                    <w14:schemeClr w14:val="tx1"/>
                  </w14:solidFill>
                </w14:textFill>
              </w:rPr>
            </w:pPr>
          </w:p>
        </w:tc>
        <w:tc>
          <w:tcPr>
            <w:tcW w:w="1106" w:type="dxa"/>
            <w:noWrap w:val="0"/>
            <w:vAlign w:val="top"/>
          </w:tcPr>
          <w:p w14:paraId="1ACAB658">
            <w:pPr>
              <w:bidi w:val="0"/>
              <w:spacing w:line="360" w:lineRule="auto"/>
              <w:rPr>
                <w:color w:val="000000" w:themeColor="text1"/>
                <w:sz w:val="24"/>
                <w:szCs w:val="24"/>
                <w:highlight w:val="none"/>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C7313C1">
            <w:pPr>
              <w:bidi w:val="0"/>
              <w:spacing w:line="360" w:lineRule="auto"/>
              <w:rPr>
                <w:color w:val="000000" w:themeColor="text1"/>
                <w:sz w:val="24"/>
                <w:szCs w:val="24"/>
                <w:highlight w:val="none"/>
                <w14:textFill>
                  <w14:solidFill>
                    <w14:schemeClr w14:val="tx1"/>
                  </w14:solidFill>
                </w14:textFill>
              </w:rPr>
            </w:pPr>
          </w:p>
        </w:tc>
        <w:tc>
          <w:tcPr>
            <w:tcW w:w="1623" w:type="dxa"/>
            <w:noWrap w:val="0"/>
            <w:vAlign w:val="top"/>
          </w:tcPr>
          <w:p w14:paraId="5C8A87E7">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75E0B4F9">
            <w:pPr>
              <w:bidi w:val="0"/>
              <w:spacing w:line="360" w:lineRule="auto"/>
              <w:rPr>
                <w:color w:val="000000" w:themeColor="text1"/>
                <w:sz w:val="24"/>
                <w:szCs w:val="24"/>
                <w:highlight w:val="none"/>
                <w14:textFill>
                  <w14:solidFill>
                    <w14:schemeClr w14:val="tx1"/>
                  </w14:solidFill>
                </w14:textFill>
              </w:rPr>
            </w:pPr>
          </w:p>
        </w:tc>
        <w:tc>
          <w:tcPr>
            <w:tcW w:w="902" w:type="dxa"/>
            <w:noWrap w:val="0"/>
            <w:vAlign w:val="top"/>
          </w:tcPr>
          <w:p w14:paraId="25D9582C">
            <w:pPr>
              <w:bidi w:val="0"/>
              <w:spacing w:line="360" w:lineRule="auto"/>
              <w:rPr>
                <w:color w:val="000000" w:themeColor="text1"/>
                <w:sz w:val="24"/>
                <w:szCs w:val="24"/>
                <w:highlight w:val="none"/>
                <w14:textFill>
                  <w14:solidFill>
                    <w14:schemeClr w14:val="tx1"/>
                  </w14:solidFill>
                </w14:textFill>
              </w:rPr>
            </w:pPr>
          </w:p>
        </w:tc>
        <w:tc>
          <w:tcPr>
            <w:tcW w:w="1071" w:type="dxa"/>
            <w:noWrap w:val="0"/>
            <w:vAlign w:val="top"/>
          </w:tcPr>
          <w:p w14:paraId="65B1B146">
            <w:pPr>
              <w:bidi w:val="0"/>
              <w:spacing w:line="360" w:lineRule="auto"/>
              <w:rPr>
                <w:color w:val="000000" w:themeColor="text1"/>
                <w:sz w:val="24"/>
                <w:szCs w:val="24"/>
                <w:highlight w:val="none"/>
                <w14:textFill>
                  <w14:solidFill>
                    <w14:schemeClr w14:val="tx1"/>
                  </w14:solidFill>
                </w14:textFill>
              </w:rPr>
            </w:pPr>
          </w:p>
        </w:tc>
        <w:tc>
          <w:tcPr>
            <w:tcW w:w="1250" w:type="dxa"/>
            <w:noWrap w:val="0"/>
            <w:vAlign w:val="top"/>
          </w:tcPr>
          <w:p w14:paraId="6356985B">
            <w:pPr>
              <w:bidi w:val="0"/>
              <w:spacing w:line="360" w:lineRule="auto"/>
              <w:rPr>
                <w:color w:val="000000" w:themeColor="text1"/>
                <w:sz w:val="24"/>
                <w:szCs w:val="24"/>
                <w:highlight w:val="none"/>
                <w14:textFill>
                  <w14:solidFill>
                    <w14:schemeClr w14:val="tx1"/>
                  </w14:solidFill>
                </w14:textFill>
              </w:rPr>
            </w:pPr>
          </w:p>
        </w:tc>
        <w:tc>
          <w:tcPr>
            <w:tcW w:w="1106" w:type="dxa"/>
            <w:noWrap w:val="0"/>
            <w:vAlign w:val="top"/>
          </w:tcPr>
          <w:p w14:paraId="2212ABF3">
            <w:pPr>
              <w:bidi w:val="0"/>
              <w:spacing w:line="360" w:lineRule="auto"/>
              <w:rPr>
                <w:color w:val="000000" w:themeColor="text1"/>
                <w:sz w:val="24"/>
                <w:szCs w:val="24"/>
                <w:highlight w:val="none"/>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0F473DB">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合同总价款（大小写）：</w:t>
            </w:r>
          </w:p>
          <w:p w14:paraId="5DF56D8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备注：上述服务包含相关设备购置、人员工资及售后服务、税金、劳保基金、人员培训等费用。</w:t>
            </w:r>
          </w:p>
        </w:tc>
      </w:tr>
    </w:tbl>
    <w:p w14:paraId="40BF20D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第二条  服务标准（包括达到的水平要求），按下列第（ ）项执行：</w:t>
      </w:r>
    </w:p>
    <w:p w14:paraId="7DDDC42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乙方提供的服务标准和水平应与招标采购文件规定的标准和水平相一致。</w:t>
      </w:r>
    </w:p>
    <w:p w14:paraId="2A2848C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第三条  服务的方式、方法、地点和期限</w:t>
      </w:r>
    </w:p>
    <w:p w14:paraId="1CCE68F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1、服务方式：</w:t>
      </w:r>
    </w:p>
    <w:p w14:paraId="7F0AA94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2、服务方法：</w:t>
      </w:r>
    </w:p>
    <w:p w14:paraId="36E35D6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2、服务地点：</w:t>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r>
        <w:rPr>
          <w:rFonts w:hint="eastAsia"/>
          <w:color w:val="000000" w:themeColor="text1"/>
          <w:sz w:val="24"/>
          <w:szCs w:val="24"/>
          <w:highlight w:val="none"/>
          <w14:textFill>
            <w14:solidFill>
              <w14:schemeClr w14:val="tx1"/>
            </w14:solidFill>
          </w14:textFill>
        </w:rPr>
        <w:softHyphen/>
      </w:r>
    </w:p>
    <w:p w14:paraId="6283FA0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3、服务期限：</w:t>
      </w:r>
    </w:p>
    <w:p w14:paraId="40029AE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第四条（ 费用及支付方式</w:t>
      </w:r>
    </w:p>
    <w:p w14:paraId="7F6A911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(一)本项目费用有以下组成：</w:t>
      </w:r>
    </w:p>
    <w:p w14:paraId="3D33F88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 1、XX 万元；</w:t>
      </w:r>
    </w:p>
    <w:p w14:paraId="3C4306B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2、（X 万元；</w:t>
      </w:r>
    </w:p>
    <w:p w14:paraId="3F110AE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w:t>
      </w:r>
    </w:p>
    <w:p w14:paraId="6F24BC2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(二)费用支付方式：</w:t>
      </w:r>
    </w:p>
    <w:p w14:paraId="14B73F9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1、XXXX；</w:t>
      </w:r>
    </w:p>
    <w:p w14:paraId="60D7398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2、XXXX ；</w:t>
      </w:r>
    </w:p>
    <w:p w14:paraId="709A57B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第五条  付款条件                  </w:t>
      </w:r>
    </w:p>
    <w:p w14:paraId="43AAE7B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本合同以人民币付款。</w:t>
      </w:r>
    </w:p>
    <w:p w14:paraId="271B199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该项目是否实行预付款：</w:t>
      </w:r>
    </w:p>
    <w:p w14:paraId="181F448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实行预付款的条件和比例：</w:t>
      </w:r>
    </w:p>
    <w:p w14:paraId="2C29E6F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合同款项结算方式（支付比例：   </w:t>
      </w:r>
    </w:p>
    <w:p w14:paraId="2E4C6F8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(具体付款方式按投标人须知前附表以及采、购双方的具体约定</w:t>
      </w:r>
    </w:p>
    <w:p w14:paraId="6E5F661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第六条  验收方法</w:t>
      </w:r>
    </w:p>
    <w:p w14:paraId="23F73BF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14AAAB3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检测、验收费用承担方式：</w:t>
      </w:r>
    </w:p>
    <w:p w14:paraId="690EC38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第七条 知识产权</w:t>
      </w:r>
    </w:p>
    <w:p w14:paraId="4509182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乙方应保证所提供的服务或其任何一部分均不会侵犯任何第三方的专利权、商标权或著作权。</w:t>
      </w:r>
    </w:p>
    <w:p w14:paraId="2105AF4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第八条 无产权瑕疵条款</w:t>
      </w:r>
    </w:p>
    <w:p w14:paraId="5D4D4DFB">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第九条  履约（或质量）保证金</w:t>
      </w:r>
    </w:p>
    <w:p w14:paraId="3C1363CB">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2.若确需质量保证金的，质量保证金不得超过合同总价款的5%</w:t>
      </w:r>
    </w:p>
    <w:p w14:paraId="158EFE4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3.如乙方未能履行其合同规定的任何义务，甲方有权从履约保证金中取得补偿。</w:t>
      </w:r>
    </w:p>
    <w:p w14:paraId="7446395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第十条 甲方的权利和义务</w:t>
      </w:r>
    </w:p>
    <w:p w14:paraId="02FFDFA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3、负责检查监督乙方管理工作的实施及制度的执行情况。</w:t>
      </w:r>
    </w:p>
    <w:p w14:paraId="4605653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4、根据本合同规定，按时向乙方支付应付服务费用。</w:t>
      </w:r>
    </w:p>
    <w:p w14:paraId="080920D7">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5、国家法律法规所规定由甲方承担的其他责任               </w:t>
      </w:r>
    </w:p>
    <w:p w14:paraId="619C6EF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第十一条 乙方的权利和义务</w:t>
      </w:r>
    </w:p>
    <w:p w14:paraId="780B664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1、对本合同规定的委托服务范围内的项目享有管理权及服务义务。</w:t>
      </w:r>
    </w:p>
    <w:p w14:paraId="428C930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2、根据本合同的规定向甲方收取相关服务费用，并有权在本项目管理范围内管理及合理使用。</w:t>
      </w:r>
    </w:p>
    <w:p w14:paraId="61891D6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3、及时向甲方通告本项目服务范围内有关服务的重大事项，及时配合处理投诉。</w:t>
      </w:r>
    </w:p>
    <w:p w14:paraId="651B3E3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4、接受项目行业管理部门及政府有关部门的指导，接受甲方的监督。</w:t>
      </w:r>
    </w:p>
    <w:p w14:paraId="1512BB3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5、国家法律法规所规定由乙方承担的其他责任。</w:t>
      </w:r>
    </w:p>
    <w:p w14:paraId="0249E8B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第十二条 违约责任</w:t>
      </w:r>
    </w:p>
    <w:p w14:paraId="7F394D32">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1、甲乙双方必须遵守本合同并执行合同中的各项规定，保证本合同的正常履行。</w:t>
      </w:r>
    </w:p>
    <w:p w14:paraId="67A6544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2、甲方逾期付款的，除应及时付足款项外，应向乙方偿付欠款总额万分之 /天的违约金；逾期付款超过 天的，乙方有权终止合同。</w:t>
      </w:r>
    </w:p>
    <w:p w14:paraId="2FEDF45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71433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4、变更、中止或者终止合同，有过错的一方应当承担赔偿责任，双方都有过错的，各自承担相应的责任。</w:t>
      </w:r>
    </w:p>
    <w:p w14:paraId="296B985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第十三条 转让与分包</w:t>
      </w:r>
    </w:p>
    <w:p w14:paraId="223A6A8F">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1.除甲方事先书面同意外，乙方不得部分转让或全部转让其应履行的合同义务。</w:t>
      </w:r>
    </w:p>
    <w:p w14:paraId="30D60C3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第十四条 合同文件及资料的使用</w:t>
      </w:r>
    </w:p>
    <w:p w14:paraId="1D8F890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2.除非执行合同需要，在事先未得到甲方同意的情况下，乙方不得使用前款所列的任何文件和资料。</w:t>
      </w:r>
    </w:p>
    <w:p w14:paraId="28F248DE">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第十五条 不可抗力事件处理</w:t>
      </w:r>
    </w:p>
    <w:p w14:paraId="09A7A3C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第十六条 合同纠纷调处</w:t>
      </w:r>
    </w:p>
    <w:p w14:paraId="45B10E26">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2.本合同如发生纠纷，当事人双方应当及时协商解决，协商不成时，任何一方均可请本项目政府采购监督管理部门调解，调解不成，按以下第（ ）项方式处理：①根据《中华人民共和国仲裁法》的规定向周口仲裁委员会申请仲裁。②向合同签订地有级别管辖权的人民法院起诉。</w:t>
      </w:r>
    </w:p>
    <w:p w14:paraId="307CD710">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3、甲、乙双方均有权利向本项目具有监管职能的政府采购监督管理部门举报反映对方在合同履约中的违法违纪行为。</w:t>
      </w:r>
    </w:p>
    <w:p w14:paraId="0378C1F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第十七条 其他</w:t>
      </w:r>
    </w:p>
    <w:p w14:paraId="17CBFA5D">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    本合同一式   份，甲乙双方各执   份，自双方当事人签字盖章之日起生效。</w:t>
      </w:r>
    </w:p>
    <w:p w14:paraId="147129A8">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采购人（甲方）：    （公章）           供货人（乙方）：     （公章）  </w:t>
      </w:r>
    </w:p>
    <w:p w14:paraId="2E9BE6E1">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地址：                               地址：</w:t>
      </w:r>
    </w:p>
    <w:p w14:paraId="45D370F9">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法定代表人：                         法定代表人：</w:t>
      </w:r>
    </w:p>
    <w:p w14:paraId="35AAFCD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委托代理人：                         委托代理人：</w:t>
      </w:r>
    </w:p>
    <w:p w14:paraId="1583235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电话：                               电话：</w:t>
      </w:r>
    </w:p>
    <w:p w14:paraId="099AE42A">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开户银行：                           开户银行：</w:t>
      </w:r>
    </w:p>
    <w:p w14:paraId="776187CC">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账号：                               账号：</w:t>
      </w:r>
    </w:p>
    <w:p w14:paraId="3DB530B5">
      <w:pPr>
        <w:bidi w:val="0"/>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       年    月    日                  年    月  日</w:t>
      </w:r>
    </w:p>
    <w:p w14:paraId="787A5985">
      <w:pPr>
        <w:bidi w:val="0"/>
        <w:spacing w:line="360" w:lineRule="auto"/>
        <w:rPr>
          <w:rFonts w:hint="eastAsia"/>
          <w:color w:val="000000" w:themeColor="text1"/>
          <w:sz w:val="24"/>
          <w:szCs w:val="24"/>
          <w:highlight w:val="none"/>
          <w14:textFill>
            <w14:solidFill>
              <w14:schemeClr w14:val="tx1"/>
            </w14:solidFill>
          </w14:textFill>
        </w:rPr>
        <w:sectPr>
          <w:pgSz w:w="11900" w:h="16820"/>
          <w:pgMar w:top="1440" w:right="1080" w:bottom="1440" w:left="1080" w:header="0" w:footer="518" w:gutter="0"/>
          <w:pgNumType w:fmt="decimal"/>
          <w:cols w:space="720" w:num="1"/>
        </w:sectPr>
      </w:pPr>
    </w:p>
    <w:p w14:paraId="45F75F9A">
      <w:pPr>
        <w:pStyle w:val="23"/>
        <w:ind w:left="0" w:leftChars="0" w:firstLine="0" w:firstLineChars="0"/>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537EF09E">
      <w:pPr>
        <w:pStyle w:val="23"/>
        <w:ind w:firstLine="240"/>
        <w:rPr>
          <w:rFonts w:ascii="宋体" w:hAnsi="宋体"/>
          <w:color w:val="000000" w:themeColor="text1"/>
          <w:sz w:val="24"/>
          <w:highlight w:val="none"/>
          <w14:textFill>
            <w14:solidFill>
              <w14:schemeClr w14:val="tx1"/>
            </w14:solidFill>
          </w14:textFill>
        </w:rPr>
      </w:pPr>
    </w:p>
    <w:p w14:paraId="3C886A4D">
      <w:pPr>
        <w:pStyle w:val="23"/>
        <w:ind w:firstLine="240"/>
        <w:rPr>
          <w:rFonts w:ascii="宋体" w:hAnsi="宋体"/>
          <w:color w:val="000000" w:themeColor="text1"/>
          <w:sz w:val="24"/>
          <w:highlight w:val="none"/>
          <w14:textFill>
            <w14:solidFill>
              <w14:schemeClr w14:val="tx1"/>
            </w14:solidFill>
          </w14:textFill>
        </w:rPr>
      </w:pPr>
    </w:p>
    <w:p w14:paraId="23A9D8CE">
      <w:pPr>
        <w:pStyle w:val="23"/>
        <w:ind w:firstLine="240"/>
        <w:rPr>
          <w:rFonts w:ascii="宋体" w:hAnsi="宋体"/>
          <w:color w:val="000000" w:themeColor="text1"/>
          <w:sz w:val="24"/>
          <w:highlight w:val="none"/>
          <w14:textFill>
            <w14:solidFill>
              <w14:schemeClr w14:val="tx1"/>
            </w14:solidFill>
          </w14:textFill>
        </w:rPr>
      </w:pPr>
    </w:p>
    <w:p w14:paraId="6AF3FF5A">
      <w:pPr>
        <w:pStyle w:val="23"/>
        <w:ind w:firstLine="24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各供应商：</w:t>
      </w:r>
    </w:p>
    <w:p w14:paraId="771DDBBA">
      <w:pPr>
        <w:pStyle w:val="23"/>
        <w:ind w:firstLine="24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欢迎贵公司参与周口市政府采购活动！</w:t>
      </w:r>
    </w:p>
    <w:p w14:paraId="2641F2F0">
      <w:pPr>
        <w:pStyle w:val="23"/>
        <w:ind w:firstLine="24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23"/>
        <w:ind w:firstLine="24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贷款渠道和提供贷款的金融机构，可在河南省政府采购网“河南省政府采购合同融资平台”查询联系。</w:t>
      </w:r>
    </w:p>
    <w:p w14:paraId="0206C57F">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106D2735">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657FFABB">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5D388603">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210ADEDF">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50CEB770">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27B735F6">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0435B32B">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04028E5A">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271D45EB">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17E0FC28">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3640E2C4">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2D794463">
      <w:pPr>
        <w:pStyle w:val="17"/>
        <w:spacing w:before="0" w:beforeAutospacing="0" w:after="0" w:afterAutospacing="0" w:line="330" w:lineRule="atLeast"/>
        <w:rPr>
          <w:rFonts w:cs="仿宋_GB2312"/>
          <w:b/>
          <w:bCs/>
          <w:color w:val="000000" w:themeColor="text1"/>
          <w:sz w:val="21"/>
          <w:szCs w:val="21"/>
          <w:highlight w:val="none"/>
          <w14:textFill>
            <w14:solidFill>
              <w14:schemeClr w14:val="tx1"/>
            </w14:solidFill>
          </w14:textFill>
        </w:rPr>
      </w:pPr>
    </w:p>
    <w:p w14:paraId="3BF789F0">
      <w:pPr>
        <w:pStyle w:val="23"/>
        <w:ind w:firstLine="210"/>
        <w:rPr>
          <w:color w:val="000000" w:themeColor="text1"/>
          <w:highlight w:val="none"/>
          <w14:textFill>
            <w14:solidFill>
              <w14:schemeClr w14:val="tx1"/>
            </w14:solidFill>
          </w14:textFill>
        </w:rPr>
      </w:pPr>
    </w:p>
    <w:p w14:paraId="467E1255">
      <w:pPr>
        <w:rPr>
          <w:color w:val="000000" w:themeColor="text1"/>
          <w:highlight w:val="none"/>
          <w14:textFill>
            <w14:solidFill>
              <w14:schemeClr w14:val="tx1"/>
            </w14:solidFill>
          </w14:textFill>
        </w:rPr>
      </w:pPr>
    </w:p>
    <w:p w14:paraId="7F54C1CF">
      <w:pPr>
        <w:rPr>
          <w:color w:val="000000" w:themeColor="text1"/>
          <w:highlight w:val="none"/>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方正仿宋简体">
    <w:altName w:val="微软雅黑"/>
    <w:panose1 w:val="02000000000000000000"/>
    <w:charset w:val="86"/>
    <w:family w:val="auto"/>
    <w:pitch w:val="default"/>
    <w:sig w:usb0="00000000" w:usb1="00000000" w:usb2="00000012"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5176">
    <w:pPr>
      <w:pStyle w:val="14"/>
      <w:jc w:val="center"/>
      <w:rPr>
        <w:rFonts w:ascii="宋体" w:hAnsi="宋体"/>
        <w:kern w:val="0"/>
        <w:sz w:val="21"/>
        <w:szCs w:val="21"/>
      </w:rPr>
    </w:pPr>
  </w:p>
  <w:p w14:paraId="5A45E893">
    <w:pPr>
      <w:pStyle w:val="14"/>
      <w:rPr>
        <w:rFonts w:ascii="宋体" w:hAnsi="宋体"/>
        <w:kern w:val="0"/>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FE1A5">
    <w:pPr>
      <w:pStyle w:val="15"/>
      <w:pBdr>
        <w:bottom w:val="none" w:color="auto" w:sz="0" w:space="0"/>
      </w:pBdr>
      <w:spacing w:line="160" w:lineRule="atLeast"/>
      <w:jc w:val="both"/>
      <w:rPr>
        <w:rFonts w:ascii="楷体_GB2312" w:eastAsia="楷体_GB2312"/>
        <w:sz w:val="28"/>
        <w:u w:val="single"/>
      </w:rPr>
    </w:pPr>
  </w:p>
  <w:p w14:paraId="77DB638A">
    <w:pPr>
      <w:pStyle w:val="15"/>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660FDA"/>
    <w:rsid w:val="00AE1287"/>
    <w:rsid w:val="00E54CA6"/>
    <w:rsid w:val="013D3934"/>
    <w:rsid w:val="015007B6"/>
    <w:rsid w:val="01664743"/>
    <w:rsid w:val="016C134C"/>
    <w:rsid w:val="02AB0B17"/>
    <w:rsid w:val="03A013F2"/>
    <w:rsid w:val="03A26B8E"/>
    <w:rsid w:val="04131BA8"/>
    <w:rsid w:val="04974DB7"/>
    <w:rsid w:val="050C2C6B"/>
    <w:rsid w:val="05370C0F"/>
    <w:rsid w:val="05600DF4"/>
    <w:rsid w:val="06B949BB"/>
    <w:rsid w:val="06D356D1"/>
    <w:rsid w:val="07063DE2"/>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E230C39"/>
    <w:rsid w:val="0E8B7795"/>
    <w:rsid w:val="0EAA62A3"/>
    <w:rsid w:val="0F6C4862"/>
    <w:rsid w:val="0F6F7B99"/>
    <w:rsid w:val="10643980"/>
    <w:rsid w:val="10BC0968"/>
    <w:rsid w:val="10C7395A"/>
    <w:rsid w:val="113F5177"/>
    <w:rsid w:val="11AF618B"/>
    <w:rsid w:val="1210778C"/>
    <w:rsid w:val="130549BB"/>
    <w:rsid w:val="139275C9"/>
    <w:rsid w:val="143F754A"/>
    <w:rsid w:val="144D6A10"/>
    <w:rsid w:val="156363BD"/>
    <w:rsid w:val="16225B01"/>
    <w:rsid w:val="16A9014A"/>
    <w:rsid w:val="174457A9"/>
    <w:rsid w:val="177C13BA"/>
    <w:rsid w:val="181B23C9"/>
    <w:rsid w:val="18333308"/>
    <w:rsid w:val="184616E2"/>
    <w:rsid w:val="189D5A8C"/>
    <w:rsid w:val="18F3752E"/>
    <w:rsid w:val="19E27BFB"/>
    <w:rsid w:val="19F53DD2"/>
    <w:rsid w:val="1A1C1438"/>
    <w:rsid w:val="1A2D3846"/>
    <w:rsid w:val="1A853153"/>
    <w:rsid w:val="1ADF2731"/>
    <w:rsid w:val="1CA078F9"/>
    <w:rsid w:val="1DDB169B"/>
    <w:rsid w:val="1E110C64"/>
    <w:rsid w:val="1E13515F"/>
    <w:rsid w:val="1E1E31CB"/>
    <w:rsid w:val="1EC70CA2"/>
    <w:rsid w:val="202F4A91"/>
    <w:rsid w:val="203211B0"/>
    <w:rsid w:val="20344F28"/>
    <w:rsid w:val="205B4263"/>
    <w:rsid w:val="20692E24"/>
    <w:rsid w:val="21A34ECE"/>
    <w:rsid w:val="21C53F84"/>
    <w:rsid w:val="22C03C12"/>
    <w:rsid w:val="22F32E79"/>
    <w:rsid w:val="22FA4207"/>
    <w:rsid w:val="239D1036"/>
    <w:rsid w:val="23E32EED"/>
    <w:rsid w:val="23F35C21"/>
    <w:rsid w:val="249C7C31"/>
    <w:rsid w:val="24A93EDD"/>
    <w:rsid w:val="24BD10D6"/>
    <w:rsid w:val="252F5CBE"/>
    <w:rsid w:val="255409E7"/>
    <w:rsid w:val="25585215"/>
    <w:rsid w:val="256911D0"/>
    <w:rsid w:val="26233A75"/>
    <w:rsid w:val="26752664"/>
    <w:rsid w:val="283200BF"/>
    <w:rsid w:val="28793E20"/>
    <w:rsid w:val="29601DE6"/>
    <w:rsid w:val="2A331DAD"/>
    <w:rsid w:val="2A4B3D8E"/>
    <w:rsid w:val="2A8A5D4D"/>
    <w:rsid w:val="2A947532"/>
    <w:rsid w:val="2B744625"/>
    <w:rsid w:val="2C373598"/>
    <w:rsid w:val="2C934D84"/>
    <w:rsid w:val="2D4A18E7"/>
    <w:rsid w:val="2D4C4236"/>
    <w:rsid w:val="2DF838F9"/>
    <w:rsid w:val="2E14405A"/>
    <w:rsid w:val="2FC31E25"/>
    <w:rsid w:val="2FE71A7E"/>
    <w:rsid w:val="30115C1C"/>
    <w:rsid w:val="308521A0"/>
    <w:rsid w:val="308D5BD0"/>
    <w:rsid w:val="31034AC5"/>
    <w:rsid w:val="3137494C"/>
    <w:rsid w:val="31403146"/>
    <w:rsid w:val="31A54EF5"/>
    <w:rsid w:val="31B87D9B"/>
    <w:rsid w:val="32494863"/>
    <w:rsid w:val="32B3444F"/>
    <w:rsid w:val="32BF2D77"/>
    <w:rsid w:val="33022D55"/>
    <w:rsid w:val="332F3627"/>
    <w:rsid w:val="338D313B"/>
    <w:rsid w:val="34BF0E0C"/>
    <w:rsid w:val="364721AA"/>
    <w:rsid w:val="36850080"/>
    <w:rsid w:val="3753694F"/>
    <w:rsid w:val="375F68D7"/>
    <w:rsid w:val="383B014F"/>
    <w:rsid w:val="39253208"/>
    <w:rsid w:val="39612E2F"/>
    <w:rsid w:val="3A5D1C13"/>
    <w:rsid w:val="3AEE1E1D"/>
    <w:rsid w:val="3B4007CD"/>
    <w:rsid w:val="3B4D4F66"/>
    <w:rsid w:val="3B783AC3"/>
    <w:rsid w:val="3C4147FD"/>
    <w:rsid w:val="3C456BAD"/>
    <w:rsid w:val="3CC9176A"/>
    <w:rsid w:val="3E014244"/>
    <w:rsid w:val="3E0F1961"/>
    <w:rsid w:val="3EFB14C4"/>
    <w:rsid w:val="3F193A6C"/>
    <w:rsid w:val="3F966D6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8F68F0"/>
    <w:rsid w:val="48D01AA7"/>
    <w:rsid w:val="48FA7BF0"/>
    <w:rsid w:val="490F3E8C"/>
    <w:rsid w:val="49A04C0B"/>
    <w:rsid w:val="4A471146"/>
    <w:rsid w:val="4AD96341"/>
    <w:rsid w:val="4B2C0B56"/>
    <w:rsid w:val="4B751DCD"/>
    <w:rsid w:val="4E7D4F82"/>
    <w:rsid w:val="4EE51018"/>
    <w:rsid w:val="4EFB4CDF"/>
    <w:rsid w:val="503C55AF"/>
    <w:rsid w:val="507808FC"/>
    <w:rsid w:val="50834F8C"/>
    <w:rsid w:val="52A01E26"/>
    <w:rsid w:val="531B76FE"/>
    <w:rsid w:val="53446C55"/>
    <w:rsid w:val="539B4B5F"/>
    <w:rsid w:val="53E43F94"/>
    <w:rsid w:val="540A3A96"/>
    <w:rsid w:val="54232B17"/>
    <w:rsid w:val="54522561"/>
    <w:rsid w:val="54F97E82"/>
    <w:rsid w:val="55734998"/>
    <w:rsid w:val="558C043F"/>
    <w:rsid w:val="55997E7C"/>
    <w:rsid w:val="55CC2F32"/>
    <w:rsid w:val="565A22EB"/>
    <w:rsid w:val="56A91802"/>
    <w:rsid w:val="57671CF1"/>
    <w:rsid w:val="57F70580"/>
    <w:rsid w:val="58EC67C3"/>
    <w:rsid w:val="591744C4"/>
    <w:rsid w:val="5A760B2C"/>
    <w:rsid w:val="5AB7324F"/>
    <w:rsid w:val="5B531D7D"/>
    <w:rsid w:val="5BA83015"/>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509582C"/>
    <w:rsid w:val="65194781"/>
    <w:rsid w:val="65424FBE"/>
    <w:rsid w:val="65AD121A"/>
    <w:rsid w:val="65C757C7"/>
    <w:rsid w:val="65F629E0"/>
    <w:rsid w:val="66D8501F"/>
    <w:rsid w:val="68C77CB4"/>
    <w:rsid w:val="68DE0B5A"/>
    <w:rsid w:val="69117181"/>
    <w:rsid w:val="69825B76"/>
    <w:rsid w:val="69A61A9E"/>
    <w:rsid w:val="69BD6C81"/>
    <w:rsid w:val="69F820EF"/>
    <w:rsid w:val="6A565445"/>
    <w:rsid w:val="6A6B466F"/>
    <w:rsid w:val="6C295DE8"/>
    <w:rsid w:val="6CB66857"/>
    <w:rsid w:val="6D2D34EE"/>
    <w:rsid w:val="6D7026B9"/>
    <w:rsid w:val="6DA22398"/>
    <w:rsid w:val="6DBB590E"/>
    <w:rsid w:val="6E9A4914"/>
    <w:rsid w:val="6EE025C2"/>
    <w:rsid w:val="6FB46AB9"/>
    <w:rsid w:val="6FD20CED"/>
    <w:rsid w:val="706B0310"/>
    <w:rsid w:val="70804B10"/>
    <w:rsid w:val="715D03C3"/>
    <w:rsid w:val="71997D14"/>
    <w:rsid w:val="72800ED4"/>
    <w:rsid w:val="72AC3A77"/>
    <w:rsid w:val="72B14D59"/>
    <w:rsid w:val="731F0181"/>
    <w:rsid w:val="74842EFD"/>
    <w:rsid w:val="74DD1716"/>
    <w:rsid w:val="74EC2851"/>
    <w:rsid w:val="752E10BB"/>
    <w:rsid w:val="75381B96"/>
    <w:rsid w:val="75A44ED9"/>
    <w:rsid w:val="75AF6236"/>
    <w:rsid w:val="75DA3651"/>
    <w:rsid w:val="76212B2F"/>
    <w:rsid w:val="769D4813"/>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EE32D5"/>
    <w:rsid w:val="7FB328E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rFonts w:ascii="Times New Roman" w:hAnsi="Times New Roman"/>
      <w:b/>
      <w:kern w:val="44"/>
      <w:sz w:val="44"/>
      <w:szCs w:val="22"/>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pPr>
      <w:spacing w:after="120"/>
    </w:pPr>
    <w:rPr>
      <w:sz w:val="16"/>
      <w:szCs w:val="16"/>
    </w:rPr>
  </w:style>
  <w:style w:type="paragraph" w:styleId="8">
    <w:name w:val="Body Text"/>
    <w:basedOn w:val="1"/>
    <w:next w:val="9"/>
    <w:qFormat/>
    <w:uiPriority w:val="99"/>
    <w:pPr>
      <w:spacing w:after="120"/>
    </w:pPr>
  </w:style>
  <w:style w:type="paragraph" w:customStyle="1" w:styleId="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Plain Text"/>
    <w:basedOn w:val="1"/>
    <w:qFormat/>
    <w:uiPriority w:val="99"/>
    <w:rPr>
      <w:rFonts w:ascii="宋体" w:hAnsi="Courier New"/>
      <w:szCs w:val="20"/>
    </w:rPr>
  </w:style>
  <w:style w:type="paragraph" w:styleId="13">
    <w:name w:val="Body Text Indent 2"/>
    <w:basedOn w:val="1"/>
    <w:qFormat/>
    <w:uiPriority w:val="0"/>
    <w:pPr>
      <w:spacing w:after="120" w:line="480" w:lineRule="auto"/>
      <w:ind w:left="420" w:leftChars="200"/>
    </w:p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qFormat/>
    <w:uiPriority w:val="99"/>
    <w:pPr>
      <w:snapToGrid w:val="0"/>
      <w:jc w:val="left"/>
    </w:pPr>
    <w:rPr>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8">
    <w:name w:val="Body Text First Indent"/>
    <w:basedOn w:val="8"/>
    <w:qFormat/>
    <w:uiPriority w:val="0"/>
    <w:pPr>
      <w:ind w:firstLine="420" w:firstLineChars="100"/>
    </w:pPr>
  </w:style>
  <w:style w:type="paragraph" w:styleId="19">
    <w:name w:val="Body Text First Indent 2"/>
    <w:basedOn w:val="10"/>
    <w:qFormat/>
    <w:uiPriority w:val="99"/>
    <w:pPr>
      <w:tabs>
        <w:tab w:val="left" w:pos="0"/>
        <w:tab w:val="left" w:pos="993"/>
        <w:tab w:val="left" w:pos="1134"/>
      </w:tabs>
      <w:ind w:firstLine="42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6">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28">
    <w:name w:val="p0"/>
    <w:basedOn w:val="1"/>
    <w:qFormat/>
    <w:uiPriority w:val="0"/>
    <w:pPr>
      <w:widowControl/>
    </w:pPr>
    <w:rPr>
      <w:rFonts w:ascii="Calibri" w:hAnsi="Calibri" w:cs="宋体"/>
      <w:kern w:val="0"/>
      <w:szCs w:val="21"/>
    </w:rPr>
  </w:style>
  <w:style w:type="paragraph" w:customStyle="1" w:styleId="29">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paragraph" w:styleId="30">
    <w:name w:val="List Paragraph"/>
    <w:basedOn w:val="1"/>
    <w:qFormat/>
    <w:uiPriority w:val="34"/>
    <w:pPr>
      <w:ind w:firstLine="420" w:firstLineChars="200"/>
    </w:pPr>
  </w:style>
  <w:style w:type="character" w:customStyle="1" w:styleId="31">
    <w:name w:val="NormalCharacter"/>
    <w:link w:val="1"/>
    <w:qFormat/>
    <w:uiPriority w:val="0"/>
    <w:rPr>
      <w:rFonts w:ascii="Times New Roman" w:hAnsi="Times New Roman" w:eastAsia="宋体" w:cs="Times New Roman"/>
      <w:kern w:val="2"/>
      <w:sz w:val="21"/>
      <w:szCs w:val="24"/>
      <w:lang w:val="en-US" w:eastAsia="zh-CN" w:bidi="ar-SA"/>
    </w:rPr>
  </w:style>
  <w:style w:type="paragraph" w:customStyle="1" w:styleId="3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3">
    <w:name w:val="Char Char Char Char Char Char Char1 Char"/>
    <w:basedOn w:val="1"/>
    <w:qFormat/>
    <w:uiPriority w:val="0"/>
    <w:rPr>
      <w:rFonts w:ascii="Tahoma" w:hAnsi="Tahoma"/>
      <w:sz w:val="24"/>
      <w:szCs w:val="20"/>
    </w:rPr>
  </w:style>
  <w:style w:type="paragraph" w:customStyle="1" w:styleId="34">
    <w:name w:val="正文1"/>
    <w:basedOn w:val="1"/>
    <w:qFormat/>
    <w:uiPriority w:val="0"/>
    <w:pPr>
      <w:widowControl/>
      <w:topLinePunct/>
      <w:spacing w:beforeLines="50" w:afterLines="50" w:line="300" w:lineRule="auto"/>
      <w:ind w:left="420"/>
    </w:pPr>
  </w:style>
  <w:style w:type="paragraph" w:customStyle="1" w:styleId="35">
    <w:name w:val="样式 标题 3 + (中文) 黑体 小四 非加粗 段前: 7.8 磅 段后: 0 磅 行距: 固定值 20 磅"/>
    <w:basedOn w:val="4"/>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3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37">
    <w:name w:val="Table Text"/>
    <w:basedOn w:val="1"/>
    <w:semiHidden/>
    <w:qFormat/>
    <w:uiPriority w:val="0"/>
    <w:rPr>
      <w:rFonts w:ascii="宋体" w:hAnsi="宋体" w:eastAsia="宋体" w:cs="宋体"/>
      <w:sz w:val="21"/>
      <w:szCs w:val="21"/>
      <w:lang w:val="en-US" w:eastAsia="en-US" w:bidi="ar-SA"/>
    </w:rPr>
  </w:style>
  <w:style w:type="table" w:customStyle="1" w:styleId="38">
    <w:name w:val="Table Normal"/>
    <w:unhideWhenUsed/>
    <w:qFormat/>
    <w:uiPriority w:val="0"/>
    <w:tblPr>
      <w:tblCellMar>
        <w:top w:w="0" w:type="dxa"/>
        <w:left w:w="0" w:type="dxa"/>
        <w:bottom w:w="0" w:type="dxa"/>
        <w:right w:w="0" w:type="dxa"/>
      </w:tblCellMar>
    </w:tblPr>
  </w:style>
  <w:style w:type="paragraph" w:customStyle="1" w:styleId="39">
    <w:name w:val="UserStyle_0"/>
    <w:basedOn w:val="1"/>
    <w:qFormat/>
    <w:uiPriority w:val="0"/>
    <w:pPr>
      <w:spacing w:line="400" w:lineRule="exact"/>
      <w:textAlignment w:val="baseline"/>
    </w:pPr>
    <w:rPr>
      <w:rFonts w:ascii="宋体" w:hAnsi="宋体"/>
      <w:sz w:val="24"/>
      <w:szCs w:val="22"/>
      <w:lang w:val="zh-CN" w:eastAsia="zh-CN" w:bidi="zh-CN"/>
    </w:rPr>
  </w:style>
  <w:style w:type="paragraph" w:customStyle="1" w:styleId="40">
    <w:name w:val="179"/>
    <w:basedOn w:val="1"/>
    <w:qFormat/>
    <w:uiPriority w:val="0"/>
    <w:pPr>
      <w:spacing w:before="158"/>
      <w:ind w:left="311" w:hanging="602"/>
      <w:textAlignment w:val="baseline"/>
    </w:pPr>
    <w:rPr>
      <w:rFonts w:ascii="宋体" w:hAnsi="宋体" w:eastAsia="宋体"/>
      <w:sz w:val="22"/>
      <w:szCs w:val="22"/>
      <w:lang w:val="zh-CN" w:eastAsia="zh-CN" w:bidi="zh-CN"/>
    </w:rPr>
  </w:style>
  <w:style w:type="character" w:customStyle="1" w:styleId="41">
    <w:name w:val="font01"/>
    <w:basedOn w:val="22"/>
    <w:qFormat/>
    <w:uiPriority w:val="0"/>
    <w:rPr>
      <w:rFonts w:hint="eastAsia" w:ascii="宋体" w:hAnsi="宋体" w:eastAsia="宋体" w:cs="宋体"/>
      <w:color w:val="000000"/>
      <w:sz w:val="22"/>
      <w:szCs w:val="22"/>
      <w:u w:val="none"/>
    </w:rPr>
  </w:style>
  <w:style w:type="paragraph" w:customStyle="1" w:styleId="42">
    <w:name w:val="[Normal]"/>
    <w:qFormat/>
    <w:uiPriority w:val="0"/>
    <w:rPr>
      <w:rFonts w:ascii="方正仿宋简体" w:hAnsi="方正仿宋简体" w:eastAsia="方正仿宋简体" w:cs="Courier New"/>
      <w:sz w:val="24"/>
      <w:szCs w:val="22"/>
      <w:lang w:val="zh-CN"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17455</Words>
  <Characters>18473</Characters>
  <Lines>154</Lines>
  <Paragraphs>43</Paragraphs>
  <TotalTime>63</TotalTime>
  <ScaleCrop>false</ScaleCrop>
  <LinksUpToDate>false</LinksUpToDate>
  <CharactersWithSpaces>18925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user</cp:lastModifiedBy>
  <dcterms:modified xsi:type="dcterms:W3CDTF">2025-05-12T07:29:17Z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5E8F34F7A90C4125BC6B74950BF7C95A_13</vt:lpwstr>
  </property>
  <property fmtid="{D5CDD505-2E9C-101B-9397-08002B2CF9AE}" pid="4" name="KSOTemplateDocerSaveRecord">
    <vt:lpwstr>eyJoZGlkIjoiNTQ3MGY4OWEwYWQ5MGRhOTEyZDdjODBiNTM4ZTJjNzciLCJ1c2VySWQiOiIxMDg5MjYwMDExIn0=</vt:lpwstr>
  </property>
</Properties>
</file>