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6C7FE">
      <w:pPr>
        <w:pageBreakBefore w:val="0"/>
        <w:tabs>
          <w:tab w:val="left" w:pos="420"/>
        </w:tabs>
        <w:wordWrap/>
        <w:bidi w:val="0"/>
        <w:adjustRightInd w:val="0"/>
        <w:snapToGrid w:val="0"/>
        <w:spacing w:line="360" w:lineRule="auto"/>
        <w:jc w:val="center"/>
        <w:textAlignment w:val="auto"/>
        <w:rPr>
          <w:rFonts w:hint="eastAsia" w:ascii="仿宋" w:hAnsi="仿宋" w:eastAsia="仿宋" w:cs="仿宋"/>
          <w:b/>
          <w:shadow/>
          <w:color w:val="000000"/>
          <w:spacing w:val="36"/>
          <w:sz w:val="72"/>
          <w:szCs w:val="72"/>
        </w:rPr>
      </w:pPr>
      <w:r>
        <w:rPr>
          <w:rFonts w:hint="eastAsia" w:ascii="仿宋" w:hAnsi="仿宋" w:eastAsia="仿宋" w:cs="仿宋"/>
          <w:b/>
          <w:bCs/>
          <w:shadow/>
          <w:color w:val="000000"/>
          <w:kern w:val="0"/>
          <w:sz w:val="72"/>
          <w:szCs w:val="72"/>
        </w:rPr>
        <w:t>周口市公共资源交易中心</w:t>
      </w:r>
    </w:p>
    <w:p w14:paraId="777CE653">
      <w:pPr>
        <w:pageBreakBefore w:val="0"/>
        <w:tabs>
          <w:tab w:val="left" w:pos="315"/>
          <w:tab w:val="left" w:pos="8820"/>
        </w:tabs>
        <w:wordWrap/>
        <w:bidi w:val="0"/>
        <w:adjustRightInd w:val="0"/>
        <w:snapToGrid w:val="0"/>
        <w:spacing w:line="360" w:lineRule="auto"/>
        <w:ind w:right="267" w:rightChars="127"/>
        <w:jc w:val="center"/>
        <w:textAlignment w:val="auto"/>
        <w:rPr>
          <w:rFonts w:hint="eastAsia" w:ascii="仿宋" w:hAnsi="仿宋" w:eastAsia="仿宋" w:cs="仿宋"/>
          <w:b/>
          <w:bCs/>
          <w:color w:val="000000"/>
          <w:sz w:val="48"/>
        </w:rPr>
      </w:pPr>
    </w:p>
    <w:p w14:paraId="4EB5F936">
      <w:pPr>
        <w:pageBreakBefore w:val="0"/>
        <w:tabs>
          <w:tab w:val="left" w:pos="315"/>
          <w:tab w:val="left" w:pos="8820"/>
        </w:tabs>
        <w:wordWrap/>
        <w:bidi w:val="0"/>
        <w:adjustRightInd w:val="0"/>
        <w:snapToGrid w:val="0"/>
        <w:spacing w:line="360" w:lineRule="auto"/>
        <w:ind w:right="267" w:rightChars="127"/>
        <w:jc w:val="center"/>
        <w:textAlignment w:val="auto"/>
        <w:rPr>
          <w:rFonts w:hint="eastAsia" w:ascii="仿宋" w:hAnsi="仿宋" w:eastAsia="仿宋" w:cs="仿宋"/>
          <w:b/>
          <w:bCs/>
          <w:color w:val="000000"/>
          <w:sz w:val="52"/>
        </w:rPr>
      </w:pPr>
      <w:r>
        <w:rPr>
          <w:rFonts w:hint="eastAsia" w:ascii="仿宋" w:hAnsi="仿宋" w:eastAsia="仿宋" w:cs="仿宋"/>
          <w:b/>
          <w:bCs/>
          <w:color w:val="000000"/>
          <w:sz w:val="52"/>
        </w:rPr>
        <w:t>政 府 采 购 招 标 文 件</w:t>
      </w:r>
    </w:p>
    <w:p w14:paraId="7157DD22">
      <w:pPr>
        <w:pageBreakBefore w:val="0"/>
        <w:tabs>
          <w:tab w:val="left" w:pos="315"/>
          <w:tab w:val="left" w:pos="8820"/>
        </w:tabs>
        <w:wordWrap/>
        <w:bidi w:val="0"/>
        <w:adjustRightInd w:val="0"/>
        <w:snapToGrid w:val="0"/>
        <w:spacing w:line="360" w:lineRule="auto"/>
        <w:ind w:right="267" w:rightChars="127"/>
        <w:jc w:val="center"/>
        <w:textAlignment w:val="auto"/>
        <w:rPr>
          <w:rFonts w:hint="eastAsia" w:ascii="仿宋" w:hAnsi="仿宋" w:eastAsia="仿宋" w:cs="仿宋"/>
          <w:color w:val="000000"/>
          <w:sz w:val="44"/>
        </w:rPr>
      </w:pPr>
    </w:p>
    <w:p w14:paraId="388F66F0">
      <w:pPr>
        <w:pageBreakBefore w:val="0"/>
        <w:tabs>
          <w:tab w:val="left" w:pos="315"/>
          <w:tab w:val="left" w:pos="8820"/>
        </w:tabs>
        <w:wordWrap/>
        <w:bidi w:val="0"/>
        <w:adjustRightInd w:val="0"/>
        <w:snapToGrid w:val="0"/>
        <w:spacing w:line="360" w:lineRule="auto"/>
        <w:ind w:right="267" w:rightChars="127"/>
        <w:textAlignment w:val="auto"/>
        <w:rPr>
          <w:rFonts w:hint="eastAsia" w:ascii="仿宋" w:hAnsi="仿宋" w:eastAsia="仿宋" w:cs="仿宋"/>
          <w:color w:val="000000"/>
          <w:sz w:val="44"/>
        </w:rPr>
      </w:pPr>
    </w:p>
    <w:p w14:paraId="59CB8ECE">
      <w:pPr>
        <w:pageBreakBefore w:val="0"/>
        <w:tabs>
          <w:tab w:val="left" w:pos="315"/>
          <w:tab w:val="left" w:pos="8820"/>
        </w:tabs>
        <w:wordWrap/>
        <w:bidi w:val="0"/>
        <w:adjustRightInd w:val="0"/>
        <w:snapToGrid w:val="0"/>
        <w:spacing w:line="360" w:lineRule="auto"/>
        <w:ind w:right="267" w:rightChars="127"/>
        <w:textAlignment w:val="auto"/>
        <w:rPr>
          <w:rFonts w:hint="eastAsia" w:ascii="仿宋" w:hAnsi="仿宋" w:eastAsia="仿宋" w:cs="仿宋"/>
          <w:color w:val="000000"/>
          <w:sz w:val="44"/>
        </w:rPr>
      </w:pPr>
    </w:p>
    <w:p w14:paraId="16E4F807">
      <w:pPr>
        <w:pageBreakBefore w:val="0"/>
        <w:tabs>
          <w:tab w:val="left" w:pos="315"/>
          <w:tab w:val="left" w:pos="8820"/>
        </w:tabs>
        <w:wordWrap/>
        <w:bidi w:val="0"/>
        <w:adjustRightInd w:val="0"/>
        <w:snapToGrid w:val="0"/>
        <w:spacing w:line="360" w:lineRule="auto"/>
        <w:ind w:right="267" w:rightChars="127"/>
        <w:textAlignment w:val="auto"/>
        <w:rPr>
          <w:rFonts w:hint="eastAsia" w:ascii="仿宋" w:hAnsi="仿宋" w:eastAsia="仿宋" w:cs="仿宋"/>
          <w:color w:val="000000"/>
          <w:sz w:val="44"/>
        </w:rPr>
      </w:pPr>
    </w:p>
    <w:p w14:paraId="2BAE2A80">
      <w:pPr>
        <w:pStyle w:val="14"/>
        <w:pageBreakBefore w:val="0"/>
        <w:wordWrap/>
        <w:bidi w:val="0"/>
        <w:adjustRightInd w:val="0"/>
        <w:snapToGrid w:val="0"/>
        <w:spacing w:line="360" w:lineRule="auto"/>
        <w:textAlignment w:val="auto"/>
        <w:rPr>
          <w:rFonts w:hint="eastAsia" w:ascii="仿宋" w:hAnsi="仿宋" w:eastAsia="仿宋" w:cs="仿宋"/>
          <w:sz w:val="30"/>
          <w:szCs w:val="30"/>
        </w:rPr>
      </w:pPr>
    </w:p>
    <w:p w14:paraId="005BB2D9">
      <w:pPr>
        <w:pStyle w:val="14"/>
        <w:pageBreakBefore w:val="0"/>
        <w:wordWrap/>
        <w:bidi w:val="0"/>
        <w:adjustRightInd w:val="0"/>
        <w:snapToGrid w:val="0"/>
        <w:spacing w:line="360" w:lineRule="auto"/>
        <w:textAlignment w:val="auto"/>
        <w:rPr>
          <w:rFonts w:hint="eastAsia" w:ascii="仿宋" w:hAnsi="仿宋" w:eastAsia="仿宋" w:cs="仿宋"/>
          <w:sz w:val="30"/>
          <w:szCs w:val="30"/>
        </w:rPr>
      </w:pPr>
    </w:p>
    <w:p w14:paraId="209F719B">
      <w:pPr>
        <w:pStyle w:val="14"/>
        <w:pageBreakBefore w:val="0"/>
        <w:wordWrap/>
        <w:bidi w:val="0"/>
        <w:adjustRightInd w:val="0"/>
        <w:snapToGrid w:val="0"/>
        <w:spacing w:line="360" w:lineRule="auto"/>
        <w:textAlignment w:val="auto"/>
        <w:rPr>
          <w:rFonts w:hint="eastAsia" w:ascii="仿宋" w:hAnsi="仿宋" w:eastAsia="仿宋" w:cs="仿宋"/>
          <w:b w:val="0"/>
          <w:bCs/>
          <w:sz w:val="30"/>
          <w:szCs w:val="30"/>
          <w:lang w:eastAsia="zh-CN"/>
        </w:rPr>
      </w:pPr>
      <w:r>
        <w:rPr>
          <w:rFonts w:hint="eastAsia" w:ascii="仿宋" w:hAnsi="仿宋" w:eastAsia="仿宋" w:cs="仿宋"/>
          <w:b w:val="0"/>
          <w:bCs/>
          <w:sz w:val="30"/>
          <w:szCs w:val="30"/>
        </w:rPr>
        <w:t>项目名称：</w:t>
      </w:r>
      <w:r>
        <w:rPr>
          <w:rFonts w:hint="eastAsia" w:ascii="仿宋" w:hAnsi="仿宋" w:eastAsia="仿宋" w:cs="仿宋"/>
          <w:b w:val="0"/>
          <w:bCs/>
          <w:sz w:val="30"/>
          <w:szCs w:val="30"/>
          <w:lang w:eastAsia="zh-CN"/>
        </w:rPr>
        <w:t>郸城县自然资源局郸城县2024年第一批土地征收成</w:t>
      </w:r>
    </w:p>
    <w:p w14:paraId="067DA675">
      <w:pPr>
        <w:pStyle w:val="14"/>
        <w:pageBreakBefore w:val="0"/>
        <w:wordWrap/>
        <w:bidi w:val="0"/>
        <w:adjustRightInd w:val="0"/>
        <w:snapToGrid w:val="0"/>
        <w:spacing w:line="360" w:lineRule="auto"/>
        <w:ind w:firstLine="1500" w:firstLineChars="500"/>
        <w:textAlignment w:val="auto"/>
        <w:rPr>
          <w:rFonts w:hint="eastAsia" w:ascii="仿宋" w:hAnsi="仿宋" w:eastAsia="仿宋" w:cs="仿宋"/>
          <w:b w:val="0"/>
          <w:bCs/>
          <w:sz w:val="30"/>
          <w:szCs w:val="30"/>
          <w:lang w:eastAsia="zh-CN"/>
        </w:rPr>
      </w:pPr>
      <w:r>
        <w:rPr>
          <w:rFonts w:hint="eastAsia" w:ascii="仿宋" w:hAnsi="仿宋" w:eastAsia="仿宋" w:cs="仿宋"/>
          <w:b w:val="0"/>
          <w:bCs/>
          <w:sz w:val="30"/>
          <w:szCs w:val="30"/>
          <w:lang w:eastAsia="zh-CN"/>
        </w:rPr>
        <w:t>片开发方案编制项目</w:t>
      </w:r>
    </w:p>
    <w:p w14:paraId="64BC7B32">
      <w:pPr>
        <w:pStyle w:val="14"/>
        <w:pageBreakBefore w:val="0"/>
        <w:wordWrap/>
        <w:bidi w:val="0"/>
        <w:adjustRightInd w:val="0"/>
        <w:snapToGrid w:val="0"/>
        <w:spacing w:line="360" w:lineRule="auto"/>
        <w:textAlignment w:val="auto"/>
        <w:rPr>
          <w:rFonts w:hint="eastAsia" w:ascii="仿宋" w:hAnsi="仿宋" w:eastAsia="仿宋" w:cs="仿宋"/>
          <w:b w:val="0"/>
          <w:bCs/>
          <w:sz w:val="30"/>
          <w:szCs w:val="30"/>
          <w:lang w:eastAsia="zh-CN"/>
        </w:rPr>
      </w:pPr>
      <w:r>
        <w:rPr>
          <w:rFonts w:hint="eastAsia" w:ascii="仿宋" w:hAnsi="仿宋" w:eastAsia="仿宋" w:cs="仿宋"/>
          <w:b w:val="0"/>
          <w:bCs/>
          <w:sz w:val="30"/>
          <w:szCs w:val="30"/>
        </w:rPr>
        <w:t>项目编号：</w:t>
      </w:r>
      <w:r>
        <w:rPr>
          <w:rFonts w:hint="eastAsia" w:ascii="仿宋" w:hAnsi="仿宋" w:eastAsia="仿宋" w:cs="仿宋"/>
          <w:b w:val="0"/>
          <w:bCs/>
          <w:sz w:val="30"/>
          <w:szCs w:val="30"/>
          <w:lang w:eastAsia="zh-CN"/>
        </w:rPr>
        <w:t>郸财磋商采购-2025-35</w:t>
      </w:r>
    </w:p>
    <w:p w14:paraId="007B78EB">
      <w:pPr>
        <w:pageBreakBefore w:val="0"/>
        <w:wordWrap/>
        <w:bidi w:val="0"/>
        <w:adjustRightInd w:val="0"/>
        <w:snapToGrid w:val="0"/>
        <w:spacing w:line="360" w:lineRule="auto"/>
        <w:jc w:val="center"/>
        <w:textAlignment w:val="auto"/>
        <w:rPr>
          <w:rFonts w:hint="eastAsia" w:ascii="仿宋" w:hAnsi="仿宋" w:eastAsia="仿宋" w:cs="仿宋"/>
          <w:b w:val="0"/>
          <w:bCs/>
          <w:color w:val="000000"/>
          <w:spacing w:val="-4"/>
          <w:sz w:val="32"/>
          <w:szCs w:val="32"/>
        </w:rPr>
      </w:pPr>
    </w:p>
    <w:p w14:paraId="20075DE1">
      <w:pPr>
        <w:pageBreakBefore w:val="0"/>
        <w:wordWrap/>
        <w:bidi w:val="0"/>
        <w:adjustRightInd w:val="0"/>
        <w:snapToGrid w:val="0"/>
        <w:spacing w:line="360" w:lineRule="auto"/>
        <w:jc w:val="center"/>
        <w:textAlignment w:val="auto"/>
        <w:rPr>
          <w:rFonts w:hint="eastAsia" w:ascii="仿宋" w:hAnsi="仿宋" w:eastAsia="仿宋" w:cs="仿宋"/>
          <w:b w:val="0"/>
          <w:bCs/>
          <w:kern w:val="2"/>
          <w:sz w:val="30"/>
          <w:szCs w:val="30"/>
          <w:lang w:val="en-US" w:eastAsia="zh-CN" w:bidi="ar-SA"/>
        </w:rPr>
      </w:pPr>
      <w:r>
        <w:rPr>
          <w:rFonts w:hint="eastAsia" w:ascii="仿宋" w:hAnsi="仿宋" w:eastAsia="仿宋" w:cs="仿宋"/>
          <w:b w:val="0"/>
          <w:bCs/>
          <w:kern w:val="2"/>
          <w:sz w:val="30"/>
          <w:szCs w:val="30"/>
          <w:lang w:val="en-US" w:eastAsia="zh-CN" w:bidi="ar-SA"/>
        </w:rPr>
        <w:t>2024年5月12日</w:t>
      </w:r>
    </w:p>
    <w:p w14:paraId="4B66ECC0">
      <w:pPr>
        <w:pStyle w:val="14"/>
        <w:pageBreakBefore w:val="0"/>
        <w:wordWrap/>
        <w:bidi w:val="0"/>
        <w:adjustRightInd w:val="0"/>
        <w:snapToGrid w:val="0"/>
        <w:spacing w:line="360" w:lineRule="auto"/>
        <w:jc w:val="center"/>
        <w:textAlignment w:val="auto"/>
        <w:rPr>
          <w:rFonts w:hint="eastAsia" w:ascii="仿宋" w:hAnsi="仿宋" w:eastAsia="仿宋" w:cs="仿宋"/>
        </w:rPr>
      </w:pPr>
    </w:p>
    <w:p w14:paraId="3AB10DCD">
      <w:pPr>
        <w:pStyle w:val="14"/>
        <w:pageBreakBefore w:val="0"/>
        <w:wordWrap/>
        <w:bidi w:val="0"/>
        <w:adjustRightInd w:val="0"/>
        <w:snapToGrid w:val="0"/>
        <w:spacing w:line="360" w:lineRule="auto"/>
        <w:jc w:val="center"/>
        <w:textAlignment w:val="auto"/>
        <w:rPr>
          <w:rFonts w:hint="eastAsia" w:ascii="仿宋" w:hAnsi="仿宋" w:eastAsia="仿宋" w:cs="仿宋"/>
        </w:rPr>
      </w:pPr>
    </w:p>
    <w:p w14:paraId="3CBD1FAA">
      <w:pPr>
        <w:pStyle w:val="14"/>
        <w:pageBreakBefore w:val="0"/>
        <w:wordWrap/>
        <w:bidi w:val="0"/>
        <w:adjustRightInd w:val="0"/>
        <w:snapToGrid w:val="0"/>
        <w:spacing w:line="360" w:lineRule="auto"/>
        <w:jc w:val="center"/>
        <w:textAlignment w:val="auto"/>
        <w:rPr>
          <w:rFonts w:hint="eastAsia" w:ascii="仿宋" w:hAnsi="仿宋" w:eastAsia="仿宋" w:cs="仿宋"/>
        </w:rPr>
      </w:pPr>
    </w:p>
    <w:p w14:paraId="5A483BE8">
      <w:pPr>
        <w:pageBreakBefore w:val="0"/>
        <w:wordWrap/>
        <w:bidi w:val="0"/>
        <w:adjustRightInd w:val="0"/>
        <w:snapToGrid w:val="0"/>
        <w:spacing w:line="360" w:lineRule="auto"/>
        <w:textAlignment w:val="auto"/>
        <w:rPr>
          <w:rFonts w:hint="eastAsia" w:ascii="仿宋" w:hAnsi="仿宋" w:eastAsia="仿宋" w:cs="仿宋"/>
          <w:b/>
          <w:sz w:val="32"/>
        </w:rPr>
      </w:pPr>
      <w:r>
        <w:rPr>
          <w:rFonts w:hint="eastAsia" w:ascii="仿宋" w:hAnsi="仿宋" w:eastAsia="仿宋" w:cs="仿宋"/>
          <w:b/>
          <w:sz w:val="32"/>
        </w:rPr>
        <w:br w:type="page"/>
      </w:r>
    </w:p>
    <w:p w14:paraId="59993AB5">
      <w:pPr>
        <w:pageBreakBefore w:val="0"/>
        <w:tabs>
          <w:tab w:val="left" w:pos="4620"/>
        </w:tabs>
        <w:wordWrap/>
        <w:bidi w:val="0"/>
        <w:adjustRightInd w:val="0"/>
        <w:snapToGrid w:val="0"/>
        <w:spacing w:line="360" w:lineRule="auto"/>
        <w:jc w:val="center"/>
        <w:textAlignment w:val="auto"/>
        <w:rPr>
          <w:rFonts w:hint="eastAsia" w:ascii="仿宋" w:hAnsi="仿宋" w:eastAsia="仿宋" w:cs="仿宋"/>
          <w:b/>
          <w:sz w:val="32"/>
        </w:rPr>
      </w:pPr>
      <w:r>
        <w:rPr>
          <w:rFonts w:hint="eastAsia" w:ascii="仿宋" w:hAnsi="仿宋" w:eastAsia="仿宋" w:cs="仿宋"/>
          <w:b/>
          <w:sz w:val="32"/>
        </w:rPr>
        <w:t>目  录</w:t>
      </w:r>
    </w:p>
    <w:p w14:paraId="21E9DFCA">
      <w:pPr>
        <w:pageBreakBefore w:val="0"/>
        <w:wordWrap/>
        <w:bidi w:val="0"/>
        <w:adjustRightInd w:val="0"/>
        <w:snapToGrid w:val="0"/>
        <w:spacing w:line="360" w:lineRule="auto"/>
        <w:textAlignment w:val="auto"/>
        <w:rPr>
          <w:rFonts w:hint="eastAsia" w:ascii="仿宋" w:hAnsi="仿宋" w:eastAsia="仿宋" w:cs="仿宋"/>
          <w:b/>
          <w:sz w:val="32"/>
          <w:szCs w:val="32"/>
          <w:lang w:val="en-US" w:eastAsia="zh-CN"/>
        </w:rPr>
      </w:pPr>
      <w:bookmarkStart w:id="0" w:name="_Hlt526418134"/>
      <w:bookmarkEnd w:id="0"/>
      <w:bookmarkStart w:id="1" w:name="_Hlt519045295"/>
      <w:bookmarkEnd w:id="1"/>
      <w:bookmarkStart w:id="2" w:name="_Hlt533241375"/>
      <w:bookmarkEnd w:id="2"/>
      <w:r>
        <w:rPr>
          <w:rFonts w:hint="eastAsia" w:ascii="仿宋" w:hAnsi="仿宋" w:eastAsia="仿宋" w:cs="仿宋"/>
          <w:bCs/>
          <w:caps/>
          <w:sz w:val="32"/>
          <w:szCs w:val="32"/>
        </w:rPr>
        <w:fldChar w:fldCharType="begin"/>
      </w:r>
      <w:r>
        <w:rPr>
          <w:rFonts w:hint="eastAsia" w:ascii="仿宋" w:hAnsi="仿宋" w:eastAsia="仿宋" w:cs="仿宋"/>
          <w:bCs/>
          <w:caps/>
          <w:sz w:val="32"/>
          <w:szCs w:val="32"/>
        </w:rPr>
        <w:instrText xml:space="preserve"> TOC \o "1-3" \h \z </w:instrText>
      </w:r>
      <w:r>
        <w:rPr>
          <w:rFonts w:hint="eastAsia" w:ascii="仿宋" w:hAnsi="仿宋" w:eastAsia="仿宋" w:cs="仿宋"/>
          <w:bCs/>
          <w:caps/>
          <w:sz w:val="32"/>
          <w:szCs w:val="32"/>
        </w:rPr>
        <w:fldChar w:fldCharType="separate"/>
      </w:r>
      <w:r>
        <w:rPr>
          <w:rFonts w:hint="eastAsia" w:ascii="仿宋" w:hAnsi="仿宋" w:eastAsia="仿宋" w:cs="仿宋"/>
          <w:b/>
          <w:sz w:val="32"/>
          <w:szCs w:val="32"/>
        </w:rPr>
        <w:t>第一章  竞争性磋商邀请函</w:t>
      </w:r>
      <w:r>
        <w:rPr>
          <w:rFonts w:hint="eastAsia" w:ascii="仿宋" w:hAnsi="仿宋" w:eastAsia="仿宋" w:cs="仿宋"/>
          <w:b/>
          <w:sz w:val="32"/>
          <w:szCs w:val="32"/>
          <w:lang w:val="en-US" w:eastAsia="zh-CN"/>
        </w:rPr>
        <w:t xml:space="preserve"> .........................3</w:t>
      </w:r>
    </w:p>
    <w:p w14:paraId="07D3B252">
      <w:pPr>
        <w:pageBreakBefore w:val="0"/>
        <w:wordWrap/>
        <w:bidi w:val="0"/>
        <w:adjustRightInd w:val="0"/>
        <w:snapToGrid w:val="0"/>
        <w:spacing w:line="360" w:lineRule="auto"/>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 xml:space="preserve">第二章  供应商须知 </w:t>
      </w:r>
      <w:r>
        <w:rPr>
          <w:rFonts w:hint="eastAsia" w:ascii="仿宋" w:hAnsi="仿宋" w:eastAsia="仿宋" w:cs="仿宋"/>
          <w:b/>
          <w:sz w:val="32"/>
          <w:szCs w:val="32"/>
          <w:lang w:val="en-US" w:eastAsia="zh-CN"/>
        </w:rPr>
        <w:t>...............................6</w:t>
      </w:r>
    </w:p>
    <w:p w14:paraId="48927613">
      <w:pPr>
        <w:pageBreakBefore w:val="0"/>
        <w:wordWrap/>
        <w:bidi w:val="0"/>
        <w:adjustRightInd w:val="0"/>
        <w:snapToGrid w:val="0"/>
        <w:spacing w:line="360" w:lineRule="auto"/>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第三章</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采购项目内容及要求</w:t>
      </w:r>
      <w:r>
        <w:rPr>
          <w:rFonts w:hint="eastAsia" w:ascii="仿宋" w:hAnsi="仿宋" w:eastAsia="仿宋" w:cs="仿宋"/>
          <w:b/>
          <w:sz w:val="32"/>
          <w:szCs w:val="32"/>
          <w:lang w:val="en-US" w:eastAsia="zh-CN"/>
        </w:rPr>
        <w:t>.......................24</w:t>
      </w:r>
    </w:p>
    <w:p w14:paraId="749EBF3E">
      <w:pPr>
        <w:pageBreakBefore w:val="0"/>
        <w:wordWrap/>
        <w:bidi w:val="0"/>
        <w:adjustRightInd w:val="0"/>
        <w:snapToGrid w:val="0"/>
        <w:spacing w:line="360" w:lineRule="auto"/>
        <w:textAlignment w:val="auto"/>
        <w:rPr>
          <w:rFonts w:hint="eastAsia" w:ascii="仿宋" w:hAnsi="仿宋" w:eastAsia="仿宋" w:cs="仿宋"/>
          <w:b/>
          <w:sz w:val="32"/>
          <w:szCs w:val="32"/>
        </w:rPr>
      </w:pPr>
      <w:r>
        <w:rPr>
          <w:rFonts w:hint="eastAsia" w:ascii="仿宋" w:hAnsi="仿宋" w:eastAsia="仿宋" w:cs="仿宋"/>
          <w:b/>
          <w:sz w:val="32"/>
          <w:szCs w:val="32"/>
        </w:rPr>
        <w:t>第四章  响应性文件内容及格式</w:t>
      </w:r>
      <w:r>
        <w:rPr>
          <w:rFonts w:hint="eastAsia" w:ascii="仿宋" w:hAnsi="仿宋" w:eastAsia="仿宋" w:cs="仿宋"/>
          <w:b/>
          <w:sz w:val="32"/>
          <w:szCs w:val="32"/>
          <w:lang w:val="en-US" w:eastAsia="zh-CN"/>
        </w:rPr>
        <w:t>.....................25</w:t>
      </w:r>
    </w:p>
    <w:p w14:paraId="24F2AA89">
      <w:pPr>
        <w:pageBreakBefore w:val="0"/>
        <w:wordWrap/>
        <w:bidi w:val="0"/>
        <w:adjustRightInd w:val="0"/>
        <w:snapToGrid w:val="0"/>
        <w:spacing w:line="360" w:lineRule="auto"/>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第五章  合同主要条款</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合同签订指引</w:t>
      </w:r>
      <w:r>
        <w:rPr>
          <w:rFonts w:hint="eastAsia" w:ascii="仿宋" w:hAnsi="仿宋" w:eastAsia="仿宋" w:cs="仿宋"/>
          <w:b/>
          <w:sz w:val="32"/>
          <w:szCs w:val="32"/>
          <w:lang w:val="en-US" w:eastAsia="zh-CN"/>
        </w:rPr>
        <w:t>、</w:t>
      </w:r>
      <w:r>
        <w:rPr>
          <w:rFonts w:hint="eastAsia" w:ascii="仿宋" w:hAnsi="仿宋" w:eastAsia="仿宋" w:cs="仿宋"/>
          <w:b/>
          <w:sz w:val="32"/>
          <w:szCs w:val="32"/>
        </w:rPr>
        <w:t>供应商履约验收指引</w:t>
      </w:r>
      <w:r>
        <w:rPr>
          <w:rFonts w:hint="eastAsia" w:ascii="仿宋" w:hAnsi="仿宋" w:eastAsia="仿宋" w:cs="仿宋"/>
          <w:b/>
          <w:sz w:val="32"/>
          <w:szCs w:val="32"/>
          <w:lang w:val="en-US" w:eastAsia="zh-CN"/>
        </w:rPr>
        <w:t>44</w:t>
      </w:r>
    </w:p>
    <w:p w14:paraId="3DF07B5B">
      <w:pPr>
        <w:pStyle w:val="22"/>
        <w:pageBreakBefore w:val="0"/>
        <w:tabs>
          <w:tab w:val="right" w:leader="dot" w:pos="8390"/>
        </w:tabs>
        <w:wordWrap/>
        <w:bidi w:val="0"/>
        <w:adjustRightInd w:val="0"/>
        <w:snapToGrid w:val="0"/>
        <w:spacing w:line="360" w:lineRule="auto"/>
        <w:textAlignment w:val="auto"/>
        <w:rPr>
          <w:rFonts w:hint="eastAsia" w:ascii="仿宋" w:hAnsi="仿宋" w:eastAsia="仿宋" w:cs="仿宋"/>
        </w:rPr>
      </w:pPr>
    </w:p>
    <w:p w14:paraId="4CE01FE8">
      <w:pPr>
        <w:pStyle w:val="24"/>
        <w:pageBreakBefore w:val="0"/>
        <w:tabs>
          <w:tab w:val="right" w:leader="dot" w:pos="8390"/>
        </w:tabs>
        <w:wordWrap/>
        <w:bidi w:val="0"/>
        <w:adjustRightInd w:val="0"/>
        <w:snapToGrid w:val="0"/>
        <w:spacing w:line="360" w:lineRule="auto"/>
        <w:textAlignment w:val="auto"/>
        <w:rPr>
          <w:rFonts w:hint="eastAsia" w:ascii="仿宋" w:hAnsi="仿宋" w:eastAsia="仿宋" w:cs="仿宋"/>
          <w:bCs/>
          <w:caps/>
          <w:sz w:val="32"/>
          <w:szCs w:val="32"/>
        </w:rPr>
      </w:pPr>
      <w:r>
        <w:rPr>
          <w:rFonts w:hint="eastAsia" w:ascii="仿宋" w:hAnsi="仿宋" w:eastAsia="仿宋" w:cs="仿宋"/>
          <w:bCs/>
          <w:caps/>
          <w:szCs w:val="32"/>
        </w:rPr>
        <w:fldChar w:fldCharType="end"/>
      </w:r>
    </w:p>
    <w:p w14:paraId="47752006">
      <w:pPr>
        <w:pStyle w:val="24"/>
        <w:pageBreakBefore w:val="0"/>
        <w:tabs>
          <w:tab w:val="right" w:leader="dot" w:pos="8390"/>
        </w:tabs>
        <w:wordWrap/>
        <w:bidi w:val="0"/>
        <w:adjustRightInd w:val="0"/>
        <w:snapToGrid w:val="0"/>
        <w:spacing w:line="360" w:lineRule="auto"/>
        <w:textAlignment w:val="auto"/>
        <w:rPr>
          <w:rFonts w:hint="eastAsia" w:ascii="仿宋" w:hAnsi="仿宋" w:eastAsia="仿宋" w:cs="仿宋"/>
          <w:bCs/>
          <w:caps/>
          <w:sz w:val="32"/>
          <w:szCs w:val="32"/>
        </w:rPr>
      </w:pPr>
    </w:p>
    <w:p w14:paraId="42BBEAD2">
      <w:pPr>
        <w:pStyle w:val="24"/>
        <w:pageBreakBefore w:val="0"/>
        <w:tabs>
          <w:tab w:val="right" w:leader="dot" w:pos="8390"/>
        </w:tabs>
        <w:wordWrap/>
        <w:bidi w:val="0"/>
        <w:adjustRightInd w:val="0"/>
        <w:snapToGrid w:val="0"/>
        <w:spacing w:line="360" w:lineRule="auto"/>
        <w:textAlignment w:val="auto"/>
        <w:rPr>
          <w:rFonts w:hint="eastAsia" w:ascii="仿宋" w:hAnsi="仿宋" w:eastAsia="仿宋" w:cs="仿宋"/>
          <w:bCs/>
          <w:caps/>
          <w:sz w:val="32"/>
          <w:szCs w:val="32"/>
        </w:rPr>
      </w:pPr>
    </w:p>
    <w:p w14:paraId="18FD03EA">
      <w:pPr>
        <w:pStyle w:val="24"/>
        <w:pageBreakBefore w:val="0"/>
        <w:tabs>
          <w:tab w:val="right" w:leader="dot" w:pos="8390"/>
        </w:tabs>
        <w:wordWrap/>
        <w:bidi w:val="0"/>
        <w:adjustRightInd w:val="0"/>
        <w:snapToGrid w:val="0"/>
        <w:spacing w:line="360" w:lineRule="auto"/>
        <w:textAlignment w:val="auto"/>
        <w:rPr>
          <w:rFonts w:hint="eastAsia" w:ascii="仿宋" w:hAnsi="仿宋" w:eastAsia="仿宋" w:cs="仿宋"/>
          <w:bCs/>
          <w:caps/>
          <w:sz w:val="32"/>
          <w:szCs w:val="32"/>
        </w:rPr>
      </w:pPr>
    </w:p>
    <w:p w14:paraId="6C976D5D">
      <w:pPr>
        <w:pStyle w:val="24"/>
        <w:pageBreakBefore w:val="0"/>
        <w:tabs>
          <w:tab w:val="right" w:leader="dot" w:pos="8390"/>
        </w:tabs>
        <w:wordWrap/>
        <w:bidi w:val="0"/>
        <w:adjustRightInd w:val="0"/>
        <w:snapToGrid w:val="0"/>
        <w:spacing w:line="360" w:lineRule="auto"/>
        <w:textAlignment w:val="auto"/>
        <w:rPr>
          <w:rFonts w:hint="eastAsia" w:ascii="仿宋" w:hAnsi="仿宋" w:eastAsia="仿宋" w:cs="仿宋"/>
          <w:bCs/>
          <w:caps/>
          <w:sz w:val="32"/>
          <w:szCs w:val="32"/>
        </w:rPr>
      </w:pPr>
    </w:p>
    <w:p w14:paraId="2778A4E4">
      <w:pPr>
        <w:pageBreakBefore w:val="0"/>
        <w:wordWrap/>
        <w:bidi w:val="0"/>
        <w:adjustRightInd w:val="0"/>
        <w:snapToGrid w:val="0"/>
        <w:spacing w:line="360" w:lineRule="auto"/>
        <w:textAlignment w:val="auto"/>
        <w:rPr>
          <w:rFonts w:hint="eastAsia" w:ascii="仿宋" w:hAnsi="仿宋" w:eastAsia="仿宋" w:cs="仿宋"/>
          <w:b/>
          <w:bCs/>
          <w:caps/>
          <w:sz w:val="24"/>
          <w:szCs w:val="24"/>
        </w:rPr>
      </w:pPr>
    </w:p>
    <w:p w14:paraId="3A78F3B2">
      <w:pPr>
        <w:pStyle w:val="9"/>
        <w:keepNext w:val="0"/>
        <w:keepLines w:val="0"/>
        <w:pageBreakBefore w:val="0"/>
        <w:widowControl w:val="0"/>
        <w:numPr>
          <w:ilvl w:val="0"/>
          <w:numId w:val="1"/>
        </w:numPr>
        <w:kinsoku/>
        <w:wordWrap/>
        <w:overflowPunct/>
        <w:topLinePunct w:val="0"/>
        <w:autoSpaceDE/>
        <w:autoSpaceDN/>
        <w:bidi w:val="0"/>
        <w:adjustRightInd w:val="0"/>
        <w:snapToGrid w:val="0"/>
        <w:spacing w:before="0" w:after="0" w:line="324" w:lineRule="auto"/>
        <w:ind w:firstLine="0"/>
        <w:textAlignment w:val="auto"/>
        <w:rPr>
          <w:rFonts w:hint="eastAsia" w:ascii="仿宋" w:hAnsi="仿宋" w:eastAsia="仿宋" w:cs="仿宋"/>
          <w:b/>
          <w:bCs/>
          <w:sz w:val="32"/>
          <w:szCs w:val="28"/>
        </w:rPr>
      </w:pPr>
      <w:bookmarkStart w:id="3" w:name="_Toc28426_WPSOffice_Level1"/>
      <w:r>
        <w:rPr>
          <w:rFonts w:hint="eastAsia" w:ascii="仿宋" w:hAnsi="仿宋" w:eastAsia="仿宋" w:cs="仿宋"/>
        </w:rPr>
        <w:br w:type="page"/>
      </w:r>
      <w:r>
        <w:rPr>
          <w:rFonts w:hint="eastAsia" w:ascii="仿宋" w:hAnsi="仿宋" w:eastAsia="仿宋" w:cs="仿宋"/>
          <w:b/>
          <w:bCs/>
          <w:sz w:val="32"/>
          <w:szCs w:val="28"/>
        </w:rPr>
        <w:t xml:space="preserve"> </w:t>
      </w:r>
      <w:bookmarkEnd w:id="3"/>
      <w:bookmarkStart w:id="4" w:name="_Toc31190"/>
      <w:r>
        <w:rPr>
          <w:rFonts w:hint="eastAsia" w:ascii="仿宋" w:hAnsi="仿宋" w:eastAsia="仿宋" w:cs="仿宋"/>
          <w:b/>
          <w:bCs/>
          <w:sz w:val="32"/>
          <w:szCs w:val="28"/>
        </w:rPr>
        <w:t>竞争性磋商邀请函</w:t>
      </w:r>
      <w:bookmarkEnd w:id="4"/>
    </w:p>
    <w:p w14:paraId="6DDB2630">
      <w:pPr>
        <w:keepNext w:val="0"/>
        <w:keepLines w:val="0"/>
        <w:pageBreakBefore w:val="0"/>
        <w:widowControl w:val="0"/>
        <w:kinsoku/>
        <w:wordWrap/>
        <w:overflowPunct/>
        <w:topLinePunct w:val="0"/>
        <w:autoSpaceDE/>
        <w:autoSpaceDN/>
        <w:bidi w:val="0"/>
        <w:adjustRightInd w:val="0"/>
        <w:snapToGrid w:val="0"/>
        <w:spacing w:line="324" w:lineRule="auto"/>
        <w:jc w:val="left"/>
        <w:textAlignment w:val="auto"/>
        <w:rPr>
          <w:rFonts w:hint="eastAsia" w:ascii="仿宋" w:hAnsi="仿宋" w:eastAsia="仿宋" w:cs="仿宋"/>
          <w:i w:val="0"/>
          <w:iCs w:val="0"/>
          <w:sz w:val="24"/>
          <w:szCs w:val="24"/>
          <w:lang w:val="en-US" w:eastAsia="zh-CN"/>
        </w:rPr>
      </w:pPr>
      <w:r>
        <w:rPr>
          <w:rFonts w:hint="eastAsia" w:ascii="仿宋" w:hAnsi="仿宋" w:eastAsia="仿宋" w:cs="仿宋"/>
          <w:i w:val="0"/>
          <w:iCs w:val="0"/>
          <w:sz w:val="24"/>
          <w:szCs w:val="24"/>
          <w:lang w:val="en-US" w:eastAsia="zh-CN"/>
        </w:rPr>
        <w:t>项目概况</w:t>
      </w:r>
    </w:p>
    <w:p w14:paraId="447B735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lang w:eastAsia="zh-CN"/>
        </w:rPr>
        <w:t>郸城县自然资源局郸城县2024年第一批土地征收成片开发方案编制项目</w:t>
      </w:r>
      <w:r>
        <w:rPr>
          <w:rFonts w:hint="eastAsia" w:ascii="仿宋" w:hAnsi="仿宋" w:eastAsia="仿宋" w:cs="仿宋"/>
          <w:sz w:val="24"/>
          <w:szCs w:val="22"/>
          <w:lang w:val="en-US" w:eastAsia="zh-CN"/>
        </w:rPr>
        <w:t>(项目名称)项目的潜在投标人应在周口市公共资源交易中心网（http://jyzx.zhoukou.gov.cn）获取招标文件，并于2025年5月22</w:t>
      </w:r>
      <w:bookmarkStart w:id="48" w:name="_GoBack"/>
      <w:bookmarkEnd w:id="48"/>
      <w:r>
        <w:rPr>
          <w:rFonts w:hint="eastAsia" w:ascii="仿宋" w:hAnsi="仿宋" w:eastAsia="仿宋" w:cs="仿宋"/>
          <w:sz w:val="24"/>
          <w:szCs w:val="22"/>
          <w:lang w:val="en-US" w:eastAsia="zh-CN"/>
        </w:rPr>
        <w:t>日10点00分（北京时间）前递交投标文件。</w:t>
      </w:r>
    </w:p>
    <w:p w14:paraId="2CCA6ACE">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bookmarkStart w:id="5" w:name="_Toc35393621"/>
      <w:bookmarkStart w:id="6" w:name="_Toc28359079"/>
      <w:bookmarkStart w:id="7" w:name="_Toc28359002"/>
      <w:bookmarkStart w:id="8" w:name="_Toc35393790"/>
      <w:bookmarkStart w:id="9" w:name="_Hlk24379207"/>
      <w:r>
        <w:rPr>
          <w:rFonts w:hint="eastAsia" w:ascii="仿宋" w:hAnsi="仿宋" w:eastAsia="仿宋" w:cs="仿宋"/>
          <w:sz w:val="24"/>
          <w:szCs w:val="24"/>
        </w:rPr>
        <w:t>一、项目基本情况</w:t>
      </w:r>
      <w:bookmarkEnd w:id="5"/>
      <w:bookmarkEnd w:id="6"/>
      <w:bookmarkEnd w:id="7"/>
      <w:bookmarkEnd w:id="8"/>
    </w:p>
    <w:p w14:paraId="36309956">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项目编号：</w:t>
      </w:r>
      <w:r>
        <w:rPr>
          <w:rFonts w:hint="eastAsia" w:ascii="仿宋" w:hAnsi="仿宋" w:eastAsia="仿宋" w:cs="仿宋"/>
          <w:sz w:val="24"/>
          <w:szCs w:val="24"/>
          <w:lang w:eastAsia="zh-CN"/>
        </w:rPr>
        <w:t>郸财磋商采购-2025-35</w:t>
      </w:r>
    </w:p>
    <w:p w14:paraId="0F4D0DCE">
      <w:pPr>
        <w:pStyle w:val="3"/>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项目名称：</w:t>
      </w:r>
      <w:r>
        <w:rPr>
          <w:rFonts w:hint="eastAsia" w:ascii="仿宋" w:hAnsi="仿宋" w:eastAsia="仿宋" w:cs="仿宋"/>
          <w:sz w:val="24"/>
          <w:szCs w:val="24"/>
          <w:lang w:eastAsia="zh-CN"/>
        </w:rPr>
        <w:t>郸城县自然资源局郸城县2024年第一批土地征收成片开发方案编制项目</w:t>
      </w:r>
    </w:p>
    <w:p w14:paraId="5CCE0178">
      <w:pPr>
        <w:pStyle w:val="3"/>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lang w:val="en-US" w:eastAsia="zh-CN"/>
        </w:rPr>
      </w:pPr>
      <w:r>
        <w:rPr>
          <w:rFonts w:hint="eastAsia" w:ascii="仿宋" w:hAnsi="仿宋" w:eastAsia="仿宋" w:cs="仿宋"/>
          <w:color w:val="000000"/>
          <w:kern w:val="0"/>
          <w:sz w:val="24"/>
          <w:szCs w:val="24"/>
        </w:rPr>
        <w:t>采购方式：</w:t>
      </w:r>
      <w:r>
        <w:rPr>
          <w:rFonts w:hint="eastAsia" w:ascii="仿宋" w:hAnsi="仿宋" w:eastAsia="仿宋" w:cs="仿宋"/>
          <w:color w:val="000000"/>
          <w:kern w:val="0"/>
          <w:sz w:val="24"/>
          <w:szCs w:val="24"/>
          <w:lang w:val="en-US" w:eastAsia="zh-CN"/>
        </w:rPr>
        <w:t>竞争性磋商</w:t>
      </w:r>
    </w:p>
    <w:bookmarkEnd w:id="9"/>
    <w:p w14:paraId="7E7F9ECE">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预算金额：</w:t>
      </w:r>
      <w:r>
        <w:rPr>
          <w:rFonts w:hint="eastAsia" w:ascii="仿宋" w:hAnsi="仿宋" w:eastAsia="仿宋" w:cs="仿宋"/>
          <w:sz w:val="24"/>
          <w:szCs w:val="24"/>
          <w:lang w:val="en-US" w:eastAsia="zh-CN"/>
        </w:rPr>
        <w:t>55.30</w:t>
      </w:r>
      <w:r>
        <w:rPr>
          <w:rFonts w:hint="eastAsia" w:ascii="仿宋" w:hAnsi="仿宋" w:eastAsia="仿宋" w:cs="仿宋"/>
          <w:sz w:val="24"/>
          <w:szCs w:val="24"/>
        </w:rPr>
        <w:t>万元</w:t>
      </w:r>
    </w:p>
    <w:p w14:paraId="011B60F1">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最高限价（如有）：</w:t>
      </w:r>
      <w:r>
        <w:rPr>
          <w:rFonts w:hint="eastAsia" w:ascii="仿宋" w:hAnsi="仿宋" w:eastAsia="仿宋" w:cs="仿宋"/>
          <w:sz w:val="24"/>
          <w:szCs w:val="24"/>
          <w:lang w:val="en-US" w:eastAsia="zh-CN"/>
        </w:rPr>
        <w:t>55.30</w:t>
      </w:r>
      <w:r>
        <w:rPr>
          <w:rFonts w:hint="eastAsia" w:ascii="仿宋" w:hAnsi="仿宋" w:eastAsia="仿宋" w:cs="仿宋"/>
          <w:sz w:val="24"/>
          <w:szCs w:val="24"/>
        </w:rPr>
        <w:t>万元</w:t>
      </w:r>
    </w:p>
    <w:p w14:paraId="0BF4B526">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包划分：</w:t>
      </w:r>
      <w:r>
        <w:rPr>
          <w:rFonts w:hint="eastAsia" w:ascii="仿宋" w:hAnsi="仿宋" w:eastAsia="仿宋" w:cs="仿宋"/>
          <w:sz w:val="24"/>
          <w:szCs w:val="24"/>
          <w:u w:val="single"/>
        </w:rPr>
        <w:t>1</w:t>
      </w:r>
      <w:r>
        <w:rPr>
          <w:rFonts w:hint="eastAsia" w:ascii="仿宋" w:hAnsi="仿宋" w:eastAsia="仿宋" w:cs="仿宋"/>
          <w:sz w:val="24"/>
          <w:szCs w:val="24"/>
        </w:rPr>
        <w:t>个包</w:t>
      </w:r>
    </w:p>
    <w:tbl>
      <w:tblPr>
        <w:tblStyle w:val="28"/>
        <w:tblpPr w:leftFromText="180" w:rightFromText="180" w:vertAnchor="text" w:horzAnchor="margin" w:tblpXSpec="center" w:tblpY="154"/>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5297"/>
        <w:gridCol w:w="2064"/>
      </w:tblGrid>
      <w:tr w14:paraId="7B16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077" w:type="dxa"/>
            <w:noWrap w:val="0"/>
            <w:vAlign w:val="center"/>
          </w:tcPr>
          <w:p w14:paraId="13046375">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包号</w:t>
            </w:r>
          </w:p>
        </w:tc>
        <w:tc>
          <w:tcPr>
            <w:tcW w:w="5297" w:type="dxa"/>
            <w:noWrap w:val="0"/>
            <w:vAlign w:val="center"/>
          </w:tcPr>
          <w:p w14:paraId="4EFB13A8">
            <w:pPr>
              <w:keepNext w:val="0"/>
              <w:keepLines w:val="0"/>
              <w:pageBreakBefore w:val="0"/>
              <w:widowControl w:val="0"/>
              <w:kinsoku/>
              <w:wordWrap/>
              <w:overflowPunct/>
              <w:topLinePunct w:val="0"/>
              <w:autoSpaceDE/>
              <w:autoSpaceDN/>
              <w:bidi w:val="0"/>
              <w:adjustRightInd w:val="0"/>
              <w:snapToGrid w:val="0"/>
              <w:spacing w:line="324" w:lineRule="auto"/>
              <w:ind w:firstLine="1680" w:firstLineChars="700"/>
              <w:jc w:val="center"/>
              <w:textAlignment w:val="auto"/>
              <w:rPr>
                <w:rFonts w:hint="eastAsia" w:ascii="仿宋" w:hAnsi="仿宋" w:eastAsia="仿宋" w:cs="仿宋"/>
                <w:sz w:val="24"/>
                <w:szCs w:val="24"/>
              </w:rPr>
            </w:pPr>
            <w:r>
              <w:rPr>
                <w:rFonts w:hint="eastAsia" w:ascii="仿宋" w:hAnsi="仿宋" w:eastAsia="仿宋" w:cs="仿宋"/>
                <w:sz w:val="24"/>
                <w:szCs w:val="24"/>
              </w:rPr>
              <w:t>包名称</w:t>
            </w:r>
          </w:p>
        </w:tc>
        <w:tc>
          <w:tcPr>
            <w:tcW w:w="2064" w:type="dxa"/>
            <w:noWrap w:val="0"/>
            <w:vAlign w:val="center"/>
          </w:tcPr>
          <w:p w14:paraId="0C94D188">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包最高限价万元</w:t>
            </w:r>
          </w:p>
        </w:tc>
      </w:tr>
      <w:tr w14:paraId="67ADD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77" w:type="dxa"/>
            <w:noWrap w:val="0"/>
            <w:vAlign w:val="center"/>
          </w:tcPr>
          <w:p w14:paraId="2469BAA4">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5297" w:type="dxa"/>
            <w:noWrap w:val="0"/>
            <w:vAlign w:val="center"/>
          </w:tcPr>
          <w:p w14:paraId="60572B44">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郸城县自然资源局郸城县2024年第一批土地征收成片开发方案编制项目</w:t>
            </w:r>
          </w:p>
        </w:tc>
        <w:tc>
          <w:tcPr>
            <w:tcW w:w="2064" w:type="dxa"/>
            <w:noWrap w:val="0"/>
            <w:vAlign w:val="center"/>
          </w:tcPr>
          <w:p w14:paraId="2D9BA328">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55.30</w:t>
            </w:r>
            <w:r>
              <w:rPr>
                <w:rFonts w:hint="eastAsia" w:ascii="仿宋" w:hAnsi="仿宋" w:eastAsia="仿宋" w:cs="仿宋"/>
                <w:sz w:val="24"/>
                <w:szCs w:val="24"/>
              </w:rPr>
              <w:t>万元</w:t>
            </w:r>
          </w:p>
        </w:tc>
      </w:tr>
    </w:tbl>
    <w:p w14:paraId="2323F3D8">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p>
    <w:p w14:paraId="457CCCAD">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采购需求：（包括但不限于标的的名称、数量、简要技术需求或服务要求等）</w:t>
      </w:r>
    </w:p>
    <w:p w14:paraId="2D3D2A7E">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合同履行期限：</w:t>
      </w:r>
      <w:r>
        <w:rPr>
          <w:rFonts w:hint="eastAsia" w:ascii="仿宋" w:hAnsi="仿宋" w:eastAsia="仿宋" w:cs="仿宋"/>
          <w:sz w:val="24"/>
          <w:szCs w:val="24"/>
          <w:lang w:val="en-US" w:eastAsia="zh-CN"/>
        </w:rPr>
        <w:t>3</w:t>
      </w:r>
      <w:r>
        <w:rPr>
          <w:rFonts w:hint="eastAsia" w:ascii="仿宋" w:hAnsi="仿宋" w:eastAsia="仿宋" w:cs="仿宋"/>
          <w:sz w:val="24"/>
          <w:szCs w:val="24"/>
        </w:rPr>
        <w:t>0日历天</w:t>
      </w:r>
    </w:p>
    <w:p w14:paraId="05658376">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bookmarkStart w:id="10" w:name="_Toc35393622"/>
      <w:bookmarkStart w:id="11" w:name="_Toc35393791"/>
      <w:bookmarkStart w:id="12" w:name="_Toc28359080"/>
      <w:bookmarkStart w:id="13" w:name="_Toc28359003"/>
      <w:r>
        <w:rPr>
          <w:rFonts w:hint="eastAsia" w:ascii="仿宋" w:hAnsi="仿宋" w:eastAsia="仿宋" w:cs="仿宋"/>
          <w:sz w:val="24"/>
          <w:szCs w:val="24"/>
        </w:rPr>
        <w:t>是否接受进口产品：（否）</w:t>
      </w:r>
    </w:p>
    <w:p w14:paraId="1945C68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本项目是否接受联合体投标：（否）</w:t>
      </w:r>
    </w:p>
    <w:p w14:paraId="653F827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本项目是否为只面向中小企业采购：（否）</w:t>
      </w:r>
      <w:r>
        <w:rPr>
          <w:rFonts w:hint="eastAsia" w:ascii="仿宋" w:hAnsi="仿宋" w:eastAsia="仿宋" w:cs="仿宋"/>
          <w:sz w:val="24"/>
          <w:szCs w:val="24"/>
          <w:lang w:eastAsia="zh-CN"/>
        </w:rPr>
        <w:t>。</w:t>
      </w:r>
      <w:r>
        <w:rPr>
          <w:rFonts w:hint="eastAsia" w:ascii="仿宋" w:hAnsi="仿宋" w:eastAsia="仿宋" w:cs="仿宋"/>
          <w:sz w:val="24"/>
          <w:szCs w:val="24"/>
        </w:rPr>
        <w:t>(友情提醒：此处必须和省政府采购网上申报填写一致)。</w:t>
      </w:r>
    </w:p>
    <w:p w14:paraId="560A59B2">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二、申请人的资格要求：</w:t>
      </w:r>
      <w:bookmarkEnd w:id="10"/>
      <w:bookmarkEnd w:id="11"/>
      <w:bookmarkEnd w:id="12"/>
      <w:bookmarkEnd w:id="13"/>
    </w:p>
    <w:p w14:paraId="224C7333">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szCs w:val="24"/>
          <w:highlight w:val="none"/>
        </w:rPr>
      </w:pPr>
      <w:bookmarkStart w:id="14" w:name="_Toc28359004"/>
      <w:bookmarkStart w:id="15" w:name="_Toc35393623"/>
      <w:bookmarkStart w:id="16" w:name="_Toc35393792"/>
      <w:bookmarkStart w:id="17" w:name="_Toc28359081"/>
      <w:r>
        <w:rPr>
          <w:rFonts w:hint="eastAsia" w:ascii="仿宋" w:hAnsi="仿宋" w:eastAsia="仿宋" w:cs="仿宋"/>
          <w:color w:val="auto"/>
          <w:sz w:val="24"/>
          <w:szCs w:val="24"/>
          <w:highlight w:val="none"/>
        </w:rPr>
        <w:t>1、满足《中华人民共和国政府采购法》第二十二条规定；</w:t>
      </w:r>
    </w:p>
    <w:p w14:paraId="372B3953">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（1）具有独立承担民事责任的能力； </w:t>
      </w:r>
    </w:p>
    <w:p w14:paraId="30F90DE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（2）具有良好的商业信誉和健全的财务会计制度；（提供近三年内任意一年的财务审计报告或银行出具的资信证明，新成立公司以公司成立起点年度为准）</w:t>
      </w:r>
    </w:p>
    <w:p w14:paraId="512947BD">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（3）具有履行合同所必需的设备和专业技术能力；（提供书面声明函，格式自拟）</w:t>
      </w:r>
    </w:p>
    <w:p w14:paraId="7FDF0970">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（4）有依法缴纳税收和社会保障资金的良好记录； （■提供开标日期前六个月内任意一个月已依法缴纳税收的凭据；■提供开标日期前六个月内任意一个月已依法缴纳社会保险的凭据；依法免税或不需要缴纳社会保障资金的供应商，应提供相应证明文件）</w:t>
      </w:r>
    </w:p>
    <w:p w14:paraId="0BC95A2C">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（5）参加政府采购活动前三年内，在经营活动中没有重大违法记录；（提供供应商书面声明）</w:t>
      </w:r>
    </w:p>
    <w:p w14:paraId="24835CF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highlight w:val="none"/>
        </w:rPr>
        <w:t xml:space="preserve">（6）法律、行政法规规定的其他条件。 </w:t>
      </w:r>
    </w:p>
    <w:p w14:paraId="1B04A1E4">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2、落实政府采购政策需满足的资格要求：促进中小企业和监狱企业发展扶持政策、政府强制采购节能产品强制采购节能产品及环境标志产品优先采购；</w:t>
      </w:r>
    </w:p>
    <w:p w14:paraId="2C305D8C">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14:paraId="121D34E6">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3.1、须在中国境内注册具有独立法人资格，持有国家工商行政管理部门核发的真实有效的企业法人营业执照、税务登记证和组织机构代码证（或三证合一后的营业执照）或为具有独立法人的企事业单位；</w:t>
      </w:r>
    </w:p>
    <w:p w14:paraId="488AA9D5">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3.2、</w:t>
      </w:r>
      <w:r>
        <w:rPr>
          <w:rFonts w:hint="eastAsia" w:ascii="仿宋" w:hAnsi="仿宋" w:eastAsia="仿宋" w:cs="仿宋"/>
          <w:color w:val="auto"/>
          <w:sz w:val="24"/>
          <w:szCs w:val="24"/>
          <w:highlight w:val="none"/>
          <w:u w:val="none"/>
          <w:lang w:eastAsia="zh-CN"/>
        </w:rPr>
        <w:t>供应商</w:t>
      </w:r>
      <w:r>
        <w:rPr>
          <w:rFonts w:hint="eastAsia" w:ascii="仿宋" w:hAnsi="仿宋" w:eastAsia="仿宋" w:cs="仿宋"/>
          <w:color w:val="auto"/>
          <w:sz w:val="24"/>
          <w:szCs w:val="24"/>
          <w:highlight w:val="none"/>
          <w:u w:val="none"/>
        </w:rPr>
        <w:t>须具备</w:t>
      </w:r>
      <w:r>
        <w:rPr>
          <w:rFonts w:hint="eastAsia" w:ascii="仿宋" w:hAnsi="仿宋" w:eastAsia="仿宋" w:cs="仿宋"/>
          <w:color w:val="auto"/>
          <w:sz w:val="24"/>
          <w:szCs w:val="24"/>
          <w:highlight w:val="none"/>
          <w:u w:val="none"/>
          <w:lang w:val="en-US" w:eastAsia="zh-CN"/>
        </w:rPr>
        <w:t>行政主管部门颁发的乙级及以上测绘资质证书和乙级及以上土地规划资质证书</w:t>
      </w:r>
      <w:r>
        <w:rPr>
          <w:rFonts w:hint="eastAsia" w:ascii="仿宋" w:hAnsi="仿宋" w:eastAsia="仿宋" w:cs="仿宋"/>
          <w:color w:val="auto"/>
          <w:sz w:val="24"/>
          <w:szCs w:val="24"/>
          <w:highlight w:val="none"/>
          <w:u w:val="none"/>
        </w:rPr>
        <w:t>（因国家政策调整，对已到期的土地规划资质视同继续有效）</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供应商拟派项目负责人具有测绘或规划相关专业中级及以上职称</w:t>
      </w:r>
      <w:r>
        <w:rPr>
          <w:rFonts w:hint="eastAsia" w:ascii="仿宋" w:hAnsi="仿宋" w:eastAsia="仿宋" w:cs="仿宋"/>
          <w:color w:val="auto"/>
          <w:sz w:val="24"/>
          <w:szCs w:val="24"/>
          <w:highlight w:val="none"/>
          <w:u w:val="none"/>
        </w:rPr>
        <w:t>；</w:t>
      </w:r>
    </w:p>
    <w:p w14:paraId="29DDD168">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r>
        <w:rPr>
          <w:rFonts w:hint="eastAsia" w:ascii="仿宋" w:hAnsi="仿宋" w:eastAsia="仿宋" w:cs="仿宋"/>
          <w:color w:val="auto"/>
          <w:sz w:val="24"/>
          <w:szCs w:val="24"/>
          <w:highlight w:val="none"/>
          <w:u w:val="none"/>
          <w:lang w:val="en-US" w:eastAsia="zh-CN"/>
        </w:rPr>
        <w:t>3</w:t>
      </w:r>
      <w:r>
        <w:rPr>
          <w:rFonts w:hint="eastAsia" w:ascii="仿宋" w:hAnsi="仿宋" w:eastAsia="仿宋" w:cs="仿宋"/>
          <w:color w:val="auto"/>
          <w:sz w:val="24"/>
          <w:szCs w:val="24"/>
          <w:highlight w:val="none"/>
          <w:u w:val="none"/>
        </w:rPr>
        <w:t>、依据财库[2016]125号文件规定，对列入失信被执行人、重大税收违法案件当事人名单、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案件当事人名单、政府采购严重违法失信行为记录名单”企业和法定代表人的查询，通过中国政府采购网(www.ccgp.gov.cn)对“政府采购严重违法失信行为信息记录”企业信用记录查询（投标文件中提供网站查询截屏，查询时间公告后有效）。；</w:t>
      </w:r>
    </w:p>
    <w:p w14:paraId="4158C75D">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三、获取招标文件</w:t>
      </w:r>
      <w:bookmarkEnd w:id="14"/>
      <w:bookmarkEnd w:id="15"/>
      <w:bookmarkEnd w:id="16"/>
      <w:bookmarkEnd w:id="17"/>
    </w:p>
    <w:p w14:paraId="0BDAB8E5">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时间：</w:t>
      </w:r>
      <w:r>
        <w:rPr>
          <w:rFonts w:hint="eastAsia" w:ascii="仿宋" w:hAnsi="仿宋" w:eastAsia="仿宋" w:cs="仿宋"/>
          <w:sz w:val="24"/>
          <w:szCs w:val="24"/>
          <w:lang w:val="en-US" w:eastAsia="zh-CN"/>
        </w:rPr>
        <w:t>2024</w:t>
      </w:r>
      <w:r>
        <w:rPr>
          <w:rFonts w:hint="eastAsia" w:ascii="仿宋" w:hAnsi="仿宋" w:eastAsia="仿宋" w:cs="仿宋"/>
          <w:sz w:val="24"/>
          <w:szCs w:val="24"/>
        </w:rPr>
        <w:t>年</w:t>
      </w:r>
      <w:r>
        <w:rPr>
          <w:rFonts w:hint="eastAsia" w:ascii="仿宋" w:hAnsi="仿宋" w:eastAsia="仿宋" w:cs="仿宋"/>
          <w:sz w:val="24"/>
          <w:szCs w:val="24"/>
          <w:lang w:val="en-US" w:eastAsia="zh-CN"/>
        </w:rPr>
        <w:t>5</w:t>
      </w:r>
      <w:r>
        <w:rPr>
          <w:rFonts w:hint="eastAsia" w:ascii="仿宋" w:hAnsi="仿宋" w:eastAsia="仿宋" w:cs="仿宋"/>
          <w:sz w:val="24"/>
          <w:szCs w:val="24"/>
        </w:rPr>
        <w:t>月</w:t>
      </w:r>
      <w:r>
        <w:rPr>
          <w:rFonts w:hint="eastAsia" w:ascii="仿宋" w:hAnsi="仿宋" w:eastAsia="仿宋" w:cs="仿宋"/>
          <w:sz w:val="24"/>
          <w:szCs w:val="24"/>
          <w:lang w:val="en-US" w:eastAsia="zh-CN"/>
        </w:rPr>
        <w:t>12</w:t>
      </w:r>
      <w:r>
        <w:rPr>
          <w:rFonts w:hint="eastAsia" w:ascii="仿宋" w:hAnsi="仿宋" w:eastAsia="仿宋" w:cs="仿宋"/>
          <w:sz w:val="24"/>
          <w:szCs w:val="24"/>
        </w:rPr>
        <w:t>日至</w:t>
      </w:r>
      <w:r>
        <w:rPr>
          <w:rFonts w:hint="eastAsia" w:ascii="仿宋" w:hAnsi="仿宋" w:eastAsia="仿宋" w:cs="仿宋"/>
          <w:sz w:val="24"/>
          <w:szCs w:val="24"/>
          <w:lang w:val="en-US" w:eastAsia="zh-CN"/>
        </w:rPr>
        <w:t>2024</w:t>
      </w:r>
      <w:r>
        <w:rPr>
          <w:rFonts w:hint="eastAsia" w:ascii="仿宋" w:hAnsi="仿宋" w:eastAsia="仿宋" w:cs="仿宋"/>
          <w:sz w:val="24"/>
          <w:szCs w:val="24"/>
        </w:rPr>
        <w:t>年</w:t>
      </w:r>
      <w:r>
        <w:rPr>
          <w:rFonts w:hint="eastAsia" w:ascii="仿宋" w:hAnsi="仿宋" w:eastAsia="仿宋" w:cs="仿宋"/>
          <w:sz w:val="24"/>
          <w:szCs w:val="24"/>
          <w:lang w:val="en-US" w:eastAsia="zh-CN"/>
        </w:rPr>
        <w:t>5</w:t>
      </w:r>
      <w:r>
        <w:rPr>
          <w:rFonts w:hint="eastAsia" w:ascii="仿宋" w:hAnsi="仿宋" w:eastAsia="仿宋" w:cs="仿宋"/>
          <w:sz w:val="24"/>
          <w:szCs w:val="24"/>
        </w:rPr>
        <w:t>月</w:t>
      </w:r>
      <w:r>
        <w:rPr>
          <w:rFonts w:hint="eastAsia" w:ascii="仿宋" w:hAnsi="仿宋" w:eastAsia="仿宋" w:cs="仿宋"/>
          <w:sz w:val="24"/>
          <w:szCs w:val="24"/>
          <w:lang w:val="en-US" w:eastAsia="zh-CN"/>
        </w:rPr>
        <w:t>19</w:t>
      </w:r>
      <w:r>
        <w:rPr>
          <w:rFonts w:hint="eastAsia" w:ascii="仿宋" w:hAnsi="仿宋" w:eastAsia="仿宋" w:cs="仿宋"/>
          <w:sz w:val="24"/>
          <w:szCs w:val="24"/>
        </w:rPr>
        <w:t>日（北京时间，法定节假日除外）</w:t>
      </w:r>
    </w:p>
    <w:p w14:paraId="6DC6D30D">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地点：周口市公共资源交易中心网（http://jyzx.zhoukou.gov.cn）</w:t>
      </w:r>
    </w:p>
    <w:p w14:paraId="5212C279">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方式：供应商请在网站自主注册后下载采购文件（zkzf格式）及资料，需办理CA数字证书后方可提交响应文件，具体办理事宜请查阅周口市公共资源交易中心网站。</w:t>
      </w:r>
    </w:p>
    <w:p w14:paraId="1C396353">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bookmarkStart w:id="18" w:name="_Toc28359082"/>
      <w:bookmarkStart w:id="19" w:name="_Toc28359005"/>
      <w:bookmarkStart w:id="20" w:name="_Toc35393624"/>
      <w:bookmarkStart w:id="21" w:name="_Toc35393793"/>
      <w:r>
        <w:rPr>
          <w:rFonts w:hint="eastAsia" w:ascii="仿宋" w:hAnsi="仿宋" w:eastAsia="仿宋" w:cs="仿宋"/>
          <w:sz w:val="24"/>
          <w:szCs w:val="24"/>
        </w:rPr>
        <w:t>四、</w:t>
      </w:r>
      <w:bookmarkEnd w:id="18"/>
      <w:bookmarkEnd w:id="19"/>
      <w:r>
        <w:rPr>
          <w:rFonts w:hint="eastAsia" w:ascii="仿宋" w:hAnsi="仿宋" w:eastAsia="仿宋" w:cs="仿宋"/>
          <w:b w:val="0"/>
          <w:sz w:val="24"/>
          <w:szCs w:val="24"/>
        </w:rPr>
        <w:t>响应文件提交</w:t>
      </w:r>
      <w:r>
        <w:rPr>
          <w:rFonts w:hint="eastAsia" w:ascii="仿宋" w:hAnsi="仿宋" w:eastAsia="仿宋" w:cs="仿宋"/>
          <w:sz w:val="24"/>
          <w:szCs w:val="24"/>
        </w:rPr>
        <w:t>截止时间</w:t>
      </w:r>
      <w:bookmarkEnd w:id="20"/>
      <w:bookmarkEnd w:id="21"/>
    </w:p>
    <w:p w14:paraId="57DFAE51">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时间：</w:t>
      </w:r>
      <w:r>
        <w:rPr>
          <w:rFonts w:hint="eastAsia" w:ascii="仿宋" w:hAnsi="仿宋" w:eastAsia="仿宋" w:cs="仿宋"/>
          <w:sz w:val="24"/>
          <w:szCs w:val="22"/>
          <w:lang w:val="en-US" w:eastAsia="zh-CN"/>
        </w:rPr>
        <w:t>2025年5月22日</w:t>
      </w:r>
      <w:r>
        <w:rPr>
          <w:rFonts w:hint="eastAsia" w:ascii="仿宋" w:hAnsi="仿宋" w:eastAsia="仿宋" w:cs="仿宋"/>
          <w:sz w:val="24"/>
          <w:szCs w:val="24"/>
          <w:lang w:val="en-US" w:eastAsia="zh-CN"/>
        </w:rPr>
        <w:t>10</w:t>
      </w:r>
      <w:r>
        <w:rPr>
          <w:rFonts w:hint="eastAsia" w:ascii="仿宋" w:hAnsi="仿宋" w:eastAsia="仿宋" w:cs="仿宋"/>
          <w:sz w:val="24"/>
          <w:szCs w:val="24"/>
        </w:rPr>
        <w:t>点</w:t>
      </w:r>
      <w:r>
        <w:rPr>
          <w:rFonts w:hint="eastAsia" w:ascii="仿宋" w:hAnsi="仿宋" w:eastAsia="仿宋" w:cs="仿宋"/>
          <w:sz w:val="24"/>
          <w:szCs w:val="24"/>
          <w:lang w:val="en-US" w:eastAsia="zh-CN"/>
        </w:rPr>
        <w:t>0</w:t>
      </w:r>
      <w:r>
        <w:rPr>
          <w:rFonts w:hint="eastAsia" w:ascii="仿宋" w:hAnsi="仿宋" w:eastAsia="仿宋" w:cs="仿宋"/>
          <w:sz w:val="24"/>
          <w:szCs w:val="24"/>
        </w:rPr>
        <w:t>分（北京时间）</w:t>
      </w:r>
    </w:p>
    <w:p w14:paraId="179BF15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地点：地点：加密电子响应文件须在投标截止时间前通过周口市公共资源交易中心网（网址http://jyzx.zhoukou.gov.cn）。</w:t>
      </w:r>
    </w:p>
    <w:p w14:paraId="61C5017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bookmarkStart w:id="22" w:name="_Toc28359016"/>
      <w:bookmarkStart w:id="23" w:name="_Toc28359093"/>
      <w:bookmarkStart w:id="24" w:name="_Toc35393633"/>
      <w:bookmarkStart w:id="25" w:name="_Toc35393802"/>
      <w:bookmarkStart w:id="26" w:name="_Toc28359084"/>
      <w:bookmarkStart w:id="27" w:name="_Toc35393794"/>
      <w:bookmarkStart w:id="28" w:name="_Toc28359007"/>
      <w:bookmarkStart w:id="29" w:name="_Toc35393625"/>
      <w:r>
        <w:rPr>
          <w:rFonts w:hint="eastAsia" w:ascii="仿宋" w:hAnsi="仿宋" w:eastAsia="仿宋" w:cs="仿宋"/>
          <w:sz w:val="24"/>
          <w:szCs w:val="24"/>
        </w:rPr>
        <w:t>五、开启（竞争性磋商方式必须填写）</w:t>
      </w:r>
      <w:bookmarkEnd w:id="22"/>
      <w:bookmarkEnd w:id="23"/>
      <w:bookmarkEnd w:id="24"/>
      <w:bookmarkEnd w:id="25"/>
    </w:p>
    <w:p w14:paraId="2B8408AC">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时间：</w:t>
      </w:r>
      <w:r>
        <w:rPr>
          <w:rFonts w:hint="eastAsia" w:ascii="仿宋" w:hAnsi="仿宋" w:eastAsia="仿宋" w:cs="仿宋"/>
          <w:sz w:val="24"/>
          <w:szCs w:val="22"/>
          <w:lang w:val="en-US" w:eastAsia="zh-CN"/>
        </w:rPr>
        <w:t>2025年5月22日</w:t>
      </w:r>
      <w:r>
        <w:rPr>
          <w:rFonts w:hint="eastAsia" w:ascii="仿宋" w:hAnsi="仿宋" w:eastAsia="仿宋" w:cs="仿宋"/>
          <w:sz w:val="24"/>
          <w:szCs w:val="24"/>
          <w:lang w:val="en-US" w:eastAsia="zh-CN"/>
        </w:rPr>
        <w:t>10</w:t>
      </w:r>
      <w:r>
        <w:rPr>
          <w:rFonts w:hint="eastAsia" w:ascii="仿宋" w:hAnsi="仿宋" w:eastAsia="仿宋" w:cs="仿宋"/>
          <w:sz w:val="24"/>
          <w:szCs w:val="24"/>
        </w:rPr>
        <w:t>点</w:t>
      </w:r>
      <w:r>
        <w:rPr>
          <w:rFonts w:hint="eastAsia" w:ascii="仿宋" w:hAnsi="仿宋" w:eastAsia="仿宋" w:cs="仿宋"/>
          <w:sz w:val="24"/>
          <w:szCs w:val="24"/>
          <w:lang w:val="en-US" w:eastAsia="zh-CN"/>
        </w:rPr>
        <w:t>0</w:t>
      </w:r>
      <w:r>
        <w:rPr>
          <w:rFonts w:hint="eastAsia" w:ascii="仿宋" w:hAnsi="仿宋" w:eastAsia="仿宋" w:cs="仿宋"/>
          <w:sz w:val="24"/>
          <w:szCs w:val="24"/>
        </w:rPr>
        <w:t>分（北京时间）</w:t>
      </w:r>
    </w:p>
    <w:p w14:paraId="09542724">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地点：周口市公共资源</w:t>
      </w:r>
      <w:r>
        <w:rPr>
          <w:rFonts w:hint="eastAsia" w:ascii="仿宋" w:hAnsi="仿宋" w:eastAsia="仿宋" w:cs="仿宋"/>
          <w:sz w:val="24"/>
          <w:szCs w:val="24"/>
          <w:lang w:eastAsia="zh-CN"/>
        </w:rPr>
        <w:t>交易中心</w:t>
      </w:r>
      <w:r>
        <w:rPr>
          <w:rFonts w:hint="eastAsia" w:ascii="仿宋" w:hAnsi="仿宋" w:eastAsia="仿宋" w:cs="仿宋"/>
          <w:sz w:val="24"/>
          <w:szCs w:val="24"/>
          <w:lang w:val="en-US" w:eastAsia="zh-CN"/>
        </w:rPr>
        <w:t>开标室</w:t>
      </w:r>
    </w:p>
    <w:p w14:paraId="665F5933">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rPr>
        <w:t>、公告期限</w:t>
      </w:r>
      <w:bookmarkEnd w:id="26"/>
      <w:bookmarkEnd w:id="27"/>
      <w:bookmarkEnd w:id="28"/>
      <w:bookmarkEnd w:id="29"/>
    </w:p>
    <w:p w14:paraId="790E9927">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自本公告发布之日起5个工作日。</w:t>
      </w:r>
    </w:p>
    <w:p w14:paraId="3E3535ED">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bookmarkStart w:id="30" w:name="_Toc35393626"/>
      <w:bookmarkStart w:id="31" w:name="_Toc35393795"/>
      <w:r>
        <w:rPr>
          <w:rFonts w:hint="eastAsia" w:ascii="仿宋" w:hAnsi="仿宋" w:eastAsia="仿宋" w:cs="仿宋"/>
          <w:sz w:val="24"/>
          <w:szCs w:val="24"/>
          <w:lang w:val="en-US" w:eastAsia="zh-CN"/>
        </w:rPr>
        <w:t>七</w:t>
      </w:r>
      <w:r>
        <w:rPr>
          <w:rFonts w:hint="eastAsia" w:ascii="仿宋" w:hAnsi="仿宋" w:eastAsia="仿宋" w:cs="仿宋"/>
          <w:sz w:val="24"/>
          <w:szCs w:val="24"/>
        </w:rPr>
        <w:t>、其他补充事宜</w:t>
      </w:r>
      <w:bookmarkEnd w:id="30"/>
      <w:bookmarkEnd w:id="31"/>
    </w:p>
    <w:p w14:paraId="14C97A3C">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bookmarkStart w:id="32" w:name="_Toc35393796"/>
      <w:bookmarkStart w:id="33" w:name="_Toc28359085"/>
      <w:bookmarkStart w:id="34" w:name="_Toc28359008"/>
      <w:bookmarkStart w:id="35" w:name="_Toc35393627"/>
      <w:r>
        <w:rPr>
          <w:rFonts w:hint="eastAsia" w:ascii="仿宋" w:hAnsi="仿宋" w:eastAsia="仿宋" w:cs="仿宋"/>
          <w:sz w:val="24"/>
          <w:szCs w:val="24"/>
        </w:rPr>
        <w:t>无</w:t>
      </w:r>
    </w:p>
    <w:p w14:paraId="05F60A46">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八</w:t>
      </w:r>
      <w:r>
        <w:rPr>
          <w:rFonts w:hint="eastAsia" w:ascii="仿宋" w:hAnsi="仿宋" w:eastAsia="仿宋" w:cs="仿宋"/>
          <w:sz w:val="24"/>
          <w:szCs w:val="24"/>
        </w:rPr>
        <w:t>、对本次招标提出询问，请按以下方式联系。</w:t>
      </w:r>
      <w:bookmarkEnd w:id="32"/>
      <w:bookmarkEnd w:id="33"/>
      <w:bookmarkEnd w:id="34"/>
      <w:bookmarkEnd w:id="35"/>
    </w:p>
    <w:p w14:paraId="7C73CCA2">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1.采购人信息</w:t>
      </w:r>
    </w:p>
    <w:p w14:paraId="4D80B5F8">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名称：</w:t>
      </w:r>
      <w:r>
        <w:rPr>
          <w:rFonts w:hint="eastAsia" w:ascii="仿宋" w:hAnsi="仿宋" w:eastAsia="仿宋" w:cs="仿宋"/>
          <w:sz w:val="24"/>
          <w:szCs w:val="24"/>
          <w:lang w:eastAsia="zh-CN"/>
        </w:rPr>
        <w:t>郸城县自然资源局</w:t>
      </w:r>
      <w:r>
        <w:rPr>
          <w:rFonts w:hint="eastAsia" w:ascii="仿宋" w:hAnsi="仿宋" w:eastAsia="仿宋" w:cs="仿宋"/>
          <w:sz w:val="24"/>
          <w:szCs w:val="24"/>
        </w:rPr>
        <w:t>　　　　　　　　　　　　</w:t>
      </w:r>
    </w:p>
    <w:p w14:paraId="03D8CBA8">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lang w:eastAsia="zh-CN"/>
        </w:rPr>
        <w:t>郸城县</w:t>
      </w:r>
      <w:r>
        <w:rPr>
          <w:rFonts w:hint="eastAsia" w:ascii="仿宋" w:hAnsi="仿宋" w:eastAsia="仿宋" w:cs="仿宋"/>
          <w:sz w:val="24"/>
          <w:szCs w:val="24"/>
        </w:rPr>
        <w:t>　　　　　　　　　　　　</w:t>
      </w:r>
    </w:p>
    <w:p w14:paraId="1FFC425E">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项目联系人：</w:t>
      </w:r>
      <w:r>
        <w:rPr>
          <w:rFonts w:hint="eastAsia" w:ascii="仿宋" w:hAnsi="仿宋" w:eastAsia="仿宋" w:cs="仿宋"/>
          <w:sz w:val="24"/>
          <w:szCs w:val="24"/>
          <w:lang w:val="en-US" w:eastAsia="zh-CN"/>
        </w:rPr>
        <w:t>丁伟</w:t>
      </w:r>
      <w:r>
        <w:rPr>
          <w:rFonts w:hint="eastAsia" w:ascii="仿宋" w:hAnsi="仿宋" w:eastAsia="仿宋" w:cs="仿宋"/>
          <w:sz w:val="24"/>
          <w:szCs w:val="24"/>
        </w:rPr>
        <w:t xml:space="preserve">     </w:t>
      </w:r>
    </w:p>
    <w:p w14:paraId="23D169C9">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联系方式：13781282200　　　　　　　　　　　 </w:t>
      </w:r>
      <w:bookmarkStart w:id="36" w:name="_Toc28359086"/>
      <w:bookmarkStart w:id="37" w:name="_Toc28359009"/>
    </w:p>
    <w:p w14:paraId="51E9DCE2">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2.采购代理机构信息</w:t>
      </w:r>
      <w:bookmarkEnd w:id="36"/>
      <w:bookmarkEnd w:id="37"/>
    </w:p>
    <w:p w14:paraId="6CBED14E">
      <w:pPr>
        <w:pStyle w:val="3"/>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名称：周口市公共资源交易中心政府采购中心　　　　　　　　　　　　</w:t>
      </w:r>
    </w:p>
    <w:p w14:paraId="73B8C072">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地址：周口市光明路与政通路交叉口向北100米路东</w:t>
      </w:r>
    </w:p>
    <w:p w14:paraId="0E1E62D5">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项目联系人：</w:t>
      </w:r>
      <w:r>
        <w:rPr>
          <w:rFonts w:hint="eastAsia" w:ascii="仿宋" w:hAnsi="仿宋" w:eastAsia="仿宋" w:cs="仿宋"/>
          <w:sz w:val="24"/>
          <w:szCs w:val="24"/>
          <w:lang w:val="en-US" w:eastAsia="zh-CN"/>
        </w:rPr>
        <w:t>王园园</w:t>
      </w:r>
      <w:r>
        <w:rPr>
          <w:rFonts w:hint="eastAsia" w:ascii="仿宋" w:hAnsi="仿宋" w:eastAsia="仿宋" w:cs="仿宋"/>
          <w:sz w:val="24"/>
          <w:szCs w:val="24"/>
        </w:rPr>
        <w:t xml:space="preserve">       联系方式：</w:t>
      </w:r>
      <w:bookmarkStart w:id="38" w:name="_Toc28359087"/>
      <w:bookmarkStart w:id="39" w:name="_Toc28359010"/>
      <w:r>
        <w:rPr>
          <w:rFonts w:hint="eastAsia" w:ascii="仿宋" w:hAnsi="仿宋" w:eastAsia="仿宋" w:cs="仿宋"/>
          <w:sz w:val="24"/>
          <w:szCs w:val="24"/>
          <w:lang w:val="en-US" w:eastAsia="zh-CN"/>
        </w:rPr>
        <w:t>0394-8106517</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19913281180</w:t>
      </w:r>
    </w:p>
    <w:bookmarkEnd w:id="38"/>
    <w:bookmarkEnd w:id="39"/>
    <w:p w14:paraId="0F5B9A62">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3.监督单位：郸城县政府采购办</w:t>
      </w:r>
    </w:p>
    <w:p w14:paraId="05016B57">
      <w:pPr>
        <w:pStyle w:val="36"/>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rPr>
        <w:t xml:space="preserve">联系方式：0394-3298829  </w:t>
      </w:r>
    </w:p>
    <w:p w14:paraId="48E67892">
      <w:pPr>
        <w:pStyle w:val="3"/>
        <w:keepNext w:val="0"/>
        <w:keepLines w:val="0"/>
        <w:pageBreakBefore w:val="0"/>
        <w:widowControl w:val="0"/>
        <w:kinsoku/>
        <w:wordWrap/>
        <w:overflowPunct/>
        <w:topLinePunct w:val="0"/>
        <w:autoSpaceDE/>
        <w:autoSpaceDN/>
        <w:bidi w:val="0"/>
        <w:adjustRightInd w:val="0"/>
        <w:snapToGrid w:val="0"/>
        <w:spacing w:line="324" w:lineRule="auto"/>
        <w:ind w:firstLine="2040" w:firstLineChars="850"/>
        <w:textAlignment w:val="auto"/>
        <w:rPr>
          <w:rFonts w:hint="eastAsia" w:ascii="仿宋" w:hAnsi="仿宋" w:eastAsia="仿宋" w:cs="仿宋"/>
          <w:sz w:val="24"/>
          <w:szCs w:val="24"/>
        </w:rPr>
      </w:pPr>
      <w:r>
        <w:rPr>
          <w:rFonts w:hint="eastAsia" w:ascii="仿宋" w:hAnsi="仿宋" w:eastAsia="仿宋" w:cs="仿宋"/>
          <w:sz w:val="24"/>
          <w:szCs w:val="24"/>
        </w:rPr>
        <w:t xml:space="preserve"> 周口市公共资源交易中心政府采购中心</w:t>
      </w:r>
    </w:p>
    <w:p w14:paraId="36AE7871">
      <w:pPr>
        <w:pStyle w:val="23"/>
        <w:keepNext w:val="0"/>
        <w:keepLines w:val="0"/>
        <w:pageBreakBefore w:val="0"/>
        <w:widowControl w:val="0"/>
        <w:kinsoku/>
        <w:wordWrap/>
        <w:overflowPunct/>
        <w:topLinePunct w:val="0"/>
        <w:autoSpaceDE/>
        <w:autoSpaceDN/>
        <w:bidi w:val="0"/>
        <w:adjustRightInd w:val="0"/>
        <w:snapToGrid w:val="0"/>
        <w:spacing w:line="324" w:lineRule="auto"/>
        <w:ind w:firstLine="3360" w:firstLineChars="14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2024</w:t>
      </w:r>
      <w:r>
        <w:rPr>
          <w:rFonts w:hint="eastAsia" w:ascii="仿宋" w:hAnsi="仿宋" w:eastAsia="仿宋" w:cs="仿宋"/>
          <w:sz w:val="24"/>
          <w:szCs w:val="24"/>
        </w:rPr>
        <w:t>年</w:t>
      </w:r>
      <w:r>
        <w:rPr>
          <w:rFonts w:hint="eastAsia" w:ascii="仿宋" w:hAnsi="仿宋" w:eastAsia="仿宋" w:cs="仿宋"/>
          <w:color w:val="000000"/>
          <w:sz w:val="24"/>
          <w:szCs w:val="24"/>
          <w:lang w:val="en-US" w:eastAsia="zh-CN"/>
        </w:rPr>
        <w:t>5</w:t>
      </w:r>
      <w:r>
        <w:rPr>
          <w:rFonts w:hint="eastAsia" w:ascii="仿宋" w:hAnsi="仿宋" w:eastAsia="仿宋" w:cs="仿宋"/>
          <w:sz w:val="24"/>
          <w:szCs w:val="24"/>
        </w:rPr>
        <w:t>月</w:t>
      </w:r>
      <w:r>
        <w:rPr>
          <w:rFonts w:hint="eastAsia" w:ascii="仿宋" w:hAnsi="仿宋" w:eastAsia="仿宋" w:cs="仿宋"/>
          <w:sz w:val="24"/>
          <w:szCs w:val="24"/>
          <w:lang w:val="en-US" w:eastAsia="zh-CN"/>
        </w:rPr>
        <w:t>12</w:t>
      </w:r>
      <w:r>
        <w:rPr>
          <w:rFonts w:hint="eastAsia" w:ascii="仿宋" w:hAnsi="仿宋" w:eastAsia="仿宋" w:cs="仿宋"/>
          <w:sz w:val="24"/>
          <w:szCs w:val="24"/>
        </w:rPr>
        <w:t>日　</w:t>
      </w:r>
    </w:p>
    <w:p w14:paraId="00390A71">
      <w:pPr>
        <w:rPr>
          <w:rFonts w:hint="eastAsia" w:ascii="仿宋" w:hAnsi="仿宋" w:eastAsia="仿宋" w:cs="仿宋"/>
          <w:sz w:val="24"/>
          <w:szCs w:val="24"/>
        </w:rPr>
      </w:pPr>
      <w:r>
        <w:rPr>
          <w:rFonts w:hint="eastAsia" w:ascii="仿宋" w:hAnsi="仿宋" w:eastAsia="仿宋" w:cs="仿宋"/>
          <w:sz w:val="24"/>
          <w:szCs w:val="24"/>
        </w:rPr>
        <w:br w:type="page"/>
      </w:r>
    </w:p>
    <w:p w14:paraId="3E339FC2">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仿宋" w:hAnsi="仿宋" w:eastAsia="仿宋" w:cs="仿宋"/>
          <w:b/>
          <w:bCs/>
          <w:sz w:val="32"/>
          <w:szCs w:val="28"/>
        </w:rPr>
      </w:pPr>
      <w:bookmarkStart w:id="40" w:name="_Hlt510343011"/>
      <w:bookmarkStart w:id="41" w:name="_Hlt510342998"/>
      <w:bookmarkStart w:id="42" w:name="_Toc26158"/>
      <w:bookmarkStart w:id="43" w:name="_Toc7329_WPSOffice_Level1"/>
      <w:r>
        <w:rPr>
          <w:rFonts w:hint="eastAsia" w:ascii="仿宋" w:hAnsi="仿宋" w:eastAsia="仿宋" w:cs="仿宋"/>
          <w:b/>
          <w:bCs/>
          <w:sz w:val="32"/>
          <w:szCs w:val="28"/>
          <w:lang w:eastAsia="zh-CN"/>
        </w:rPr>
        <w:t>供应商</w:t>
      </w:r>
      <w:r>
        <w:rPr>
          <w:rFonts w:hint="eastAsia" w:ascii="仿宋" w:hAnsi="仿宋" w:eastAsia="仿宋" w:cs="仿宋"/>
          <w:b/>
          <w:bCs/>
          <w:sz w:val="32"/>
          <w:szCs w:val="28"/>
        </w:rPr>
        <w:t>须</w:t>
      </w:r>
      <w:bookmarkEnd w:id="40"/>
      <w:r>
        <w:rPr>
          <w:rFonts w:hint="eastAsia" w:ascii="仿宋" w:hAnsi="仿宋" w:eastAsia="仿宋" w:cs="仿宋"/>
          <w:b/>
          <w:bCs/>
          <w:sz w:val="32"/>
          <w:szCs w:val="28"/>
        </w:rPr>
        <w:t>知前</w:t>
      </w:r>
      <w:bookmarkEnd w:id="41"/>
      <w:r>
        <w:rPr>
          <w:rFonts w:hint="eastAsia" w:ascii="仿宋" w:hAnsi="仿宋" w:eastAsia="仿宋" w:cs="仿宋"/>
          <w:b/>
          <w:bCs/>
          <w:sz w:val="32"/>
          <w:szCs w:val="28"/>
        </w:rPr>
        <w:t>附表</w:t>
      </w:r>
      <w:bookmarkEnd w:id="42"/>
      <w:bookmarkEnd w:id="43"/>
    </w:p>
    <w:tbl>
      <w:tblPr>
        <w:tblStyle w:val="28"/>
        <w:tblpPr w:leftFromText="180" w:rightFromText="180" w:vertAnchor="text" w:horzAnchor="page" w:tblpXSpec="center" w:tblpY="305"/>
        <w:tblOverlap w:val="never"/>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2762"/>
        <w:gridCol w:w="5947"/>
      </w:tblGrid>
      <w:tr w14:paraId="432F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21" w:type="dxa"/>
            <w:noWrap w:val="0"/>
            <w:vAlign w:val="center"/>
          </w:tcPr>
          <w:p w14:paraId="1B2438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2762" w:type="dxa"/>
            <w:noWrap w:val="0"/>
            <w:vAlign w:val="center"/>
          </w:tcPr>
          <w:p w14:paraId="46BFE0FB">
            <w:pPr>
              <w:keepNext w:val="0"/>
              <w:keepLines w:val="0"/>
              <w:pageBreakBefore w:val="0"/>
              <w:widowControl w:val="0"/>
              <w:kinsoku/>
              <w:wordWrap/>
              <w:overflowPunct/>
              <w:topLinePunct w:val="0"/>
              <w:autoSpaceDE/>
              <w:autoSpaceDN/>
              <w:bidi w:val="0"/>
              <w:adjustRightInd w:val="0"/>
              <w:snapToGrid w:val="0"/>
              <w:spacing w:beforeLines="50" w:line="360" w:lineRule="auto"/>
              <w:jc w:val="both"/>
              <w:textAlignment w:val="auto"/>
              <w:rPr>
                <w:rFonts w:hint="eastAsia" w:ascii="仿宋" w:hAnsi="仿宋" w:eastAsia="仿宋" w:cs="仿宋"/>
                <w:sz w:val="24"/>
                <w:szCs w:val="24"/>
              </w:rPr>
            </w:pPr>
            <w:r>
              <w:rPr>
                <w:rFonts w:hint="eastAsia" w:ascii="仿宋" w:hAnsi="仿宋" w:eastAsia="仿宋" w:cs="仿宋"/>
                <w:sz w:val="24"/>
              </w:rPr>
              <w:t>条款</w:t>
            </w:r>
          </w:p>
        </w:tc>
        <w:tc>
          <w:tcPr>
            <w:tcW w:w="5947" w:type="dxa"/>
            <w:noWrap w:val="0"/>
            <w:vAlign w:val="center"/>
          </w:tcPr>
          <w:p w14:paraId="60BF7DF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rPr>
              <w:t>内  容</w:t>
            </w:r>
          </w:p>
        </w:tc>
      </w:tr>
      <w:tr w14:paraId="4F3F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521" w:type="dxa"/>
            <w:noWrap w:val="0"/>
            <w:vAlign w:val="center"/>
          </w:tcPr>
          <w:p w14:paraId="11F338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2762" w:type="dxa"/>
            <w:noWrap w:val="0"/>
            <w:vAlign w:val="center"/>
          </w:tcPr>
          <w:p w14:paraId="369F252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rPr>
              <w:t>项目概况</w:t>
            </w:r>
          </w:p>
        </w:tc>
        <w:tc>
          <w:tcPr>
            <w:tcW w:w="5947" w:type="dxa"/>
            <w:noWrap w:val="0"/>
            <w:vAlign w:val="center"/>
          </w:tcPr>
          <w:p w14:paraId="037F614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eastAsia="zh-CN"/>
              </w:rPr>
            </w:pPr>
            <w:r>
              <w:rPr>
                <w:rFonts w:hint="eastAsia" w:ascii="仿宋" w:hAnsi="仿宋" w:eastAsia="仿宋" w:cs="仿宋"/>
                <w:color w:val="000000"/>
                <w:sz w:val="24"/>
              </w:rPr>
              <w:t>项目名称：</w:t>
            </w:r>
            <w:r>
              <w:rPr>
                <w:rFonts w:hint="eastAsia" w:ascii="仿宋" w:hAnsi="仿宋" w:eastAsia="仿宋" w:cs="仿宋"/>
                <w:sz w:val="24"/>
                <w:szCs w:val="24"/>
                <w:lang w:eastAsia="zh-CN"/>
              </w:rPr>
              <w:t>郸城县自然资源局郸城县2024年第一批土地征收成片开发方案编制项目</w:t>
            </w:r>
          </w:p>
          <w:p w14:paraId="12CF78A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000000"/>
                <w:sz w:val="24"/>
              </w:rPr>
            </w:pPr>
            <w:r>
              <w:rPr>
                <w:rFonts w:hint="eastAsia" w:ascii="仿宋" w:hAnsi="仿宋" w:eastAsia="仿宋" w:cs="仿宋"/>
                <w:color w:val="000000"/>
                <w:sz w:val="24"/>
              </w:rPr>
              <w:t>采购内容：</w:t>
            </w:r>
            <w:r>
              <w:rPr>
                <w:rFonts w:hint="eastAsia" w:ascii="仿宋" w:hAnsi="仿宋" w:eastAsia="仿宋" w:cs="仿宋"/>
                <w:sz w:val="24"/>
                <w:szCs w:val="24"/>
                <w:lang w:eastAsia="zh-CN"/>
              </w:rPr>
              <w:t>郸城县自然资源局郸城县2024年第一批土地征收成片开发方案编制项目</w:t>
            </w:r>
          </w:p>
          <w:p w14:paraId="5445790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000000"/>
                <w:sz w:val="24"/>
              </w:rPr>
            </w:pPr>
            <w:r>
              <w:rPr>
                <w:rFonts w:hint="eastAsia" w:ascii="仿宋" w:hAnsi="仿宋" w:eastAsia="仿宋" w:cs="仿宋"/>
                <w:color w:val="000000"/>
                <w:sz w:val="24"/>
              </w:rPr>
              <w:t>采购人：</w:t>
            </w:r>
            <w:r>
              <w:rPr>
                <w:rFonts w:hint="eastAsia" w:ascii="仿宋" w:hAnsi="仿宋" w:eastAsia="仿宋" w:cs="仿宋"/>
                <w:sz w:val="24"/>
                <w:szCs w:val="24"/>
                <w:lang w:eastAsia="zh-CN"/>
              </w:rPr>
              <w:t>郸城县自然资源局</w:t>
            </w:r>
          </w:p>
          <w:p w14:paraId="474FD4F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eastAsia="zh-CN"/>
              </w:rPr>
            </w:pPr>
            <w:r>
              <w:rPr>
                <w:rFonts w:hint="eastAsia" w:ascii="仿宋" w:hAnsi="仿宋" w:eastAsia="仿宋" w:cs="仿宋"/>
                <w:color w:val="000000"/>
                <w:sz w:val="24"/>
              </w:rPr>
              <w:t>采购代理机构：周口市公共资源交易中心政府采购中心</w:t>
            </w:r>
          </w:p>
        </w:tc>
      </w:tr>
      <w:tr w14:paraId="74FED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blHeader/>
          <w:jc w:val="center"/>
        </w:trPr>
        <w:tc>
          <w:tcPr>
            <w:tcW w:w="521" w:type="dxa"/>
            <w:noWrap w:val="0"/>
            <w:vAlign w:val="center"/>
          </w:tcPr>
          <w:p w14:paraId="78FBB3B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2762" w:type="dxa"/>
            <w:noWrap w:val="0"/>
            <w:vAlign w:val="center"/>
          </w:tcPr>
          <w:p w14:paraId="1631A910">
            <w:pPr>
              <w:keepNext w:val="0"/>
              <w:keepLines w:val="0"/>
              <w:pageBreakBefore w:val="0"/>
              <w:widowControl w:val="0"/>
              <w:kinsoku/>
              <w:wordWrap/>
              <w:overflowPunct/>
              <w:topLinePunct w:val="0"/>
              <w:autoSpaceDE/>
              <w:autoSpaceDN/>
              <w:bidi w:val="0"/>
              <w:adjustRightInd w:val="0"/>
              <w:snapToGrid w:val="0"/>
              <w:spacing w:beforeLines="50" w:line="360" w:lineRule="auto"/>
              <w:ind w:left="-4" w:leftChars="-4" w:hanging="4" w:hangingChars="2"/>
              <w:jc w:val="both"/>
              <w:textAlignment w:val="auto"/>
              <w:rPr>
                <w:rFonts w:hint="eastAsia" w:ascii="仿宋" w:hAnsi="仿宋" w:eastAsia="仿宋" w:cs="仿宋"/>
                <w:sz w:val="24"/>
                <w:szCs w:val="24"/>
              </w:rPr>
            </w:pPr>
            <w:r>
              <w:rPr>
                <w:rFonts w:hint="eastAsia" w:ascii="仿宋" w:hAnsi="仿宋" w:eastAsia="仿宋" w:cs="仿宋"/>
                <w:sz w:val="24"/>
              </w:rPr>
              <w:t>对供应商的资格要求</w:t>
            </w:r>
          </w:p>
        </w:tc>
        <w:tc>
          <w:tcPr>
            <w:tcW w:w="5947" w:type="dxa"/>
            <w:noWrap w:val="0"/>
            <w:vAlign w:val="center"/>
          </w:tcPr>
          <w:p w14:paraId="1F40058A">
            <w:pPr>
              <w:keepNext w:val="0"/>
              <w:keepLines w:val="0"/>
              <w:pageBreakBefore w:val="0"/>
              <w:widowControl w:val="0"/>
              <w:kinsoku/>
              <w:wordWrap/>
              <w:overflowPunct/>
              <w:topLinePunct w:val="0"/>
              <w:autoSpaceDE/>
              <w:autoSpaceDN/>
              <w:bidi w:val="0"/>
              <w:adjustRightInd w:val="0"/>
              <w:snapToGrid w:val="0"/>
              <w:spacing w:beforeLines="50" w:line="360" w:lineRule="auto"/>
              <w:ind w:left="-4" w:leftChars="-4" w:hanging="4" w:hangingChars="2"/>
              <w:textAlignment w:val="auto"/>
              <w:rPr>
                <w:rFonts w:hint="eastAsia" w:ascii="仿宋" w:hAnsi="仿宋" w:eastAsia="仿宋" w:cs="仿宋"/>
                <w:sz w:val="24"/>
                <w:szCs w:val="24"/>
                <w:lang w:eastAsia="zh-CN"/>
              </w:rPr>
            </w:pPr>
            <w:r>
              <w:rPr>
                <w:rFonts w:hint="eastAsia" w:ascii="仿宋" w:hAnsi="仿宋" w:eastAsia="仿宋" w:cs="仿宋"/>
                <w:sz w:val="24"/>
              </w:rPr>
              <w:t>见竞争性磋商邀请函</w:t>
            </w:r>
          </w:p>
        </w:tc>
      </w:tr>
      <w:tr w14:paraId="1982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521" w:type="dxa"/>
            <w:noWrap w:val="0"/>
            <w:vAlign w:val="center"/>
          </w:tcPr>
          <w:p w14:paraId="2639A2A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2762" w:type="dxa"/>
            <w:noWrap w:val="0"/>
            <w:vAlign w:val="center"/>
          </w:tcPr>
          <w:p w14:paraId="0ECE5534">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报价费用</w:t>
            </w:r>
          </w:p>
        </w:tc>
        <w:tc>
          <w:tcPr>
            <w:tcW w:w="5947" w:type="dxa"/>
            <w:noWrap w:val="0"/>
            <w:vAlign w:val="center"/>
          </w:tcPr>
          <w:p w14:paraId="1A579E5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无论报价和磋商的过程和结果如何，供应商自行承担所有与参加报价及磋商有关活动的全部费用。</w:t>
            </w:r>
          </w:p>
        </w:tc>
      </w:tr>
      <w:tr w14:paraId="3281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521" w:type="dxa"/>
            <w:noWrap w:val="0"/>
            <w:vAlign w:val="center"/>
          </w:tcPr>
          <w:p w14:paraId="43FE8EA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2762" w:type="dxa"/>
            <w:noWrap w:val="0"/>
            <w:vAlign w:val="center"/>
          </w:tcPr>
          <w:p w14:paraId="4B3F2C41">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响应文件语言</w:t>
            </w:r>
          </w:p>
        </w:tc>
        <w:tc>
          <w:tcPr>
            <w:tcW w:w="5947" w:type="dxa"/>
            <w:noWrap w:val="0"/>
            <w:vAlign w:val="center"/>
          </w:tcPr>
          <w:p w14:paraId="6D6E349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lang w:eastAsia="zh-CN"/>
              </w:rPr>
            </w:pPr>
            <w:r>
              <w:rPr>
                <w:rFonts w:hint="eastAsia" w:ascii="仿宋" w:hAnsi="仿宋" w:eastAsia="仿宋" w:cs="仿宋"/>
                <w:sz w:val="24"/>
              </w:rPr>
              <w:t>中文</w:t>
            </w:r>
          </w:p>
        </w:tc>
      </w:tr>
      <w:tr w14:paraId="3ED57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21" w:type="dxa"/>
            <w:noWrap w:val="0"/>
            <w:vAlign w:val="center"/>
          </w:tcPr>
          <w:p w14:paraId="6D3E432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2762" w:type="dxa"/>
            <w:noWrap w:val="0"/>
            <w:vAlign w:val="center"/>
          </w:tcPr>
          <w:p w14:paraId="69BA16DB">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报价货币</w:t>
            </w:r>
          </w:p>
        </w:tc>
        <w:tc>
          <w:tcPr>
            <w:tcW w:w="5947" w:type="dxa"/>
            <w:noWrap w:val="0"/>
            <w:vAlign w:val="center"/>
          </w:tcPr>
          <w:p w14:paraId="1789407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lang w:eastAsia="zh-CN"/>
              </w:rPr>
            </w:pPr>
            <w:r>
              <w:rPr>
                <w:rFonts w:hint="eastAsia" w:ascii="仿宋" w:hAnsi="仿宋" w:eastAsia="仿宋" w:cs="仿宋"/>
                <w:sz w:val="24"/>
              </w:rPr>
              <w:t>人民币</w:t>
            </w:r>
          </w:p>
        </w:tc>
      </w:tr>
      <w:tr w14:paraId="19C9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521" w:type="dxa"/>
            <w:noWrap w:val="0"/>
            <w:vAlign w:val="center"/>
          </w:tcPr>
          <w:p w14:paraId="73E7D2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2762" w:type="dxa"/>
            <w:noWrap w:val="0"/>
            <w:vAlign w:val="center"/>
          </w:tcPr>
          <w:p w14:paraId="493185C2">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报价范围及说明</w:t>
            </w:r>
          </w:p>
        </w:tc>
        <w:tc>
          <w:tcPr>
            <w:tcW w:w="5947" w:type="dxa"/>
            <w:noWrap w:val="0"/>
            <w:vAlign w:val="center"/>
          </w:tcPr>
          <w:p w14:paraId="2BFF8DE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color w:val="000000"/>
                <w:sz w:val="24"/>
              </w:rPr>
              <w:t>报价包括本项目所招标的服务、保险、税费、验收</w:t>
            </w:r>
            <w:r>
              <w:rPr>
                <w:rFonts w:hint="eastAsia" w:ascii="仿宋" w:hAnsi="仿宋" w:eastAsia="仿宋" w:cs="仿宋"/>
                <w:sz w:val="24"/>
              </w:rPr>
              <w:t>等（采购项目技术规格、参数及要求）</w:t>
            </w:r>
          </w:p>
        </w:tc>
      </w:tr>
      <w:tr w14:paraId="7D8D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521" w:type="dxa"/>
            <w:noWrap w:val="0"/>
            <w:vAlign w:val="center"/>
          </w:tcPr>
          <w:p w14:paraId="26DAE2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2762" w:type="dxa"/>
            <w:noWrap w:val="0"/>
            <w:vAlign w:val="center"/>
          </w:tcPr>
          <w:p w14:paraId="7E6164B6">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响应文件有效期</w:t>
            </w:r>
          </w:p>
        </w:tc>
        <w:tc>
          <w:tcPr>
            <w:tcW w:w="5947" w:type="dxa"/>
            <w:noWrap w:val="0"/>
            <w:vAlign w:val="center"/>
          </w:tcPr>
          <w:p w14:paraId="161588E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响应文件递交截止期后60日内有效</w:t>
            </w:r>
          </w:p>
        </w:tc>
      </w:tr>
      <w:tr w14:paraId="5804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521" w:type="dxa"/>
            <w:noWrap w:val="0"/>
            <w:vAlign w:val="center"/>
          </w:tcPr>
          <w:p w14:paraId="0B0B23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2762" w:type="dxa"/>
            <w:noWrap w:val="0"/>
            <w:vAlign w:val="center"/>
          </w:tcPr>
          <w:p w14:paraId="187C68B5">
            <w:pPr>
              <w:keepNext w:val="0"/>
              <w:keepLines w:val="0"/>
              <w:pageBreakBefore w:val="0"/>
              <w:widowControl w:val="0"/>
              <w:tabs>
                <w:tab w:val="left" w:pos="8640"/>
              </w:tabs>
              <w:kinsoku/>
              <w:wordWrap/>
              <w:overflowPunct/>
              <w:topLinePunct w:val="0"/>
              <w:autoSpaceDE/>
              <w:autoSpaceDN/>
              <w:bidi w:val="0"/>
              <w:adjustRightInd w:val="0"/>
              <w:snapToGrid w:val="0"/>
              <w:spacing w:beforeLines="50" w:line="360" w:lineRule="auto"/>
              <w:ind w:left="-2" w:leftChars="-1"/>
              <w:jc w:val="left"/>
              <w:textAlignment w:val="auto"/>
              <w:rPr>
                <w:rFonts w:hint="eastAsia" w:ascii="仿宋" w:hAnsi="仿宋" w:eastAsia="仿宋" w:cs="仿宋"/>
                <w:sz w:val="24"/>
                <w:szCs w:val="24"/>
              </w:rPr>
            </w:pPr>
            <w:r>
              <w:rPr>
                <w:rFonts w:hint="eastAsia" w:ascii="仿宋" w:hAnsi="仿宋" w:eastAsia="仿宋" w:cs="仿宋"/>
                <w:sz w:val="24"/>
              </w:rPr>
              <w:t>响应文件的组成</w:t>
            </w:r>
          </w:p>
        </w:tc>
        <w:tc>
          <w:tcPr>
            <w:tcW w:w="5947" w:type="dxa"/>
            <w:noWrap w:val="0"/>
            <w:vAlign w:val="center"/>
          </w:tcPr>
          <w:p w14:paraId="1283123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666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521" w:type="dxa"/>
            <w:noWrap w:val="0"/>
            <w:vAlign w:val="center"/>
          </w:tcPr>
          <w:p w14:paraId="7E7503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2762" w:type="dxa"/>
            <w:noWrap w:val="0"/>
            <w:vAlign w:val="center"/>
          </w:tcPr>
          <w:p w14:paraId="08BC3783">
            <w:pPr>
              <w:keepNext w:val="0"/>
              <w:keepLines w:val="0"/>
              <w:pageBreakBefore w:val="0"/>
              <w:widowControl w:val="0"/>
              <w:tabs>
                <w:tab w:val="left" w:pos="8640"/>
              </w:tabs>
              <w:kinsoku/>
              <w:wordWrap/>
              <w:overflowPunct/>
              <w:topLinePunct w:val="0"/>
              <w:autoSpaceDE/>
              <w:autoSpaceDN/>
              <w:bidi w:val="0"/>
              <w:adjustRightInd w:val="0"/>
              <w:snapToGrid w:val="0"/>
              <w:spacing w:beforeLines="50" w:line="360" w:lineRule="auto"/>
              <w:ind w:left="-2" w:leftChars="-1"/>
              <w:jc w:val="left"/>
              <w:textAlignment w:val="auto"/>
              <w:rPr>
                <w:rFonts w:hint="eastAsia" w:ascii="仿宋" w:hAnsi="仿宋" w:eastAsia="仿宋" w:cs="仿宋"/>
                <w:sz w:val="24"/>
                <w:szCs w:val="24"/>
              </w:rPr>
            </w:pPr>
            <w:r>
              <w:rPr>
                <w:rFonts w:hint="eastAsia" w:ascii="仿宋" w:hAnsi="仿宋" w:eastAsia="仿宋" w:cs="仿宋"/>
                <w:sz w:val="24"/>
              </w:rPr>
              <w:t>响应文件封面要求</w:t>
            </w:r>
          </w:p>
        </w:tc>
        <w:tc>
          <w:tcPr>
            <w:tcW w:w="5947" w:type="dxa"/>
            <w:noWrap w:val="0"/>
            <w:vAlign w:val="center"/>
          </w:tcPr>
          <w:p w14:paraId="2E4AC8C3">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rPr>
            </w:pPr>
            <w:r>
              <w:rPr>
                <w:rFonts w:hint="eastAsia" w:ascii="仿宋" w:hAnsi="仿宋" w:eastAsia="仿宋" w:cs="仿宋"/>
                <w:sz w:val="24"/>
                <w:lang w:val="en-US" w:eastAsia="zh-CN"/>
              </w:rPr>
              <w:t>无</w:t>
            </w:r>
          </w:p>
        </w:tc>
      </w:tr>
      <w:tr w14:paraId="5D50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521" w:type="dxa"/>
            <w:noWrap w:val="0"/>
            <w:vAlign w:val="center"/>
          </w:tcPr>
          <w:p w14:paraId="076D70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2762" w:type="dxa"/>
            <w:noWrap w:val="0"/>
            <w:vAlign w:val="center"/>
          </w:tcPr>
          <w:p w14:paraId="040A57DE">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响应文件份数要求</w:t>
            </w:r>
          </w:p>
        </w:tc>
        <w:tc>
          <w:tcPr>
            <w:tcW w:w="5947" w:type="dxa"/>
            <w:noWrap w:val="0"/>
            <w:vAlign w:val="center"/>
          </w:tcPr>
          <w:p w14:paraId="11A324AF">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ind w:left="-2" w:leftChars="-1"/>
              <w:jc w:val="left"/>
              <w:textAlignment w:val="auto"/>
              <w:rPr>
                <w:rFonts w:hint="eastAsia" w:ascii="仿宋" w:hAnsi="仿宋" w:eastAsia="仿宋" w:cs="仿宋"/>
                <w:sz w:val="24"/>
                <w:szCs w:val="24"/>
              </w:rPr>
            </w:pPr>
            <w:r>
              <w:rPr>
                <w:rFonts w:hint="eastAsia" w:ascii="仿宋" w:hAnsi="仿宋" w:eastAsia="仿宋" w:cs="仿宋"/>
                <w:sz w:val="24"/>
              </w:rPr>
              <w:t>加密的电子投标文件须在投标截止时间前成功上传</w:t>
            </w:r>
          </w:p>
        </w:tc>
      </w:tr>
      <w:tr w14:paraId="756C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521" w:type="dxa"/>
            <w:noWrap w:val="0"/>
            <w:vAlign w:val="center"/>
          </w:tcPr>
          <w:p w14:paraId="564F79A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2762" w:type="dxa"/>
            <w:noWrap w:val="0"/>
            <w:vAlign w:val="center"/>
          </w:tcPr>
          <w:p w14:paraId="6CEBEA6D">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响应文件装订密封要求</w:t>
            </w:r>
          </w:p>
        </w:tc>
        <w:tc>
          <w:tcPr>
            <w:tcW w:w="5947" w:type="dxa"/>
            <w:noWrap w:val="0"/>
            <w:vAlign w:val="center"/>
          </w:tcPr>
          <w:p w14:paraId="2ABC8C3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无</w:t>
            </w:r>
          </w:p>
        </w:tc>
      </w:tr>
      <w:tr w14:paraId="1928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521" w:type="dxa"/>
            <w:noWrap w:val="0"/>
            <w:vAlign w:val="center"/>
          </w:tcPr>
          <w:p w14:paraId="5A0C5C0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2762" w:type="dxa"/>
            <w:noWrap w:val="0"/>
            <w:vAlign w:val="center"/>
          </w:tcPr>
          <w:p w14:paraId="56B1CD85">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竞争性磋商文件的澄清</w:t>
            </w:r>
          </w:p>
        </w:tc>
        <w:tc>
          <w:tcPr>
            <w:tcW w:w="5947" w:type="dxa"/>
            <w:noWrap w:val="0"/>
            <w:vAlign w:val="center"/>
          </w:tcPr>
          <w:p w14:paraId="2A44929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对竞争性磋商文件进行</w:t>
            </w:r>
            <w:r>
              <w:rPr>
                <w:rFonts w:hint="eastAsia" w:ascii="仿宋" w:hAnsi="仿宋" w:eastAsia="仿宋" w:cs="仿宋"/>
                <w:sz w:val="24"/>
                <w:lang w:val="en-US" w:eastAsia="zh-CN"/>
              </w:rPr>
              <w:t>的</w:t>
            </w:r>
            <w:r>
              <w:rPr>
                <w:rFonts w:hint="eastAsia" w:ascii="仿宋" w:hAnsi="仿宋" w:eastAsia="仿宋" w:cs="仿宋"/>
                <w:sz w:val="24"/>
              </w:rPr>
              <w:t>澄清，以</w:t>
            </w:r>
            <w:r>
              <w:rPr>
                <w:rFonts w:hint="eastAsia" w:ascii="仿宋" w:hAnsi="仿宋" w:eastAsia="仿宋" w:cs="仿宋"/>
                <w:sz w:val="24"/>
                <w:lang w:val="en-US" w:eastAsia="zh-CN"/>
              </w:rPr>
              <w:t>网上公告的方式</w:t>
            </w:r>
            <w:r>
              <w:rPr>
                <w:rFonts w:hint="eastAsia" w:ascii="仿宋" w:hAnsi="仿宋" w:eastAsia="仿宋" w:cs="仿宋"/>
                <w:sz w:val="24"/>
              </w:rPr>
              <w:t>通知</w:t>
            </w:r>
            <w:r>
              <w:rPr>
                <w:rFonts w:hint="eastAsia" w:ascii="仿宋" w:hAnsi="仿宋" w:eastAsia="仿宋" w:cs="仿宋"/>
                <w:sz w:val="24"/>
                <w:lang w:val="en-US" w:eastAsia="zh-CN"/>
              </w:rPr>
              <w:t>供应商</w:t>
            </w:r>
            <w:r>
              <w:rPr>
                <w:rFonts w:hint="eastAsia" w:ascii="仿宋" w:hAnsi="仿宋" w:eastAsia="仿宋" w:cs="仿宋"/>
                <w:sz w:val="24"/>
              </w:rPr>
              <w:t>。澄清或修改的内容可能影响响应文件编制的，采购人、采购代理机构应当在提交响应文件截止时间至少5日前。</w:t>
            </w:r>
          </w:p>
        </w:tc>
      </w:tr>
      <w:tr w14:paraId="7F90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blHeader/>
          <w:jc w:val="center"/>
        </w:trPr>
        <w:tc>
          <w:tcPr>
            <w:tcW w:w="521" w:type="dxa"/>
            <w:noWrap w:val="0"/>
            <w:vAlign w:val="center"/>
          </w:tcPr>
          <w:p w14:paraId="0AE0FD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2762" w:type="dxa"/>
            <w:noWrap w:val="0"/>
            <w:vAlign w:val="center"/>
          </w:tcPr>
          <w:p w14:paraId="5EAD8E7B">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响应文件递交截止时间</w:t>
            </w:r>
          </w:p>
        </w:tc>
        <w:tc>
          <w:tcPr>
            <w:tcW w:w="5947" w:type="dxa"/>
            <w:noWrap w:val="0"/>
            <w:vAlign w:val="center"/>
          </w:tcPr>
          <w:p w14:paraId="158DCEE0">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2"/>
                <w:lang w:val="en-US" w:eastAsia="zh-CN"/>
              </w:rPr>
              <w:t>2025年5月  日上午</w:t>
            </w:r>
            <w:r>
              <w:rPr>
                <w:rFonts w:hint="eastAsia" w:ascii="仿宋" w:hAnsi="仿宋" w:eastAsia="仿宋" w:cs="仿宋"/>
                <w:sz w:val="24"/>
                <w:szCs w:val="24"/>
                <w:lang w:val="en-US" w:eastAsia="zh-CN"/>
              </w:rPr>
              <w:t>10</w:t>
            </w:r>
            <w:r>
              <w:rPr>
                <w:rFonts w:hint="eastAsia" w:ascii="仿宋" w:hAnsi="仿宋" w:eastAsia="仿宋" w:cs="仿宋"/>
                <w:sz w:val="24"/>
                <w:szCs w:val="24"/>
              </w:rPr>
              <w:t>点</w:t>
            </w:r>
            <w:r>
              <w:rPr>
                <w:rFonts w:hint="eastAsia" w:ascii="仿宋" w:hAnsi="仿宋" w:eastAsia="仿宋" w:cs="仿宋"/>
                <w:sz w:val="24"/>
                <w:szCs w:val="24"/>
                <w:lang w:val="en-US" w:eastAsia="zh-CN"/>
              </w:rPr>
              <w:t>00</w:t>
            </w:r>
            <w:r>
              <w:rPr>
                <w:rFonts w:hint="eastAsia" w:ascii="仿宋" w:hAnsi="仿宋" w:eastAsia="仿宋" w:cs="仿宋"/>
                <w:sz w:val="24"/>
                <w:szCs w:val="24"/>
              </w:rPr>
              <w:t>分</w:t>
            </w:r>
            <w:r>
              <w:rPr>
                <w:rFonts w:hint="eastAsia" w:ascii="仿宋" w:hAnsi="仿宋" w:eastAsia="仿宋" w:cs="仿宋"/>
                <w:sz w:val="24"/>
              </w:rPr>
              <w:t xml:space="preserve"> （见磋商公告） </w:t>
            </w:r>
          </w:p>
        </w:tc>
      </w:tr>
      <w:tr w14:paraId="3202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521" w:type="dxa"/>
            <w:noWrap w:val="0"/>
            <w:vAlign w:val="center"/>
          </w:tcPr>
          <w:p w14:paraId="77B9574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2762" w:type="dxa"/>
            <w:noWrap w:val="0"/>
            <w:vAlign w:val="center"/>
          </w:tcPr>
          <w:p w14:paraId="0A3072DF">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响应文件递交地点</w:t>
            </w:r>
          </w:p>
        </w:tc>
        <w:tc>
          <w:tcPr>
            <w:tcW w:w="5947" w:type="dxa"/>
            <w:noWrap w:val="0"/>
            <w:vAlign w:val="center"/>
          </w:tcPr>
          <w:p w14:paraId="31019F4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本项目实行网上远程开标无须到现场提交响应文件</w:t>
            </w:r>
          </w:p>
        </w:tc>
      </w:tr>
      <w:tr w14:paraId="191E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521" w:type="dxa"/>
            <w:noWrap w:val="0"/>
            <w:vAlign w:val="center"/>
          </w:tcPr>
          <w:p w14:paraId="60C843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2762" w:type="dxa"/>
            <w:noWrap w:val="0"/>
            <w:vAlign w:val="center"/>
          </w:tcPr>
          <w:p w14:paraId="63407E91">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磋商时间</w:t>
            </w:r>
          </w:p>
        </w:tc>
        <w:tc>
          <w:tcPr>
            <w:tcW w:w="5947" w:type="dxa"/>
            <w:noWrap w:val="0"/>
            <w:vAlign w:val="center"/>
          </w:tcPr>
          <w:p w14:paraId="2F27EE13">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2"/>
                <w:lang w:val="en-US" w:eastAsia="zh-CN"/>
              </w:rPr>
              <w:t>2025年5月  日上午</w:t>
            </w:r>
            <w:r>
              <w:rPr>
                <w:rFonts w:hint="eastAsia" w:ascii="仿宋" w:hAnsi="仿宋" w:eastAsia="仿宋" w:cs="仿宋"/>
                <w:sz w:val="24"/>
                <w:szCs w:val="24"/>
                <w:lang w:val="en-US" w:eastAsia="zh-CN"/>
              </w:rPr>
              <w:t>10</w:t>
            </w:r>
            <w:r>
              <w:rPr>
                <w:rFonts w:hint="eastAsia" w:ascii="仿宋" w:hAnsi="仿宋" w:eastAsia="仿宋" w:cs="仿宋"/>
                <w:sz w:val="24"/>
                <w:szCs w:val="24"/>
              </w:rPr>
              <w:t>点</w:t>
            </w:r>
            <w:r>
              <w:rPr>
                <w:rFonts w:hint="eastAsia" w:ascii="仿宋" w:hAnsi="仿宋" w:eastAsia="仿宋" w:cs="仿宋"/>
                <w:sz w:val="24"/>
                <w:szCs w:val="24"/>
                <w:lang w:val="en-US" w:eastAsia="zh-CN"/>
              </w:rPr>
              <w:t>00</w:t>
            </w:r>
            <w:r>
              <w:rPr>
                <w:rFonts w:hint="eastAsia" w:ascii="仿宋" w:hAnsi="仿宋" w:eastAsia="仿宋" w:cs="仿宋"/>
                <w:sz w:val="24"/>
                <w:szCs w:val="24"/>
              </w:rPr>
              <w:t>分</w:t>
            </w:r>
            <w:r>
              <w:rPr>
                <w:rFonts w:hint="eastAsia" w:ascii="仿宋" w:hAnsi="仿宋" w:eastAsia="仿宋" w:cs="仿宋"/>
                <w:sz w:val="24"/>
              </w:rPr>
              <w:t xml:space="preserve">  见磋商公告</w:t>
            </w:r>
          </w:p>
        </w:tc>
      </w:tr>
      <w:tr w14:paraId="4343F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521" w:type="dxa"/>
            <w:noWrap w:val="0"/>
            <w:vAlign w:val="center"/>
          </w:tcPr>
          <w:p w14:paraId="2C7A9C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2762" w:type="dxa"/>
            <w:noWrap w:val="0"/>
            <w:vAlign w:val="center"/>
          </w:tcPr>
          <w:p w14:paraId="0414A538">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磋商程序和内容</w:t>
            </w:r>
          </w:p>
        </w:tc>
        <w:tc>
          <w:tcPr>
            <w:tcW w:w="5947" w:type="dxa"/>
            <w:noWrap w:val="0"/>
            <w:vAlign w:val="center"/>
          </w:tcPr>
          <w:p w14:paraId="32AFF73F">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lang w:eastAsia="zh-CN"/>
              </w:rPr>
            </w:pPr>
            <w:r>
              <w:rPr>
                <w:rFonts w:hint="eastAsia" w:ascii="仿宋" w:hAnsi="仿宋" w:eastAsia="仿宋" w:cs="仿宋"/>
                <w:sz w:val="24"/>
              </w:rPr>
              <w:t>详见磋商文件第二章</w:t>
            </w:r>
          </w:p>
        </w:tc>
      </w:tr>
      <w:tr w14:paraId="13B1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521" w:type="dxa"/>
            <w:noWrap w:val="0"/>
            <w:vAlign w:val="center"/>
          </w:tcPr>
          <w:p w14:paraId="008A6B7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2762" w:type="dxa"/>
            <w:noWrap w:val="0"/>
            <w:vAlign w:val="center"/>
          </w:tcPr>
          <w:p w14:paraId="4FC8A615">
            <w:pPr>
              <w:keepNext w:val="0"/>
              <w:keepLines w:val="0"/>
              <w:pageBreakBefore w:val="0"/>
              <w:widowControl w:val="0"/>
              <w:kinsoku/>
              <w:wordWrap/>
              <w:overflowPunct/>
              <w:topLinePunct w:val="0"/>
              <w:autoSpaceDE/>
              <w:autoSpaceDN/>
              <w:bidi w:val="0"/>
              <w:adjustRightInd w:val="0"/>
              <w:snapToGrid w:val="0"/>
              <w:spacing w:beforeLines="50" w:line="360" w:lineRule="auto"/>
              <w:jc w:val="left"/>
              <w:textAlignment w:val="auto"/>
              <w:rPr>
                <w:rFonts w:hint="eastAsia" w:ascii="仿宋" w:hAnsi="仿宋" w:eastAsia="仿宋" w:cs="仿宋"/>
                <w:sz w:val="24"/>
                <w:szCs w:val="24"/>
              </w:rPr>
            </w:pPr>
            <w:r>
              <w:rPr>
                <w:rFonts w:hint="eastAsia" w:ascii="仿宋" w:hAnsi="仿宋" w:eastAsia="仿宋" w:cs="仿宋"/>
                <w:sz w:val="24"/>
              </w:rPr>
              <w:t>授予合同</w:t>
            </w:r>
          </w:p>
        </w:tc>
        <w:tc>
          <w:tcPr>
            <w:tcW w:w="5947" w:type="dxa"/>
            <w:noWrap w:val="0"/>
            <w:vAlign w:val="center"/>
          </w:tcPr>
          <w:p w14:paraId="718FEA73">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rPr>
            </w:pPr>
            <w:r>
              <w:rPr>
                <w:rFonts w:hint="eastAsia" w:ascii="仿宋" w:hAnsi="仿宋" w:eastAsia="仿宋" w:cs="仿宋"/>
                <w:sz w:val="24"/>
              </w:rPr>
              <w:t>采购人根据磋商小组的推荐意见，确定成交供应商。采购代理机构向成交供应商发出成交通知书。</w:t>
            </w:r>
          </w:p>
        </w:tc>
      </w:tr>
      <w:tr w14:paraId="2297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521" w:type="dxa"/>
            <w:noWrap w:val="0"/>
            <w:vAlign w:val="center"/>
          </w:tcPr>
          <w:p w14:paraId="6222064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18</w:t>
            </w:r>
          </w:p>
        </w:tc>
        <w:tc>
          <w:tcPr>
            <w:tcW w:w="2762" w:type="dxa"/>
            <w:noWrap w:val="0"/>
            <w:vAlign w:val="center"/>
          </w:tcPr>
          <w:p w14:paraId="168CE05D">
            <w:pPr>
              <w:keepNext w:val="0"/>
              <w:keepLines w:val="0"/>
              <w:pageBreakBefore w:val="0"/>
              <w:widowControl w:val="0"/>
              <w:kinsoku/>
              <w:wordWrap/>
              <w:overflowPunct/>
              <w:topLinePunct w:val="0"/>
              <w:autoSpaceDE/>
              <w:autoSpaceDN/>
              <w:bidi w:val="0"/>
              <w:adjustRightInd w:val="0"/>
              <w:snapToGrid w:val="0"/>
              <w:spacing w:beforeLines="50" w:line="360" w:lineRule="auto"/>
              <w:ind w:firstLine="14" w:firstLineChars="6"/>
              <w:jc w:val="left"/>
              <w:textAlignment w:val="auto"/>
              <w:rPr>
                <w:rFonts w:hint="eastAsia" w:ascii="仿宋" w:hAnsi="仿宋" w:eastAsia="仿宋" w:cs="仿宋"/>
                <w:sz w:val="24"/>
                <w:szCs w:val="24"/>
              </w:rPr>
            </w:pPr>
            <w:r>
              <w:rPr>
                <w:rFonts w:hint="eastAsia" w:ascii="仿宋" w:hAnsi="仿宋" w:eastAsia="仿宋" w:cs="仿宋"/>
                <w:sz w:val="24"/>
              </w:rPr>
              <w:t>签订合同</w:t>
            </w:r>
          </w:p>
        </w:tc>
        <w:tc>
          <w:tcPr>
            <w:tcW w:w="5947" w:type="dxa"/>
            <w:noWrap w:val="0"/>
            <w:vAlign w:val="center"/>
          </w:tcPr>
          <w:p w14:paraId="283316D0">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ind w:left="-2" w:leftChars="-1"/>
              <w:jc w:val="left"/>
              <w:textAlignment w:val="auto"/>
              <w:rPr>
                <w:rFonts w:hint="eastAsia" w:ascii="仿宋" w:hAnsi="仿宋" w:eastAsia="仿宋" w:cs="仿宋"/>
                <w:sz w:val="24"/>
              </w:rPr>
            </w:pPr>
            <w:r>
              <w:rPr>
                <w:rFonts w:hint="eastAsia" w:ascii="仿宋" w:hAnsi="仿宋" w:eastAsia="仿宋" w:cs="仿宋"/>
                <w:sz w:val="24"/>
              </w:rPr>
              <w:t>1）接到成交通知书30天内，成交供应商应与采购人签订采购合同。</w:t>
            </w:r>
          </w:p>
          <w:p w14:paraId="08F5DEE7">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ind w:left="-2" w:leftChars="-1"/>
              <w:jc w:val="left"/>
              <w:textAlignment w:val="auto"/>
              <w:rPr>
                <w:rFonts w:hint="eastAsia" w:ascii="仿宋" w:hAnsi="仿宋" w:eastAsia="仿宋" w:cs="仿宋"/>
                <w:sz w:val="24"/>
                <w:szCs w:val="24"/>
              </w:rPr>
            </w:pPr>
            <w:r>
              <w:rPr>
                <w:rFonts w:hint="eastAsia" w:ascii="仿宋" w:hAnsi="仿宋" w:eastAsia="仿宋" w:cs="仿宋"/>
                <w:sz w:val="24"/>
              </w:rPr>
              <w:t>2）本磋商文件、响应文件及磋商、评审过程中有关澄清、承诺文件的内容，将作为签订合同的主要内容。</w:t>
            </w:r>
          </w:p>
        </w:tc>
      </w:tr>
      <w:tr w14:paraId="6C82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blHeader/>
          <w:jc w:val="center"/>
        </w:trPr>
        <w:tc>
          <w:tcPr>
            <w:tcW w:w="521" w:type="dxa"/>
            <w:noWrap w:val="0"/>
            <w:vAlign w:val="center"/>
          </w:tcPr>
          <w:p w14:paraId="4730B21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19</w:t>
            </w:r>
          </w:p>
        </w:tc>
        <w:tc>
          <w:tcPr>
            <w:tcW w:w="2762" w:type="dxa"/>
            <w:noWrap w:val="0"/>
            <w:vAlign w:val="center"/>
          </w:tcPr>
          <w:p w14:paraId="18F2116E">
            <w:pPr>
              <w:keepNext w:val="0"/>
              <w:keepLines w:val="0"/>
              <w:pageBreakBefore w:val="0"/>
              <w:widowControl w:val="0"/>
              <w:kinsoku/>
              <w:wordWrap/>
              <w:overflowPunct/>
              <w:topLinePunct w:val="0"/>
              <w:autoSpaceDE/>
              <w:autoSpaceDN/>
              <w:bidi w:val="0"/>
              <w:adjustRightInd w:val="0"/>
              <w:snapToGrid w:val="0"/>
              <w:spacing w:beforeLines="50" w:line="360" w:lineRule="auto"/>
              <w:ind w:firstLine="14" w:firstLineChars="6"/>
              <w:jc w:val="left"/>
              <w:textAlignment w:val="auto"/>
              <w:rPr>
                <w:rFonts w:hint="eastAsia" w:ascii="仿宋" w:hAnsi="仿宋" w:eastAsia="仿宋" w:cs="仿宋"/>
                <w:sz w:val="24"/>
                <w:szCs w:val="24"/>
              </w:rPr>
            </w:pPr>
            <w:r>
              <w:rPr>
                <w:rFonts w:hint="eastAsia" w:ascii="仿宋" w:hAnsi="仿宋" w:eastAsia="仿宋" w:cs="仿宋"/>
                <w:sz w:val="24"/>
              </w:rPr>
              <w:t>投标保证金</w:t>
            </w:r>
          </w:p>
        </w:tc>
        <w:tc>
          <w:tcPr>
            <w:tcW w:w="5947" w:type="dxa"/>
            <w:noWrap w:val="0"/>
            <w:vAlign w:val="center"/>
          </w:tcPr>
          <w:p w14:paraId="1279AF38">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ind w:left="-2" w:leftChars="-1"/>
              <w:jc w:val="left"/>
              <w:textAlignment w:val="auto"/>
              <w:rPr>
                <w:rFonts w:hint="eastAsia" w:ascii="仿宋" w:hAnsi="仿宋" w:eastAsia="仿宋" w:cs="仿宋"/>
                <w:sz w:val="24"/>
                <w:szCs w:val="24"/>
              </w:rPr>
            </w:pPr>
            <w:r>
              <w:rPr>
                <w:rFonts w:hint="eastAsia" w:ascii="仿宋" w:hAnsi="仿宋" w:eastAsia="仿宋" w:cs="仿宋"/>
                <w:sz w:val="24"/>
              </w:rPr>
              <w:t>本项目不需要交纳投标保证金</w:t>
            </w:r>
          </w:p>
        </w:tc>
      </w:tr>
      <w:tr w14:paraId="5E8DD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blHeader/>
          <w:jc w:val="center"/>
        </w:trPr>
        <w:tc>
          <w:tcPr>
            <w:tcW w:w="521" w:type="dxa"/>
            <w:noWrap w:val="0"/>
            <w:vAlign w:val="center"/>
          </w:tcPr>
          <w:p w14:paraId="6C84123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0</w:t>
            </w:r>
          </w:p>
        </w:tc>
        <w:tc>
          <w:tcPr>
            <w:tcW w:w="2762" w:type="dxa"/>
            <w:noWrap w:val="0"/>
            <w:vAlign w:val="center"/>
          </w:tcPr>
          <w:p w14:paraId="6E53EFC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服务期限</w:t>
            </w:r>
          </w:p>
        </w:tc>
        <w:tc>
          <w:tcPr>
            <w:tcW w:w="5947" w:type="dxa"/>
            <w:noWrap w:val="0"/>
            <w:vAlign w:val="center"/>
          </w:tcPr>
          <w:p w14:paraId="2D9C4E4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rPr>
              <w:t>合同签订后</w:t>
            </w:r>
            <w:r>
              <w:rPr>
                <w:rFonts w:hint="eastAsia" w:ascii="仿宋" w:hAnsi="仿宋" w:eastAsia="仿宋" w:cs="仿宋"/>
                <w:sz w:val="24"/>
                <w:lang w:val="en-US" w:eastAsia="zh-CN"/>
              </w:rPr>
              <w:t>30</w:t>
            </w:r>
            <w:r>
              <w:rPr>
                <w:rFonts w:hint="eastAsia" w:ascii="仿宋" w:hAnsi="仿宋" w:eastAsia="仿宋" w:cs="仿宋"/>
                <w:sz w:val="24"/>
              </w:rPr>
              <w:t>日历天</w:t>
            </w:r>
          </w:p>
        </w:tc>
      </w:tr>
      <w:tr w14:paraId="422A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521" w:type="dxa"/>
            <w:noWrap w:val="0"/>
            <w:vAlign w:val="center"/>
          </w:tcPr>
          <w:p w14:paraId="17D796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21</w:t>
            </w:r>
          </w:p>
        </w:tc>
        <w:tc>
          <w:tcPr>
            <w:tcW w:w="2762" w:type="dxa"/>
            <w:noWrap w:val="0"/>
            <w:vAlign w:val="center"/>
          </w:tcPr>
          <w:p w14:paraId="2AD1AF02">
            <w:pPr>
              <w:keepNext w:val="0"/>
              <w:keepLines w:val="0"/>
              <w:pageBreakBefore w:val="0"/>
              <w:widowControl w:val="0"/>
              <w:kinsoku/>
              <w:wordWrap/>
              <w:overflowPunct/>
              <w:topLinePunct w:val="0"/>
              <w:autoSpaceDE/>
              <w:autoSpaceDN/>
              <w:bidi w:val="0"/>
              <w:adjustRightInd w:val="0"/>
              <w:snapToGrid w:val="0"/>
              <w:spacing w:beforeLines="50" w:line="360" w:lineRule="auto"/>
              <w:ind w:firstLine="14" w:firstLineChars="6"/>
              <w:jc w:val="left"/>
              <w:textAlignment w:val="auto"/>
              <w:rPr>
                <w:rFonts w:hint="eastAsia" w:ascii="仿宋" w:hAnsi="仿宋" w:eastAsia="仿宋" w:cs="仿宋"/>
                <w:sz w:val="24"/>
                <w:szCs w:val="24"/>
              </w:rPr>
            </w:pPr>
            <w:r>
              <w:rPr>
                <w:rFonts w:hint="eastAsia" w:ascii="仿宋" w:hAnsi="仿宋" w:eastAsia="仿宋" w:cs="仿宋"/>
                <w:sz w:val="24"/>
              </w:rPr>
              <w:t>付款方式（要求详细填写）</w:t>
            </w:r>
          </w:p>
        </w:tc>
        <w:tc>
          <w:tcPr>
            <w:tcW w:w="5947" w:type="dxa"/>
            <w:noWrap w:val="0"/>
            <w:vAlign w:val="center"/>
          </w:tcPr>
          <w:p w14:paraId="61462487">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FF0000"/>
                <w:sz w:val="24"/>
                <w:szCs w:val="24"/>
              </w:rPr>
            </w:pPr>
            <w:r>
              <w:rPr>
                <w:rFonts w:hint="eastAsia" w:ascii="仿宋" w:hAnsi="仿宋" w:eastAsia="仿宋" w:cs="仿宋"/>
                <w:color w:val="auto"/>
                <w:sz w:val="24"/>
                <w:szCs w:val="24"/>
              </w:rPr>
              <w:t>双方正式签订合同后15日内，甲方向乙方支付合同金额的20%，乙方编制的土地征收成片开发方案通过专家论证，甲方15日内向乙方支付合同金额的40%，乙方提交的土地征收成片开发方案成果获得省政府批复后，甲方15日内向乙方支付合同金额的40%。。</w:t>
            </w:r>
          </w:p>
        </w:tc>
      </w:tr>
      <w:tr w14:paraId="6763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blHeader/>
          <w:jc w:val="center"/>
        </w:trPr>
        <w:tc>
          <w:tcPr>
            <w:tcW w:w="521" w:type="dxa"/>
            <w:noWrap w:val="0"/>
            <w:vAlign w:val="center"/>
          </w:tcPr>
          <w:p w14:paraId="39F7FBD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2762" w:type="dxa"/>
            <w:noWrap w:val="0"/>
            <w:vAlign w:val="center"/>
          </w:tcPr>
          <w:p w14:paraId="7183AC1C">
            <w:pPr>
              <w:keepNext w:val="0"/>
              <w:keepLines w:val="0"/>
              <w:pageBreakBefore w:val="0"/>
              <w:widowControl w:val="0"/>
              <w:kinsoku/>
              <w:wordWrap/>
              <w:overflowPunct/>
              <w:topLinePunct w:val="0"/>
              <w:autoSpaceDE/>
              <w:autoSpaceDN/>
              <w:bidi w:val="0"/>
              <w:adjustRightInd w:val="0"/>
              <w:snapToGrid w:val="0"/>
              <w:spacing w:beforeLines="50" w:line="360" w:lineRule="auto"/>
              <w:ind w:firstLine="14" w:firstLineChars="6"/>
              <w:jc w:val="left"/>
              <w:textAlignment w:val="auto"/>
              <w:rPr>
                <w:rFonts w:hint="eastAsia" w:ascii="仿宋" w:hAnsi="仿宋" w:eastAsia="仿宋" w:cs="仿宋"/>
                <w:sz w:val="24"/>
                <w:szCs w:val="24"/>
              </w:rPr>
            </w:pPr>
            <w:r>
              <w:rPr>
                <w:rFonts w:hint="eastAsia" w:ascii="仿宋" w:hAnsi="仿宋" w:eastAsia="仿宋" w:cs="仿宋"/>
                <w:sz w:val="24"/>
              </w:rPr>
              <w:t>勘察现场</w:t>
            </w:r>
          </w:p>
        </w:tc>
        <w:tc>
          <w:tcPr>
            <w:tcW w:w="5947" w:type="dxa"/>
            <w:noWrap w:val="0"/>
            <w:vAlign w:val="center"/>
          </w:tcPr>
          <w:p w14:paraId="086AE5D5">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default" w:ascii="仿宋" w:hAnsi="仿宋" w:eastAsia="仿宋" w:cs="仿宋"/>
                <w:sz w:val="24"/>
                <w:szCs w:val="24"/>
                <w:lang w:val="en-US" w:eastAsia="zh-CN"/>
              </w:rPr>
            </w:pPr>
            <w:r>
              <w:rPr>
                <w:rFonts w:hint="eastAsia" w:ascii="仿宋" w:hAnsi="仿宋" w:eastAsia="仿宋" w:cs="仿宋"/>
                <w:sz w:val="24"/>
                <w:lang w:val="en-US" w:eastAsia="zh-CN"/>
              </w:rPr>
              <w:t xml:space="preserve"> 自行勘察</w:t>
            </w:r>
          </w:p>
        </w:tc>
      </w:tr>
      <w:tr w14:paraId="1AF0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21" w:type="dxa"/>
            <w:noWrap w:val="0"/>
            <w:vAlign w:val="center"/>
          </w:tcPr>
          <w:p w14:paraId="24E051A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23</w:t>
            </w:r>
          </w:p>
        </w:tc>
        <w:tc>
          <w:tcPr>
            <w:tcW w:w="2762" w:type="dxa"/>
            <w:noWrap w:val="0"/>
            <w:vAlign w:val="center"/>
          </w:tcPr>
          <w:p w14:paraId="0C1C010C">
            <w:pPr>
              <w:keepNext w:val="0"/>
              <w:keepLines w:val="0"/>
              <w:pageBreakBefore w:val="0"/>
              <w:widowControl w:val="0"/>
              <w:kinsoku/>
              <w:wordWrap/>
              <w:overflowPunct/>
              <w:topLinePunct w:val="0"/>
              <w:autoSpaceDE/>
              <w:autoSpaceDN/>
              <w:bidi w:val="0"/>
              <w:adjustRightInd w:val="0"/>
              <w:snapToGrid w:val="0"/>
              <w:spacing w:beforeLines="50" w:line="360" w:lineRule="auto"/>
              <w:ind w:firstLine="14" w:firstLineChars="6"/>
              <w:jc w:val="left"/>
              <w:textAlignment w:val="auto"/>
              <w:rPr>
                <w:rFonts w:hint="eastAsia" w:ascii="仿宋" w:hAnsi="仿宋" w:eastAsia="仿宋" w:cs="仿宋"/>
                <w:sz w:val="24"/>
                <w:szCs w:val="24"/>
                <w:lang w:eastAsia="zh-CN"/>
              </w:rPr>
            </w:pPr>
            <w:r>
              <w:rPr>
                <w:rFonts w:hint="eastAsia" w:ascii="仿宋" w:hAnsi="仿宋" w:eastAsia="仿宋" w:cs="仿宋"/>
                <w:sz w:val="24"/>
                <w:lang w:val="en-US" w:eastAsia="zh-CN"/>
              </w:rPr>
              <w:t>报价</w:t>
            </w:r>
          </w:p>
        </w:tc>
        <w:tc>
          <w:tcPr>
            <w:tcW w:w="5947" w:type="dxa"/>
            <w:noWrap w:val="0"/>
            <w:vAlign w:val="center"/>
          </w:tcPr>
          <w:p w14:paraId="1CE380B2">
            <w:pPr>
              <w:keepNext w:val="0"/>
              <w:keepLines w:val="0"/>
              <w:pageBreakBefore w:val="0"/>
              <w:widowControl w:val="0"/>
              <w:tabs>
                <w:tab w:val="left" w:pos="86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一次报价</w:t>
            </w:r>
          </w:p>
        </w:tc>
      </w:tr>
      <w:tr w14:paraId="282B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blHeader/>
          <w:jc w:val="center"/>
        </w:trPr>
        <w:tc>
          <w:tcPr>
            <w:tcW w:w="521" w:type="dxa"/>
            <w:noWrap w:val="0"/>
            <w:vAlign w:val="center"/>
          </w:tcPr>
          <w:p w14:paraId="03611B1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24</w:t>
            </w:r>
          </w:p>
        </w:tc>
        <w:tc>
          <w:tcPr>
            <w:tcW w:w="2762" w:type="dxa"/>
            <w:noWrap w:val="0"/>
            <w:vAlign w:val="center"/>
          </w:tcPr>
          <w:p w14:paraId="44C16E1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所属行业</w:t>
            </w:r>
          </w:p>
        </w:tc>
        <w:tc>
          <w:tcPr>
            <w:tcW w:w="5947" w:type="dxa"/>
            <w:noWrap w:val="0"/>
            <w:vAlign w:val="center"/>
          </w:tcPr>
          <w:p w14:paraId="7B0B80A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其他未列明行业</w:t>
            </w:r>
          </w:p>
        </w:tc>
      </w:tr>
    </w:tbl>
    <w:p w14:paraId="07D2BD7F">
      <w:pPr>
        <w:pageBreakBefore w:val="0"/>
        <w:wordWrap/>
        <w:bidi w:val="0"/>
        <w:adjustRightInd w:val="0"/>
        <w:snapToGrid w:val="0"/>
        <w:spacing w:line="360" w:lineRule="auto"/>
        <w:jc w:val="center"/>
        <w:textAlignment w:val="auto"/>
        <w:rPr>
          <w:rFonts w:hint="eastAsia" w:ascii="仿宋" w:hAnsi="仿宋" w:eastAsia="仿宋" w:cs="仿宋"/>
          <w:b/>
          <w:sz w:val="30"/>
          <w:szCs w:val="30"/>
        </w:rPr>
      </w:pPr>
      <w:r>
        <w:rPr>
          <w:rFonts w:hint="eastAsia" w:ascii="仿宋" w:hAnsi="仿宋" w:eastAsia="仿宋" w:cs="仿宋"/>
          <w:b/>
          <w:sz w:val="30"/>
          <w:szCs w:val="30"/>
        </w:rPr>
        <w:t>一、总则</w:t>
      </w:r>
    </w:p>
    <w:p w14:paraId="1079980F">
      <w:pPr>
        <w:pageBreakBefore w:val="0"/>
        <w:wordWrap/>
        <w:bidi w:val="0"/>
        <w:adjustRightInd w:val="0"/>
        <w:snapToGrid w:val="0"/>
        <w:spacing w:line="360" w:lineRule="auto"/>
        <w:ind w:firstLine="482" w:firstLineChars="200"/>
        <w:textAlignment w:val="auto"/>
        <w:rPr>
          <w:rFonts w:hint="eastAsia" w:ascii="仿宋" w:hAnsi="仿宋" w:eastAsia="仿宋" w:cs="仿宋"/>
          <w:sz w:val="24"/>
        </w:rPr>
      </w:pPr>
      <w:r>
        <w:rPr>
          <w:rFonts w:hint="eastAsia" w:ascii="仿宋" w:hAnsi="仿宋" w:eastAsia="仿宋" w:cs="仿宋"/>
          <w:b/>
          <w:sz w:val="24"/>
        </w:rPr>
        <w:t>1．适用范围</w:t>
      </w:r>
    </w:p>
    <w:p w14:paraId="438C21DE">
      <w:pPr>
        <w:pageBreakBefore w:val="0"/>
        <w:wordWrap/>
        <w:bidi w:val="0"/>
        <w:adjustRightInd w:val="0"/>
        <w:snapToGrid w:val="0"/>
        <w:spacing w:line="360" w:lineRule="auto"/>
        <w:ind w:firstLine="480" w:firstLineChars="200"/>
        <w:textAlignment w:val="auto"/>
        <w:rPr>
          <w:rFonts w:hint="eastAsia" w:ascii="仿宋" w:hAnsi="仿宋" w:eastAsia="仿宋" w:cs="仿宋"/>
          <w:bCs/>
          <w:sz w:val="24"/>
        </w:rPr>
      </w:pPr>
      <w:r>
        <w:rPr>
          <w:rFonts w:hint="eastAsia" w:ascii="仿宋" w:hAnsi="仿宋" w:eastAsia="仿宋" w:cs="仿宋"/>
          <w:sz w:val="24"/>
        </w:rPr>
        <w:t>1.1本竞争性磋商文件仅适用于本次竞争性磋商邀请函中所述</w:t>
      </w:r>
      <w:r>
        <w:rPr>
          <w:rFonts w:hint="eastAsia" w:ascii="仿宋" w:hAnsi="仿宋" w:eastAsia="仿宋" w:cs="仿宋"/>
          <w:bCs/>
          <w:sz w:val="24"/>
        </w:rPr>
        <w:t>项目。</w:t>
      </w:r>
    </w:p>
    <w:p w14:paraId="18AB7F57">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2．定义</w:t>
      </w:r>
    </w:p>
    <w:p w14:paraId="2841FC1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2.1“采购代理机构”：周口市公共资源交易中心政府采购中心。</w:t>
      </w:r>
    </w:p>
    <w:p w14:paraId="14A95C07">
      <w:pPr>
        <w:pageBreakBefore w:val="0"/>
        <w:tabs>
          <w:tab w:val="left" w:pos="0"/>
        </w:tabs>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2.2“采购人”：</w:t>
      </w:r>
      <w:r>
        <w:rPr>
          <w:rFonts w:hint="eastAsia" w:ascii="仿宋" w:hAnsi="仿宋" w:eastAsia="仿宋" w:cs="仿宋"/>
          <w:sz w:val="24"/>
          <w:szCs w:val="24"/>
          <w:lang w:eastAsia="zh-CN"/>
        </w:rPr>
        <w:t>郸城县自然资源局</w:t>
      </w:r>
    </w:p>
    <w:p w14:paraId="78D597F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2.3“供应商”系指按竞争性磋商文件规定取得竞争性磋商文件并参加竞争性磋商活动的法人、其他组织或者自然人。</w:t>
      </w:r>
    </w:p>
    <w:p w14:paraId="1E7397F0">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2.4“供应商代表”：系指代表供应商参加本次竞争性磋商活动的供应商的法定代表人或其委托代理人。</w:t>
      </w:r>
    </w:p>
    <w:p w14:paraId="7E1B436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2.5“服务”：系指本项目所采购的服务及其他要求等。</w:t>
      </w:r>
    </w:p>
    <w:p w14:paraId="5693562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E17C16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2.7“重大违法记录”系指供应商因违法经营受到刑事处罚或者责令停产停业、吊销许可证或者执照、较大数额罚款等行政处罚。</w:t>
      </w:r>
    </w:p>
    <w:p w14:paraId="555DF627">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2.8“不具备良好的商业信誉”是指：</w:t>
      </w:r>
    </w:p>
    <w:p w14:paraId="374F63E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（1）有重大违法记录的（满三年的除外）；</w:t>
      </w:r>
    </w:p>
    <w:p w14:paraId="612B3188">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（2）被各级财政部门列入政府采购严重违法失信行为信息记录的（期限已满的除外）；</w:t>
      </w:r>
    </w:p>
    <w:p w14:paraId="1C41FEE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（3）被各级政府采购监督管理部门禁止在一定期限内参加政府采购活动等处罚的（期限已满的除外）；</w:t>
      </w:r>
    </w:p>
    <w:p w14:paraId="5C803313">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（4）被各级法院列入失信名单的（已依法解除的除外）；</w:t>
      </w:r>
    </w:p>
    <w:p w14:paraId="0FF59A9D">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（5）法律法规规定的其他情形。</w:t>
      </w:r>
    </w:p>
    <w:p w14:paraId="4B7D0B5F">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3.采购预算</w:t>
      </w:r>
    </w:p>
    <w:p w14:paraId="0023937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3.1本次采购预算：见公告。</w:t>
      </w:r>
    </w:p>
    <w:p w14:paraId="566854E6">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4.合格的供应商</w:t>
      </w:r>
    </w:p>
    <w:p w14:paraId="1088CE4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4.1.1符合</w:t>
      </w:r>
      <w:r>
        <w:rPr>
          <w:rFonts w:hint="eastAsia" w:ascii="仿宋" w:hAnsi="仿宋" w:eastAsia="仿宋" w:cs="仿宋"/>
          <w:color w:val="000000"/>
          <w:sz w:val="24"/>
        </w:rPr>
        <w:t>供应商资格条件（详见第一部分供应商资格条件）</w:t>
      </w:r>
    </w:p>
    <w:p w14:paraId="7C0E8B79">
      <w:pPr>
        <w:pageBreakBefore w:val="0"/>
        <w:widowControl/>
        <w:wordWrap/>
        <w:bidi w:val="0"/>
        <w:adjustRightInd w:val="0"/>
        <w:snapToGrid w:val="0"/>
        <w:spacing w:line="360" w:lineRule="auto"/>
        <w:ind w:firstLine="480" w:firstLineChars="200"/>
        <w:textAlignment w:val="auto"/>
        <w:rPr>
          <w:rFonts w:hint="eastAsia" w:ascii="仿宋" w:hAnsi="仿宋" w:eastAsia="仿宋" w:cs="仿宋"/>
          <w:color w:val="000000"/>
          <w:kern w:val="0"/>
          <w:sz w:val="24"/>
          <w:lang w:val="zh-CN"/>
        </w:rPr>
      </w:pPr>
      <w:r>
        <w:rPr>
          <w:rFonts w:hint="eastAsia" w:ascii="仿宋" w:hAnsi="仿宋" w:eastAsia="仿宋" w:cs="仿宋"/>
          <w:color w:val="000000"/>
          <w:kern w:val="0"/>
          <w:sz w:val="24"/>
          <w:lang w:val="zh-CN"/>
        </w:rPr>
        <w:t>4.1.2参加政府采购活动前三年内，在经营活动中没有重大违法记录的声明函；</w:t>
      </w:r>
    </w:p>
    <w:p w14:paraId="46B9F534">
      <w:pPr>
        <w:pageBreakBefore w:val="0"/>
        <w:widowControl/>
        <w:wordWrap/>
        <w:bidi w:val="0"/>
        <w:adjustRightInd w:val="0"/>
        <w:snapToGrid w:val="0"/>
        <w:spacing w:line="360" w:lineRule="auto"/>
        <w:ind w:firstLine="480" w:firstLineChars="200"/>
        <w:textAlignment w:val="auto"/>
        <w:rPr>
          <w:rFonts w:hint="eastAsia" w:ascii="仿宋" w:hAnsi="仿宋" w:eastAsia="仿宋" w:cs="仿宋"/>
          <w:color w:val="000000"/>
          <w:kern w:val="0"/>
          <w:sz w:val="24"/>
          <w:lang w:val="zh-CN"/>
        </w:rPr>
      </w:pPr>
      <w:r>
        <w:rPr>
          <w:rFonts w:hint="eastAsia" w:ascii="仿宋" w:hAnsi="仿宋" w:eastAsia="仿宋" w:cs="仿宋"/>
          <w:color w:val="000000"/>
          <w:kern w:val="0"/>
          <w:sz w:val="24"/>
          <w:lang w:val="zh-CN"/>
        </w:rPr>
        <w:t>4.1.3 政府采购供应商诚信承诺书；</w:t>
      </w:r>
    </w:p>
    <w:p w14:paraId="79B2B475">
      <w:pPr>
        <w:pStyle w:val="71"/>
        <w:pageBreakBefore w:val="0"/>
        <w:wordWrap/>
        <w:bidi w:val="0"/>
        <w:adjustRightInd w:val="0"/>
        <w:snapToGrid w:val="0"/>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color w:val="000000"/>
          <w:sz w:val="24"/>
          <w:lang w:val="en-US"/>
        </w:rPr>
        <w:t>1.4 供应商</w:t>
      </w:r>
      <w:r>
        <w:rPr>
          <w:rFonts w:hint="eastAsia" w:ascii="仿宋" w:hAnsi="仿宋" w:eastAsia="仿宋" w:cs="仿宋"/>
          <w:color w:val="000000"/>
          <w:sz w:val="24"/>
        </w:rPr>
        <w:t>自觉抵制政府采购领域商业贿赂行为承诺书；</w:t>
      </w:r>
    </w:p>
    <w:p w14:paraId="4EB2CC54">
      <w:pPr>
        <w:pageBreakBefore w:val="0"/>
        <w:wordWrap/>
        <w:bidi w:val="0"/>
        <w:adjustRightInd w:val="0"/>
        <w:snapToGrid w:val="0"/>
        <w:spacing w:line="360" w:lineRule="auto"/>
        <w:ind w:firstLine="480" w:firstLineChars="200"/>
        <w:textAlignment w:val="auto"/>
        <w:rPr>
          <w:rFonts w:hint="eastAsia" w:ascii="仿宋" w:hAnsi="仿宋" w:eastAsia="仿宋" w:cs="仿宋"/>
          <w:color w:val="000000"/>
          <w:kern w:val="0"/>
          <w:sz w:val="24"/>
          <w:lang w:val="zh-CN"/>
        </w:rPr>
      </w:pPr>
      <w:r>
        <w:rPr>
          <w:rFonts w:hint="eastAsia" w:ascii="仿宋" w:hAnsi="仿宋" w:eastAsia="仿宋" w:cs="仿宋"/>
          <w:color w:val="000000"/>
          <w:kern w:val="0"/>
          <w:sz w:val="24"/>
          <w:lang w:val="zh-CN"/>
        </w:rPr>
        <w:t xml:space="preserve">4.2 </w:t>
      </w:r>
      <w:r>
        <w:rPr>
          <w:rFonts w:hint="eastAsia" w:ascii="仿宋" w:hAnsi="仿宋" w:eastAsia="仿宋" w:cs="仿宋"/>
          <w:color w:val="000000"/>
          <w:kern w:val="0"/>
          <w:sz w:val="24"/>
        </w:rPr>
        <w:t>供应商需提供售后服务体系与承诺</w:t>
      </w:r>
      <w:r>
        <w:rPr>
          <w:rFonts w:hint="eastAsia" w:ascii="仿宋" w:hAnsi="仿宋" w:eastAsia="仿宋" w:cs="仿宋"/>
          <w:color w:val="000000"/>
          <w:kern w:val="0"/>
          <w:sz w:val="24"/>
          <w:lang w:val="zh-CN"/>
        </w:rPr>
        <w:t>。</w:t>
      </w:r>
    </w:p>
    <w:p w14:paraId="7198CB86">
      <w:pPr>
        <w:pStyle w:val="71"/>
        <w:pageBreakBefore w:val="0"/>
        <w:wordWrap/>
        <w:bidi w:val="0"/>
        <w:adjustRightInd w:val="0"/>
        <w:snapToGrid w:val="0"/>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color w:val="000000"/>
          <w:sz w:val="24"/>
          <w:lang w:val="en-US"/>
        </w:rPr>
        <w:t>3</w:t>
      </w:r>
      <w:r>
        <w:rPr>
          <w:rFonts w:hint="eastAsia" w:ascii="仿宋" w:hAnsi="仿宋" w:eastAsia="仿宋" w:cs="仿宋"/>
          <w:color w:val="000000"/>
          <w:sz w:val="24"/>
        </w:rPr>
        <w:t>符合本竞争性磋商文件规定的供应商资格要求及项目要求的其它条件，并按照要求提供相关证明材料。</w:t>
      </w:r>
    </w:p>
    <w:p w14:paraId="62DDDF8E">
      <w:pPr>
        <w:pageBreakBefore w:val="0"/>
        <w:wordWrap/>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lang w:val="zh-CN" w:eastAsia="zh-CN" w:bidi="ar-SA"/>
        </w:rPr>
      </w:pPr>
      <w:r>
        <w:rPr>
          <w:rFonts w:hint="eastAsia" w:ascii="仿宋" w:hAnsi="仿宋" w:eastAsia="仿宋" w:cs="仿宋"/>
          <w:color w:val="000000"/>
          <w:kern w:val="0"/>
          <w:sz w:val="24"/>
          <w:szCs w:val="24"/>
          <w:lang w:val="zh-CN" w:eastAsia="zh-CN" w:bidi="ar-SA"/>
        </w:rPr>
        <w:t>4.4供应商应遵守国家法律、法规有关竞争性磋商的规定。</w:t>
      </w:r>
    </w:p>
    <w:p w14:paraId="6C547A90">
      <w:pPr>
        <w:pageBreakBefore w:val="0"/>
        <w:wordWrap/>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lang w:val="zh-CN" w:eastAsia="zh-CN" w:bidi="ar-SA"/>
        </w:rPr>
      </w:pPr>
      <w:r>
        <w:rPr>
          <w:rFonts w:hint="eastAsia" w:ascii="仿宋" w:hAnsi="仿宋" w:eastAsia="仿宋" w:cs="仿宋"/>
          <w:color w:val="000000"/>
          <w:kern w:val="0"/>
          <w:sz w:val="24"/>
          <w:szCs w:val="24"/>
          <w:lang w:val="zh-CN" w:eastAsia="zh-CN" w:bidi="ar-SA"/>
        </w:rPr>
        <w:t>4.5 凡通过磋商小组符合性审查的供应商均为合格供应商。未通过符合性审查的供</w:t>
      </w:r>
    </w:p>
    <w:p w14:paraId="5415BBB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color w:val="000000"/>
          <w:kern w:val="0"/>
          <w:sz w:val="24"/>
          <w:szCs w:val="24"/>
          <w:lang w:val="zh-CN" w:eastAsia="zh-CN" w:bidi="ar-SA"/>
        </w:rPr>
        <w:t>注：</w:t>
      </w:r>
      <w:r>
        <w:rPr>
          <w:rFonts w:hint="eastAsia" w:ascii="仿宋" w:hAnsi="仿宋" w:eastAsia="仿宋" w:cs="仿宋"/>
          <w:sz w:val="24"/>
        </w:rPr>
        <w:t>单位负责人为同一人或者存在直接控股、管理关系的不同供应商，不得参加同一合同项下的政府采购活动。</w:t>
      </w:r>
    </w:p>
    <w:p w14:paraId="3A102CF9">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 xml:space="preserve">5.竞争性磋商文件的约束力 </w:t>
      </w:r>
    </w:p>
    <w:p w14:paraId="5326E311">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5.l供应商一旦参加竞争性磋商，即被认为接受了本竞争性磋商文件中的所有条款和规定。</w:t>
      </w:r>
    </w:p>
    <w:p w14:paraId="536D091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BB3E617">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5.3本磋商文件由采购人负责解释。</w:t>
      </w:r>
    </w:p>
    <w:p w14:paraId="07F4799F">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p w14:paraId="3D93B756">
      <w:pPr>
        <w:pageBreakBefore w:val="0"/>
        <w:wordWrap/>
        <w:bidi w:val="0"/>
        <w:adjustRightInd w:val="0"/>
        <w:snapToGrid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二、竞争性磋商文件</w:t>
      </w:r>
    </w:p>
    <w:p w14:paraId="5758B2AC">
      <w:pPr>
        <w:pageBreakBefore w:val="0"/>
        <w:tabs>
          <w:tab w:val="left" w:pos="632"/>
          <w:tab w:val="left" w:pos="790"/>
        </w:tabs>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6．竞争性磋商文件的组成</w:t>
      </w:r>
    </w:p>
    <w:p w14:paraId="07083CAA">
      <w:pPr>
        <w:pageBreakBefore w:val="0"/>
        <w:wordWrap/>
        <w:autoSpaceDE w:val="0"/>
        <w:autoSpaceDN w:val="0"/>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6.1竞争性磋商</w:t>
      </w:r>
      <w:r>
        <w:rPr>
          <w:rFonts w:hint="eastAsia" w:ascii="仿宋" w:hAnsi="仿宋" w:eastAsia="仿宋" w:cs="仿宋"/>
          <w:sz w:val="24"/>
          <w:lang w:val="zh-CN"/>
        </w:rPr>
        <w:t>文件是用以阐明的采购需求、采购程序和合同格式等的规范性文件。竞争性磋商文件主要由以下部分组成：</w:t>
      </w:r>
    </w:p>
    <w:p w14:paraId="14C70F9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（1）竞争性磋商邀请函；</w:t>
      </w:r>
    </w:p>
    <w:p w14:paraId="0C8451A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（2）供应商须知；</w:t>
      </w:r>
    </w:p>
    <w:p w14:paraId="665A65D3">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（3）采购需求；</w:t>
      </w:r>
    </w:p>
    <w:p w14:paraId="59CB9108">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（4）响应性文件内容及格式；</w:t>
      </w:r>
    </w:p>
    <w:p w14:paraId="1E64ADF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（5）合同主要条款。</w:t>
      </w:r>
    </w:p>
    <w:p w14:paraId="55E1760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6823B21">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6.3供应商被视为充分熟悉本采购项目所在地的与履行合同有关的各种情况，包括自然环境、气候条件、劳动力及公用设施等，本竞争性磋商文件不再对上述情况进行描述。</w:t>
      </w:r>
    </w:p>
    <w:p w14:paraId="657C0C9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6.4供应商必须详阅竞争性磋商文件的所有条款、文件及表格格式等。供应商若未按竞争性磋商文件的要求和规范编制、提交响应性文件，将有可能导致响应性文件被拒绝接受或被视为无效。</w:t>
      </w:r>
    </w:p>
    <w:p w14:paraId="3C468D9E">
      <w:pPr>
        <w:pageBreakBefore w:val="0"/>
        <w:widowControl/>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7.竞争性磋商文件的澄清与修改</w:t>
      </w:r>
    </w:p>
    <w:p w14:paraId="01015B01">
      <w:pPr>
        <w:pageBreakBefore w:val="0"/>
        <w:wordWrap/>
        <w:autoSpaceDE w:val="0"/>
        <w:autoSpaceDN w:val="0"/>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0C3FA0D">
      <w:pPr>
        <w:pageBreakBefore w:val="0"/>
        <w:wordWrap/>
        <w:bidi w:val="0"/>
        <w:adjustRightInd w:val="0"/>
        <w:snapToGrid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三、响应性文件的编制</w:t>
      </w:r>
    </w:p>
    <w:p w14:paraId="7C272E46">
      <w:pPr>
        <w:pageBreakBefore w:val="0"/>
        <w:wordWrap/>
        <w:bidi w:val="0"/>
        <w:adjustRightInd w:val="0"/>
        <w:snapToGrid w:val="0"/>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sz w:val="24"/>
        </w:rPr>
        <w:t>8.要求</w:t>
      </w:r>
    </w:p>
    <w:p w14:paraId="3801398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0DCAC1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8.2任何对竞争性磋商文件的忽略或误解不能作为响应性文件没有完全响应竞争性磋商文件的有效理由。</w:t>
      </w:r>
    </w:p>
    <w:p w14:paraId="2BAB903E">
      <w:pPr>
        <w:pageBreakBefore w:val="0"/>
        <w:wordWrap/>
        <w:bidi w:val="0"/>
        <w:adjustRightInd w:val="0"/>
        <w:snapToGrid w:val="0"/>
        <w:spacing w:line="360" w:lineRule="auto"/>
        <w:ind w:firstLine="480" w:firstLineChars="200"/>
        <w:textAlignment w:val="auto"/>
        <w:rPr>
          <w:rFonts w:hint="eastAsia" w:ascii="仿宋" w:hAnsi="仿宋" w:eastAsia="仿宋" w:cs="仿宋"/>
          <w:i/>
          <w:iCs/>
          <w:sz w:val="24"/>
        </w:rPr>
      </w:pPr>
      <w:r>
        <w:rPr>
          <w:rFonts w:hint="eastAsia" w:ascii="仿宋" w:hAnsi="仿宋" w:eastAsia="仿宋" w:cs="仿宋"/>
          <w:sz w:val="24"/>
        </w:rPr>
        <w:t>8.3供应商没有按照竞争性磋商文件要求提供全部资料，或者供应商没有对竞争性磋商文件在各方面都作出实质性响应是供应商的风险，并可能导致其响应性文件被拒绝。</w:t>
      </w:r>
    </w:p>
    <w:p w14:paraId="653EE413">
      <w:pPr>
        <w:pageBreakBefore w:val="0"/>
        <w:widowControl/>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 xml:space="preserve">9.响应性文件的语言及度量衡 </w:t>
      </w:r>
    </w:p>
    <w:p w14:paraId="307321B3">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9.1响应性文件以及供应商与采购代理机构之间的所有书面往来都应用简体中文书写。 </w:t>
      </w:r>
    </w:p>
    <w:p w14:paraId="12904D6E">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9.2供应商使用其他语言的，以中文翻译为准。 </w:t>
      </w:r>
    </w:p>
    <w:p w14:paraId="64B3800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9.3关于计量单位，竞争性磋商文件已有明确规定的，使用竞争性磋商文件规定的计量单位；竞争性磋商文件没有规定的，应采用中华人民共和国法定计量单位。</w:t>
      </w:r>
    </w:p>
    <w:p w14:paraId="26034F9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9.4本竞争性磋商文件所表述的时间均为北京时间。</w:t>
      </w:r>
    </w:p>
    <w:p w14:paraId="126CA236">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10.响应性文件的组成</w:t>
      </w:r>
    </w:p>
    <w:p w14:paraId="738C82E6">
      <w:pPr>
        <w:pageBreakBefore w:val="0"/>
        <w:widowControl/>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10.1响应性文件由</w:t>
      </w:r>
      <w:r>
        <w:rPr>
          <w:rFonts w:hint="eastAsia" w:ascii="仿宋" w:hAnsi="仿宋" w:eastAsia="仿宋" w:cs="仿宋"/>
          <w:bCs/>
          <w:sz w:val="24"/>
          <w:u w:val="single"/>
        </w:rPr>
        <w:t>资格性证明材料</w:t>
      </w:r>
      <w:r>
        <w:rPr>
          <w:rFonts w:hint="eastAsia" w:ascii="仿宋" w:hAnsi="仿宋" w:eastAsia="仿宋" w:cs="仿宋"/>
          <w:bCs/>
          <w:sz w:val="24"/>
        </w:rPr>
        <w:t>、</w:t>
      </w:r>
      <w:r>
        <w:rPr>
          <w:rFonts w:hint="eastAsia" w:ascii="仿宋" w:hAnsi="仿宋" w:eastAsia="仿宋" w:cs="仿宋"/>
          <w:bCs/>
          <w:sz w:val="24"/>
          <w:u w:val="single"/>
        </w:rPr>
        <w:t>符合性证明材料</w:t>
      </w:r>
      <w:r>
        <w:rPr>
          <w:rFonts w:hint="eastAsia" w:ascii="仿宋" w:hAnsi="仿宋" w:eastAsia="仿宋" w:cs="仿宋"/>
          <w:bCs/>
          <w:sz w:val="24"/>
        </w:rPr>
        <w:t>、</w:t>
      </w:r>
      <w:r>
        <w:rPr>
          <w:rFonts w:hint="eastAsia" w:ascii="仿宋" w:hAnsi="仿宋" w:eastAsia="仿宋" w:cs="仿宋"/>
          <w:bCs/>
          <w:sz w:val="24"/>
          <w:u w:val="single"/>
        </w:rPr>
        <w:t>其他材料</w:t>
      </w:r>
      <w:r>
        <w:rPr>
          <w:rFonts w:hint="eastAsia" w:ascii="仿宋" w:hAnsi="仿宋" w:eastAsia="仿宋" w:cs="仿宋"/>
          <w:sz w:val="24"/>
        </w:rPr>
        <w:t>三部分组成。具体内容和格式见竞争性磋商文件</w:t>
      </w:r>
      <w:r>
        <w:rPr>
          <w:rFonts w:hint="eastAsia" w:ascii="仿宋" w:hAnsi="仿宋" w:eastAsia="仿宋" w:cs="仿宋"/>
          <w:bCs/>
          <w:sz w:val="24"/>
        </w:rPr>
        <w:t>第四章</w:t>
      </w:r>
      <w:r>
        <w:rPr>
          <w:rFonts w:hint="eastAsia" w:ascii="仿宋" w:hAnsi="仿宋" w:eastAsia="仿宋" w:cs="仿宋"/>
          <w:sz w:val="24"/>
        </w:rPr>
        <w:t>。</w:t>
      </w:r>
    </w:p>
    <w:p w14:paraId="4DB2AE26">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11.响应性文件格式</w:t>
      </w:r>
    </w:p>
    <w:p w14:paraId="51841BB8">
      <w:pPr>
        <w:pageBreakBefore w:val="0"/>
        <w:widowControl/>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9C46AB9">
      <w:pPr>
        <w:pageBreakBefore w:val="0"/>
        <w:widowControl/>
        <w:wordWrap/>
        <w:bidi w:val="0"/>
        <w:adjustRightInd w:val="0"/>
        <w:snapToGrid w:val="0"/>
        <w:spacing w:line="360" w:lineRule="auto"/>
        <w:ind w:firstLine="482" w:firstLineChars="200"/>
        <w:textAlignment w:val="auto"/>
        <w:rPr>
          <w:rFonts w:hint="eastAsia" w:ascii="仿宋" w:hAnsi="仿宋" w:eastAsia="仿宋" w:cs="仿宋"/>
          <w:b/>
          <w:bCs/>
          <w:kern w:val="0"/>
          <w:sz w:val="24"/>
        </w:rPr>
      </w:pPr>
      <w:r>
        <w:rPr>
          <w:rFonts w:hint="eastAsia" w:ascii="仿宋" w:hAnsi="仿宋" w:eastAsia="仿宋" w:cs="仿宋"/>
          <w:b/>
          <w:bCs/>
          <w:kern w:val="0"/>
          <w:sz w:val="24"/>
        </w:rPr>
        <w:t>12.竞争性磋商报价</w:t>
      </w:r>
    </w:p>
    <w:p w14:paraId="43A3D74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12.1报价包括所投服务、保险、税费、检测、验收和交付后约定期限内免费维保等工作所发生的一切应有费用。</w:t>
      </w:r>
    </w:p>
    <w:p w14:paraId="6620D5B7">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12.2经过磋商后进行的报价为供应商的最终报价。</w:t>
      </w:r>
    </w:p>
    <w:p w14:paraId="0260D169">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12.3采购人不接受有选择的报价。</w:t>
      </w:r>
    </w:p>
    <w:p w14:paraId="2CFC130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12.4最终报价不得超过采购预算。</w:t>
      </w:r>
    </w:p>
    <w:p w14:paraId="3B50AA6D">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12.5报价均须以人民币为计算单位。</w:t>
      </w:r>
    </w:p>
    <w:p w14:paraId="33D34083">
      <w:pPr>
        <w:pageBreakBefore w:val="0"/>
        <w:wordWrap/>
        <w:bidi w:val="0"/>
        <w:adjustRightInd w:val="0"/>
        <w:snapToGrid w:val="0"/>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13．响应性文件有效期 </w:t>
      </w:r>
    </w:p>
    <w:p w14:paraId="3A252E3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13.l响应性文件有效期为自竞争性磋商开始之日起60天，有效期短于此规定的响应性文件将被视为无效。</w:t>
      </w:r>
    </w:p>
    <w:p w14:paraId="424F4670">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D01E1B4">
      <w:pPr>
        <w:pageBreakBefore w:val="0"/>
        <w:wordWrap/>
        <w:bidi w:val="0"/>
        <w:adjustRightInd w:val="0"/>
        <w:snapToGrid w:val="0"/>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sz w:val="24"/>
        </w:rPr>
        <w:t>14.响应性文件的签署、盖章</w:t>
      </w:r>
    </w:p>
    <w:p w14:paraId="6B97F4DB">
      <w:pPr>
        <w:pageBreakBefore w:val="0"/>
        <w:wordWrap/>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rPr>
        <w:t>14.1</w:t>
      </w:r>
      <w:r>
        <w:rPr>
          <w:rFonts w:hint="eastAsia" w:ascii="仿宋" w:hAnsi="仿宋" w:eastAsia="仿宋" w:cs="仿宋"/>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798FA17">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BD983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14.3供应商提交的资料应证明其满足竞争性磋商文件要求，该文件可以是文字资料、图纸和数据等详细描述的资料。</w:t>
      </w:r>
    </w:p>
    <w:p w14:paraId="68DA220C">
      <w:pPr>
        <w:pageBreakBefore w:val="0"/>
        <w:numPr>
          <w:ilvl w:val="0"/>
          <w:numId w:val="2"/>
        </w:numPr>
        <w:wordWrap/>
        <w:bidi w:val="0"/>
        <w:adjustRightInd w:val="0"/>
        <w:snapToGrid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响应性文件的递交</w:t>
      </w:r>
    </w:p>
    <w:p w14:paraId="269CAFB8">
      <w:pPr>
        <w:pageBreakBefore w:val="0"/>
        <w:wordWrap/>
        <w:autoSpaceDE w:val="0"/>
        <w:autoSpaceDN w:val="0"/>
        <w:bidi w:val="0"/>
        <w:adjustRightInd w:val="0"/>
        <w:snapToGrid w:val="0"/>
        <w:spacing w:line="360" w:lineRule="auto"/>
        <w:ind w:firstLine="240" w:firstLineChars="100"/>
        <w:textAlignment w:val="auto"/>
        <w:rPr>
          <w:rFonts w:hint="eastAsia" w:ascii="仿宋" w:hAnsi="仿宋" w:eastAsia="仿宋" w:cs="仿宋"/>
          <w:sz w:val="24"/>
        </w:rPr>
      </w:pPr>
      <w:r>
        <w:rPr>
          <w:rFonts w:hint="eastAsia" w:ascii="仿宋" w:hAnsi="仿宋" w:eastAsia="仿宋" w:cs="仿宋"/>
          <w:sz w:val="24"/>
        </w:rPr>
        <w:t>加密的电子磋商响应文件，应在磋商截止时间前通过周口市公共资源交易中心会员系统上传；本项目实行网上远程开标，未加密的电子</w:t>
      </w:r>
      <w:r>
        <w:rPr>
          <w:rFonts w:hint="eastAsia" w:ascii="仿宋" w:hAnsi="仿宋" w:eastAsia="仿宋" w:cs="仿宋"/>
          <w:sz w:val="24"/>
          <w:lang w:val="en-US" w:eastAsia="zh-CN"/>
        </w:rPr>
        <w:t>响应</w:t>
      </w:r>
      <w:r>
        <w:rPr>
          <w:rFonts w:hint="eastAsia" w:ascii="仿宋" w:hAnsi="仿宋" w:eastAsia="仿宋" w:cs="仿宋"/>
          <w:sz w:val="24"/>
        </w:rPr>
        <w:t>文件和纸质</w:t>
      </w:r>
      <w:r>
        <w:rPr>
          <w:rFonts w:hint="eastAsia" w:ascii="仿宋" w:hAnsi="仿宋" w:eastAsia="仿宋" w:cs="仿宋"/>
          <w:sz w:val="24"/>
          <w:lang w:val="en-US" w:eastAsia="zh-CN"/>
        </w:rPr>
        <w:t>响应</w:t>
      </w:r>
      <w:r>
        <w:rPr>
          <w:rFonts w:hint="eastAsia" w:ascii="仿宋" w:hAnsi="仿宋" w:eastAsia="仿宋" w:cs="仿宋"/>
          <w:sz w:val="24"/>
        </w:rPr>
        <w:t>文件均不再提交。在解密投标</w:t>
      </w:r>
      <w:r>
        <w:rPr>
          <w:rFonts w:hint="eastAsia" w:ascii="仿宋" w:hAnsi="仿宋" w:eastAsia="仿宋" w:cs="仿宋"/>
          <w:sz w:val="24"/>
          <w:lang w:val="en-US" w:eastAsia="zh-CN"/>
        </w:rPr>
        <w:t>响应</w:t>
      </w:r>
      <w:r>
        <w:rPr>
          <w:rFonts w:hint="eastAsia" w:ascii="仿宋" w:hAnsi="仿宋" w:eastAsia="仿宋" w:cs="仿宋"/>
          <w:sz w:val="24"/>
        </w:rPr>
        <w:t>开始时30分钟内进行解密，超时视为放弃递交</w:t>
      </w:r>
      <w:r>
        <w:rPr>
          <w:rFonts w:hint="eastAsia" w:ascii="仿宋" w:hAnsi="仿宋" w:eastAsia="仿宋" w:cs="仿宋"/>
          <w:sz w:val="24"/>
          <w:lang w:val="en-US" w:eastAsia="zh-CN"/>
        </w:rPr>
        <w:t>响应</w:t>
      </w:r>
      <w:r>
        <w:rPr>
          <w:rFonts w:hint="eastAsia" w:ascii="仿宋" w:hAnsi="仿宋" w:eastAsia="仿宋" w:cs="仿宋"/>
          <w:sz w:val="24"/>
        </w:rPr>
        <w:t>文件。</w:t>
      </w:r>
    </w:p>
    <w:p w14:paraId="7CCBC71F">
      <w:pPr>
        <w:pageBreakBefore w:val="0"/>
        <w:wordWrap/>
        <w:autoSpaceDE w:val="0"/>
        <w:autoSpaceDN w:val="0"/>
        <w:bidi w:val="0"/>
        <w:adjustRightInd w:val="0"/>
        <w:snapToGrid w:val="0"/>
        <w:spacing w:line="360" w:lineRule="auto"/>
        <w:ind w:firstLine="240" w:firstLineChars="100"/>
        <w:textAlignment w:val="auto"/>
        <w:rPr>
          <w:rFonts w:hint="eastAsia" w:ascii="仿宋" w:hAnsi="仿宋" w:eastAsia="仿宋" w:cs="仿宋"/>
          <w:sz w:val="24"/>
        </w:rPr>
      </w:pPr>
      <w:r>
        <w:rPr>
          <w:rFonts w:hint="eastAsia" w:ascii="仿宋" w:hAnsi="仿宋" w:eastAsia="仿宋" w:cs="仿宋"/>
          <w:sz w:val="24"/>
        </w:rPr>
        <w:t>注：加密的电子响应文件为使用周口市公共资源交易中心提供的电子标书制作工具软件（http:// jyzx.zhoukou.gov.cn网上下载）制作生成的加密版</w:t>
      </w:r>
      <w:r>
        <w:rPr>
          <w:rFonts w:hint="eastAsia" w:ascii="仿宋" w:hAnsi="仿宋" w:eastAsia="仿宋" w:cs="仿宋"/>
          <w:sz w:val="24"/>
          <w:lang w:val="en-US" w:eastAsia="zh-CN"/>
        </w:rPr>
        <w:t>响应</w:t>
      </w:r>
      <w:r>
        <w:rPr>
          <w:rFonts w:hint="eastAsia" w:ascii="仿宋" w:hAnsi="仿宋" w:eastAsia="仿宋" w:cs="仿宋"/>
          <w:sz w:val="24"/>
        </w:rPr>
        <w:t>文件。投标人报名成功后，如未在招标文件规定的投标时间截止前上传网上</w:t>
      </w:r>
      <w:r>
        <w:rPr>
          <w:rFonts w:hint="eastAsia" w:ascii="仿宋" w:hAnsi="仿宋" w:eastAsia="仿宋" w:cs="仿宋"/>
          <w:sz w:val="24"/>
          <w:lang w:val="en-US" w:eastAsia="zh-CN"/>
        </w:rPr>
        <w:t>响应</w:t>
      </w:r>
      <w:r>
        <w:rPr>
          <w:rFonts w:hint="eastAsia" w:ascii="仿宋" w:hAnsi="仿宋" w:eastAsia="仿宋" w:cs="仿宋"/>
          <w:sz w:val="24"/>
        </w:rPr>
        <w:t>文件，投标无效。</w:t>
      </w:r>
    </w:p>
    <w:p w14:paraId="28C294C8">
      <w:pPr>
        <w:pageBreakBefore w:val="0"/>
        <w:wordWrap/>
        <w:autoSpaceDE w:val="0"/>
        <w:autoSpaceDN w:val="0"/>
        <w:bidi w:val="0"/>
        <w:adjustRightInd w:val="0"/>
        <w:snapToGrid w:val="0"/>
        <w:spacing w:line="360" w:lineRule="auto"/>
        <w:ind w:firstLine="240" w:firstLineChars="100"/>
        <w:textAlignment w:val="auto"/>
        <w:rPr>
          <w:rFonts w:hint="eastAsia" w:ascii="仿宋" w:hAnsi="仿宋" w:eastAsia="仿宋" w:cs="仿宋"/>
          <w:sz w:val="24"/>
        </w:rPr>
      </w:pPr>
      <w:r>
        <w:rPr>
          <w:rFonts w:hint="eastAsia" w:ascii="仿宋" w:hAnsi="仿宋" w:eastAsia="仿宋" w:cs="仿宋"/>
          <w:sz w:val="24"/>
        </w:rPr>
        <w:t>供应商须使用单位CA证书进行电子响应文件远程解密，详见周口市公共资源电子交易中心网站（网址：http://jyzx.zhoukou.gov.cn）</w:t>
      </w:r>
      <w:r>
        <w:rPr>
          <w:rFonts w:hint="eastAsia" w:ascii="仿宋" w:hAnsi="仿宋" w:eastAsia="仿宋" w:cs="仿宋"/>
          <w:sz w:val="24"/>
          <w:lang w:val="en-US" w:eastAsia="zh-CN"/>
        </w:rPr>
        <w:t>办事指南</w:t>
      </w:r>
      <w:r>
        <w:rPr>
          <w:rFonts w:hint="eastAsia" w:ascii="仿宋" w:hAnsi="仿宋" w:eastAsia="仿宋" w:cs="仿宋"/>
          <w:bCs/>
          <w:sz w:val="24"/>
          <w:lang w:val="en-US" w:eastAsia="zh-CN"/>
        </w:rPr>
        <w:t>《</w:t>
      </w:r>
      <w:r>
        <w:rPr>
          <w:rFonts w:hint="eastAsia" w:ascii="仿宋" w:hAnsi="仿宋" w:eastAsia="仿宋" w:cs="仿宋"/>
          <w:bCs/>
          <w:sz w:val="24"/>
        </w:rPr>
        <w:t>不见面开标远程在线解密会员端操作手册操作指南</w:t>
      </w:r>
      <w:r>
        <w:rPr>
          <w:rFonts w:hint="eastAsia" w:ascii="仿宋" w:hAnsi="仿宋" w:eastAsia="仿宋" w:cs="仿宋"/>
          <w:bCs/>
          <w:sz w:val="24"/>
          <w:lang w:val="en-US" w:eastAsia="zh-CN"/>
        </w:rPr>
        <w:t>》</w:t>
      </w:r>
      <w:r>
        <w:rPr>
          <w:rFonts w:hint="eastAsia" w:ascii="仿宋" w:hAnsi="仿宋" w:eastAsia="仿宋" w:cs="仿宋"/>
          <w:sz w:val="24"/>
        </w:rPr>
        <w:t>。</w:t>
      </w:r>
    </w:p>
    <w:p w14:paraId="39C60DB3">
      <w:pPr>
        <w:pageBreakBefore w:val="0"/>
        <w:wordWrap/>
        <w:bidi w:val="0"/>
        <w:adjustRightInd w:val="0"/>
        <w:snapToGrid w:val="0"/>
        <w:spacing w:line="360" w:lineRule="auto"/>
        <w:textAlignment w:val="auto"/>
        <w:rPr>
          <w:rFonts w:hint="eastAsia" w:ascii="仿宋" w:hAnsi="仿宋" w:eastAsia="仿宋" w:cs="仿宋"/>
          <w:b/>
          <w:sz w:val="24"/>
        </w:rPr>
      </w:pPr>
      <w:r>
        <w:rPr>
          <w:rFonts w:hint="eastAsia" w:ascii="仿宋" w:hAnsi="仿宋" w:eastAsia="仿宋" w:cs="仿宋"/>
          <w:b/>
          <w:sz w:val="24"/>
        </w:rPr>
        <w:t>16.响应性文件的递交</w:t>
      </w:r>
    </w:p>
    <w:p w14:paraId="7EDD726D">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16.1供应商应在竞争性磋商邀请函中规定的截止日期和时间前，将响应性文件在会员系统成功上传，递交（接收）地点为竞争性磋商邀请函中规定的地址。</w:t>
      </w:r>
    </w:p>
    <w:p w14:paraId="30C7161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16.2若采购人推迟了响应性文件接收截止时间，采购人和供应商受响应性文件接收截止时间制约的所有权利和义务均应以新的截止时间为准。 </w:t>
      </w:r>
    </w:p>
    <w:p w14:paraId="189D9AF7">
      <w:pPr>
        <w:pStyle w:val="56"/>
        <w:pageBreakBefore w:val="0"/>
        <w:wordWrap/>
        <w:bidi w:val="0"/>
        <w:adjustRightInd w:val="0"/>
        <w:snapToGrid w:val="0"/>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bCs/>
          <w:sz w:val="24"/>
          <w:szCs w:val="24"/>
        </w:rPr>
        <w:t>17</w:t>
      </w:r>
      <w:r>
        <w:rPr>
          <w:rFonts w:hint="eastAsia" w:ascii="仿宋" w:hAnsi="仿宋" w:eastAsia="仿宋" w:cs="仿宋"/>
          <w:b/>
          <w:sz w:val="24"/>
          <w:szCs w:val="24"/>
        </w:rPr>
        <w:t>.响应性文件的修改和撤回</w:t>
      </w:r>
    </w:p>
    <w:p w14:paraId="2628D946">
      <w:pPr>
        <w:pStyle w:val="56"/>
        <w:pageBreakBefore w:val="0"/>
        <w:wordWrap/>
        <w:bidi w:val="0"/>
        <w:adjustRightInd w:val="0"/>
        <w:snapToGrid w:val="0"/>
        <w:spacing w:line="360" w:lineRule="auto"/>
        <w:ind w:left="279" w:leftChars="133" w:firstLine="240" w:firstLineChars="100"/>
        <w:textAlignment w:val="auto"/>
        <w:rPr>
          <w:rFonts w:hint="eastAsia" w:ascii="仿宋" w:hAnsi="仿宋" w:eastAsia="仿宋" w:cs="仿宋"/>
          <w:b/>
          <w:bCs/>
          <w:sz w:val="24"/>
          <w:szCs w:val="24"/>
        </w:rPr>
      </w:pPr>
      <w:r>
        <w:rPr>
          <w:rFonts w:hint="eastAsia" w:ascii="仿宋" w:hAnsi="仿宋" w:eastAsia="仿宋" w:cs="仿宋"/>
          <w:sz w:val="24"/>
          <w:szCs w:val="24"/>
        </w:rPr>
        <w:t>17.1供应商在提交响应性文件截止时间前，可以对已上传的响应文件进行撤回补充、修改或撤回，补充、修改之后进行再次上传，再次上传内容作为响应性文件的组成部分。</w:t>
      </w:r>
    </w:p>
    <w:p w14:paraId="617E2AFB">
      <w:pPr>
        <w:pStyle w:val="56"/>
        <w:pageBreakBefore w:val="0"/>
        <w:wordWrap/>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17.2响应性文件的补充、修改文件应按照本竞争性磋商文件有关规定进行密封、签署，修改后的加密的电子投标文件须在投标截止时间前成功上传。 </w:t>
      </w:r>
    </w:p>
    <w:p w14:paraId="1C9E68CD">
      <w:pPr>
        <w:pStyle w:val="56"/>
        <w:pageBreakBefore w:val="0"/>
        <w:wordWrap/>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17.3供应商在响应性文件接收截止时间后不得修改、撤回响应性文件。供应商在响应性文件接收截止时间后修改响应性文件的，将被拒绝接受。</w:t>
      </w:r>
    </w:p>
    <w:p w14:paraId="4D630755">
      <w:pPr>
        <w:pStyle w:val="56"/>
        <w:pageBreakBefore w:val="0"/>
        <w:wordWrap/>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17.4供应商有下列情形之一的，采购人将拒绝接受其响应性文件：</w:t>
      </w:r>
    </w:p>
    <w:p w14:paraId="402E2821">
      <w:pPr>
        <w:pStyle w:val="56"/>
        <w:pageBreakBefore w:val="0"/>
        <w:wordWrap/>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17.4.1在竞争性磋商文件规定的响应性文件接收截止时间之后递交响应性文件的；</w:t>
      </w:r>
    </w:p>
    <w:p w14:paraId="5C51B2E9">
      <w:pPr>
        <w:pStyle w:val="56"/>
        <w:pageBreakBefore w:val="0"/>
        <w:wordWrap/>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17.4.2响应性文件未按竞争性磋商文件规定密封、签署、盖章的；</w:t>
      </w:r>
    </w:p>
    <w:p w14:paraId="1AA20EE3">
      <w:pPr>
        <w:pStyle w:val="56"/>
        <w:pageBreakBefore w:val="0"/>
        <w:wordWrap/>
        <w:bidi w:val="0"/>
        <w:adjustRightInd w:val="0"/>
        <w:snapToGrid w:val="0"/>
        <w:spacing w:line="360" w:lineRule="auto"/>
        <w:ind w:firstLine="480" w:firstLineChars="200"/>
        <w:textAlignment w:val="auto"/>
        <w:rPr>
          <w:rFonts w:hint="eastAsia" w:ascii="仿宋" w:hAnsi="仿宋" w:eastAsia="仿宋" w:cs="仿宋"/>
          <w:b/>
          <w:sz w:val="24"/>
          <w:szCs w:val="24"/>
        </w:rPr>
      </w:pPr>
      <w:r>
        <w:rPr>
          <w:rFonts w:hint="eastAsia" w:ascii="仿宋" w:hAnsi="仿宋" w:eastAsia="仿宋" w:cs="仿宋"/>
          <w:sz w:val="24"/>
          <w:szCs w:val="24"/>
        </w:rPr>
        <w:t>17.4.3一个供应商不止递交一套响应性文件的。</w:t>
      </w:r>
    </w:p>
    <w:p w14:paraId="671BBBC4">
      <w:pPr>
        <w:pageBreakBefore w:val="0"/>
        <w:wordWrap/>
        <w:bidi w:val="0"/>
        <w:adjustRightInd w:val="0"/>
        <w:snapToGrid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五、竞争性磋商</w:t>
      </w:r>
    </w:p>
    <w:p w14:paraId="2C1D2712">
      <w:pPr>
        <w:pageBreakBefore w:val="0"/>
        <w:wordWrap/>
        <w:bidi w:val="0"/>
        <w:adjustRightInd w:val="0"/>
        <w:snapToGrid w:val="0"/>
        <w:spacing w:line="360" w:lineRule="auto"/>
        <w:ind w:firstLine="482" w:firstLineChars="200"/>
        <w:textAlignment w:val="auto"/>
        <w:rPr>
          <w:rFonts w:hint="eastAsia" w:ascii="仿宋" w:hAnsi="仿宋" w:eastAsia="仿宋" w:cs="仿宋"/>
          <w:b/>
          <w:sz w:val="24"/>
          <w:lang w:val="zh-CN"/>
        </w:rPr>
      </w:pPr>
      <w:r>
        <w:rPr>
          <w:rFonts w:hint="eastAsia" w:ascii="仿宋" w:hAnsi="仿宋" w:eastAsia="仿宋" w:cs="仿宋"/>
          <w:b/>
          <w:sz w:val="24"/>
        </w:rPr>
        <w:t>18.组建</w:t>
      </w:r>
      <w:r>
        <w:rPr>
          <w:rFonts w:hint="eastAsia" w:ascii="仿宋" w:hAnsi="仿宋" w:eastAsia="仿宋" w:cs="仿宋"/>
          <w:b/>
          <w:sz w:val="24"/>
          <w:lang w:val="zh-CN"/>
        </w:rPr>
        <w:t>竞争性磋商小组</w:t>
      </w:r>
    </w:p>
    <w:p w14:paraId="0D32847F">
      <w:pPr>
        <w:pageBreakBefore w:val="0"/>
        <w:wordWrap/>
        <w:bidi w:val="0"/>
        <w:adjustRightInd w:val="0"/>
        <w:snapToGrid w:val="0"/>
        <w:spacing w:line="360" w:lineRule="auto"/>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18.1采购人根据采购项目的特点依法组建竞争性磋商小组。</w:t>
      </w:r>
    </w:p>
    <w:p w14:paraId="62604069">
      <w:pPr>
        <w:pageBreakBefore w:val="0"/>
        <w:wordWrap/>
        <w:bidi w:val="0"/>
        <w:adjustRightInd w:val="0"/>
        <w:snapToGrid w:val="0"/>
        <w:spacing w:line="360" w:lineRule="auto"/>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18.2竞争性磋商小组</w:t>
      </w:r>
      <w:r>
        <w:rPr>
          <w:rFonts w:hint="eastAsia" w:ascii="仿宋" w:hAnsi="仿宋" w:eastAsia="仿宋" w:cs="仿宋"/>
          <w:bCs/>
          <w:kern w:val="0"/>
          <w:sz w:val="24"/>
        </w:rPr>
        <w:t>确认竞争性磋商文件，并</w:t>
      </w:r>
      <w:r>
        <w:rPr>
          <w:rFonts w:hint="eastAsia" w:ascii="仿宋" w:hAnsi="仿宋" w:eastAsia="仿宋" w:cs="仿宋"/>
          <w:kern w:val="0"/>
          <w:sz w:val="24"/>
        </w:rPr>
        <w:t>负责具体评审事务，根据有关法律法规和竞争性磋商文件规定的评审程序，按照评审方法及评审标准独立履行竞争性磋商小组职责。</w:t>
      </w:r>
    </w:p>
    <w:p w14:paraId="7D63530E">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19.资格性和符合性审查</w:t>
      </w:r>
    </w:p>
    <w:p w14:paraId="487D1F88">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3786220">
      <w:pPr>
        <w:pageBreakBefore w:val="0"/>
        <w:wordWrap/>
        <w:bidi w:val="0"/>
        <w:adjustRightInd w:val="0"/>
        <w:snapToGrid w:val="0"/>
        <w:spacing w:line="360" w:lineRule="auto"/>
        <w:ind w:firstLine="480" w:firstLineChars="200"/>
        <w:textAlignment w:val="auto"/>
        <w:rPr>
          <w:rFonts w:hint="eastAsia" w:ascii="仿宋" w:hAnsi="仿宋" w:eastAsia="仿宋" w:cs="仿宋"/>
          <w:b/>
          <w:bCs/>
          <w:sz w:val="24"/>
        </w:rPr>
      </w:pPr>
      <w:r>
        <w:rPr>
          <w:rFonts w:hint="eastAsia" w:ascii="仿宋" w:hAnsi="仿宋" w:eastAsia="仿宋" w:cs="仿宋"/>
          <w:sz w:val="24"/>
        </w:rPr>
        <w:t>19.1.1资格性审查的内容包括：竞争性磋商文件规定的供应商资格条件；</w:t>
      </w:r>
    </w:p>
    <w:p w14:paraId="10230989">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492004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19.2.1符合性审查的内容包括：</w:t>
      </w:r>
    </w:p>
    <w:p w14:paraId="0EBB77D9">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（1）响应性文件的有效性(签署情况等)；</w:t>
      </w:r>
    </w:p>
    <w:p w14:paraId="0B54CCA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（2）响应性文件的完整性；</w:t>
      </w:r>
    </w:p>
    <w:p w14:paraId="114F6A4D">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（3）对竞争性磋商文件的响应程度（是否存在重大负偏离等）。 </w:t>
      </w:r>
    </w:p>
    <w:p w14:paraId="1BA4E25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u w:val="single"/>
        </w:rPr>
        <w:t>以上资格性审查和符合性审查的内容只要有一条不满足，则响应性文件无效，将不进入竞争性磋商程序。</w:t>
      </w:r>
    </w:p>
    <w:p w14:paraId="35949B6D">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注意事项：资格性、符合性证明材料见竞争性磋商文件第四章规定。</w:t>
      </w:r>
    </w:p>
    <w:p w14:paraId="63508C0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19.3实质性响应的响应性文件是指与竞争性磋商文件的全部条款、条件和规格相符，没有重大偏离；重大负偏离的认定须经竞争性磋商小组三分之二以上同意。</w:t>
      </w:r>
    </w:p>
    <w:p w14:paraId="62665CF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BAF9541">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19.5如果响应性文件实质上没有响应竞争性磋商文件的要求，将作为无效处理，供应商不得再对响应性文件进行任何修正从而使其响应性文件成为实质上响应的文件；</w:t>
      </w:r>
    </w:p>
    <w:p w14:paraId="50E0CA5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19.6竞争性磋商小组审定响应性文件的响应性只根据响应性文件本身的内容而不寻求外部证据。</w:t>
      </w:r>
    </w:p>
    <w:p w14:paraId="5534358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19.7凡有下列情况之一的，其响应性文件也被视为未实质性响应竞争性磋商文件，按照无效处理（不再参加竞争性磋商）：</w:t>
      </w:r>
    </w:p>
    <w:p w14:paraId="5A9656B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19.7.1未按竞争性磋商文件规定要求</w:t>
      </w:r>
      <w:r>
        <w:rPr>
          <w:rFonts w:hint="eastAsia" w:ascii="仿宋" w:hAnsi="仿宋" w:eastAsia="仿宋" w:cs="仿宋"/>
          <w:sz w:val="24"/>
          <w:lang w:val="zh-CN"/>
        </w:rPr>
        <w:t>签署、盖章的；</w:t>
      </w:r>
    </w:p>
    <w:p w14:paraId="0195DF6E">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19.7.2资格证明文件不全的，或不符合竞争性磋商文件中规定的资格要求的；</w:t>
      </w:r>
    </w:p>
    <w:p w14:paraId="176395A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19.7.3供应商代表未能出具有效身份证明，或与身份不符的；</w:t>
      </w:r>
    </w:p>
    <w:p w14:paraId="3F538E23">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19.7.4不符合竞争性磋商文件规定的实质性要求的；</w:t>
      </w:r>
    </w:p>
    <w:p w14:paraId="6E4FF62E">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19.7.5响应性文件内容不齐全或内容虚假的；</w:t>
      </w:r>
    </w:p>
    <w:p w14:paraId="0DBD5CF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19.7.6响应性文件的实质性内容未使用中文表述；</w:t>
      </w:r>
    </w:p>
    <w:p w14:paraId="35A50E1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19.7.7响应性文件的内容修改处未按规定签名或盖章的；</w:t>
      </w:r>
    </w:p>
    <w:p w14:paraId="47A664A7">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19.7.8违反法律、行政法规、竞争性磋商文件规定的其他情形的。</w:t>
      </w:r>
    </w:p>
    <w:p w14:paraId="5F390F5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19.7.9不同供应商在同一台计算机生成的响应文件。</w:t>
      </w:r>
    </w:p>
    <w:p w14:paraId="102BADC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19.8在评审过程中，竞争性磋商小组发现供应商有下列情形之一的，视为供应商相互串通，按照无效处理并依据法律、法规追究其相关责任。具体表现形式如下：</w:t>
      </w:r>
    </w:p>
    <w:p w14:paraId="6DC02CD3">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19.8.1不同供应商的响应性文件互相混装的；</w:t>
      </w:r>
    </w:p>
    <w:p w14:paraId="63A9D67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19.8.2不同供应商授权同一人作为供应商委托代理人的；</w:t>
      </w:r>
    </w:p>
    <w:p w14:paraId="1328932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19.8.3不同供应商的响应性文件载明的项目管理成员为同一人的；</w:t>
      </w:r>
    </w:p>
    <w:p w14:paraId="4ECF8C9D">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19.8.4有证据证明供应商与采购人、采购代理机构或者其他供应商串通的其他情形；</w:t>
      </w:r>
    </w:p>
    <w:p w14:paraId="3591D44B">
      <w:pPr>
        <w:pageBreakBefore w:val="0"/>
        <w:wordWrap/>
        <w:bidi w:val="0"/>
        <w:adjustRightInd w:val="0"/>
        <w:snapToGrid w:val="0"/>
        <w:spacing w:line="360" w:lineRule="auto"/>
        <w:ind w:firstLine="480" w:firstLineChars="200"/>
        <w:textAlignment w:val="auto"/>
        <w:rPr>
          <w:rFonts w:hint="eastAsia" w:ascii="仿宋" w:hAnsi="仿宋" w:eastAsia="仿宋" w:cs="仿宋"/>
          <w:color w:val="FF0000"/>
          <w:sz w:val="24"/>
        </w:rPr>
      </w:pPr>
      <w:r>
        <w:rPr>
          <w:rFonts w:hint="eastAsia" w:ascii="仿宋" w:hAnsi="仿宋" w:eastAsia="仿宋" w:cs="仿宋"/>
          <w:sz w:val="24"/>
        </w:rPr>
        <w:t>19.8.5竞争性磋商小组认定的其他串通情形。</w:t>
      </w:r>
    </w:p>
    <w:p w14:paraId="76F2F0C8">
      <w:pPr>
        <w:pStyle w:val="38"/>
        <w:pageBreakBefore w:val="0"/>
        <w:wordWrap/>
        <w:bidi w:val="0"/>
        <w:adjustRightInd w:val="0"/>
        <w:snapToGrid w:val="0"/>
        <w:spacing w:line="360" w:lineRule="auto"/>
        <w:textAlignment w:val="auto"/>
        <w:rPr>
          <w:rFonts w:hint="eastAsia" w:ascii="仿宋" w:hAnsi="仿宋" w:eastAsia="仿宋" w:cs="仿宋"/>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3C9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F00E758">
            <w:pPr>
              <w:pStyle w:val="72"/>
              <w:pageBreakBefore w:val="0"/>
              <w:pBdr>
                <w:bottom w:val="none" w:color="auto" w:sz="0" w:space="0"/>
              </w:pBdr>
              <w:tabs>
                <w:tab w:val="clear" w:pos="4153"/>
                <w:tab w:val="clear" w:pos="8306"/>
              </w:tabs>
              <w:wordWrap/>
              <w:bidi w:val="0"/>
              <w:adjustRightInd w:val="0"/>
              <w:snapToGrid w:val="0"/>
              <w:spacing w:line="360" w:lineRule="auto"/>
              <w:ind w:right="-10"/>
              <w:textAlignment w:val="auto"/>
              <w:rPr>
                <w:rFonts w:hint="eastAsia" w:ascii="仿宋" w:hAnsi="仿宋" w:eastAsia="仿宋" w:cs="仿宋"/>
                <w:b/>
                <w:kern w:val="2"/>
                <w:szCs w:val="24"/>
              </w:rPr>
            </w:pPr>
            <w:r>
              <w:rPr>
                <w:rFonts w:hint="eastAsia" w:ascii="仿宋" w:hAnsi="仿宋" w:eastAsia="仿宋" w:cs="仿宋"/>
                <w:b/>
                <w:kern w:val="2"/>
                <w:szCs w:val="24"/>
              </w:rPr>
              <w:t>项目符合性审查表</w:t>
            </w:r>
          </w:p>
        </w:tc>
      </w:tr>
      <w:tr w14:paraId="1017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4ECE15F">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序号</w:t>
            </w:r>
          </w:p>
        </w:tc>
        <w:tc>
          <w:tcPr>
            <w:tcW w:w="2665" w:type="dxa"/>
            <w:tcBorders>
              <w:bottom w:val="single" w:color="auto" w:sz="4" w:space="0"/>
            </w:tcBorders>
            <w:vAlign w:val="center"/>
          </w:tcPr>
          <w:p w14:paraId="54310B19">
            <w:pPr>
              <w:pStyle w:val="72"/>
              <w:pageBreakBefore w:val="0"/>
              <w:pBdr>
                <w:bottom w:val="none" w:color="auto" w:sz="0" w:space="0"/>
              </w:pBdr>
              <w:tabs>
                <w:tab w:val="clear" w:pos="4153"/>
                <w:tab w:val="clear" w:pos="8306"/>
              </w:tabs>
              <w:wordWrap/>
              <w:bidi w:val="0"/>
              <w:adjustRightInd w:val="0"/>
              <w:snapToGrid w:val="0"/>
              <w:spacing w:line="360" w:lineRule="auto"/>
              <w:ind w:right="-10"/>
              <w:textAlignment w:val="auto"/>
              <w:rPr>
                <w:rFonts w:hint="eastAsia" w:ascii="仿宋" w:hAnsi="仿宋" w:eastAsia="仿宋" w:cs="仿宋"/>
                <w:kern w:val="2"/>
                <w:szCs w:val="24"/>
              </w:rPr>
            </w:pPr>
            <w:r>
              <w:rPr>
                <w:rFonts w:hint="eastAsia" w:ascii="仿宋" w:hAnsi="仿宋" w:eastAsia="仿宋" w:cs="仿宋"/>
                <w:kern w:val="2"/>
                <w:szCs w:val="24"/>
              </w:rPr>
              <w:t>指标名称</w:t>
            </w:r>
          </w:p>
        </w:tc>
        <w:tc>
          <w:tcPr>
            <w:tcW w:w="1937" w:type="dxa"/>
            <w:tcBorders>
              <w:bottom w:val="single" w:color="auto" w:sz="4" w:space="0"/>
            </w:tcBorders>
            <w:vAlign w:val="center"/>
          </w:tcPr>
          <w:p w14:paraId="538E2009">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指标要求</w:t>
            </w:r>
          </w:p>
        </w:tc>
        <w:tc>
          <w:tcPr>
            <w:tcW w:w="825" w:type="dxa"/>
            <w:tcBorders>
              <w:bottom w:val="single" w:color="auto" w:sz="4" w:space="0"/>
            </w:tcBorders>
            <w:vAlign w:val="center"/>
          </w:tcPr>
          <w:p w14:paraId="69E99C9D">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是否</w:t>
            </w:r>
          </w:p>
          <w:p w14:paraId="3F861C4E">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通过</w:t>
            </w:r>
          </w:p>
        </w:tc>
        <w:tc>
          <w:tcPr>
            <w:tcW w:w="2371" w:type="dxa"/>
            <w:tcBorders>
              <w:bottom w:val="single" w:color="auto" w:sz="4" w:space="0"/>
            </w:tcBorders>
            <w:vAlign w:val="center"/>
          </w:tcPr>
          <w:p w14:paraId="241654A4">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投标文件格式及</w:t>
            </w:r>
          </w:p>
          <w:p w14:paraId="2531A122">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提交资料要求</w:t>
            </w:r>
          </w:p>
        </w:tc>
      </w:tr>
      <w:tr w14:paraId="366B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FA4E78A">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1</w:t>
            </w:r>
          </w:p>
        </w:tc>
        <w:tc>
          <w:tcPr>
            <w:tcW w:w="2665" w:type="dxa"/>
            <w:vAlign w:val="center"/>
          </w:tcPr>
          <w:p w14:paraId="12E81953">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bCs/>
                <w:sz w:val="24"/>
              </w:rPr>
              <w:t>营业执照</w:t>
            </w:r>
          </w:p>
        </w:tc>
        <w:tc>
          <w:tcPr>
            <w:tcW w:w="1937" w:type="dxa"/>
            <w:vAlign w:val="center"/>
          </w:tcPr>
          <w:p w14:paraId="3F943F7C">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763353B7">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7AE0851B">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3CC1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519714C">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2</w:t>
            </w:r>
          </w:p>
        </w:tc>
        <w:tc>
          <w:tcPr>
            <w:tcW w:w="2665" w:type="dxa"/>
            <w:vAlign w:val="center"/>
          </w:tcPr>
          <w:p w14:paraId="2E7285CD">
            <w:pPr>
              <w:pageBreakBefore w:val="0"/>
              <w:wordWrap/>
              <w:bidi w:val="0"/>
              <w:adjustRightInd w:val="0"/>
              <w:snapToGrid w:val="0"/>
              <w:spacing w:after="50" w:line="360" w:lineRule="auto"/>
              <w:ind w:right="-10"/>
              <w:jc w:val="center"/>
              <w:textAlignment w:val="auto"/>
              <w:rPr>
                <w:rFonts w:hint="eastAsia" w:ascii="仿宋" w:hAnsi="仿宋" w:eastAsia="仿宋" w:cs="仿宋"/>
                <w:bCs/>
                <w:sz w:val="24"/>
              </w:rPr>
            </w:pPr>
            <w:r>
              <w:rPr>
                <w:rFonts w:hint="eastAsia" w:ascii="仿宋" w:hAnsi="仿宋" w:eastAsia="仿宋" w:cs="仿宋"/>
                <w:bCs/>
                <w:sz w:val="24"/>
              </w:rPr>
              <w:t>法定代表人及身份证</w:t>
            </w:r>
          </w:p>
        </w:tc>
        <w:tc>
          <w:tcPr>
            <w:tcW w:w="1937" w:type="dxa"/>
            <w:vAlign w:val="center"/>
          </w:tcPr>
          <w:p w14:paraId="174AEB77">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652F0320">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0C77E36D">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005D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3392A85">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3</w:t>
            </w:r>
          </w:p>
        </w:tc>
        <w:tc>
          <w:tcPr>
            <w:tcW w:w="2665" w:type="dxa"/>
            <w:vAlign w:val="center"/>
          </w:tcPr>
          <w:p w14:paraId="7D27D499">
            <w:pPr>
              <w:pageBreakBefore w:val="0"/>
              <w:wordWrap/>
              <w:bidi w:val="0"/>
              <w:adjustRightInd w:val="0"/>
              <w:snapToGrid w:val="0"/>
              <w:spacing w:after="50" w:line="360" w:lineRule="auto"/>
              <w:ind w:right="-10"/>
              <w:jc w:val="center"/>
              <w:textAlignment w:val="auto"/>
              <w:rPr>
                <w:rFonts w:hint="eastAsia" w:ascii="仿宋" w:hAnsi="仿宋" w:eastAsia="仿宋" w:cs="仿宋"/>
                <w:bCs/>
                <w:sz w:val="24"/>
              </w:rPr>
            </w:pPr>
            <w:r>
              <w:rPr>
                <w:rFonts w:hint="eastAsia" w:ascii="仿宋" w:hAnsi="仿宋" w:eastAsia="仿宋" w:cs="仿宋"/>
                <w:bCs/>
                <w:sz w:val="24"/>
              </w:rPr>
              <w:t>纳税凭证和社保证明</w:t>
            </w:r>
          </w:p>
        </w:tc>
        <w:tc>
          <w:tcPr>
            <w:tcW w:w="1937" w:type="dxa"/>
            <w:vAlign w:val="center"/>
          </w:tcPr>
          <w:p w14:paraId="5669CE34">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2D76A3E1">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648402C2">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149D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8F42998">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4</w:t>
            </w:r>
          </w:p>
        </w:tc>
        <w:tc>
          <w:tcPr>
            <w:tcW w:w="2665" w:type="dxa"/>
            <w:vAlign w:val="center"/>
          </w:tcPr>
          <w:p w14:paraId="30B2FCF4">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bCs/>
                <w:sz w:val="24"/>
              </w:rPr>
              <w:t>财务审计报告</w:t>
            </w:r>
          </w:p>
        </w:tc>
        <w:tc>
          <w:tcPr>
            <w:tcW w:w="1937" w:type="dxa"/>
            <w:vAlign w:val="center"/>
          </w:tcPr>
          <w:p w14:paraId="72F28AFE">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780E8833">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581F9926">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380C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31CCC44">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5</w:t>
            </w:r>
          </w:p>
        </w:tc>
        <w:tc>
          <w:tcPr>
            <w:tcW w:w="2665" w:type="dxa"/>
            <w:vAlign w:val="center"/>
          </w:tcPr>
          <w:p w14:paraId="2253EE6A">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bCs/>
                <w:sz w:val="24"/>
              </w:rPr>
              <w:t>“信用中国”“中国政府采购网”查询</w:t>
            </w:r>
          </w:p>
        </w:tc>
        <w:tc>
          <w:tcPr>
            <w:tcW w:w="1937" w:type="dxa"/>
            <w:vAlign w:val="center"/>
          </w:tcPr>
          <w:p w14:paraId="0B1F284D">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513FE9FA">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465EC202">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1A04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575608">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6</w:t>
            </w:r>
          </w:p>
        </w:tc>
        <w:tc>
          <w:tcPr>
            <w:tcW w:w="2665" w:type="dxa"/>
            <w:vAlign w:val="center"/>
          </w:tcPr>
          <w:p w14:paraId="438D352F">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bCs/>
                <w:sz w:val="24"/>
              </w:rPr>
              <w:t>投标文件签字盖章格式</w:t>
            </w:r>
          </w:p>
        </w:tc>
        <w:tc>
          <w:tcPr>
            <w:tcW w:w="1937" w:type="dxa"/>
            <w:vAlign w:val="center"/>
          </w:tcPr>
          <w:p w14:paraId="392B2419">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3CE3EB61">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04A8EB2A">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636F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69621DD">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7</w:t>
            </w:r>
          </w:p>
        </w:tc>
        <w:tc>
          <w:tcPr>
            <w:tcW w:w="2665" w:type="dxa"/>
            <w:vAlign w:val="center"/>
          </w:tcPr>
          <w:p w14:paraId="5EB4CA5D">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bCs/>
                <w:sz w:val="24"/>
              </w:rPr>
              <w:t>合格供应商的声明函和承诺书</w:t>
            </w:r>
          </w:p>
        </w:tc>
        <w:tc>
          <w:tcPr>
            <w:tcW w:w="1937" w:type="dxa"/>
            <w:vAlign w:val="center"/>
          </w:tcPr>
          <w:p w14:paraId="3CBA2628">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44D45182">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0672AB1E">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229D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B15DDD2">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8</w:t>
            </w:r>
          </w:p>
        </w:tc>
        <w:tc>
          <w:tcPr>
            <w:tcW w:w="2665" w:type="dxa"/>
            <w:vAlign w:val="center"/>
          </w:tcPr>
          <w:p w14:paraId="56FC897D">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bCs/>
                <w:sz w:val="24"/>
                <w:lang w:val="en-US" w:eastAsia="zh-CN"/>
              </w:rPr>
              <w:t>服务</w:t>
            </w:r>
            <w:r>
              <w:rPr>
                <w:rFonts w:hint="eastAsia" w:ascii="仿宋" w:hAnsi="仿宋" w:eastAsia="仿宋" w:cs="仿宋"/>
                <w:bCs/>
                <w:sz w:val="24"/>
              </w:rPr>
              <w:t>期</w:t>
            </w:r>
          </w:p>
        </w:tc>
        <w:tc>
          <w:tcPr>
            <w:tcW w:w="1937" w:type="dxa"/>
            <w:vAlign w:val="center"/>
          </w:tcPr>
          <w:p w14:paraId="690F16F8">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63F2F48A">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1B22BE63">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4E54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AC4E40C">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9</w:t>
            </w:r>
          </w:p>
        </w:tc>
        <w:tc>
          <w:tcPr>
            <w:tcW w:w="2665" w:type="dxa"/>
            <w:vAlign w:val="center"/>
          </w:tcPr>
          <w:p w14:paraId="62EE8651">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bCs/>
                <w:sz w:val="24"/>
              </w:rPr>
              <w:t>投标有效期</w:t>
            </w:r>
          </w:p>
        </w:tc>
        <w:tc>
          <w:tcPr>
            <w:tcW w:w="1937" w:type="dxa"/>
            <w:vAlign w:val="center"/>
          </w:tcPr>
          <w:p w14:paraId="6C09E90D">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5AB251E8">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12898146">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3692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9D19337">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10</w:t>
            </w:r>
          </w:p>
        </w:tc>
        <w:tc>
          <w:tcPr>
            <w:tcW w:w="2665" w:type="dxa"/>
            <w:vAlign w:val="center"/>
          </w:tcPr>
          <w:p w14:paraId="62FFD114">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服务技术要求</w:t>
            </w:r>
          </w:p>
        </w:tc>
        <w:tc>
          <w:tcPr>
            <w:tcW w:w="1937" w:type="dxa"/>
            <w:vAlign w:val="center"/>
          </w:tcPr>
          <w:p w14:paraId="08C93FA6">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16435439">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05BB9786">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52B8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9A4AD6F">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11</w:t>
            </w:r>
          </w:p>
        </w:tc>
        <w:tc>
          <w:tcPr>
            <w:tcW w:w="2665" w:type="dxa"/>
            <w:vAlign w:val="center"/>
          </w:tcPr>
          <w:p w14:paraId="2EEAA5BB">
            <w:pPr>
              <w:pageBreakBefore w:val="0"/>
              <w:wordWrap/>
              <w:bidi w:val="0"/>
              <w:adjustRightInd w:val="0"/>
              <w:snapToGrid w:val="0"/>
              <w:spacing w:after="50" w:line="360" w:lineRule="auto"/>
              <w:ind w:right="-10"/>
              <w:jc w:val="center"/>
              <w:textAlignment w:val="auto"/>
              <w:rPr>
                <w:rFonts w:hint="eastAsia" w:ascii="仿宋" w:hAnsi="仿宋" w:eastAsia="仿宋" w:cs="仿宋"/>
                <w:bCs/>
                <w:sz w:val="24"/>
              </w:rPr>
            </w:pPr>
            <w:r>
              <w:rPr>
                <w:rFonts w:hint="eastAsia" w:ascii="仿宋" w:hAnsi="仿宋" w:eastAsia="仿宋" w:cs="仿宋"/>
                <w:bCs/>
                <w:sz w:val="24"/>
              </w:rPr>
              <w:t>其他实质性要求</w:t>
            </w:r>
          </w:p>
        </w:tc>
        <w:tc>
          <w:tcPr>
            <w:tcW w:w="1937" w:type="dxa"/>
            <w:vAlign w:val="center"/>
          </w:tcPr>
          <w:p w14:paraId="12CD2889">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见招标文件</w:t>
            </w:r>
          </w:p>
        </w:tc>
        <w:tc>
          <w:tcPr>
            <w:tcW w:w="825" w:type="dxa"/>
            <w:vAlign w:val="center"/>
          </w:tcPr>
          <w:p w14:paraId="605B4C0A">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35706FF3">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见投标文件</w:t>
            </w:r>
          </w:p>
        </w:tc>
      </w:tr>
      <w:tr w14:paraId="5172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16C676E">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12</w:t>
            </w:r>
          </w:p>
        </w:tc>
        <w:tc>
          <w:tcPr>
            <w:tcW w:w="2665" w:type="dxa"/>
            <w:vAlign w:val="center"/>
          </w:tcPr>
          <w:p w14:paraId="11EFC8A5">
            <w:pPr>
              <w:pageBreakBefore w:val="0"/>
              <w:wordWrap/>
              <w:bidi w:val="0"/>
              <w:adjustRightInd w:val="0"/>
              <w:snapToGrid w:val="0"/>
              <w:spacing w:after="50" w:line="360" w:lineRule="auto"/>
              <w:ind w:right="-10"/>
              <w:jc w:val="center"/>
              <w:textAlignment w:val="auto"/>
              <w:rPr>
                <w:rFonts w:hint="eastAsia" w:ascii="仿宋" w:hAnsi="仿宋" w:eastAsia="仿宋" w:cs="仿宋"/>
                <w:bCs/>
                <w:sz w:val="24"/>
              </w:rPr>
            </w:pPr>
          </w:p>
        </w:tc>
        <w:tc>
          <w:tcPr>
            <w:tcW w:w="1937" w:type="dxa"/>
            <w:vAlign w:val="center"/>
          </w:tcPr>
          <w:p w14:paraId="5C54F187">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p>
        </w:tc>
        <w:tc>
          <w:tcPr>
            <w:tcW w:w="825" w:type="dxa"/>
            <w:vAlign w:val="center"/>
          </w:tcPr>
          <w:p w14:paraId="076EDE94">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28AED513">
            <w:pPr>
              <w:pageBreakBefore w:val="0"/>
              <w:wordWrap/>
              <w:bidi w:val="0"/>
              <w:adjustRightInd w:val="0"/>
              <w:snapToGrid w:val="0"/>
              <w:spacing w:line="360" w:lineRule="auto"/>
              <w:ind w:right="-10"/>
              <w:jc w:val="center"/>
              <w:textAlignment w:val="auto"/>
              <w:rPr>
                <w:rFonts w:hint="eastAsia" w:ascii="仿宋" w:hAnsi="仿宋" w:eastAsia="仿宋" w:cs="仿宋"/>
                <w:sz w:val="24"/>
              </w:rPr>
            </w:pPr>
          </w:p>
        </w:tc>
      </w:tr>
      <w:tr w14:paraId="1292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4F3A6CC">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13</w:t>
            </w:r>
          </w:p>
        </w:tc>
        <w:tc>
          <w:tcPr>
            <w:tcW w:w="2665" w:type="dxa"/>
            <w:vAlign w:val="center"/>
          </w:tcPr>
          <w:p w14:paraId="079302E9">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p>
        </w:tc>
        <w:tc>
          <w:tcPr>
            <w:tcW w:w="1937" w:type="dxa"/>
            <w:vAlign w:val="center"/>
          </w:tcPr>
          <w:p w14:paraId="044140CF">
            <w:pPr>
              <w:pageBreakBefore w:val="0"/>
              <w:wordWrap/>
              <w:bidi w:val="0"/>
              <w:adjustRightInd w:val="0"/>
              <w:snapToGrid w:val="0"/>
              <w:spacing w:after="50" w:line="360" w:lineRule="auto"/>
              <w:ind w:right="-10"/>
              <w:jc w:val="center"/>
              <w:textAlignment w:val="auto"/>
              <w:rPr>
                <w:rFonts w:hint="eastAsia" w:ascii="仿宋" w:hAnsi="仿宋" w:eastAsia="仿宋" w:cs="仿宋"/>
                <w:sz w:val="24"/>
              </w:rPr>
            </w:pPr>
          </w:p>
        </w:tc>
        <w:tc>
          <w:tcPr>
            <w:tcW w:w="825" w:type="dxa"/>
            <w:vAlign w:val="center"/>
          </w:tcPr>
          <w:p w14:paraId="2A7FE42A">
            <w:pPr>
              <w:pageBreakBefore w:val="0"/>
              <w:wordWrap/>
              <w:bidi w:val="0"/>
              <w:adjustRightInd w:val="0"/>
              <w:snapToGrid w:val="0"/>
              <w:spacing w:line="360" w:lineRule="auto"/>
              <w:ind w:right="-10"/>
              <w:textAlignment w:val="auto"/>
              <w:rPr>
                <w:rFonts w:hint="eastAsia" w:ascii="仿宋" w:hAnsi="仿宋" w:eastAsia="仿宋" w:cs="仿宋"/>
                <w:sz w:val="24"/>
              </w:rPr>
            </w:pPr>
          </w:p>
        </w:tc>
        <w:tc>
          <w:tcPr>
            <w:tcW w:w="2371" w:type="dxa"/>
            <w:vAlign w:val="center"/>
          </w:tcPr>
          <w:p w14:paraId="16C854BF">
            <w:pPr>
              <w:pageBreakBefore w:val="0"/>
              <w:wordWrap/>
              <w:bidi w:val="0"/>
              <w:adjustRightInd w:val="0"/>
              <w:snapToGrid w:val="0"/>
              <w:spacing w:line="360" w:lineRule="auto"/>
              <w:ind w:right="-10"/>
              <w:jc w:val="center"/>
              <w:textAlignment w:val="auto"/>
              <w:rPr>
                <w:rFonts w:hint="eastAsia" w:ascii="仿宋" w:hAnsi="仿宋" w:eastAsia="仿宋" w:cs="仿宋"/>
                <w:sz w:val="24"/>
              </w:rPr>
            </w:pPr>
          </w:p>
        </w:tc>
      </w:tr>
      <w:tr w14:paraId="5CEF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7B7C8E8">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sz w:val="24"/>
              </w:rPr>
              <w:t>14</w:t>
            </w:r>
          </w:p>
        </w:tc>
        <w:tc>
          <w:tcPr>
            <w:tcW w:w="2665" w:type="dxa"/>
            <w:vAlign w:val="center"/>
          </w:tcPr>
          <w:p w14:paraId="50A5A5C1">
            <w:pPr>
              <w:pageBreakBefore w:val="0"/>
              <w:wordWrap/>
              <w:bidi w:val="0"/>
              <w:adjustRightInd w:val="0"/>
              <w:snapToGrid w:val="0"/>
              <w:spacing w:after="50" w:line="360" w:lineRule="auto"/>
              <w:ind w:right="-10"/>
              <w:jc w:val="center"/>
              <w:textAlignment w:val="auto"/>
              <w:rPr>
                <w:rFonts w:hint="eastAsia" w:ascii="仿宋" w:hAnsi="仿宋" w:eastAsia="仿宋" w:cs="仿宋"/>
                <w:bCs/>
                <w:sz w:val="24"/>
              </w:rPr>
            </w:pPr>
            <w:r>
              <w:rPr>
                <w:rFonts w:hint="eastAsia" w:ascii="仿宋" w:hAnsi="仿宋" w:eastAsia="仿宋" w:cs="仿宋"/>
                <w:bCs/>
                <w:sz w:val="24"/>
              </w:rPr>
              <w:t>结论</w:t>
            </w:r>
          </w:p>
        </w:tc>
        <w:tc>
          <w:tcPr>
            <w:tcW w:w="5133" w:type="dxa"/>
            <w:gridSpan w:val="3"/>
            <w:vAlign w:val="center"/>
          </w:tcPr>
          <w:p w14:paraId="0B43AB15">
            <w:pPr>
              <w:pageBreakBefore w:val="0"/>
              <w:wordWrap/>
              <w:bidi w:val="0"/>
              <w:adjustRightInd w:val="0"/>
              <w:snapToGrid w:val="0"/>
              <w:spacing w:line="360" w:lineRule="auto"/>
              <w:ind w:right="-10"/>
              <w:jc w:val="center"/>
              <w:textAlignment w:val="auto"/>
              <w:rPr>
                <w:rFonts w:hint="eastAsia" w:ascii="仿宋" w:hAnsi="仿宋" w:eastAsia="仿宋" w:cs="仿宋"/>
                <w:sz w:val="24"/>
              </w:rPr>
            </w:pPr>
            <w:r>
              <w:rPr>
                <w:rFonts w:hint="eastAsia" w:ascii="仿宋" w:hAnsi="仿宋" w:eastAsia="仿宋" w:cs="仿宋"/>
                <w:bCs/>
                <w:sz w:val="24"/>
              </w:rPr>
              <w:t>是否通过审查</w:t>
            </w:r>
          </w:p>
        </w:tc>
      </w:tr>
    </w:tbl>
    <w:p w14:paraId="02FBD4AB">
      <w:pPr>
        <w:pStyle w:val="38"/>
        <w:pageBreakBefore w:val="0"/>
        <w:wordWrap/>
        <w:bidi w:val="0"/>
        <w:adjustRightInd w:val="0"/>
        <w:snapToGrid w:val="0"/>
        <w:spacing w:line="360" w:lineRule="auto"/>
        <w:textAlignment w:val="auto"/>
        <w:rPr>
          <w:rFonts w:hint="eastAsia" w:ascii="仿宋" w:hAnsi="仿宋" w:eastAsia="仿宋" w:cs="仿宋"/>
          <w:sz w:val="24"/>
          <w:szCs w:val="24"/>
        </w:rPr>
      </w:pPr>
    </w:p>
    <w:p w14:paraId="3B09E2D3">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20.响应性文件的澄清</w:t>
      </w:r>
    </w:p>
    <w:p w14:paraId="69CB47CE">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3A896E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840F78D">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20.3供应商拒不进行澄清、说明、补正的，或者不能在竞争性磋商小组规定时间内作出书面澄清、说明、补正的，其响应性文件将被作为无效处理。</w:t>
      </w:r>
    </w:p>
    <w:p w14:paraId="7506736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20.4供应商的书面澄清材料作为响应性文件的补充。 </w:t>
      </w:r>
    </w:p>
    <w:p w14:paraId="0A06CE5E">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20.5竞争性磋商小组不得接受供应商主动提出的澄清和解释。 </w:t>
      </w:r>
    </w:p>
    <w:p w14:paraId="463ED0A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20.6并非每个供应商都将被询问、澄清。</w:t>
      </w:r>
    </w:p>
    <w:p w14:paraId="7C4EF492">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21.竞争性磋商</w:t>
      </w:r>
    </w:p>
    <w:p w14:paraId="7130268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21.1资格性审查和符合性审查合格的供应商，将进入本次竞争性磋商程序。</w:t>
      </w:r>
    </w:p>
    <w:p w14:paraId="5E8F623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21.2竞争性磋商将按照供应商的签到顺序进行。</w:t>
      </w:r>
    </w:p>
    <w:p w14:paraId="6AE93348">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21.3磋商内容包括：</w:t>
      </w:r>
    </w:p>
    <w:p w14:paraId="565F516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21.3.1按照竞争性磋商文件中商务部分的内容，对照供应商提交的响应文件逐一进行比较各项指标和要求。</w:t>
      </w:r>
    </w:p>
    <w:p w14:paraId="6A4EA48E">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21.3.2按照竞争性磋商文件中技术部分的内容，对照供应商提交的响应文件逐一进行比较各项指标和要求。</w:t>
      </w:r>
    </w:p>
    <w:p w14:paraId="66210529">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21.3.3按照竞争性磋商文件中合同条款部分的内容，对照供应商提交的响应文件逐一进行比较各项指标和要求。</w:t>
      </w:r>
    </w:p>
    <w:p w14:paraId="0064622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21.3.4在磋商中，磋商的任何一方不得透露与磋商有关的其他供应商的技术资料及其他信息。</w:t>
      </w:r>
    </w:p>
    <w:p w14:paraId="0CD9C5A0">
      <w:pPr>
        <w:pageBreakBefore w:val="0"/>
        <w:wordWrap/>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rPr>
        <w:t>21.4</w:t>
      </w:r>
      <w:r>
        <w:rPr>
          <w:rFonts w:hint="eastAsia" w:ascii="仿宋" w:hAnsi="仿宋" w:eastAsia="仿宋" w:cs="仿宋"/>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94BECFB">
      <w:pPr>
        <w:pageBreakBefore w:val="0"/>
        <w:wordWrap/>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rPr>
        <w:t>21.4.1</w:t>
      </w:r>
      <w:r>
        <w:rPr>
          <w:rFonts w:hint="eastAsia" w:ascii="仿宋" w:hAnsi="仿宋" w:eastAsia="仿宋" w:cs="仿宋"/>
          <w:sz w:val="24"/>
          <w:lang w:val="zh-CN"/>
        </w:rPr>
        <w:t>对竞争性磋商文件作出实质性变动是竞争性磋商文件的有效组成部分，竞争性磋商小组应当及时以书面形式同时通知所有参加竞争性磋商的供应商。</w:t>
      </w:r>
    </w:p>
    <w:p w14:paraId="455979F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21.4.2</w:t>
      </w:r>
      <w:r>
        <w:rPr>
          <w:rFonts w:hint="eastAsia" w:ascii="仿宋" w:hAnsi="仿宋" w:eastAsia="仿宋" w:cs="仿宋"/>
          <w:sz w:val="24"/>
          <w:lang w:val="zh-CN"/>
        </w:rPr>
        <w:t>供应商应当按照竞争性磋商文件的变动情况和竞争性磋商小组的要求重新提交响应性文件，并由其法定代表人或授权代表签字或者加盖公章。</w:t>
      </w:r>
    </w:p>
    <w:p w14:paraId="5BE2C86D">
      <w:pPr>
        <w:pageBreakBefore w:val="0"/>
        <w:wordWrap/>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lang w:val="zh-CN"/>
        </w:rPr>
        <w:t>21.5可选择一次报价或多次报价</w:t>
      </w:r>
    </w:p>
    <w:p w14:paraId="3A41543B">
      <w:pPr>
        <w:pageBreakBefore w:val="0"/>
        <w:wordWrap/>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lang w:val="zh-CN"/>
        </w:rPr>
        <w:t>1.本次竞争性磋商的报价为一次报价，依据供应商的投标函和开标记。</w:t>
      </w:r>
    </w:p>
    <w:p w14:paraId="0F5DEBB7">
      <w:pPr>
        <w:pageBreakBefore w:val="0"/>
        <w:wordWrap/>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lang w:val="zh-CN"/>
        </w:rPr>
        <w:t>2.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7B04868E">
      <w:pPr>
        <w:pageBreakBefore w:val="0"/>
        <w:wordWrap/>
        <w:bidi w:val="0"/>
        <w:adjustRightInd w:val="0"/>
        <w:snapToGrid w:val="0"/>
        <w:spacing w:line="360" w:lineRule="auto"/>
        <w:jc w:val="center"/>
        <w:textAlignment w:val="auto"/>
        <w:rPr>
          <w:rFonts w:hint="eastAsia" w:ascii="仿宋" w:hAnsi="仿宋" w:eastAsia="仿宋" w:cs="仿宋"/>
          <w:b/>
          <w:bCs/>
          <w:sz w:val="32"/>
          <w:szCs w:val="40"/>
        </w:rPr>
      </w:pPr>
      <w:r>
        <w:rPr>
          <w:rFonts w:hint="eastAsia" w:ascii="仿宋" w:hAnsi="仿宋" w:eastAsia="仿宋" w:cs="仿宋"/>
          <w:b/>
          <w:bCs/>
          <w:sz w:val="32"/>
          <w:szCs w:val="40"/>
        </w:rPr>
        <w:t>六、评定标准</w:t>
      </w:r>
    </w:p>
    <w:p w14:paraId="0EF148EB">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22.竞争性磋商过程及保密原则</w:t>
      </w:r>
    </w:p>
    <w:p w14:paraId="4177020A">
      <w:pPr>
        <w:pageBreakBefore w:val="0"/>
        <w:wordWrap/>
        <w:bidi w:val="0"/>
        <w:adjustRightInd w:val="0"/>
        <w:snapToGrid w:val="0"/>
        <w:spacing w:line="360" w:lineRule="auto"/>
        <w:ind w:firstLine="480" w:firstLineChars="200"/>
        <w:textAlignment w:val="auto"/>
        <w:rPr>
          <w:rFonts w:hint="eastAsia" w:ascii="仿宋" w:hAnsi="仿宋" w:eastAsia="仿宋" w:cs="仿宋"/>
          <w:bCs/>
          <w:sz w:val="24"/>
        </w:rPr>
      </w:pPr>
      <w:r>
        <w:rPr>
          <w:rFonts w:hint="eastAsia" w:ascii="仿宋" w:hAnsi="仿宋" w:eastAsia="仿宋" w:cs="仿宋"/>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07B8F2D">
      <w:pPr>
        <w:pageBreakBefore w:val="0"/>
        <w:wordWrap/>
        <w:bidi w:val="0"/>
        <w:adjustRightInd w:val="0"/>
        <w:snapToGrid w:val="0"/>
        <w:spacing w:line="360" w:lineRule="auto"/>
        <w:ind w:firstLine="480" w:firstLineChars="200"/>
        <w:textAlignment w:val="auto"/>
        <w:rPr>
          <w:rFonts w:hint="eastAsia" w:ascii="仿宋" w:hAnsi="仿宋" w:eastAsia="仿宋" w:cs="仿宋"/>
          <w:bCs/>
          <w:sz w:val="24"/>
        </w:rPr>
      </w:pPr>
      <w:r>
        <w:rPr>
          <w:rFonts w:hint="eastAsia" w:ascii="仿宋" w:hAnsi="仿宋" w:eastAsia="仿宋" w:cs="仿宋"/>
          <w:bCs/>
          <w:sz w:val="24"/>
        </w:rPr>
        <w:t>采购代理机构在评标结束后2个工作日内将评标报告送采购人。采购人自收到评标报告之日起５个工作日内，在评标报告确定的中标候选人名单中确定中标人。</w:t>
      </w:r>
    </w:p>
    <w:p w14:paraId="24E5EDE6">
      <w:pPr>
        <w:pStyle w:val="18"/>
        <w:pageBreakBefore w:val="0"/>
        <w:wordWrap/>
        <w:bidi w:val="0"/>
        <w:adjustRightInd w:val="0"/>
        <w:snapToGrid w:val="0"/>
        <w:spacing w:after="0" w:line="360" w:lineRule="auto"/>
        <w:ind w:left="0" w:leftChars="0" w:firstLine="480" w:firstLineChars="200"/>
        <w:textAlignment w:val="auto"/>
        <w:rPr>
          <w:rFonts w:hint="eastAsia" w:ascii="仿宋" w:hAnsi="仿宋" w:eastAsia="仿宋" w:cs="仿宋"/>
          <w:bCs/>
          <w:sz w:val="24"/>
        </w:rPr>
      </w:pPr>
      <w:r>
        <w:rPr>
          <w:rFonts w:hint="eastAsia" w:ascii="仿宋" w:hAnsi="仿宋" w:eastAsia="仿宋" w:cs="仿宋"/>
          <w:bCs/>
          <w:sz w:val="24"/>
        </w:rPr>
        <w:t>22.2对通过初步审查的响应文件，采用百分制综合评分法进行评价。</w:t>
      </w:r>
    </w:p>
    <w:p w14:paraId="68D5CEA2">
      <w:pPr>
        <w:pageBreakBefore w:val="0"/>
        <w:wordWrap/>
        <w:bidi w:val="0"/>
        <w:adjustRightInd w:val="0"/>
        <w:snapToGrid w:val="0"/>
        <w:spacing w:line="360" w:lineRule="auto"/>
        <w:ind w:right="-92" w:rightChars="-44"/>
        <w:textAlignment w:val="auto"/>
        <w:rPr>
          <w:rFonts w:hint="eastAsia" w:ascii="仿宋" w:hAnsi="仿宋" w:eastAsia="仿宋" w:cs="仿宋"/>
          <w:sz w:val="24"/>
        </w:rPr>
      </w:pPr>
      <w:r>
        <w:rPr>
          <w:rFonts w:hint="eastAsia" w:ascii="仿宋" w:hAnsi="仿宋" w:eastAsia="仿宋" w:cs="仿宋"/>
          <w:sz w:val="24"/>
        </w:rPr>
        <w:t>评标方法：</w:t>
      </w:r>
    </w:p>
    <w:p w14:paraId="6640AB73">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tbl>
      <w:tblPr>
        <w:tblStyle w:val="28"/>
        <w:tblW w:w="9834" w:type="dxa"/>
        <w:jc w:val="center"/>
        <w:tblLayout w:type="fixed"/>
        <w:tblCellMar>
          <w:top w:w="0" w:type="dxa"/>
          <w:left w:w="108" w:type="dxa"/>
          <w:bottom w:w="0" w:type="dxa"/>
          <w:right w:w="108" w:type="dxa"/>
        </w:tblCellMar>
      </w:tblPr>
      <w:tblGrid>
        <w:gridCol w:w="1234"/>
        <w:gridCol w:w="2726"/>
        <w:gridCol w:w="3308"/>
        <w:gridCol w:w="2566"/>
      </w:tblGrid>
      <w:tr w14:paraId="6895B880">
        <w:tblPrEx>
          <w:tblCellMar>
            <w:top w:w="0" w:type="dxa"/>
            <w:left w:w="108" w:type="dxa"/>
            <w:bottom w:w="0" w:type="dxa"/>
            <w:right w:w="108" w:type="dxa"/>
          </w:tblCellMar>
        </w:tblPrEx>
        <w:trPr>
          <w:trHeight w:val="252"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269C7577">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000000"/>
                <w:sz w:val="24"/>
              </w:rPr>
            </w:pPr>
            <w:r>
              <w:rPr>
                <w:rFonts w:hint="eastAsia" w:ascii="仿宋" w:hAnsi="仿宋" w:eastAsia="仿宋" w:cs="仿宋"/>
                <w:b/>
                <w:bCs/>
                <w:color w:val="000000"/>
                <w:sz w:val="24"/>
              </w:rPr>
              <w:t>评分指标</w:t>
            </w:r>
          </w:p>
        </w:tc>
        <w:tc>
          <w:tcPr>
            <w:tcW w:w="2726" w:type="dxa"/>
            <w:tcBorders>
              <w:top w:val="single" w:color="auto" w:sz="4" w:space="0"/>
              <w:left w:val="single" w:color="auto" w:sz="4" w:space="0"/>
              <w:bottom w:val="single" w:color="auto" w:sz="4" w:space="0"/>
              <w:right w:val="single" w:color="auto" w:sz="4" w:space="0"/>
            </w:tcBorders>
            <w:vAlign w:val="center"/>
          </w:tcPr>
          <w:p w14:paraId="0E81E289">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000000"/>
                <w:sz w:val="24"/>
              </w:rPr>
            </w:pPr>
            <w:r>
              <w:rPr>
                <w:rFonts w:hint="eastAsia" w:ascii="仿宋" w:hAnsi="仿宋" w:eastAsia="仿宋" w:cs="仿宋"/>
                <w:b/>
                <w:bCs/>
                <w:color w:val="000000"/>
                <w:sz w:val="24"/>
              </w:rPr>
              <w:t>分值</w:t>
            </w:r>
          </w:p>
        </w:tc>
        <w:tc>
          <w:tcPr>
            <w:tcW w:w="3308" w:type="dxa"/>
            <w:tcBorders>
              <w:top w:val="single" w:color="auto" w:sz="4" w:space="0"/>
              <w:left w:val="single" w:color="auto" w:sz="4" w:space="0"/>
              <w:bottom w:val="single" w:color="auto" w:sz="4" w:space="0"/>
              <w:right w:val="single" w:color="auto" w:sz="4" w:space="0"/>
            </w:tcBorders>
            <w:vAlign w:val="center"/>
          </w:tcPr>
          <w:p w14:paraId="15780CA1">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000000"/>
                <w:sz w:val="24"/>
              </w:rPr>
            </w:pPr>
            <w:r>
              <w:rPr>
                <w:rFonts w:hint="eastAsia" w:ascii="仿宋" w:hAnsi="仿宋" w:eastAsia="仿宋" w:cs="仿宋"/>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E0CCA3B">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000000"/>
                <w:sz w:val="24"/>
              </w:rPr>
            </w:pPr>
            <w:r>
              <w:rPr>
                <w:rFonts w:hint="eastAsia" w:ascii="仿宋" w:hAnsi="仿宋" w:eastAsia="仿宋" w:cs="仿宋"/>
                <w:b/>
                <w:bCs/>
                <w:color w:val="000000"/>
                <w:sz w:val="24"/>
              </w:rPr>
              <w:t>评分依据</w:t>
            </w:r>
          </w:p>
        </w:tc>
      </w:tr>
      <w:tr w14:paraId="71B8C3DD">
        <w:tblPrEx>
          <w:tblCellMar>
            <w:top w:w="0" w:type="dxa"/>
            <w:left w:w="108" w:type="dxa"/>
            <w:bottom w:w="0" w:type="dxa"/>
            <w:right w:w="108" w:type="dxa"/>
          </w:tblCellMar>
        </w:tblPrEx>
        <w:trPr>
          <w:trHeight w:val="700"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39AC56AC">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000000" w:themeColor="text1"/>
                <w:sz w:val="24"/>
              </w:rPr>
            </w:pPr>
            <w:r>
              <w:rPr>
                <w:rFonts w:hint="eastAsia" w:ascii="仿宋" w:hAnsi="仿宋" w:eastAsia="仿宋" w:cs="仿宋"/>
                <w:sz w:val="24"/>
              </w:rPr>
              <w:t>报价得分（20分）</w:t>
            </w:r>
          </w:p>
        </w:tc>
        <w:tc>
          <w:tcPr>
            <w:tcW w:w="2726" w:type="dxa"/>
            <w:tcBorders>
              <w:top w:val="single" w:color="auto" w:sz="4" w:space="0"/>
              <w:left w:val="single" w:color="auto" w:sz="4" w:space="0"/>
              <w:bottom w:val="single" w:color="auto" w:sz="4" w:space="0"/>
              <w:right w:val="single" w:color="auto" w:sz="4" w:space="0"/>
            </w:tcBorders>
            <w:vAlign w:val="center"/>
          </w:tcPr>
          <w:p w14:paraId="048C2A63">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000000" w:themeColor="text1"/>
                <w:sz w:val="24"/>
              </w:rPr>
            </w:pPr>
            <w:r>
              <w:rPr>
                <w:rFonts w:hint="eastAsia" w:ascii="仿宋" w:hAnsi="仿宋" w:eastAsia="仿宋" w:cs="仿宋"/>
                <w:sz w:val="24"/>
              </w:rPr>
              <w:t>（20分）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1757516A">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满足磋商文件要求且最后报价最低的供应商的价格为磋商基准价，其价格分为满分。其他供应商的价格分统一按照下列公式计算：</w:t>
            </w:r>
          </w:p>
          <w:p w14:paraId="23DFA195">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Cs/>
                <w:sz w:val="24"/>
              </w:rPr>
            </w:pPr>
            <w:r>
              <w:rPr>
                <w:rFonts w:hint="eastAsia" w:ascii="仿宋" w:hAnsi="仿宋" w:eastAsia="仿宋" w:cs="仿宋"/>
                <w:bCs/>
                <w:sz w:val="24"/>
              </w:rPr>
              <w:t>磋商报价得分=（磋商基准价/最后磋商报价）×20</w:t>
            </w:r>
          </w:p>
          <w:p w14:paraId="10114809">
            <w:pPr>
              <w:keepNext w:val="0"/>
              <w:keepLines w:val="0"/>
              <w:pageBreakBefore w:val="0"/>
              <w:tabs>
                <w:tab w:val="left" w:pos="5130"/>
              </w:tabs>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Cs/>
                <w:sz w:val="24"/>
              </w:rPr>
            </w:pPr>
            <w:r>
              <w:rPr>
                <w:rFonts w:hint="eastAsia" w:ascii="仿宋" w:hAnsi="仿宋" w:eastAsia="仿宋" w:cs="仿宋"/>
                <w:bCs/>
                <w:sz w:val="24"/>
              </w:rPr>
              <w:t>备注：价格分计算保留小数点后二位。</w:t>
            </w:r>
          </w:p>
          <w:p w14:paraId="4F36E192">
            <w:pPr>
              <w:pStyle w:val="2"/>
              <w:keepNext w:val="0"/>
              <w:keepLines w:val="0"/>
              <w:pageBreakBefore w:val="0"/>
              <w:kinsoku/>
              <w:wordWrap/>
              <w:overflowPunct/>
              <w:topLinePunct w:val="0"/>
              <w:autoSpaceDE/>
              <w:autoSpaceDN/>
              <w:bidi w:val="0"/>
              <w:adjustRightInd w:val="0"/>
              <w:snapToGrid w:val="0"/>
              <w:spacing w:after="0" w:line="360" w:lineRule="auto"/>
              <w:ind w:right="-21" w:firstLine="0" w:firstLineChars="0"/>
              <w:jc w:val="both"/>
              <w:textAlignment w:val="auto"/>
              <w:rPr>
                <w:rFonts w:hint="eastAsia" w:ascii="仿宋" w:hAnsi="仿宋" w:eastAsia="仿宋" w:cs="仿宋"/>
                <w:bCs/>
                <w:sz w:val="24"/>
              </w:rPr>
            </w:pPr>
            <w:r>
              <w:rPr>
                <w:rFonts w:hint="eastAsia" w:ascii="仿宋" w:hAnsi="仿宋" w:eastAsia="仿宋" w:cs="仿宋"/>
                <w:bCs/>
                <w:sz w:val="24"/>
              </w:rPr>
              <w:t>根据财政部、工信部关于印发《政府采购促进中小企业发展管理办法》的通知（财库〔2020〕46号 ）文件规定：</w:t>
            </w:r>
          </w:p>
          <w:p w14:paraId="434AD571">
            <w:pPr>
              <w:pStyle w:val="2"/>
              <w:keepNext w:val="0"/>
              <w:keepLines w:val="0"/>
              <w:pageBreakBefore w:val="0"/>
              <w:kinsoku/>
              <w:wordWrap/>
              <w:overflowPunct/>
              <w:topLinePunct w:val="0"/>
              <w:autoSpaceDE/>
              <w:autoSpaceDN/>
              <w:bidi w:val="0"/>
              <w:adjustRightInd w:val="0"/>
              <w:snapToGrid w:val="0"/>
              <w:spacing w:after="0" w:line="360" w:lineRule="auto"/>
              <w:ind w:right="-21" w:firstLine="0" w:firstLineChars="0"/>
              <w:jc w:val="both"/>
              <w:textAlignment w:val="auto"/>
              <w:rPr>
                <w:rFonts w:hint="eastAsia" w:ascii="仿宋" w:hAnsi="仿宋" w:eastAsia="仿宋" w:cs="仿宋"/>
                <w:bCs/>
                <w:sz w:val="24"/>
              </w:rPr>
            </w:pPr>
            <w:r>
              <w:rPr>
                <w:rFonts w:hint="eastAsia" w:ascii="仿宋" w:hAnsi="仿宋" w:eastAsia="仿宋" w:cs="仿宋"/>
                <w:bCs/>
                <w:sz w:val="24"/>
              </w:rPr>
              <w:t>（1）对小微企业报价给予20%扣除，请按照《政府采购促进中小企业发展管理办法》要求提供中小企业声明函。</w:t>
            </w:r>
          </w:p>
          <w:p w14:paraId="75BDACBD">
            <w:pPr>
              <w:pStyle w:val="2"/>
              <w:keepNext w:val="0"/>
              <w:keepLines w:val="0"/>
              <w:pageBreakBefore w:val="0"/>
              <w:kinsoku/>
              <w:wordWrap/>
              <w:overflowPunct/>
              <w:topLinePunct w:val="0"/>
              <w:autoSpaceDE/>
              <w:autoSpaceDN/>
              <w:bidi w:val="0"/>
              <w:adjustRightInd w:val="0"/>
              <w:snapToGrid w:val="0"/>
              <w:spacing w:after="0" w:line="360" w:lineRule="auto"/>
              <w:ind w:right="-21" w:firstLine="0" w:firstLineChars="0"/>
              <w:jc w:val="both"/>
              <w:textAlignment w:val="auto"/>
              <w:rPr>
                <w:rFonts w:hint="eastAsia" w:ascii="仿宋" w:hAnsi="仿宋" w:eastAsia="仿宋" w:cs="仿宋"/>
                <w:bCs/>
                <w:sz w:val="24"/>
              </w:rPr>
            </w:pPr>
            <w:r>
              <w:rPr>
                <w:rFonts w:hint="eastAsia" w:ascii="仿宋" w:hAnsi="仿宋" w:eastAsia="仿宋" w:cs="仿宋"/>
                <w:bCs/>
                <w:sz w:val="24"/>
              </w:rPr>
              <w:t>（2）关于监狱企业：视同小微企业。须提供由省级以上监狱管理局、戒毒管理局（含新疆生产建设兵团）出具的属于监狱企业的证明文件，否则不考虑价格扣除。</w:t>
            </w:r>
          </w:p>
          <w:p w14:paraId="0152F467">
            <w:pPr>
              <w:pStyle w:val="2"/>
              <w:keepNext w:val="0"/>
              <w:keepLines w:val="0"/>
              <w:pageBreakBefore w:val="0"/>
              <w:kinsoku/>
              <w:wordWrap/>
              <w:overflowPunct/>
              <w:topLinePunct w:val="0"/>
              <w:autoSpaceDE/>
              <w:autoSpaceDN/>
              <w:bidi w:val="0"/>
              <w:adjustRightInd w:val="0"/>
              <w:snapToGrid w:val="0"/>
              <w:spacing w:after="0" w:line="360" w:lineRule="auto"/>
              <w:ind w:right="-21" w:firstLine="0" w:firstLineChars="0"/>
              <w:jc w:val="both"/>
              <w:textAlignment w:val="auto"/>
              <w:rPr>
                <w:rFonts w:hint="eastAsia" w:ascii="仿宋" w:hAnsi="仿宋" w:eastAsia="仿宋" w:cs="仿宋"/>
                <w:bCs/>
                <w:sz w:val="24"/>
              </w:rPr>
            </w:pPr>
            <w:r>
              <w:rPr>
                <w:rFonts w:hint="eastAsia" w:ascii="仿宋" w:hAnsi="仿宋" w:eastAsia="仿宋" w:cs="仿宋"/>
                <w:bCs/>
                <w:sz w:val="24"/>
              </w:rPr>
              <w:t>（3）关于残疾人福利性单位：视同小微企业。须提供完整的“残疾人福利性单位声明函”，否则在价格评审时不予考虑价格扣除。残疾人福利性单位属于小型、微型企业的，不重复享受政策。</w:t>
            </w:r>
          </w:p>
          <w:p w14:paraId="02C5CB88">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r>
              <w:rPr>
                <w:rFonts w:hint="eastAsia" w:ascii="仿宋" w:hAnsi="仿宋" w:eastAsia="仿宋" w:cs="仿宋"/>
                <w:bCs/>
                <w:sz w:val="24"/>
              </w:rPr>
              <w:t>（4）没有提供有效证明材料的供应商将被视为不接受投标总价的扣除，用原投标总价参与评审。</w:t>
            </w:r>
          </w:p>
        </w:tc>
      </w:tr>
      <w:tr w14:paraId="1874493D">
        <w:tblPrEx>
          <w:tblCellMar>
            <w:top w:w="0" w:type="dxa"/>
            <w:left w:w="108" w:type="dxa"/>
            <w:bottom w:w="0" w:type="dxa"/>
            <w:right w:w="108" w:type="dxa"/>
          </w:tblCellMar>
        </w:tblPrEx>
        <w:trPr>
          <w:trHeight w:val="241" w:hRule="atLeast"/>
          <w:jc w:val="center"/>
        </w:trPr>
        <w:tc>
          <w:tcPr>
            <w:tcW w:w="1234" w:type="dxa"/>
            <w:vMerge w:val="restart"/>
            <w:tcBorders>
              <w:top w:val="single" w:color="auto" w:sz="4" w:space="0"/>
              <w:left w:val="single" w:color="auto" w:sz="4" w:space="0"/>
              <w:right w:val="single" w:color="auto" w:sz="4" w:space="0"/>
            </w:tcBorders>
            <w:vAlign w:val="center"/>
          </w:tcPr>
          <w:p w14:paraId="1F07C835">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r>
              <w:rPr>
                <w:rFonts w:hint="eastAsia" w:ascii="仿宋" w:hAnsi="仿宋" w:eastAsia="仿宋" w:cs="仿宋"/>
                <w:sz w:val="24"/>
              </w:rPr>
              <w:t>技术方案(</w:t>
            </w:r>
            <w:r>
              <w:rPr>
                <w:rFonts w:hint="eastAsia" w:ascii="仿宋" w:hAnsi="仿宋" w:eastAsia="仿宋" w:cs="仿宋"/>
                <w:sz w:val="24"/>
                <w:lang w:val="en-US" w:eastAsia="zh-CN"/>
              </w:rPr>
              <w:t>45</w:t>
            </w:r>
            <w:r>
              <w:rPr>
                <w:rFonts w:hint="eastAsia" w:ascii="仿宋" w:hAnsi="仿宋" w:eastAsia="仿宋" w:cs="仿宋"/>
                <w:sz w:val="24"/>
              </w:rPr>
              <w:t>分)</w:t>
            </w:r>
          </w:p>
          <w:p w14:paraId="3C6EFB83">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4FCFE81B">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技术方案大纲（5分）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664DB774">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rPr>
            </w:pPr>
            <w:r>
              <w:rPr>
                <w:rFonts w:hint="eastAsia" w:ascii="仿宋" w:hAnsi="仿宋" w:eastAsia="仿宋" w:cs="仿宋"/>
                <w:color w:val="auto"/>
                <w:kern w:val="2"/>
                <w:sz w:val="24"/>
                <w:szCs w:val="24"/>
                <w:highlight w:val="none"/>
              </w:rPr>
              <w:t>提供针对本项目编制的技术方案的</w:t>
            </w:r>
            <w:r>
              <w:rPr>
                <w:rFonts w:hint="eastAsia" w:ascii="仿宋" w:hAnsi="仿宋" w:eastAsia="仿宋" w:cs="仿宋"/>
                <w:color w:val="auto"/>
                <w:kern w:val="2"/>
                <w:sz w:val="24"/>
                <w:szCs w:val="24"/>
                <w:highlight w:val="none"/>
                <w:lang w:val="en-US" w:eastAsia="zh-CN"/>
              </w:rPr>
              <w:t>得5分，不提供不得分。</w:t>
            </w:r>
          </w:p>
        </w:tc>
      </w:tr>
      <w:tr w14:paraId="7C6F3F48">
        <w:tblPrEx>
          <w:tblCellMar>
            <w:top w:w="0" w:type="dxa"/>
            <w:left w:w="108" w:type="dxa"/>
            <w:bottom w:w="0" w:type="dxa"/>
            <w:right w:w="108" w:type="dxa"/>
          </w:tblCellMar>
        </w:tblPrEx>
        <w:trPr>
          <w:trHeight w:val="172" w:hRule="atLeast"/>
          <w:jc w:val="center"/>
        </w:trPr>
        <w:tc>
          <w:tcPr>
            <w:tcW w:w="1234" w:type="dxa"/>
            <w:vMerge w:val="continue"/>
            <w:tcBorders>
              <w:left w:val="single" w:color="auto" w:sz="4" w:space="0"/>
              <w:right w:val="single" w:color="auto" w:sz="4" w:space="0"/>
            </w:tcBorders>
            <w:vAlign w:val="center"/>
          </w:tcPr>
          <w:p w14:paraId="00FAA58D">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136A0F26">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rPr>
              <w:t>土地征收成片开发基本情况以及必要性分析（10分）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7C4BDCDD">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提供对</w:t>
            </w:r>
            <w:r>
              <w:rPr>
                <w:rFonts w:hint="eastAsia" w:ascii="仿宋" w:hAnsi="仿宋" w:eastAsia="仿宋" w:cs="仿宋"/>
                <w:color w:val="auto"/>
                <w:sz w:val="24"/>
                <w:szCs w:val="24"/>
                <w:highlight w:val="none"/>
                <w:lang w:val="en-US" w:eastAsia="zh-CN"/>
              </w:rPr>
              <w:t>郸城县</w:t>
            </w:r>
            <w:r>
              <w:rPr>
                <w:rFonts w:hint="eastAsia" w:ascii="仿宋" w:hAnsi="仿宋" w:eastAsia="仿宋" w:cs="仿宋"/>
                <w:color w:val="auto"/>
                <w:sz w:val="24"/>
                <w:szCs w:val="24"/>
                <w:highlight w:val="none"/>
              </w:rPr>
              <w:t>土地征收成片开发基本情况以及必要性分析得10</w:t>
            </w:r>
            <w:r>
              <w:rPr>
                <w:rFonts w:hint="eastAsia" w:ascii="仿宋" w:hAnsi="仿宋" w:eastAsia="仿宋" w:cs="仿宋"/>
                <w:color w:val="auto"/>
                <w:sz w:val="24"/>
                <w:szCs w:val="24"/>
                <w:highlight w:val="none"/>
                <w:lang w:val="en-US" w:eastAsia="zh-CN"/>
              </w:rPr>
              <w:t>分，不提供不得分。</w:t>
            </w:r>
          </w:p>
        </w:tc>
      </w:tr>
      <w:tr w14:paraId="7F6D1C66">
        <w:tblPrEx>
          <w:tblCellMar>
            <w:top w:w="0" w:type="dxa"/>
            <w:left w:w="108" w:type="dxa"/>
            <w:bottom w:w="0" w:type="dxa"/>
            <w:right w:w="108" w:type="dxa"/>
          </w:tblCellMar>
        </w:tblPrEx>
        <w:trPr>
          <w:trHeight w:val="304" w:hRule="atLeast"/>
          <w:jc w:val="center"/>
        </w:trPr>
        <w:tc>
          <w:tcPr>
            <w:tcW w:w="1234" w:type="dxa"/>
            <w:vMerge w:val="continue"/>
            <w:tcBorders>
              <w:left w:val="single" w:color="auto" w:sz="4" w:space="0"/>
              <w:right w:val="single" w:color="auto" w:sz="4" w:space="0"/>
            </w:tcBorders>
            <w:vAlign w:val="center"/>
          </w:tcPr>
          <w:p w14:paraId="34EC0BDF">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7A130049">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rPr>
              <w:t>重点难点分析（5分）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5CD0C0A2">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提供本项目重点难点分析得5</w:t>
            </w:r>
            <w:r>
              <w:rPr>
                <w:rFonts w:hint="eastAsia" w:ascii="仿宋" w:hAnsi="仿宋" w:eastAsia="仿宋" w:cs="仿宋"/>
                <w:color w:val="auto"/>
                <w:sz w:val="24"/>
                <w:szCs w:val="24"/>
                <w:highlight w:val="none"/>
                <w:lang w:val="en-US" w:eastAsia="zh-CN"/>
              </w:rPr>
              <w:t>分，不提供不得分。</w:t>
            </w:r>
            <w:r>
              <w:rPr>
                <w:rFonts w:hint="eastAsia" w:ascii="仿宋" w:hAnsi="仿宋" w:eastAsia="仿宋" w:cs="仿宋"/>
                <w:color w:val="auto"/>
                <w:sz w:val="24"/>
                <w:szCs w:val="24"/>
                <w:highlight w:val="none"/>
              </w:rPr>
              <w:t xml:space="preserve"> </w:t>
            </w:r>
          </w:p>
        </w:tc>
      </w:tr>
      <w:tr w14:paraId="4D3E87D2">
        <w:tblPrEx>
          <w:tblCellMar>
            <w:top w:w="0" w:type="dxa"/>
            <w:left w:w="108" w:type="dxa"/>
            <w:bottom w:w="0" w:type="dxa"/>
            <w:right w:w="108" w:type="dxa"/>
          </w:tblCellMar>
        </w:tblPrEx>
        <w:trPr>
          <w:trHeight w:val="246" w:hRule="atLeast"/>
          <w:jc w:val="center"/>
        </w:trPr>
        <w:tc>
          <w:tcPr>
            <w:tcW w:w="1234" w:type="dxa"/>
            <w:vMerge w:val="continue"/>
            <w:tcBorders>
              <w:left w:val="single" w:color="auto" w:sz="4" w:space="0"/>
              <w:right w:val="single" w:color="auto" w:sz="4" w:space="0"/>
            </w:tcBorders>
            <w:vAlign w:val="center"/>
          </w:tcPr>
          <w:p w14:paraId="220AAE30">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7BDBE51D">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rPr>
              <w:t>土地征收成片开发方案编制技术路线及初步提纲（10分）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5C05A36C">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提供土地征收成片开发方案技术路线及初步提纲得10分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不提供不得分。</w:t>
            </w:r>
          </w:p>
        </w:tc>
      </w:tr>
      <w:tr w14:paraId="5A9E7162">
        <w:tblPrEx>
          <w:tblCellMar>
            <w:top w:w="0" w:type="dxa"/>
            <w:left w:w="108" w:type="dxa"/>
            <w:bottom w:w="0" w:type="dxa"/>
            <w:right w:w="108" w:type="dxa"/>
          </w:tblCellMar>
        </w:tblPrEx>
        <w:trPr>
          <w:trHeight w:val="50" w:hRule="atLeast"/>
          <w:jc w:val="center"/>
        </w:trPr>
        <w:tc>
          <w:tcPr>
            <w:tcW w:w="1234" w:type="dxa"/>
            <w:vMerge w:val="continue"/>
            <w:tcBorders>
              <w:left w:val="single" w:color="auto" w:sz="4" w:space="0"/>
              <w:right w:val="single" w:color="auto" w:sz="4" w:space="0"/>
            </w:tcBorders>
            <w:vAlign w:val="center"/>
          </w:tcPr>
          <w:p w14:paraId="55F21088">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3A060F2F">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rPr>
              <w:t>进度安排及控制措施（5分）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671B6216">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提供本项目进度安排及控制措施，得5分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不提供不得分。</w:t>
            </w:r>
          </w:p>
        </w:tc>
      </w:tr>
      <w:tr w14:paraId="7781E489">
        <w:tblPrEx>
          <w:tblCellMar>
            <w:top w:w="0" w:type="dxa"/>
            <w:left w:w="108" w:type="dxa"/>
            <w:bottom w:w="0" w:type="dxa"/>
            <w:right w:w="108" w:type="dxa"/>
          </w:tblCellMar>
        </w:tblPrEx>
        <w:trPr>
          <w:trHeight w:val="426" w:hRule="atLeast"/>
          <w:jc w:val="center"/>
        </w:trPr>
        <w:tc>
          <w:tcPr>
            <w:tcW w:w="1234" w:type="dxa"/>
            <w:vMerge w:val="continue"/>
            <w:tcBorders>
              <w:left w:val="single" w:color="auto" w:sz="4" w:space="0"/>
              <w:right w:val="single" w:color="auto" w:sz="4" w:space="0"/>
            </w:tcBorders>
            <w:vAlign w:val="center"/>
          </w:tcPr>
          <w:p w14:paraId="2F9054C1">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1A47AC43">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rPr>
              <w:t>质量保证体系及控制措施（5分）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12D33101">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提供本项目质量保证体系及控制措施，</w:t>
            </w:r>
            <w:r>
              <w:rPr>
                <w:rFonts w:hint="eastAsia" w:ascii="仿宋" w:hAnsi="仿宋" w:eastAsia="仿宋" w:cs="仿宋"/>
                <w:color w:val="auto"/>
                <w:sz w:val="24"/>
                <w:szCs w:val="24"/>
                <w:highlight w:val="none"/>
                <w:lang w:val="en-US" w:eastAsia="zh-CN"/>
              </w:rPr>
              <w:t>得</w:t>
            </w:r>
            <w:r>
              <w:rPr>
                <w:rFonts w:hint="eastAsia" w:ascii="仿宋" w:hAnsi="仿宋" w:eastAsia="仿宋" w:cs="仿宋"/>
                <w:color w:val="auto"/>
                <w:sz w:val="24"/>
                <w:szCs w:val="24"/>
                <w:highlight w:val="none"/>
              </w:rPr>
              <w:t>5分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不提供不得分。</w:t>
            </w:r>
          </w:p>
        </w:tc>
      </w:tr>
      <w:tr w14:paraId="292A0B7D">
        <w:tblPrEx>
          <w:tblCellMar>
            <w:top w:w="0" w:type="dxa"/>
            <w:left w:w="108" w:type="dxa"/>
            <w:bottom w:w="0" w:type="dxa"/>
            <w:right w:w="108" w:type="dxa"/>
          </w:tblCellMar>
        </w:tblPrEx>
        <w:trPr>
          <w:trHeight w:val="899" w:hRule="atLeast"/>
          <w:jc w:val="center"/>
        </w:trPr>
        <w:tc>
          <w:tcPr>
            <w:tcW w:w="1234" w:type="dxa"/>
            <w:vMerge w:val="continue"/>
            <w:tcBorders>
              <w:left w:val="single" w:color="auto" w:sz="4" w:space="0"/>
              <w:right w:val="single" w:color="auto" w:sz="4" w:space="0"/>
            </w:tcBorders>
            <w:vAlign w:val="center"/>
          </w:tcPr>
          <w:p w14:paraId="27B20BA4">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right w:val="single" w:color="auto" w:sz="4" w:space="0"/>
            </w:tcBorders>
            <w:vAlign w:val="center"/>
          </w:tcPr>
          <w:p w14:paraId="530920A8">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rPr>
              <w:t>项目组织、人员、管理措施（5分）</w:t>
            </w:r>
          </w:p>
        </w:tc>
        <w:tc>
          <w:tcPr>
            <w:tcW w:w="5874" w:type="dxa"/>
            <w:gridSpan w:val="2"/>
            <w:tcBorders>
              <w:top w:val="single" w:color="auto" w:sz="4" w:space="0"/>
              <w:left w:val="single" w:color="auto" w:sz="4" w:space="0"/>
              <w:right w:val="single" w:color="auto" w:sz="4" w:space="0"/>
            </w:tcBorders>
            <w:vAlign w:val="center"/>
          </w:tcPr>
          <w:p w14:paraId="1B6BFE7D">
            <w:pPr>
              <w:pStyle w:val="2"/>
              <w:keepNext w:val="0"/>
              <w:keepLines w:val="0"/>
              <w:pageBreakBefore w:val="0"/>
              <w:kinsoku/>
              <w:wordWrap/>
              <w:overflowPunct/>
              <w:topLinePunct w:val="0"/>
              <w:autoSpaceDE/>
              <w:autoSpaceDN/>
              <w:bidi w:val="0"/>
              <w:adjustRightInd w:val="0"/>
              <w:snapToGrid w:val="0"/>
              <w:spacing w:line="360" w:lineRule="auto"/>
              <w:ind w:right="-21" w:rightChars="0" w:firstLine="0" w:firstLineChars="0"/>
              <w:jc w:val="both"/>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提供人员和设备配置计划，</w:t>
            </w:r>
            <w:r>
              <w:rPr>
                <w:rFonts w:hint="eastAsia" w:ascii="仿宋" w:hAnsi="仿宋" w:eastAsia="仿宋" w:cs="仿宋"/>
                <w:color w:val="auto"/>
                <w:sz w:val="24"/>
                <w:szCs w:val="24"/>
                <w:highlight w:val="none"/>
                <w:lang w:val="en-US" w:eastAsia="zh-CN"/>
              </w:rPr>
              <w:t>得</w:t>
            </w:r>
            <w:r>
              <w:rPr>
                <w:rFonts w:hint="eastAsia" w:ascii="仿宋" w:hAnsi="仿宋" w:eastAsia="仿宋" w:cs="仿宋"/>
                <w:color w:val="auto"/>
                <w:sz w:val="24"/>
                <w:szCs w:val="24"/>
                <w:highlight w:val="none"/>
              </w:rPr>
              <w:t>5分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不提供不得分。</w:t>
            </w:r>
          </w:p>
        </w:tc>
      </w:tr>
      <w:tr w14:paraId="2C8BF783">
        <w:tblPrEx>
          <w:tblCellMar>
            <w:top w:w="0" w:type="dxa"/>
            <w:left w:w="108" w:type="dxa"/>
            <w:bottom w:w="0" w:type="dxa"/>
            <w:right w:w="108" w:type="dxa"/>
          </w:tblCellMar>
        </w:tblPrEx>
        <w:trPr>
          <w:trHeight w:val="384" w:hRule="atLeast"/>
          <w:jc w:val="center"/>
        </w:trPr>
        <w:tc>
          <w:tcPr>
            <w:tcW w:w="1234" w:type="dxa"/>
            <w:vMerge w:val="restart"/>
            <w:tcBorders>
              <w:top w:val="single" w:color="auto" w:sz="4" w:space="0"/>
              <w:left w:val="single" w:color="auto" w:sz="4" w:space="0"/>
              <w:right w:val="single" w:color="auto" w:sz="4" w:space="0"/>
            </w:tcBorders>
            <w:vAlign w:val="center"/>
          </w:tcPr>
          <w:p w14:paraId="6361CDA7">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r>
              <w:rPr>
                <w:rFonts w:hint="eastAsia" w:ascii="仿宋" w:hAnsi="仿宋" w:eastAsia="仿宋" w:cs="仿宋"/>
                <w:sz w:val="24"/>
                <w:lang w:val="en-US" w:eastAsia="zh-CN"/>
              </w:rPr>
              <w:t>商务部分</w:t>
            </w:r>
            <w:r>
              <w:rPr>
                <w:rFonts w:hint="eastAsia" w:ascii="仿宋" w:hAnsi="仿宋" w:eastAsia="仿宋" w:cs="仿宋"/>
                <w:sz w:val="24"/>
              </w:rPr>
              <w:t>（35分）</w:t>
            </w:r>
          </w:p>
          <w:p w14:paraId="753BF493">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092B9766">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color w:val="000000"/>
                <w:sz w:val="24"/>
                <w:szCs w:val="24"/>
              </w:rPr>
            </w:pPr>
            <w:r>
              <w:rPr>
                <w:rFonts w:hint="eastAsia" w:ascii="仿宋" w:hAnsi="仿宋" w:eastAsia="仿宋" w:cs="仿宋"/>
                <w:color w:val="auto"/>
                <w:kern w:val="2"/>
                <w:sz w:val="24"/>
                <w:szCs w:val="24"/>
                <w:highlight w:val="none"/>
              </w:rPr>
              <w:t>企业实力（18分）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1763433C">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供应商提供类似采购项目合同及中标通知书的，每一个完整的合同文件得2分，最多得6分。(响应文件中附加盖公章的合同及中标通知书复印件)。</w:t>
            </w:r>
          </w:p>
          <w:p w14:paraId="4110BFCA">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供应商具备质量管理体系认证证书、环境管理体系认证证书、职业健康安全管理体系的得6分（每项2分），每少一项扣2分，扣完为止。</w:t>
            </w:r>
          </w:p>
          <w:p w14:paraId="6098AD4C">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供应商2022年以来承担完成的获得过省级测绘主管部门颁发的奖项的每个得2分;获得过国家级主管部门颁发的奖项的每个得3分，本项最高得6分。 (提供证书扫描件，以发证时间为准) 。</w:t>
            </w:r>
          </w:p>
        </w:tc>
      </w:tr>
      <w:tr w14:paraId="47CB3F64">
        <w:tblPrEx>
          <w:tblCellMar>
            <w:top w:w="0" w:type="dxa"/>
            <w:left w:w="108" w:type="dxa"/>
            <w:bottom w:w="0" w:type="dxa"/>
            <w:right w:w="108" w:type="dxa"/>
          </w:tblCellMar>
        </w:tblPrEx>
        <w:trPr>
          <w:trHeight w:val="638" w:hRule="atLeast"/>
          <w:jc w:val="center"/>
        </w:trPr>
        <w:tc>
          <w:tcPr>
            <w:tcW w:w="1234" w:type="dxa"/>
            <w:vMerge w:val="continue"/>
            <w:tcBorders>
              <w:left w:val="single" w:color="auto" w:sz="4" w:space="0"/>
              <w:right w:val="single" w:color="auto" w:sz="4" w:space="0"/>
            </w:tcBorders>
            <w:vAlign w:val="center"/>
          </w:tcPr>
          <w:p w14:paraId="64668EFD">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399EA7DC">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color w:val="000000"/>
                <w:sz w:val="24"/>
                <w:szCs w:val="24"/>
              </w:rPr>
            </w:pPr>
            <w:r>
              <w:rPr>
                <w:rFonts w:hint="eastAsia" w:ascii="仿宋" w:hAnsi="仿宋" w:eastAsia="仿宋" w:cs="仿宋"/>
                <w:color w:val="auto"/>
                <w:kern w:val="2"/>
                <w:sz w:val="24"/>
                <w:szCs w:val="24"/>
                <w:highlight w:val="none"/>
              </w:rPr>
              <w:t>技术人员（11分)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7264306B">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1、拟投入</w:t>
            </w:r>
            <w:r>
              <w:rPr>
                <w:rFonts w:hint="eastAsia" w:ascii="仿宋" w:hAnsi="仿宋" w:eastAsia="仿宋" w:cs="仿宋"/>
                <w:sz w:val="24"/>
                <w:szCs w:val="24"/>
                <w:lang w:val="en-US" w:eastAsia="zh-CN"/>
              </w:rPr>
              <w:t>项目</w:t>
            </w:r>
            <w:r>
              <w:rPr>
                <w:rFonts w:hint="eastAsia" w:ascii="仿宋" w:hAnsi="仿宋" w:eastAsia="仿宋" w:cs="仿宋"/>
                <w:sz w:val="24"/>
                <w:szCs w:val="24"/>
              </w:rPr>
              <w:t>负责人:具有土地利用规划或土地资源管理或城乡规划或测绘</w:t>
            </w:r>
            <w:r>
              <w:rPr>
                <w:rFonts w:hint="eastAsia" w:ascii="仿宋" w:hAnsi="仿宋" w:eastAsia="仿宋" w:cs="仿宋"/>
                <w:sz w:val="24"/>
                <w:szCs w:val="24"/>
                <w:lang w:val="en-US" w:eastAsia="zh-CN"/>
              </w:rPr>
              <w:t>等</w:t>
            </w:r>
            <w:r>
              <w:rPr>
                <w:rFonts w:hint="eastAsia" w:ascii="仿宋" w:hAnsi="仿宋" w:eastAsia="仿宋" w:cs="仿宋"/>
                <w:sz w:val="24"/>
                <w:szCs w:val="24"/>
              </w:rPr>
              <w:t>专业高级及以上职称(含)，得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r>
              <w:rPr>
                <w:rFonts w:hint="eastAsia" w:ascii="仿宋" w:hAnsi="仿宋" w:eastAsia="仿宋" w:cs="仿宋"/>
                <w:sz w:val="24"/>
                <w:szCs w:val="24"/>
                <w:lang w:val="en-US" w:eastAsia="zh-CN"/>
              </w:rPr>
              <w:t>并具有注册测绘师或注册城乡规划师的得2分。</w:t>
            </w:r>
            <w:r>
              <w:rPr>
                <w:rFonts w:hint="eastAsia" w:ascii="仿宋" w:hAnsi="仿宋" w:eastAsia="仿宋" w:cs="仿宋"/>
                <w:sz w:val="24"/>
                <w:szCs w:val="24"/>
              </w:rPr>
              <w:t>(人员为本单位职工，需提供近三个月的社保证明材料、身份证和职称证书)，否则不得分</w:t>
            </w:r>
            <w:r>
              <w:rPr>
                <w:rFonts w:hint="eastAsia" w:ascii="仿宋" w:hAnsi="仿宋" w:eastAsia="仿宋" w:cs="仿宋"/>
                <w:sz w:val="24"/>
                <w:szCs w:val="24"/>
                <w:lang w:eastAsia="zh-CN"/>
              </w:rPr>
              <w:t>（</w:t>
            </w:r>
            <w:r>
              <w:rPr>
                <w:rFonts w:hint="eastAsia" w:ascii="仿宋" w:hAnsi="仿宋" w:eastAsia="仿宋" w:cs="仿宋"/>
                <w:color w:val="auto"/>
                <w:sz w:val="24"/>
                <w:highlight w:val="none"/>
              </w:rPr>
              <w:t>新成立公司</w:t>
            </w:r>
            <w:r>
              <w:rPr>
                <w:rFonts w:hint="eastAsia" w:ascii="仿宋" w:hAnsi="仿宋" w:eastAsia="仿宋" w:cs="仿宋"/>
                <w:color w:val="auto"/>
                <w:sz w:val="24"/>
                <w:highlight w:val="none"/>
                <w:lang w:val="en-US" w:eastAsia="zh-CN"/>
              </w:rPr>
              <w:t>不满三个月的</w:t>
            </w:r>
            <w:r>
              <w:rPr>
                <w:rFonts w:hint="eastAsia" w:ascii="仿宋" w:hAnsi="仿宋" w:eastAsia="仿宋" w:cs="仿宋"/>
                <w:color w:val="auto"/>
                <w:sz w:val="24"/>
                <w:highlight w:val="none"/>
              </w:rPr>
              <w:t>以公司成立起点为准</w:t>
            </w:r>
            <w:r>
              <w:rPr>
                <w:rFonts w:hint="eastAsia" w:ascii="仿宋" w:hAnsi="仿宋" w:eastAsia="仿宋" w:cs="仿宋"/>
                <w:color w:val="auto"/>
                <w:sz w:val="24"/>
                <w:highlight w:val="none"/>
                <w:lang w:eastAsia="zh-CN"/>
              </w:rPr>
              <w:t>）</w:t>
            </w:r>
            <w:r>
              <w:rPr>
                <w:rFonts w:hint="eastAsia" w:ascii="仿宋" w:hAnsi="仿宋" w:eastAsia="仿宋" w:cs="仿宋"/>
                <w:sz w:val="24"/>
                <w:szCs w:val="24"/>
              </w:rPr>
              <w:t>。</w:t>
            </w:r>
          </w:p>
          <w:p w14:paraId="2A89D209">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2、拟投入本项目人员(除项目负责人)具有土地利用规划或士地资源管理或城乡规划或测绘专业中级及以上职称(含)，</w:t>
            </w:r>
            <w:r>
              <w:rPr>
                <w:rFonts w:hint="eastAsia" w:ascii="仿宋" w:hAnsi="仿宋" w:eastAsia="仿宋" w:cs="仿宋"/>
                <w:sz w:val="24"/>
                <w:szCs w:val="24"/>
                <w:lang w:val="en-US" w:eastAsia="zh-CN"/>
              </w:rPr>
              <w:t>具有10个及以上工程师得6分，具有5个及以上工程师得3分，具有5个以下工程师职称证得1分，</w:t>
            </w:r>
            <w:r>
              <w:rPr>
                <w:rFonts w:hint="eastAsia" w:ascii="仿宋" w:hAnsi="仿宋" w:eastAsia="仿宋" w:cs="仿宋"/>
                <w:sz w:val="24"/>
                <w:szCs w:val="24"/>
              </w:rPr>
              <w:t>(人员为本单位职工，需提供近三个月的社保证明材料、身份证和职称证书)，否则不得分。注:以上人员需提供身份证、职称证、养老保险证明</w:t>
            </w:r>
            <w:r>
              <w:rPr>
                <w:rFonts w:hint="eastAsia" w:ascii="仿宋" w:hAnsi="仿宋" w:eastAsia="仿宋" w:cs="仿宋"/>
                <w:sz w:val="24"/>
                <w:szCs w:val="24"/>
                <w:lang w:eastAsia="zh-CN"/>
              </w:rPr>
              <w:t>（</w:t>
            </w:r>
            <w:r>
              <w:rPr>
                <w:rFonts w:hint="eastAsia" w:ascii="仿宋" w:hAnsi="仿宋" w:eastAsia="仿宋" w:cs="仿宋"/>
                <w:color w:val="auto"/>
                <w:sz w:val="24"/>
                <w:highlight w:val="none"/>
              </w:rPr>
              <w:t>新成立公司</w:t>
            </w:r>
            <w:r>
              <w:rPr>
                <w:rFonts w:hint="eastAsia" w:ascii="仿宋" w:hAnsi="仿宋" w:eastAsia="仿宋" w:cs="仿宋"/>
                <w:color w:val="auto"/>
                <w:sz w:val="24"/>
                <w:highlight w:val="none"/>
                <w:lang w:val="en-US" w:eastAsia="zh-CN"/>
              </w:rPr>
              <w:t>不满三个月的</w:t>
            </w:r>
            <w:r>
              <w:rPr>
                <w:rFonts w:hint="eastAsia" w:ascii="仿宋" w:hAnsi="仿宋" w:eastAsia="仿宋" w:cs="仿宋"/>
                <w:color w:val="auto"/>
                <w:sz w:val="24"/>
                <w:highlight w:val="none"/>
              </w:rPr>
              <w:t>以公司成立起点为准</w:t>
            </w:r>
            <w:r>
              <w:rPr>
                <w:rFonts w:hint="eastAsia" w:ascii="仿宋" w:hAnsi="仿宋" w:eastAsia="仿宋" w:cs="仿宋"/>
                <w:color w:val="auto"/>
                <w:sz w:val="24"/>
                <w:highlight w:val="none"/>
                <w:lang w:eastAsia="zh-CN"/>
              </w:rPr>
              <w:t>）</w:t>
            </w:r>
            <w:r>
              <w:rPr>
                <w:rFonts w:hint="eastAsia" w:ascii="仿宋" w:hAnsi="仿宋" w:eastAsia="仿宋" w:cs="仿宋"/>
                <w:sz w:val="24"/>
                <w:szCs w:val="24"/>
              </w:rPr>
              <w:t>。</w:t>
            </w:r>
          </w:p>
          <w:p w14:paraId="0482FDE5">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以上两项中人员不能重复计分，</w:t>
            </w:r>
          </w:p>
        </w:tc>
      </w:tr>
      <w:tr w14:paraId="2CA7D390">
        <w:tblPrEx>
          <w:tblCellMar>
            <w:top w:w="0" w:type="dxa"/>
            <w:left w:w="108" w:type="dxa"/>
            <w:bottom w:w="0" w:type="dxa"/>
            <w:right w:w="108" w:type="dxa"/>
          </w:tblCellMar>
        </w:tblPrEx>
        <w:trPr>
          <w:trHeight w:val="448" w:hRule="atLeast"/>
          <w:jc w:val="center"/>
        </w:trPr>
        <w:tc>
          <w:tcPr>
            <w:tcW w:w="1234" w:type="dxa"/>
            <w:vMerge w:val="continue"/>
            <w:tcBorders>
              <w:left w:val="single" w:color="auto" w:sz="4" w:space="0"/>
              <w:bottom w:val="single" w:color="auto" w:sz="4" w:space="0"/>
              <w:right w:val="single" w:color="auto" w:sz="4" w:space="0"/>
            </w:tcBorders>
            <w:vAlign w:val="center"/>
          </w:tcPr>
          <w:p w14:paraId="03BEDCD7">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rPr>
            </w:pPr>
          </w:p>
        </w:tc>
        <w:tc>
          <w:tcPr>
            <w:tcW w:w="2726" w:type="dxa"/>
            <w:tcBorders>
              <w:top w:val="single" w:color="auto" w:sz="4" w:space="0"/>
              <w:left w:val="single" w:color="auto" w:sz="4" w:space="0"/>
              <w:bottom w:val="single" w:color="auto" w:sz="4" w:space="0"/>
              <w:right w:val="single" w:color="auto" w:sz="4" w:space="0"/>
            </w:tcBorders>
            <w:vAlign w:val="center"/>
          </w:tcPr>
          <w:p w14:paraId="5C443E47">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color w:val="000000"/>
                <w:sz w:val="24"/>
                <w:szCs w:val="24"/>
              </w:rPr>
            </w:pPr>
            <w:r>
              <w:rPr>
                <w:rFonts w:hint="eastAsia" w:ascii="仿宋" w:hAnsi="仿宋" w:eastAsia="仿宋" w:cs="仿宋"/>
                <w:color w:val="auto"/>
                <w:kern w:val="2"/>
                <w:sz w:val="24"/>
                <w:szCs w:val="24"/>
                <w:highlight w:val="none"/>
              </w:rPr>
              <w:t>服务承诺 （</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rPr>
              <w:t>分）</w:t>
            </w:r>
          </w:p>
        </w:tc>
        <w:tc>
          <w:tcPr>
            <w:tcW w:w="5874" w:type="dxa"/>
            <w:gridSpan w:val="2"/>
            <w:tcBorders>
              <w:top w:val="single" w:color="auto" w:sz="4" w:space="0"/>
              <w:left w:val="single" w:color="auto" w:sz="4" w:space="0"/>
              <w:bottom w:val="single" w:color="auto" w:sz="4" w:space="0"/>
              <w:right w:val="single" w:color="auto" w:sz="4" w:space="0"/>
            </w:tcBorders>
            <w:vAlign w:val="center"/>
          </w:tcPr>
          <w:p w14:paraId="7A2EC67C">
            <w:pPr>
              <w:pStyle w:val="2"/>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right="-23" w:firstLine="0" w:firstLineChars="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能够提出有效的服务承诺</w:t>
            </w:r>
            <w:r>
              <w:rPr>
                <w:rFonts w:hint="eastAsia" w:ascii="仿宋" w:hAnsi="仿宋" w:eastAsia="仿宋" w:cs="仿宋"/>
                <w:color w:val="auto"/>
                <w:sz w:val="24"/>
                <w:szCs w:val="24"/>
                <w:highlight w:val="none"/>
                <w:lang w:val="en-US" w:eastAsia="zh-CN"/>
              </w:rPr>
              <w:t>得2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不提供不得分。</w:t>
            </w:r>
          </w:p>
          <w:p w14:paraId="4F031E3B">
            <w:pPr>
              <w:pStyle w:val="2"/>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right="-23" w:firstLine="0" w:firstLineChars="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提供</w:t>
            </w:r>
            <w:r>
              <w:rPr>
                <w:rFonts w:hint="eastAsia" w:ascii="仿宋" w:hAnsi="仿宋" w:eastAsia="仿宋" w:cs="仿宋"/>
                <w:color w:val="auto"/>
                <w:kern w:val="2"/>
                <w:sz w:val="24"/>
                <w:szCs w:val="24"/>
                <w:highlight w:val="none"/>
              </w:rPr>
              <w:t>能够保证做到及时、高效的服务</w:t>
            </w:r>
            <w:r>
              <w:rPr>
                <w:rFonts w:hint="eastAsia" w:ascii="仿宋" w:hAnsi="仿宋" w:eastAsia="仿宋" w:cs="仿宋"/>
                <w:color w:val="auto"/>
                <w:sz w:val="24"/>
                <w:szCs w:val="24"/>
                <w:highlight w:val="none"/>
                <w:lang w:val="en-US" w:eastAsia="zh-CN"/>
              </w:rPr>
              <w:t>得2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不提供不得分。</w:t>
            </w:r>
          </w:p>
          <w:p w14:paraId="0B498F9D">
            <w:pPr>
              <w:pStyle w:val="2"/>
              <w:keepNext w:val="0"/>
              <w:keepLines w:val="0"/>
              <w:pageBreakBefore w:val="0"/>
              <w:widowControl w:val="0"/>
              <w:kinsoku/>
              <w:wordWrap/>
              <w:overflowPunct/>
              <w:topLinePunct w:val="0"/>
              <w:autoSpaceDE/>
              <w:autoSpaceDN/>
              <w:bidi w:val="0"/>
              <w:adjustRightInd w:val="0"/>
              <w:snapToGrid w:val="0"/>
              <w:spacing w:line="360" w:lineRule="auto"/>
              <w:ind w:right="-23" w:rightChars="0" w:firstLine="0" w:firstLineChars="0"/>
              <w:textAlignment w:val="auto"/>
              <w:rPr>
                <w:rFonts w:hint="eastAsia" w:ascii="仿宋" w:hAnsi="仿宋" w:eastAsia="仿宋" w:cs="仿宋"/>
                <w:sz w:val="24"/>
                <w:szCs w:val="24"/>
              </w:rPr>
            </w:pPr>
            <w:r>
              <w:rPr>
                <w:rFonts w:hint="eastAsia" w:ascii="仿宋" w:hAnsi="仿宋" w:eastAsia="仿宋" w:cs="仿宋"/>
                <w:color w:val="auto"/>
                <w:kern w:val="2"/>
                <w:sz w:val="24"/>
                <w:szCs w:val="24"/>
                <w:highlight w:val="none"/>
              </w:rPr>
              <w:t>(3)</w:t>
            </w:r>
            <w:r>
              <w:rPr>
                <w:rFonts w:hint="eastAsia" w:ascii="仿宋" w:hAnsi="仿宋" w:eastAsia="仿宋" w:cs="仿宋"/>
                <w:color w:val="auto"/>
                <w:kern w:val="2"/>
                <w:sz w:val="24"/>
                <w:szCs w:val="24"/>
                <w:highlight w:val="none"/>
                <w:lang w:val="en-US" w:eastAsia="zh-CN"/>
              </w:rPr>
              <w:t>提供</w:t>
            </w:r>
            <w:r>
              <w:rPr>
                <w:rFonts w:hint="eastAsia" w:ascii="仿宋" w:hAnsi="仿宋" w:eastAsia="仿宋" w:cs="仿宋"/>
                <w:color w:val="auto"/>
                <w:kern w:val="2"/>
                <w:sz w:val="24"/>
                <w:szCs w:val="24"/>
                <w:highlight w:val="none"/>
              </w:rPr>
              <w:t>有实现承诺的保证措施的</w:t>
            </w:r>
            <w:r>
              <w:rPr>
                <w:rFonts w:hint="eastAsia" w:ascii="仿宋" w:hAnsi="仿宋" w:eastAsia="仿宋" w:cs="仿宋"/>
                <w:color w:val="auto"/>
                <w:sz w:val="24"/>
                <w:szCs w:val="24"/>
                <w:highlight w:val="none"/>
                <w:lang w:val="en-US" w:eastAsia="zh-CN"/>
              </w:rPr>
              <w:t>得2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不提供不得分。</w:t>
            </w:r>
          </w:p>
        </w:tc>
      </w:tr>
    </w:tbl>
    <w:p w14:paraId="07D7FC5E">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p w14:paraId="488B7308">
      <w:pPr>
        <w:pageBreakBefore w:val="0"/>
        <w:wordWrap/>
        <w:bidi w:val="0"/>
        <w:adjustRightInd w:val="0"/>
        <w:snapToGrid w:val="0"/>
        <w:spacing w:line="360" w:lineRule="auto"/>
        <w:textAlignment w:val="auto"/>
        <w:rPr>
          <w:rFonts w:hint="eastAsia" w:ascii="仿宋" w:hAnsi="仿宋" w:eastAsia="仿宋" w:cs="仿宋"/>
          <w:b/>
          <w:sz w:val="24"/>
        </w:rPr>
      </w:pPr>
      <w:r>
        <w:rPr>
          <w:rFonts w:hint="eastAsia" w:ascii="仿宋" w:hAnsi="仿宋" w:eastAsia="仿宋" w:cs="仿宋"/>
          <w:b/>
          <w:sz w:val="24"/>
        </w:rPr>
        <w:t xml:space="preserve">  最终得分为磋商小组所有成员计分的算术平均值，计算保留小数点两位，小数点后第三位四舍五入。</w:t>
      </w:r>
    </w:p>
    <w:p w14:paraId="52411D52">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22.3磋商小组根据综合评分情况，按照评审得分由高到低顺序推荐成交候选供应商，并编写评审报告。综合得分相同的供应商，报价较低者优先；报价也相同的，由采购人自行确定。</w:t>
      </w:r>
    </w:p>
    <w:p w14:paraId="0D2DE893">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EE12CB2">
      <w:pPr>
        <w:pageBreakBefore w:val="0"/>
        <w:wordWrap/>
        <w:bidi w:val="0"/>
        <w:adjustRightInd w:val="0"/>
        <w:snapToGrid w:val="0"/>
        <w:spacing w:line="360" w:lineRule="auto"/>
        <w:ind w:firstLine="480" w:firstLineChars="200"/>
        <w:textAlignment w:val="auto"/>
        <w:rPr>
          <w:rFonts w:hint="eastAsia" w:ascii="仿宋" w:hAnsi="仿宋" w:eastAsia="仿宋" w:cs="仿宋"/>
          <w:b/>
          <w:sz w:val="24"/>
        </w:rPr>
      </w:pPr>
      <w:r>
        <w:rPr>
          <w:rFonts w:hint="eastAsia" w:ascii="仿宋" w:hAnsi="仿宋" w:eastAsia="仿宋" w:cs="仿宋"/>
          <w:sz w:val="24"/>
        </w:rPr>
        <w:t>22.5若供应商的报价高于项目预算，磋商小组有权根据采购人意见及其实际情况，拒绝该报价。</w:t>
      </w:r>
    </w:p>
    <w:p w14:paraId="56B4D63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0A8A5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22.7在竞争性磋商期间，供应商不得向竞争性磋商小组成员询问其它供应商竞争性磋商情况，不得进行旨在影响成交结果的活动。</w:t>
      </w:r>
    </w:p>
    <w:p w14:paraId="7A5C8B6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22.8在竞争性磋商期间，采购人将有专门人员与供应商进行联络。</w:t>
      </w:r>
    </w:p>
    <w:p w14:paraId="2B852579">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23.竞争性磋商终止</w:t>
      </w:r>
    </w:p>
    <w:p w14:paraId="00FCF3F4">
      <w:pPr>
        <w:pageBreakBefore w:val="0"/>
        <w:wordWrap/>
        <w:bidi w:val="0"/>
        <w:adjustRightInd w:val="0"/>
        <w:snapToGrid w:val="0"/>
        <w:spacing w:line="360" w:lineRule="auto"/>
        <w:ind w:firstLine="480" w:firstLineChars="200"/>
        <w:textAlignment w:val="auto"/>
        <w:rPr>
          <w:rFonts w:hint="eastAsia" w:ascii="仿宋" w:hAnsi="仿宋" w:eastAsia="仿宋" w:cs="仿宋"/>
          <w:b/>
          <w:sz w:val="24"/>
        </w:rPr>
      </w:pPr>
      <w:r>
        <w:rPr>
          <w:rFonts w:hint="eastAsia" w:ascii="仿宋" w:hAnsi="仿宋" w:eastAsia="仿宋" w:cs="仿宋"/>
          <w:bCs/>
          <w:sz w:val="24"/>
        </w:rPr>
        <w:t>23.1出现下列情形之一时，采购人有权宣布竞争性磋商终止，并将理由通知所有供应商：</w:t>
      </w:r>
    </w:p>
    <w:p w14:paraId="0AD2BBF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（1）因情况变化，不再符合竞争性磋商适用情形的；</w:t>
      </w:r>
    </w:p>
    <w:p w14:paraId="0FEABC4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（2）出现影响采购公正的违法、违规行为的；</w:t>
      </w:r>
    </w:p>
    <w:p w14:paraId="6242AB0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（3）在采购过程中符合磋商文件要求的供应商不足3家的；</w:t>
      </w:r>
    </w:p>
    <w:p w14:paraId="240C17CE">
      <w:pPr>
        <w:pageBreakBefore w:val="0"/>
        <w:wordWrap/>
        <w:bidi w:val="0"/>
        <w:adjustRightInd w:val="0"/>
        <w:snapToGrid w:val="0"/>
        <w:spacing w:line="360" w:lineRule="auto"/>
        <w:ind w:firstLine="480" w:firstLineChars="200"/>
        <w:textAlignment w:val="auto"/>
        <w:rPr>
          <w:rFonts w:hint="eastAsia" w:ascii="仿宋" w:hAnsi="仿宋" w:eastAsia="仿宋" w:cs="仿宋"/>
          <w:b/>
          <w:sz w:val="24"/>
        </w:rPr>
      </w:pPr>
      <w:r>
        <w:rPr>
          <w:rFonts w:hint="eastAsia" w:ascii="仿宋" w:hAnsi="仿宋" w:eastAsia="仿宋" w:cs="仿宋"/>
          <w:sz w:val="24"/>
        </w:rPr>
        <w:t>（4）在采购活动中因重大变故，采购任务取消的；</w:t>
      </w:r>
    </w:p>
    <w:p w14:paraId="0E9C5B8D">
      <w:pPr>
        <w:pageBreakBefore w:val="0"/>
        <w:wordWrap/>
        <w:bidi w:val="0"/>
        <w:adjustRightInd w:val="0"/>
        <w:snapToGrid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七、成交通知</w:t>
      </w:r>
    </w:p>
    <w:p w14:paraId="4D45A6B9">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24.成交通知</w:t>
      </w:r>
    </w:p>
    <w:p w14:paraId="7F5C1775">
      <w:pPr>
        <w:pStyle w:val="36"/>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24.1采购人应当自收到评审报告之日起5个工作日内在评审报告推荐的中标或者成交候选人中按顺序确定中标或者成交供应商。</w:t>
      </w:r>
    </w:p>
    <w:p w14:paraId="5CBE3315">
      <w:pPr>
        <w:pageBreakBefore w:val="0"/>
        <w:tabs>
          <w:tab w:val="left" w:pos="1800"/>
        </w:tabs>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24.2</w:t>
      </w:r>
      <w:r>
        <w:rPr>
          <w:rFonts w:hint="eastAsia" w:ascii="仿宋" w:hAnsi="仿宋" w:eastAsia="仿宋" w:cs="仿宋"/>
          <w:sz w:val="24"/>
          <w:lang w:val="en-US" w:eastAsia="zh-CN"/>
        </w:rPr>
        <w:t>在发出成交公告后请采购人、中标人登录</w:t>
      </w:r>
      <w:r>
        <w:rPr>
          <w:rFonts w:hint="eastAsia" w:ascii="仿宋" w:hAnsi="仿宋" w:eastAsia="仿宋" w:cs="仿宋"/>
          <w:sz w:val="24"/>
        </w:rPr>
        <w:t>周口市公共资源</w:t>
      </w:r>
      <w:r>
        <w:rPr>
          <w:rFonts w:hint="eastAsia" w:ascii="仿宋" w:hAnsi="仿宋" w:eastAsia="仿宋" w:cs="仿宋"/>
          <w:sz w:val="24"/>
          <w:szCs w:val="24"/>
        </w:rPr>
        <w:t>交易</w:t>
      </w:r>
      <w:r>
        <w:rPr>
          <w:rFonts w:hint="eastAsia" w:ascii="仿宋" w:hAnsi="仿宋" w:eastAsia="仿宋" w:cs="仿宋"/>
          <w:sz w:val="24"/>
          <w:lang w:eastAsia="zh-CN"/>
        </w:rPr>
        <w:t>中心网</w:t>
      </w:r>
      <w:r>
        <w:rPr>
          <w:rFonts w:hint="eastAsia" w:ascii="仿宋" w:hAnsi="仿宋" w:eastAsia="仿宋" w:cs="仿宋"/>
          <w:sz w:val="24"/>
          <w:szCs w:val="24"/>
        </w:rPr>
        <w:t>（http://jyzx.zhoukou.gov.cn）</w:t>
      </w:r>
      <w:r>
        <w:rPr>
          <w:rFonts w:hint="eastAsia" w:ascii="仿宋" w:hAnsi="仿宋" w:eastAsia="仿宋" w:cs="仿宋"/>
          <w:sz w:val="24"/>
          <w:szCs w:val="24"/>
          <w:lang w:val="en-US" w:eastAsia="zh-CN"/>
        </w:rPr>
        <w:t>自行下载</w:t>
      </w:r>
      <w:r>
        <w:rPr>
          <w:rFonts w:hint="eastAsia" w:ascii="仿宋" w:hAnsi="仿宋" w:eastAsia="仿宋" w:cs="仿宋"/>
          <w:sz w:val="24"/>
          <w:lang w:val="en-US" w:eastAsia="zh-CN"/>
        </w:rPr>
        <w:t>成交</w:t>
      </w:r>
      <w:r>
        <w:rPr>
          <w:rFonts w:hint="eastAsia" w:ascii="仿宋" w:hAnsi="仿宋" w:eastAsia="仿宋" w:cs="仿宋"/>
          <w:sz w:val="24"/>
        </w:rPr>
        <w:t>通知书。</w:t>
      </w:r>
    </w:p>
    <w:p w14:paraId="393FDF18">
      <w:pPr>
        <w:pageBreakBefore w:val="0"/>
        <w:tabs>
          <w:tab w:val="left" w:pos="1800"/>
        </w:tabs>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24.3成交通知书对采购人和成交供应商具有同等法律效力。成交通知书发出后，采购人改变成交结果，或者成交供应商放弃成交，应当承担相应的法律责任。</w:t>
      </w:r>
    </w:p>
    <w:p w14:paraId="2CCAE4F9">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b/>
          <w:sz w:val="24"/>
        </w:rPr>
        <w:t>八、合同授予</w:t>
      </w:r>
    </w:p>
    <w:p w14:paraId="723A892E">
      <w:pPr>
        <w:pageBreakBefore w:val="0"/>
        <w:tabs>
          <w:tab w:val="left" w:pos="1620"/>
        </w:tabs>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25.签订合同及合同的执行</w:t>
      </w:r>
    </w:p>
    <w:p w14:paraId="02DE3998">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25.1采购人、成交供应商在成交通知书发出之日起30日内，按照竞争性磋商文件确定的合同文本签订政府采购合同。</w:t>
      </w:r>
    </w:p>
    <w:p w14:paraId="5C92C4C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25.2采购人不得向成交供应商提出超过竞争性磋商文件以外的任何要求作为签订合同的条件，不得与成交供应商订立背离竞争性磋商文件确定的合同文本协议。</w:t>
      </w:r>
    </w:p>
    <w:p w14:paraId="1E77F55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C1CF7D2">
      <w:pPr>
        <w:pageBreakBefore w:val="0"/>
        <w:wordWrap/>
        <w:bidi w:val="0"/>
        <w:adjustRightInd w:val="0"/>
        <w:snapToGrid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九、质疑处理</w:t>
      </w:r>
    </w:p>
    <w:p w14:paraId="5F5E64AA">
      <w:pPr>
        <w:pStyle w:val="9"/>
        <w:pageBreakBefore w:val="0"/>
        <w:wordWrap/>
        <w:bidi w:val="0"/>
        <w:adjustRightInd w:val="0"/>
        <w:snapToGrid w:val="0"/>
        <w:spacing w:line="360" w:lineRule="auto"/>
        <w:ind w:firstLine="482" w:firstLineChars="200"/>
        <w:jc w:val="both"/>
        <w:textAlignment w:val="auto"/>
        <w:rPr>
          <w:rFonts w:hint="eastAsia" w:ascii="仿宋" w:hAnsi="仿宋" w:eastAsia="仿宋" w:cs="仿宋"/>
          <w:b/>
          <w:sz w:val="24"/>
        </w:rPr>
      </w:pPr>
      <w:r>
        <w:rPr>
          <w:rFonts w:hint="eastAsia" w:ascii="仿宋" w:hAnsi="仿宋" w:eastAsia="仿宋" w:cs="仿宋"/>
          <w:b/>
          <w:sz w:val="24"/>
        </w:rPr>
        <w:t>26.质疑程序及处理</w:t>
      </w:r>
    </w:p>
    <w:p w14:paraId="3B6306D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26.1</w:t>
      </w:r>
      <w:r>
        <w:rPr>
          <w:rFonts w:hint="eastAsia" w:ascii="仿宋" w:hAnsi="仿宋" w:eastAsia="仿宋" w:cs="仿宋"/>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743A901">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26.2采购人在收到供应商的书面质疑后七个工作日内做出答复，并以书面形式通知质疑供应商和其他供应商，但答复内容不得涉及商业秘密。</w:t>
      </w:r>
    </w:p>
    <w:p w14:paraId="4E393CD1">
      <w:pPr>
        <w:pageBreakBefore w:val="0"/>
        <w:wordWrap/>
        <w:bidi w:val="0"/>
        <w:adjustRightInd w:val="0"/>
        <w:snapToGrid w:val="0"/>
        <w:spacing w:line="360" w:lineRule="auto"/>
        <w:ind w:firstLine="480" w:firstLineChars="200"/>
        <w:textAlignment w:val="auto"/>
        <w:rPr>
          <w:rFonts w:hint="eastAsia" w:ascii="仿宋" w:hAnsi="仿宋" w:eastAsia="仿宋" w:cs="仿宋"/>
          <w:bCs/>
          <w:sz w:val="24"/>
        </w:rPr>
      </w:pPr>
      <w:r>
        <w:rPr>
          <w:rFonts w:hint="eastAsia" w:ascii="仿宋" w:hAnsi="仿宋" w:eastAsia="仿宋" w:cs="仿宋"/>
          <w:sz w:val="24"/>
        </w:rPr>
        <w:t>26.3</w:t>
      </w:r>
      <w:r>
        <w:rPr>
          <w:rFonts w:hint="eastAsia" w:ascii="仿宋" w:hAnsi="仿宋" w:eastAsia="仿宋" w:cs="仿宋"/>
          <w:bCs/>
          <w:sz w:val="24"/>
        </w:rPr>
        <w:t>质疑供应商行使质疑权时，必须遵守“实事求是”和“谨慎性”原则，承担使用虚假材料或恶意方式质疑的法律责任，</w:t>
      </w:r>
      <w:r>
        <w:rPr>
          <w:rFonts w:hint="eastAsia" w:ascii="仿宋" w:hAnsi="仿宋" w:eastAsia="仿宋" w:cs="仿宋"/>
          <w:sz w:val="24"/>
        </w:rPr>
        <w:t>采购人</w:t>
      </w:r>
      <w:r>
        <w:rPr>
          <w:rFonts w:hint="eastAsia" w:ascii="仿宋" w:hAnsi="仿宋" w:eastAsia="仿宋" w:cs="仿宋"/>
          <w:bCs/>
          <w:sz w:val="24"/>
        </w:rPr>
        <w:t>将遵循“谁过错谁负担”的原则，由过错方提交相关的调查论证费用。</w:t>
      </w:r>
    </w:p>
    <w:p w14:paraId="33169963">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3E65DB9">
      <w:pPr>
        <w:pageBreakBefore w:val="0"/>
        <w:wordWrap/>
        <w:bidi w:val="0"/>
        <w:adjustRightInd w:val="0"/>
        <w:snapToGrid w:val="0"/>
        <w:spacing w:line="360" w:lineRule="auto"/>
        <w:textAlignment w:val="auto"/>
        <w:rPr>
          <w:rFonts w:hint="eastAsia" w:ascii="仿宋" w:hAnsi="仿宋" w:eastAsia="仿宋" w:cs="仿宋"/>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86AD0EA">
      <w:pPr>
        <w:pageBreakBefore w:val="0"/>
        <w:wordWrap/>
        <w:bidi w:val="0"/>
        <w:adjustRightInd w:val="0"/>
        <w:snapToGrid w:val="0"/>
        <w:spacing w:line="360" w:lineRule="auto"/>
        <w:jc w:val="center"/>
        <w:textAlignment w:val="auto"/>
        <w:rPr>
          <w:rFonts w:hint="eastAsia" w:ascii="仿宋" w:hAnsi="仿宋" w:eastAsia="仿宋" w:cs="仿宋"/>
          <w:b/>
          <w:sz w:val="32"/>
          <w:szCs w:val="32"/>
        </w:rPr>
      </w:pPr>
      <w:r>
        <w:rPr>
          <w:rFonts w:hint="eastAsia" w:ascii="仿宋" w:hAnsi="仿宋" w:eastAsia="仿宋" w:cs="仿宋"/>
          <w:b/>
          <w:sz w:val="32"/>
          <w:szCs w:val="32"/>
        </w:rPr>
        <w:t>第三章 采购项目内容及要求</w:t>
      </w:r>
    </w:p>
    <w:p w14:paraId="7AD72F35">
      <w:pPr>
        <w:pStyle w:val="61"/>
        <w:keepNext w:val="0"/>
        <w:keepLines w:val="0"/>
        <w:pageBreakBefore w:val="0"/>
        <w:widowControl w:val="0"/>
        <w:kinsoku/>
        <w:wordWrap/>
        <w:overflowPunct/>
        <w:topLinePunct w:val="0"/>
        <w:autoSpaceDE/>
        <w:autoSpaceDN/>
        <w:bidi w:val="0"/>
        <w:adjustRightInd w:val="0"/>
        <w:snapToGrid w:val="0"/>
        <w:spacing w:line="360" w:lineRule="auto"/>
        <w:ind w:firstLine="364" w:firstLineChars="151"/>
        <w:textAlignment w:val="auto"/>
        <w:rPr>
          <w:rFonts w:hint="eastAsia" w:ascii="仿宋" w:hAnsi="仿宋" w:eastAsia="仿宋" w:cs="仿宋"/>
          <w:b/>
          <w:bCs/>
          <w:sz w:val="24"/>
          <w:szCs w:val="24"/>
        </w:rPr>
      </w:pPr>
      <w:r>
        <w:rPr>
          <w:rFonts w:hint="eastAsia" w:ascii="仿宋" w:hAnsi="仿宋" w:eastAsia="仿宋" w:cs="仿宋"/>
          <w:b/>
          <w:bCs/>
          <w:sz w:val="24"/>
          <w:szCs w:val="24"/>
        </w:rPr>
        <w:t>1、编制任务与范围</w:t>
      </w:r>
    </w:p>
    <w:p w14:paraId="724252AD">
      <w:pPr>
        <w:pStyle w:val="61"/>
        <w:keepNext w:val="0"/>
        <w:keepLines w:val="0"/>
        <w:pageBreakBefore w:val="0"/>
        <w:widowControl w:val="0"/>
        <w:kinsoku/>
        <w:wordWrap/>
        <w:overflowPunct/>
        <w:topLinePunct w:val="0"/>
        <w:autoSpaceDE/>
        <w:autoSpaceDN/>
        <w:bidi w:val="0"/>
        <w:adjustRightInd w:val="0"/>
        <w:snapToGrid w:val="0"/>
        <w:spacing w:line="360" w:lineRule="auto"/>
        <w:ind w:firstLine="362" w:firstLineChars="151"/>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自然资源局郸城县2024年第一批土地征收成片开发方案编制项目，</w:t>
      </w:r>
      <w:r>
        <w:rPr>
          <w:rFonts w:hint="eastAsia" w:ascii="仿宋" w:hAnsi="仿宋" w:eastAsia="仿宋" w:cs="仿宋"/>
          <w:b w:val="0"/>
          <w:bCs w:val="0"/>
          <w:sz w:val="24"/>
          <w:szCs w:val="24"/>
          <w:lang w:val="en-US" w:eastAsia="zh-CN"/>
        </w:rPr>
        <w:t>为</w:t>
      </w:r>
      <w:r>
        <w:rPr>
          <w:rFonts w:hint="eastAsia" w:ascii="仿宋" w:hAnsi="仿宋" w:eastAsia="仿宋" w:cs="仿宋"/>
          <w:b w:val="0"/>
          <w:bCs w:val="0"/>
          <w:sz w:val="24"/>
          <w:szCs w:val="24"/>
          <w:lang w:eastAsia="zh-CN"/>
        </w:rPr>
        <w:t>规范征地程序，保障我县土地征收合法合规及我县用地需求，完成郸城县土地征收成片开发方案编制，包括方案、附表、附图，建立郸城县土地征收成片开发数据库，形成《郸城县2024年第一批土地征收成片开发方案》</w:t>
      </w:r>
    </w:p>
    <w:p w14:paraId="4AA30780">
      <w:pPr>
        <w:pStyle w:val="61"/>
        <w:keepNext w:val="0"/>
        <w:keepLines w:val="0"/>
        <w:pageBreakBefore w:val="0"/>
        <w:widowControl w:val="0"/>
        <w:kinsoku/>
        <w:wordWrap/>
        <w:overflowPunct/>
        <w:topLinePunct w:val="0"/>
        <w:autoSpaceDE/>
        <w:autoSpaceDN/>
        <w:bidi w:val="0"/>
        <w:adjustRightInd w:val="0"/>
        <w:snapToGrid w:val="0"/>
        <w:spacing w:line="360" w:lineRule="auto"/>
        <w:ind w:firstLine="364" w:firstLineChars="151"/>
        <w:textAlignment w:val="auto"/>
        <w:rPr>
          <w:rFonts w:hint="eastAsia" w:ascii="仿宋" w:hAnsi="仿宋" w:eastAsia="仿宋" w:cs="仿宋"/>
          <w:b/>
          <w:bCs/>
          <w:sz w:val="24"/>
          <w:szCs w:val="24"/>
        </w:rPr>
      </w:pPr>
      <w:r>
        <w:rPr>
          <w:rFonts w:hint="eastAsia" w:ascii="仿宋" w:hAnsi="仿宋" w:eastAsia="仿宋" w:cs="仿宋"/>
          <w:b/>
          <w:bCs/>
          <w:sz w:val="24"/>
          <w:szCs w:val="24"/>
        </w:rPr>
        <w:t>2、主要成果</w:t>
      </w:r>
    </w:p>
    <w:p w14:paraId="5D71655C">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成片开发方案成果应完整、规范，包括方案文本、附表、附图、相关证明材料和矢量数据。</w:t>
      </w:r>
    </w:p>
    <w:p w14:paraId="51D77034">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（1）方案文本。方案文本表述应准确、简明扼要，除规定的编制内容外，可根据情况增加相应内容。</w:t>
      </w:r>
    </w:p>
    <w:p w14:paraId="777DACEF">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（2）方案附表。附表主要包括土地征收成片开发情况统计表、土地权属地类统计表、土地用途及公益性用地比例统计表、开发时序和年度实施计划情况表。</w:t>
      </w:r>
    </w:p>
    <w:p w14:paraId="6616BE67">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（3）附图。包括成片开发位置示意图(以国土空间规划图为底图，没有国土空间规划图的，以土地利用总体规划图为底图进行标识）、拟用地类型图等，可根据方案需要，结合实际情况增加图件种类。</w:t>
      </w:r>
    </w:p>
    <w:p w14:paraId="41EE89FD">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4）相关证明材料。符合国民经济和社会发展规划和纳入国民经济和社会发展年度计划证明材料；听取人大代表、政协委员、社会公众和有关专家学者的意见材料；征求相关农村集体经济组织或村民代表意见的证明材料；其他材料。</w:t>
      </w:r>
    </w:p>
    <w:p w14:paraId="7D506829">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（5）矢量数据。矢量数据库数据精度应与三调数据保持一致，数据库图层包括：成片开发范围（CPKFFW）、成片开发土地用途（CPKFTDYT），年度实施计划（NDSSJH）。</w:t>
      </w:r>
    </w:p>
    <w:p w14:paraId="3A52B52C">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（6）报送材料。提交纸质材料并在内网系统上传电子数据。</w:t>
      </w:r>
    </w:p>
    <w:p w14:paraId="570D408B">
      <w:pPr>
        <w:pStyle w:val="61"/>
        <w:keepNext w:val="0"/>
        <w:keepLines w:val="0"/>
        <w:pageBreakBefore w:val="0"/>
        <w:widowControl w:val="0"/>
        <w:kinsoku/>
        <w:wordWrap/>
        <w:overflowPunct/>
        <w:topLinePunct w:val="0"/>
        <w:autoSpaceDE/>
        <w:autoSpaceDN/>
        <w:bidi w:val="0"/>
        <w:adjustRightInd w:val="0"/>
        <w:snapToGrid w:val="0"/>
        <w:spacing w:line="360" w:lineRule="auto"/>
        <w:ind w:firstLine="364" w:firstLineChars="151"/>
        <w:textAlignment w:val="auto"/>
        <w:rPr>
          <w:rFonts w:hint="eastAsia" w:ascii="仿宋" w:hAnsi="仿宋" w:eastAsia="仿宋" w:cs="仿宋"/>
          <w:b/>
          <w:bCs/>
          <w:sz w:val="24"/>
          <w:szCs w:val="24"/>
        </w:rPr>
      </w:pPr>
      <w:r>
        <w:rPr>
          <w:rFonts w:hint="eastAsia" w:ascii="仿宋" w:hAnsi="仿宋" w:eastAsia="仿宋" w:cs="仿宋"/>
          <w:b/>
          <w:bCs/>
          <w:sz w:val="24"/>
          <w:szCs w:val="24"/>
        </w:rPr>
        <w:t>3、时间与质量要求</w:t>
      </w:r>
    </w:p>
    <w:p w14:paraId="1765063E">
      <w:pPr>
        <w:pStyle w:val="61"/>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该项目完成时间为合同签订30个工作日内，原则上与省厅主管部门的要求一致；质量要求达到省厅有关文件要求，并通过省厅组织的评审及审查。</w:t>
      </w:r>
    </w:p>
    <w:p w14:paraId="7B8F0EC0">
      <w:pPr>
        <w:keepNext w:val="0"/>
        <w:keepLines w:val="0"/>
        <w:pageBreakBefore w:val="0"/>
        <w:widowControl w:val="0"/>
        <w:kinsoku/>
        <w:wordWrap/>
        <w:overflowPunct/>
        <w:topLinePunct w:val="0"/>
        <w:autoSpaceDE/>
        <w:autoSpaceDN/>
        <w:bidi w:val="0"/>
        <w:adjustRightInd w:val="0"/>
        <w:snapToGrid w:val="0"/>
        <w:spacing w:after="120" w:line="360" w:lineRule="auto"/>
        <w:ind w:firstLine="480" w:firstLineChars="200"/>
        <w:jc w:val="center"/>
        <w:textAlignment w:val="auto"/>
        <w:rPr>
          <w:rStyle w:val="66"/>
          <w:rFonts w:hint="eastAsia" w:ascii="仿宋" w:hAnsi="仿宋" w:eastAsia="仿宋" w:cs="仿宋"/>
          <w:color w:val="000000"/>
          <w:sz w:val="24"/>
          <w:szCs w:val="24"/>
          <w:lang w:val="zh-CN"/>
        </w:rPr>
      </w:pPr>
    </w:p>
    <w:p w14:paraId="1DCC7A7F">
      <w:pPr>
        <w:pStyle w:val="36"/>
        <w:pageBreakBefore w:val="0"/>
        <w:wordWrap/>
        <w:bidi w:val="0"/>
        <w:adjustRightInd w:val="0"/>
        <w:snapToGrid w:val="0"/>
        <w:spacing w:line="360" w:lineRule="auto"/>
        <w:ind w:firstLine="210"/>
        <w:textAlignment w:val="auto"/>
        <w:rPr>
          <w:rStyle w:val="66"/>
          <w:rFonts w:hint="eastAsia" w:ascii="仿宋" w:hAnsi="仿宋" w:eastAsia="仿宋" w:cs="仿宋"/>
          <w:color w:val="000000"/>
          <w:lang w:val="zh-CN"/>
        </w:rPr>
      </w:pPr>
    </w:p>
    <w:p w14:paraId="3DA63968">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633DB817">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b/>
          <w:bCs/>
          <w:sz w:val="24"/>
        </w:rPr>
        <w:t>第四章  响应性文件内容及格式</w:t>
      </w:r>
    </w:p>
    <w:p w14:paraId="5CAE080E">
      <w:pPr>
        <w:pageBreakBefore w:val="0"/>
        <w:widowControl/>
        <w:wordWrap/>
        <w:bidi w:val="0"/>
        <w:adjustRightInd w:val="0"/>
        <w:snapToGrid w:val="0"/>
        <w:spacing w:line="360" w:lineRule="auto"/>
        <w:ind w:firstLine="480" w:firstLineChars="200"/>
        <w:jc w:val="center"/>
        <w:textAlignment w:val="auto"/>
        <w:rPr>
          <w:rFonts w:hint="eastAsia" w:ascii="仿宋" w:hAnsi="仿宋" w:eastAsia="仿宋" w:cs="仿宋"/>
          <w:sz w:val="24"/>
        </w:rPr>
      </w:pPr>
    </w:p>
    <w:p w14:paraId="18E89C19">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注：请供应商按照以下文件的要求格式、内容，顺序制作响应性文件，并编制目录及页码，否则可能将影响对响应性文件的评价。 </w:t>
      </w:r>
    </w:p>
    <w:p w14:paraId="75C6A05C">
      <w:pPr>
        <w:pageBreakBefore w:val="0"/>
        <w:wordWrap/>
        <w:bidi w:val="0"/>
        <w:adjustRightInd w:val="0"/>
        <w:snapToGrid w:val="0"/>
        <w:spacing w:line="360" w:lineRule="auto"/>
        <w:ind w:firstLine="482" w:firstLineChars="200"/>
        <w:textAlignment w:val="auto"/>
        <w:rPr>
          <w:rFonts w:hint="eastAsia" w:ascii="仿宋" w:hAnsi="仿宋" w:eastAsia="仿宋" w:cs="仿宋"/>
          <w:b/>
          <w:sz w:val="24"/>
        </w:rPr>
      </w:pPr>
      <w:r>
        <w:rPr>
          <w:rFonts w:hint="eastAsia" w:ascii="仿宋" w:hAnsi="仿宋" w:eastAsia="仿宋" w:cs="仿宋"/>
          <w:b/>
          <w:sz w:val="24"/>
        </w:rPr>
        <w:t>重要提示：</w:t>
      </w:r>
    </w:p>
    <w:p w14:paraId="39754B3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．供应商在编制响应性文件时，对于给定格式的文件内容，必须按照给定的标准格式进行填报；对于没有给定标准格式的文件内容，可以由供应商自行设计。</w:t>
      </w:r>
    </w:p>
    <w:p w14:paraId="60BC36C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.法定代表人本人参加竞争性磋商的，不需提供授权委托书。</w:t>
      </w:r>
    </w:p>
    <w:p w14:paraId="5CEFC1D1">
      <w:pPr>
        <w:pageBreakBefore w:val="0"/>
        <w:wordWrap/>
        <w:bidi w:val="0"/>
        <w:adjustRightInd w:val="0"/>
        <w:snapToGrid w:val="0"/>
        <w:spacing w:line="360" w:lineRule="auto"/>
        <w:jc w:val="left"/>
        <w:textAlignment w:val="auto"/>
        <w:rPr>
          <w:rFonts w:hint="eastAsia" w:ascii="仿宋" w:hAnsi="仿宋" w:eastAsia="仿宋" w:cs="仿宋"/>
          <w:sz w:val="24"/>
        </w:rPr>
      </w:pPr>
    </w:p>
    <w:p w14:paraId="239EFDFA">
      <w:pPr>
        <w:pageBreakBefore w:val="0"/>
        <w:wordWrap/>
        <w:bidi w:val="0"/>
        <w:adjustRightInd w:val="0"/>
        <w:snapToGrid w:val="0"/>
        <w:spacing w:line="360" w:lineRule="auto"/>
        <w:jc w:val="left"/>
        <w:textAlignment w:val="auto"/>
        <w:rPr>
          <w:rFonts w:hint="eastAsia" w:ascii="仿宋" w:hAnsi="仿宋" w:eastAsia="仿宋" w:cs="仿宋"/>
          <w:sz w:val="24"/>
        </w:rPr>
      </w:pPr>
    </w:p>
    <w:p w14:paraId="4A839893">
      <w:pPr>
        <w:pageBreakBefore w:val="0"/>
        <w:wordWrap/>
        <w:bidi w:val="0"/>
        <w:adjustRightInd w:val="0"/>
        <w:snapToGrid w:val="0"/>
        <w:spacing w:line="360" w:lineRule="auto"/>
        <w:jc w:val="left"/>
        <w:textAlignment w:val="auto"/>
        <w:rPr>
          <w:rFonts w:hint="eastAsia" w:ascii="仿宋" w:hAnsi="仿宋" w:eastAsia="仿宋" w:cs="仿宋"/>
          <w:sz w:val="24"/>
        </w:rPr>
      </w:pPr>
    </w:p>
    <w:p w14:paraId="68807F6E">
      <w:pPr>
        <w:pageBreakBefore w:val="0"/>
        <w:wordWrap/>
        <w:bidi w:val="0"/>
        <w:adjustRightInd w:val="0"/>
        <w:snapToGrid w:val="0"/>
        <w:spacing w:line="360" w:lineRule="auto"/>
        <w:jc w:val="left"/>
        <w:textAlignment w:val="auto"/>
        <w:rPr>
          <w:rFonts w:hint="eastAsia" w:ascii="仿宋" w:hAnsi="仿宋" w:eastAsia="仿宋" w:cs="仿宋"/>
          <w:sz w:val="24"/>
        </w:rPr>
      </w:pPr>
    </w:p>
    <w:p w14:paraId="1F1ECCBA">
      <w:pPr>
        <w:pageBreakBefore w:val="0"/>
        <w:wordWrap/>
        <w:bidi w:val="0"/>
        <w:adjustRightInd w:val="0"/>
        <w:snapToGrid w:val="0"/>
        <w:spacing w:line="360" w:lineRule="auto"/>
        <w:jc w:val="left"/>
        <w:textAlignment w:val="auto"/>
        <w:rPr>
          <w:rFonts w:hint="eastAsia" w:ascii="仿宋" w:hAnsi="仿宋" w:eastAsia="仿宋" w:cs="仿宋"/>
          <w:sz w:val="24"/>
        </w:rPr>
      </w:pPr>
    </w:p>
    <w:p w14:paraId="5A2E76B7">
      <w:pPr>
        <w:pageBreakBefore w:val="0"/>
        <w:wordWrap/>
        <w:bidi w:val="0"/>
        <w:adjustRightInd w:val="0"/>
        <w:snapToGrid w:val="0"/>
        <w:spacing w:line="360" w:lineRule="auto"/>
        <w:jc w:val="left"/>
        <w:textAlignment w:val="auto"/>
        <w:rPr>
          <w:rFonts w:hint="eastAsia" w:ascii="仿宋" w:hAnsi="仿宋" w:eastAsia="仿宋" w:cs="仿宋"/>
          <w:sz w:val="24"/>
        </w:rPr>
      </w:pPr>
    </w:p>
    <w:p w14:paraId="43DF7B1B">
      <w:pPr>
        <w:pageBreakBefore w:val="0"/>
        <w:wordWrap/>
        <w:bidi w:val="0"/>
        <w:adjustRightInd w:val="0"/>
        <w:snapToGrid w:val="0"/>
        <w:spacing w:line="360" w:lineRule="auto"/>
        <w:jc w:val="left"/>
        <w:textAlignment w:val="auto"/>
        <w:rPr>
          <w:rFonts w:hint="eastAsia" w:ascii="仿宋" w:hAnsi="仿宋" w:eastAsia="仿宋" w:cs="仿宋"/>
          <w:sz w:val="24"/>
        </w:rPr>
      </w:pPr>
    </w:p>
    <w:p w14:paraId="4810BA86">
      <w:pPr>
        <w:pageBreakBefore w:val="0"/>
        <w:wordWrap/>
        <w:bidi w:val="0"/>
        <w:adjustRightInd w:val="0"/>
        <w:snapToGrid w:val="0"/>
        <w:spacing w:line="360" w:lineRule="auto"/>
        <w:jc w:val="left"/>
        <w:textAlignment w:val="auto"/>
        <w:rPr>
          <w:rFonts w:hint="eastAsia" w:ascii="仿宋" w:hAnsi="仿宋" w:eastAsia="仿宋" w:cs="仿宋"/>
          <w:sz w:val="24"/>
        </w:rPr>
      </w:pPr>
    </w:p>
    <w:p w14:paraId="51184FBD">
      <w:pPr>
        <w:pageBreakBefore w:val="0"/>
        <w:wordWrap/>
        <w:bidi w:val="0"/>
        <w:adjustRightInd w:val="0"/>
        <w:snapToGrid w:val="0"/>
        <w:spacing w:line="360" w:lineRule="auto"/>
        <w:jc w:val="left"/>
        <w:textAlignment w:val="auto"/>
        <w:rPr>
          <w:rFonts w:hint="eastAsia" w:ascii="仿宋" w:hAnsi="仿宋" w:eastAsia="仿宋" w:cs="仿宋"/>
          <w:sz w:val="24"/>
        </w:rPr>
      </w:pPr>
    </w:p>
    <w:p w14:paraId="7DEFB7BA">
      <w:pPr>
        <w:pageBreakBefore w:val="0"/>
        <w:wordWrap/>
        <w:bidi w:val="0"/>
        <w:adjustRightInd w:val="0"/>
        <w:snapToGrid w:val="0"/>
        <w:spacing w:line="360" w:lineRule="auto"/>
        <w:jc w:val="left"/>
        <w:textAlignment w:val="auto"/>
        <w:rPr>
          <w:rFonts w:hint="eastAsia" w:ascii="仿宋" w:hAnsi="仿宋" w:eastAsia="仿宋" w:cs="仿宋"/>
          <w:sz w:val="24"/>
        </w:rPr>
      </w:pPr>
    </w:p>
    <w:p w14:paraId="59A7B2D1">
      <w:pPr>
        <w:pageBreakBefore w:val="0"/>
        <w:wordWrap/>
        <w:bidi w:val="0"/>
        <w:adjustRightInd w:val="0"/>
        <w:snapToGrid w:val="0"/>
        <w:spacing w:line="360" w:lineRule="auto"/>
        <w:jc w:val="left"/>
        <w:textAlignment w:val="auto"/>
        <w:rPr>
          <w:rFonts w:hint="eastAsia" w:ascii="仿宋" w:hAnsi="仿宋" w:eastAsia="仿宋" w:cs="仿宋"/>
          <w:sz w:val="24"/>
        </w:rPr>
      </w:pPr>
    </w:p>
    <w:p w14:paraId="18FE1390">
      <w:pPr>
        <w:pageBreakBefore w:val="0"/>
        <w:wordWrap/>
        <w:bidi w:val="0"/>
        <w:adjustRightInd w:val="0"/>
        <w:snapToGrid w:val="0"/>
        <w:spacing w:line="360" w:lineRule="auto"/>
        <w:jc w:val="left"/>
        <w:textAlignment w:val="auto"/>
        <w:rPr>
          <w:rFonts w:hint="eastAsia" w:ascii="仿宋" w:hAnsi="仿宋" w:eastAsia="仿宋" w:cs="仿宋"/>
          <w:sz w:val="24"/>
        </w:rPr>
      </w:pPr>
    </w:p>
    <w:p w14:paraId="46BEF69B">
      <w:pPr>
        <w:pageBreakBefore w:val="0"/>
        <w:wordWrap/>
        <w:bidi w:val="0"/>
        <w:adjustRightInd w:val="0"/>
        <w:snapToGrid w:val="0"/>
        <w:spacing w:line="360" w:lineRule="auto"/>
        <w:jc w:val="left"/>
        <w:textAlignment w:val="auto"/>
        <w:rPr>
          <w:rFonts w:hint="eastAsia" w:ascii="仿宋" w:hAnsi="仿宋" w:eastAsia="仿宋" w:cs="仿宋"/>
          <w:sz w:val="24"/>
        </w:rPr>
      </w:pPr>
    </w:p>
    <w:p w14:paraId="69BFFD32">
      <w:pPr>
        <w:pageBreakBefore w:val="0"/>
        <w:wordWrap/>
        <w:bidi w:val="0"/>
        <w:adjustRightInd w:val="0"/>
        <w:snapToGrid w:val="0"/>
        <w:spacing w:line="360" w:lineRule="auto"/>
        <w:jc w:val="left"/>
        <w:textAlignment w:val="auto"/>
        <w:rPr>
          <w:rFonts w:hint="eastAsia" w:ascii="仿宋" w:hAnsi="仿宋" w:eastAsia="仿宋" w:cs="仿宋"/>
          <w:sz w:val="24"/>
        </w:rPr>
      </w:pPr>
    </w:p>
    <w:p w14:paraId="28C22DE9">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p w14:paraId="528331AC">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p w14:paraId="3B4E82AC">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p w14:paraId="1CEBBFEA">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p w14:paraId="5E39E0C9">
      <w:pPr>
        <w:pageBreakBefore w:val="0"/>
        <w:wordWrap/>
        <w:bidi w:val="0"/>
        <w:adjustRightInd w:val="0"/>
        <w:snapToGrid w:val="0"/>
        <w:spacing w:line="360" w:lineRule="auto"/>
        <w:jc w:val="left"/>
        <w:textAlignment w:val="auto"/>
        <w:rPr>
          <w:rFonts w:hint="eastAsia" w:ascii="仿宋" w:hAnsi="仿宋" w:eastAsia="仿宋" w:cs="仿宋"/>
          <w:sz w:val="24"/>
        </w:rPr>
      </w:pPr>
    </w:p>
    <w:p w14:paraId="6B565E86">
      <w:pPr>
        <w:pageBreakBefore w:val="0"/>
        <w:wordWrap/>
        <w:bidi w:val="0"/>
        <w:adjustRightInd w:val="0"/>
        <w:snapToGrid w:val="0"/>
        <w:spacing w:line="360" w:lineRule="auto"/>
        <w:jc w:val="left"/>
        <w:textAlignment w:val="auto"/>
        <w:rPr>
          <w:rFonts w:hint="eastAsia" w:ascii="仿宋" w:hAnsi="仿宋" w:eastAsia="仿宋" w:cs="仿宋"/>
          <w:sz w:val="24"/>
        </w:rPr>
      </w:pPr>
    </w:p>
    <w:p w14:paraId="37E3DF0F">
      <w:pPr>
        <w:pageBreakBefore w:val="0"/>
        <w:wordWrap/>
        <w:bidi w:val="0"/>
        <w:adjustRightInd w:val="0"/>
        <w:snapToGrid w:val="0"/>
        <w:spacing w:line="360" w:lineRule="auto"/>
        <w:jc w:val="left"/>
        <w:textAlignment w:val="auto"/>
        <w:rPr>
          <w:rFonts w:hint="eastAsia" w:ascii="仿宋" w:hAnsi="仿宋" w:eastAsia="仿宋" w:cs="仿宋"/>
          <w:sz w:val="24"/>
        </w:rPr>
      </w:pPr>
    </w:p>
    <w:p w14:paraId="65EF78F9">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t>格式2-1</w:t>
      </w:r>
    </w:p>
    <w:p w14:paraId="66326DCC">
      <w:pPr>
        <w:pageBreakBefore w:val="0"/>
        <w:widowControl/>
        <w:wordWrap/>
        <w:bidi w:val="0"/>
        <w:adjustRightInd w:val="0"/>
        <w:snapToGrid w:val="0"/>
        <w:spacing w:line="360" w:lineRule="auto"/>
        <w:jc w:val="center"/>
        <w:textAlignment w:val="auto"/>
        <w:rPr>
          <w:rFonts w:hint="eastAsia" w:ascii="仿宋" w:hAnsi="仿宋" w:eastAsia="仿宋" w:cs="仿宋"/>
          <w:kern w:val="0"/>
          <w:sz w:val="24"/>
          <w:lang w:eastAsia="zh-CN"/>
        </w:rPr>
      </w:pPr>
      <w:r>
        <w:rPr>
          <w:rFonts w:hint="eastAsia" w:ascii="仿宋" w:hAnsi="仿宋" w:eastAsia="仿宋" w:cs="仿宋"/>
          <w:sz w:val="24"/>
        </w:rPr>
        <w:t>企业营业执照副本</w:t>
      </w:r>
      <w:r>
        <w:rPr>
          <w:rFonts w:hint="eastAsia" w:ascii="仿宋" w:hAnsi="仿宋" w:eastAsia="仿宋" w:cs="仿宋"/>
          <w:sz w:val="24"/>
          <w:lang w:val="en-US" w:eastAsia="zh-CN"/>
        </w:rPr>
        <w:t>及</w:t>
      </w:r>
      <w:r>
        <w:rPr>
          <w:rFonts w:hint="eastAsia" w:ascii="仿宋" w:hAnsi="仿宋" w:eastAsia="仿宋" w:cs="仿宋"/>
          <w:kern w:val="0"/>
          <w:sz w:val="24"/>
        </w:rPr>
        <w:t>资格性证明材料</w:t>
      </w:r>
    </w:p>
    <w:p w14:paraId="744B9C96">
      <w:pPr>
        <w:pStyle w:val="36"/>
        <w:pageBreakBefore w:val="0"/>
        <w:wordWrap/>
        <w:bidi w:val="0"/>
        <w:adjustRightInd w:val="0"/>
        <w:snapToGrid w:val="0"/>
        <w:spacing w:line="360" w:lineRule="auto"/>
        <w:textAlignment w:val="auto"/>
        <w:rPr>
          <w:rFonts w:hint="eastAsia" w:ascii="仿宋" w:hAnsi="仿宋" w:eastAsia="仿宋" w:cs="仿宋"/>
          <w:lang w:eastAsia="zh-CN"/>
        </w:rPr>
      </w:pPr>
    </w:p>
    <w:p w14:paraId="08425B30">
      <w:pPr>
        <w:pageBreakBefore w:val="0"/>
        <w:wordWrap/>
        <w:bidi w:val="0"/>
        <w:adjustRightInd w:val="0"/>
        <w:snapToGrid w:val="0"/>
        <w:spacing w:line="360" w:lineRule="auto"/>
        <w:jc w:val="left"/>
        <w:textAlignment w:val="auto"/>
        <w:rPr>
          <w:rFonts w:hint="eastAsia" w:ascii="仿宋" w:hAnsi="仿宋" w:eastAsia="仿宋" w:cs="仿宋"/>
          <w:sz w:val="24"/>
          <w:lang w:eastAsia="zh-CN"/>
        </w:rPr>
      </w:pPr>
      <w:r>
        <w:rPr>
          <w:rFonts w:hint="eastAsia" w:ascii="仿宋" w:hAnsi="仿宋" w:eastAsia="仿宋" w:cs="仿宋"/>
          <w:sz w:val="24"/>
        </w:rPr>
        <w:t>格式2-</w:t>
      </w:r>
      <w:r>
        <w:rPr>
          <w:rFonts w:hint="eastAsia" w:ascii="仿宋" w:hAnsi="仿宋" w:eastAsia="仿宋" w:cs="仿宋"/>
          <w:sz w:val="24"/>
          <w:lang w:val="en-US" w:eastAsia="zh-CN"/>
        </w:rPr>
        <w:t>2</w:t>
      </w:r>
    </w:p>
    <w:p w14:paraId="1D164B67">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法定代表人身份证明书</w:t>
      </w:r>
    </w:p>
    <w:p w14:paraId="475372E1">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（法定代表人参加竞争性磋商的，出具此证明书）</w:t>
      </w:r>
    </w:p>
    <w:p w14:paraId="623577C1">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p>
    <w:p w14:paraId="395452F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同志，系我单位法定代表人，任职务。</w:t>
      </w:r>
    </w:p>
    <w:p w14:paraId="6D9C436E">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特此证明。</w:t>
      </w:r>
    </w:p>
    <w:p w14:paraId="28FA259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 xml:space="preserve">附：联系地址：               </w:t>
      </w:r>
    </w:p>
    <w:p w14:paraId="0F6EE361">
      <w:pPr>
        <w:pageBreakBefore w:val="0"/>
        <w:wordWrap/>
        <w:bidi w:val="0"/>
        <w:adjustRightInd w:val="0"/>
        <w:snapToGrid w:val="0"/>
        <w:spacing w:line="360" w:lineRule="auto"/>
        <w:ind w:firstLine="960" w:firstLineChars="400"/>
        <w:textAlignment w:val="auto"/>
        <w:rPr>
          <w:rFonts w:hint="eastAsia" w:ascii="仿宋" w:hAnsi="仿宋" w:eastAsia="仿宋" w:cs="仿宋"/>
          <w:b/>
          <w:sz w:val="24"/>
        </w:rPr>
      </w:pPr>
      <w:r>
        <w:rPr>
          <w:rFonts w:hint="eastAsia" w:ascii="仿宋" w:hAnsi="仿宋" w:eastAsia="仿宋" w:cs="仿宋"/>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ED3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63B88F4">
            <w:pPr>
              <w:pageBreakBefore w:val="0"/>
              <w:wordWrap/>
              <w:bidi w:val="0"/>
              <w:adjustRightInd w:val="0"/>
              <w:snapToGrid w:val="0"/>
              <w:spacing w:line="360" w:lineRule="auto"/>
              <w:textAlignment w:val="auto"/>
              <w:rPr>
                <w:rFonts w:hint="eastAsia" w:ascii="仿宋" w:hAnsi="仿宋" w:eastAsia="仿宋" w:cs="仿宋"/>
                <w:b/>
                <w:bCs/>
                <w:sz w:val="24"/>
              </w:rPr>
            </w:pPr>
          </w:p>
          <w:p w14:paraId="1C3912EB">
            <w:pPr>
              <w:pageBreakBefore w:val="0"/>
              <w:wordWrap/>
              <w:bidi w:val="0"/>
              <w:adjustRightInd w:val="0"/>
              <w:snapToGrid w:val="0"/>
              <w:spacing w:line="360" w:lineRule="auto"/>
              <w:textAlignment w:val="auto"/>
              <w:rPr>
                <w:rFonts w:hint="eastAsia" w:ascii="仿宋" w:hAnsi="仿宋" w:eastAsia="仿宋" w:cs="仿宋"/>
                <w:b/>
                <w:bCs/>
                <w:sz w:val="24"/>
              </w:rPr>
            </w:pPr>
          </w:p>
          <w:p w14:paraId="120A878C">
            <w:pPr>
              <w:pageBreakBefore w:val="0"/>
              <w:wordWrap/>
              <w:bidi w:val="0"/>
              <w:adjustRightInd w:val="0"/>
              <w:snapToGrid w:val="0"/>
              <w:spacing w:line="360" w:lineRule="auto"/>
              <w:jc w:val="center"/>
              <w:textAlignment w:val="auto"/>
              <w:rPr>
                <w:rFonts w:hint="eastAsia" w:ascii="仿宋" w:hAnsi="仿宋" w:eastAsia="仿宋" w:cs="仿宋"/>
                <w:b/>
                <w:bCs/>
                <w:sz w:val="24"/>
              </w:rPr>
            </w:pPr>
            <w:r>
              <w:rPr>
                <w:rFonts w:hint="eastAsia" w:ascii="仿宋" w:hAnsi="仿宋" w:eastAsia="仿宋" w:cs="仿宋"/>
                <w:b/>
                <w:bCs/>
                <w:sz w:val="24"/>
              </w:rPr>
              <w:t>（※附：法定代表人身份证复印件※）</w:t>
            </w:r>
          </w:p>
          <w:p w14:paraId="15284F53">
            <w:pPr>
              <w:pageBreakBefore w:val="0"/>
              <w:wordWrap/>
              <w:bidi w:val="0"/>
              <w:adjustRightInd w:val="0"/>
              <w:snapToGrid w:val="0"/>
              <w:spacing w:line="360" w:lineRule="auto"/>
              <w:textAlignment w:val="auto"/>
              <w:rPr>
                <w:rFonts w:hint="eastAsia" w:ascii="仿宋" w:hAnsi="仿宋" w:eastAsia="仿宋" w:cs="仿宋"/>
                <w:sz w:val="24"/>
              </w:rPr>
            </w:pPr>
          </w:p>
          <w:p w14:paraId="2C52B6AA">
            <w:pPr>
              <w:pageBreakBefore w:val="0"/>
              <w:wordWrap/>
              <w:bidi w:val="0"/>
              <w:adjustRightInd w:val="0"/>
              <w:snapToGrid w:val="0"/>
              <w:spacing w:line="360" w:lineRule="auto"/>
              <w:textAlignment w:val="auto"/>
              <w:rPr>
                <w:rFonts w:hint="eastAsia" w:ascii="仿宋" w:hAnsi="仿宋" w:eastAsia="仿宋" w:cs="仿宋"/>
                <w:sz w:val="24"/>
              </w:rPr>
            </w:pPr>
          </w:p>
        </w:tc>
      </w:tr>
    </w:tbl>
    <w:p w14:paraId="46D8E7A2">
      <w:pPr>
        <w:pageBreakBefore w:val="0"/>
        <w:wordWrap/>
        <w:bidi w:val="0"/>
        <w:adjustRightInd w:val="0"/>
        <w:snapToGrid w:val="0"/>
        <w:spacing w:line="360" w:lineRule="auto"/>
        <w:ind w:firstLine="960" w:firstLineChars="400"/>
        <w:textAlignment w:val="auto"/>
        <w:rPr>
          <w:rFonts w:hint="eastAsia" w:ascii="仿宋" w:hAnsi="仿宋" w:eastAsia="仿宋" w:cs="仿宋"/>
          <w:sz w:val="24"/>
        </w:rPr>
      </w:pPr>
    </w:p>
    <w:p w14:paraId="178E44FD">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p>
    <w:p w14:paraId="657739BC">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p>
    <w:p w14:paraId="6A3E0914">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p>
    <w:p w14:paraId="2457A484">
      <w:pPr>
        <w:pageBreakBefore w:val="0"/>
        <w:wordWrap/>
        <w:bidi w:val="0"/>
        <w:adjustRightInd w:val="0"/>
        <w:snapToGrid w:val="0"/>
        <w:spacing w:line="360" w:lineRule="auto"/>
        <w:jc w:val="center"/>
        <w:textAlignment w:val="auto"/>
        <w:rPr>
          <w:rFonts w:hint="eastAsia" w:ascii="仿宋" w:hAnsi="仿宋" w:eastAsia="仿宋" w:cs="仿宋"/>
          <w:sz w:val="24"/>
        </w:rPr>
      </w:pPr>
    </w:p>
    <w:p w14:paraId="436EDF69">
      <w:pPr>
        <w:pageBreakBefore w:val="0"/>
        <w:wordWrap/>
        <w:bidi w:val="0"/>
        <w:adjustRightInd w:val="0"/>
        <w:snapToGrid w:val="0"/>
        <w:spacing w:line="360" w:lineRule="auto"/>
        <w:jc w:val="center"/>
        <w:textAlignment w:val="auto"/>
        <w:rPr>
          <w:rFonts w:hint="eastAsia" w:ascii="仿宋" w:hAnsi="仿宋" w:eastAsia="仿宋" w:cs="仿宋"/>
          <w:sz w:val="24"/>
        </w:rPr>
      </w:pPr>
    </w:p>
    <w:p w14:paraId="07B96FD1">
      <w:pPr>
        <w:pageBreakBefore w:val="0"/>
        <w:wordWrap/>
        <w:bidi w:val="0"/>
        <w:adjustRightInd w:val="0"/>
        <w:snapToGrid w:val="0"/>
        <w:spacing w:line="360" w:lineRule="auto"/>
        <w:jc w:val="center"/>
        <w:textAlignment w:val="auto"/>
        <w:rPr>
          <w:rFonts w:hint="eastAsia" w:ascii="仿宋" w:hAnsi="仿宋" w:eastAsia="仿宋" w:cs="仿宋"/>
          <w:sz w:val="24"/>
        </w:rPr>
      </w:pPr>
    </w:p>
    <w:p w14:paraId="753D695A">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4BF5286A">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 xml:space="preserve">                年   月  日</w:t>
      </w:r>
    </w:p>
    <w:p w14:paraId="47107F54">
      <w:pPr>
        <w:pageBreakBefore w:val="0"/>
        <w:wordWrap/>
        <w:bidi w:val="0"/>
        <w:adjustRightInd w:val="0"/>
        <w:snapToGrid w:val="0"/>
        <w:spacing w:line="360" w:lineRule="auto"/>
        <w:jc w:val="center"/>
        <w:textAlignment w:val="auto"/>
        <w:rPr>
          <w:rFonts w:hint="eastAsia" w:ascii="仿宋" w:hAnsi="仿宋" w:eastAsia="仿宋" w:cs="仿宋"/>
          <w:sz w:val="24"/>
        </w:rPr>
      </w:pPr>
    </w:p>
    <w:p w14:paraId="04243A0B">
      <w:pPr>
        <w:pageBreakBefore w:val="0"/>
        <w:wordWrap/>
        <w:bidi w:val="0"/>
        <w:adjustRightInd w:val="0"/>
        <w:snapToGrid w:val="0"/>
        <w:spacing w:line="360" w:lineRule="auto"/>
        <w:jc w:val="center"/>
        <w:textAlignment w:val="auto"/>
        <w:rPr>
          <w:rFonts w:hint="eastAsia" w:ascii="仿宋" w:hAnsi="仿宋" w:eastAsia="仿宋" w:cs="仿宋"/>
          <w:sz w:val="24"/>
        </w:rPr>
      </w:pPr>
    </w:p>
    <w:p w14:paraId="3AE79EE4">
      <w:pPr>
        <w:pageBreakBefore w:val="0"/>
        <w:wordWrap/>
        <w:bidi w:val="0"/>
        <w:adjustRightInd w:val="0"/>
        <w:snapToGrid w:val="0"/>
        <w:spacing w:line="360" w:lineRule="auto"/>
        <w:jc w:val="center"/>
        <w:textAlignment w:val="auto"/>
        <w:rPr>
          <w:rFonts w:hint="eastAsia" w:ascii="仿宋" w:hAnsi="仿宋" w:eastAsia="仿宋" w:cs="仿宋"/>
          <w:sz w:val="24"/>
        </w:rPr>
      </w:pPr>
    </w:p>
    <w:p w14:paraId="3CF1DC46">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291805AC">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2A89A4B6">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28544BA6">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633EE77D">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5ACF9870">
      <w:pPr>
        <w:pageBreakBefore w:val="0"/>
        <w:wordWrap/>
        <w:bidi w:val="0"/>
        <w:adjustRightInd w:val="0"/>
        <w:snapToGrid w:val="0"/>
        <w:spacing w:line="360" w:lineRule="auto"/>
        <w:jc w:val="left"/>
        <w:textAlignment w:val="auto"/>
        <w:rPr>
          <w:rFonts w:hint="eastAsia" w:ascii="仿宋" w:hAnsi="仿宋" w:eastAsia="仿宋" w:cs="仿宋"/>
          <w:sz w:val="24"/>
          <w:lang w:eastAsia="zh-CN"/>
        </w:rPr>
      </w:pPr>
      <w:r>
        <w:rPr>
          <w:rFonts w:hint="eastAsia" w:ascii="仿宋" w:hAnsi="仿宋" w:eastAsia="仿宋" w:cs="仿宋"/>
          <w:sz w:val="24"/>
        </w:rPr>
        <w:t>格式2-</w:t>
      </w:r>
      <w:r>
        <w:rPr>
          <w:rFonts w:hint="eastAsia" w:ascii="仿宋" w:hAnsi="仿宋" w:eastAsia="仿宋" w:cs="仿宋"/>
          <w:sz w:val="24"/>
          <w:lang w:val="en-US" w:eastAsia="zh-CN"/>
        </w:rPr>
        <w:t>3</w:t>
      </w:r>
    </w:p>
    <w:p w14:paraId="3C4C2FD5">
      <w:pPr>
        <w:pageBreakBefore w:val="0"/>
        <w:wordWrap/>
        <w:bidi w:val="0"/>
        <w:adjustRightInd w:val="0"/>
        <w:snapToGrid w:val="0"/>
        <w:spacing w:line="360" w:lineRule="auto"/>
        <w:ind w:firstLine="480" w:firstLineChars="200"/>
        <w:jc w:val="center"/>
        <w:textAlignment w:val="auto"/>
        <w:rPr>
          <w:rFonts w:hint="eastAsia" w:ascii="仿宋" w:hAnsi="仿宋" w:eastAsia="仿宋" w:cs="仿宋"/>
          <w:sz w:val="24"/>
        </w:rPr>
      </w:pPr>
      <w:r>
        <w:rPr>
          <w:rFonts w:hint="eastAsia" w:ascii="仿宋" w:hAnsi="仿宋" w:eastAsia="仿宋" w:cs="仿宋"/>
          <w:sz w:val="24"/>
        </w:rPr>
        <w:t>授权委托书</w:t>
      </w:r>
    </w:p>
    <w:p w14:paraId="59B06D6B">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（委托代理人参加竞争性磋商的，出具此证明书）</w:t>
      </w:r>
    </w:p>
    <w:p w14:paraId="1330BF0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p>
    <w:p w14:paraId="33628599">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委托人授权（被委托人的姓名、职务）为委托人的委托代理人，就项目编号为的项目及合同的执行，以本单位名义处理一切与之有关的事务。</w:t>
      </w:r>
    </w:p>
    <w:p w14:paraId="4BE002A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本授权书于年月日签字生效，特此声明。</w:t>
      </w:r>
    </w:p>
    <w:p w14:paraId="11163090">
      <w:pPr>
        <w:pageBreakBefore w:val="0"/>
        <w:wordWrap/>
        <w:bidi w:val="0"/>
        <w:adjustRightInd w:val="0"/>
        <w:snapToGrid w:val="0"/>
        <w:spacing w:line="360" w:lineRule="auto"/>
        <w:textAlignment w:val="auto"/>
        <w:rPr>
          <w:rFonts w:hint="eastAsia" w:ascii="仿宋" w:hAnsi="仿宋" w:eastAsia="仿宋" w:cs="仿宋"/>
          <w:sz w:val="24"/>
        </w:rPr>
      </w:pPr>
    </w:p>
    <w:p w14:paraId="1020954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委托人：</w:t>
      </w:r>
    </w:p>
    <w:p w14:paraId="2C5F825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 xml:space="preserve">电子签章：       </w:t>
      </w:r>
    </w:p>
    <w:p w14:paraId="5B57F960">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被委托人：</w:t>
      </w:r>
    </w:p>
    <w:p w14:paraId="29724A3B">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E4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15E65A2">
            <w:pPr>
              <w:pageBreakBefore w:val="0"/>
              <w:wordWrap/>
              <w:bidi w:val="0"/>
              <w:adjustRightInd w:val="0"/>
              <w:snapToGrid w:val="0"/>
              <w:spacing w:line="360" w:lineRule="auto"/>
              <w:textAlignment w:val="auto"/>
              <w:rPr>
                <w:rFonts w:hint="eastAsia" w:ascii="仿宋" w:hAnsi="仿宋" w:eastAsia="仿宋" w:cs="仿宋"/>
                <w:b/>
                <w:bCs/>
                <w:sz w:val="24"/>
              </w:rPr>
            </w:pPr>
          </w:p>
          <w:p w14:paraId="51DE0877">
            <w:pPr>
              <w:pageBreakBefore w:val="0"/>
              <w:wordWrap/>
              <w:bidi w:val="0"/>
              <w:adjustRightInd w:val="0"/>
              <w:snapToGrid w:val="0"/>
              <w:spacing w:line="360" w:lineRule="auto"/>
              <w:textAlignment w:val="auto"/>
              <w:rPr>
                <w:rFonts w:hint="eastAsia" w:ascii="仿宋" w:hAnsi="仿宋" w:eastAsia="仿宋" w:cs="仿宋"/>
                <w:b/>
                <w:bCs/>
                <w:sz w:val="24"/>
              </w:rPr>
            </w:pPr>
          </w:p>
          <w:p w14:paraId="3F11BD32">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b/>
                <w:bCs/>
                <w:sz w:val="24"/>
              </w:rPr>
              <w:t>（※附：被委托人身份证复印件※）</w:t>
            </w:r>
          </w:p>
        </w:tc>
      </w:tr>
    </w:tbl>
    <w:p w14:paraId="6056E7C0">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p>
    <w:p w14:paraId="3D27B447">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p>
    <w:p w14:paraId="28FE56B1">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p>
    <w:p w14:paraId="44FEF664">
      <w:pPr>
        <w:pageBreakBefore w:val="0"/>
        <w:wordWrap/>
        <w:bidi w:val="0"/>
        <w:adjustRightInd w:val="0"/>
        <w:snapToGrid w:val="0"/>
        <w:spacing w:line="360" w:lineRule="auto"/>
        <w:ind w:firstLine="4920" w:firstLineChars="2050"/>
        <w:textAlignment w:val="auto"/>
        <w:rPr>
          <w:rFonts w:hint="eastAsia" w:ascii="仿宋" w:hAnsi="仿宋" w:eastAsia="仿宋" w:cs="仿宋"/>
          <w:sz w:val="24"/>
        </w:rPr>
      </w:pPr>
    </w:p>
    <w:p w14:paraId="4503EDB2">
      <w:pPr>
        <w:pageBreakBefore w:val="0"/>
        <w:wordWrap/>
        <w:bidi w:val="0"/>
        <w:adjustRightInd w:val="0"/>
        <w:snapToGrid w:val="0"/>
        <w:spacing w:line="360" w:lineRule="auto"/>
        <w:jc w:val="center"/>
        <w:textAlignment w:val="auto"/>
        <w:rPr>
          <w:rFonts w:hint="eastAsia" w:ascii="仿宋" w:hAnsi="仿宋" w:eastAsia="仿宋" w:cs="仿宋"/>
          <w:sz w:val="24"/>
        </w:rPr>
      </w:pPr>
    </w:p>
    <w:p w14:paraId="320BFDC3">
      <w:pPr>
        <w:pageBreakBefore w:val="0"/>
        <w:wordWrap/>
        <w:bidi w:val="0"/>
        <w:adjustRightInd w:val="0"/>
        <w:snapToGrid w:val="0"/>
        <w:spacing w:line="360" w:lineRule="auto"/>
        <w:jc w:val="center"/>
        <w:textAlignment w:val="auto"/>
        <w:rPr>
          <w:rFonts w:hint="eastAsia" w:ascii="仿宋" w:hAnsi="仿宋" w:eastAsia="仿宋" w:cs="仿宋"/>
          <w:sz w:val="24"/>
        </w:rPr>
      </w:pPr>
    </w:p>
    <w:p w14:paraId="32905078">
      <w:pPr>
        <w:pageBreakBefore w:val="0"/>
        <w:wordWrap/>
        <w:bidi w:val="0"/>
        <w:adjustRightInd w:val="0"/>
        <w:snapToGrid w:val="0"/>
        <w:spacing w:line="360" w:lineRule="auto"/>
        <w:jc w:val="center"/>
        <w:textAlignment w:val="auto"/>
        <w:rPr>
          <w:rFonts w:hint="eastAsia" w:ascii="仿宋" w:hAnsi="仿宋" w:eastAsia="仿宋" w:cs="仿宋"/>
          <w:sz w:val="24"/>
        </w:rPr>
      </w:pPr>
    </w:p>
    <w:p w14:paraId="64B46BD0">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62722AD2">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 xml:space="preserve">                                      </w:t>
      </w:r>
    </w:p>
    <w:p w14:paraId="15409CFA">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 xml:space="preserve"> 年   月   日</w:t>
      </w:r>
    </w:p>
    <w:p w14:paraId="66859894">
      <w:pPr>
        <w:pStyle w:val="36"/>
        <w:pageBreakBefore w:val="0"/>
        <w:wordWrap/>
        <w:bidi w:val="0"/>
        <w:adjustRightInd w:val="0"/>
        <w:snapToGrid w:val="0"/>
        <w:spacing w:line="360" w:lineRule="auto"/>
        <w:textAlignment w:val="auto"/>
        <w:rPr>
          <w:rFonts w:hint="eastAsia" w:ascii="仿宋" w:hAnsi="仿宋" w:eastAsia="仿宋" w:cs="仿宋"/>
        </w:rPr>
      </w:pPr>
    </w:p>
    <w:p w14:paraId="74A61513">
      <w:pPr>
        <w:pStyle w:val="36"/>
        <w:pageBreakBefore w:val="0"/>
        <w:wordWrap/>
        <w:bidi w:val="0"/>
        <w:adjustRightInd w:val="0"/>
        <w:snapToGrid w:val="0"/>
        <w:spacing w:line="360" w:lineRule="auto"/>
        <w:textAlignment w:val="auto"/>
        <w:rPr>
          <w:rFonts w:hint="eastAsia" w:ascii="仿宋" w:hAnsi="仿宋" w:eastAsia="仿宋" w:cs="仿宋"/>
        </w:rPr>
      </w:pPr>
    </w:p>
    <w:p w14:paraId="671DD546">
      <w:pPr>
        <w:pStyle w:val="36"/>
        <w:pageBreakBefore w:val="0"/>
        <w:wordWrap/>
        <w:bidi w:val="0"/>
        <w:adjustRightInd w:val="0"/>
        <w:snapToGrid w:val="0"/>
        <w:spacing w:line="360" w:lineRule="auto"/>
        <w:textAlignment w:val="auto"/>
        <w:rPr>
          <w:rFonts w:hint="eastAsia" w:ascii="仿宋" w:hAnsi="仿宋" w:eastAsia="仿宋" w:cs="仿宋"/>
        </w:rPr>
      </w:pPr>
    </w:p>
    <w:p w14:paraId="4F06AE5E">
      <w:pPr>
        <w:pStyle w:val="36"/>
        <w:pageBreakBefore w:val="0"/>
        <w:wordWrap/>
        <w:bidi w:val="0"/>
        <w:adjustRightInd w:val="0"/>
        <w:snapToGrid w:val="0"/>
        <w:spacing w:line="360" w:lineRule="auto"/>
        <w:textAlignment w:val="auto"/>
        <w:rPr>
          <w:rFonts w:hint="eastAsia" w:ascii="仿宋" w:hAnsi="仿宋" w:eastAsia="仿宋" w:cs="仿宋"/>
        </w:rPr>
      </w:pPr>
    </w:p>
    <w:p w14:paraId="6E02A0CA">
      <w:pPr>
        <w:pStyle w:val="36"/>
        <w:pageBreakBefore w:val="0"/>
        <w:wordWrap/>
        <w:bidi w:val="0"/>
        <w:adjustRightInd w:val="0"/>
        <w:snapToGrid w:val="0"/>
        <w:spacing w:line="360" w:lineRule="auto"/>
        <w:textAlignment w:val="auto"/>
        <w:rPr>
          <w:rFonts w:hint="eastAsia" w:ascii="仿宋" w:hAnsi="仿宋" w:eastAsia="仿宋" w:cs="仿宋"/>
        </w:rPr>
      </w:pPr>
    </w:p>
    <w:p w14:paraId="3E0CCD83">
      <w:pPr>
        <w:pageBreakBefore w:val="0"/>
        <w:wordWrap/>
        <w:bidi w:val="0"/>
        <w:adjustRightInd w:val="0"/>
        <w:snapToGrid w:val="0"/>
        <w:spacing w:line="360" w:lineRule="auto"/>
        <w:jc w:val="left"/>
        <w:textAlignment w:val="auto"/>
        <w:rPr>
          <w:rFonts w:hint="eastAsia" w:ascii="仿宋" w:hAnsi="仿宋" w:eastAsia="仿宋" w:cs="仿宋"/>
          <w:sz w:val="24"/>
        </w:rPr>
      </w:pPr>
    </w:p>
    <w:p w14:paraId="237AE06C">
      <w:pPr>
        <w:pageBreakBefore w:val="0"/>
        <w:wordWrap/>
        <w:bidi w:val="0"/>
        <w:adjustRightInd w:val="0"/>
        <w:snapToGrid w:val="0"/>
        <w:spacing w:line="360" w:lineRule="auto"/>
        <w:jc w:val="left"/>
        <w:textAlignment w:val="auto"/>
        <w:rPr>
          <w:rFonts w:hint="eastAsia" w:ascii="仿宋" w:hAnsi="仿宋" w:eastAsia="仿宋" w:cs="仿宋"/>
          <w:sz w:val="24"/>
        </w:rPr>
      </w:pPr>
    </w:p>
    <w:p w14:paraId="61ECF06A">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t>格式2-3政府采购法第二十二条及参加政府采购活动前三年内无重大违法记录的书面声明</w:t>
      </w:r>
    </w:p>
    <w:p w14:paraId="690283B3">
      <w:pPr>
        <w:pageBreakBefore w:val="0"/>
        <w:wordWrap/>
        <w:bidi w:val="0"/>
        <w:adjustRightInd w:val="0"/>
        <w:snapToGrid w:val="0"/>
        <w:spacing w:line="360" w:lineRule="auto"/>
        <w:jc w:val="left"/>
        <w:textAlignment w:val="auto"/>
        <w:rPr>
          <w:rFonts w:hint="eastAsia" w:ascii="仿宋" w:hAnsi="仿宋" w:eastAsia="仿宋" w:cs="仿宋"/>
          <w:sz w:val="24"/>
        </w:rPr>
      </w:pPr>
    </w:p>
    <w:p w14:paraId="3EC6A94D">
      <w:pPr>
        <w:pageBreakBefore w:val="0"/>
        <w:wordWrap/>
        <w:bidi w:val="0"/>
        <w:adjustRightInd w:val="0"/>
        <w:snapToGrid w:val="0"/>
        <w:spacing w:line="360" w:lineRule="auto"/>
        <w:jc w:val="left"/>
        <w:textAlignment w:val="auto"/>
        <w:rPr>
          <w:rFonts w:hint="eastAsia" w:ascii="仿宋" w:hAnsi="仿宋" w:eastAsia="仿宋" w:cs="仿宋"/>
          <w:sz w:val="24"/>
        </w:rPr>
      </w:pPr>
    </w:p>
    <w:p w14:paraId="619383E5">
      <w:pPr>
        <w:pageBreakBefore w:val="0"/>
        <w:wordWrap/>
        <w:bidi w:val="0"/>
        <w:adjustRightInd w:val="0"/>
        <w:snapToGrid w:val="0"/>
        <w:spacing w:line="360" w:lineRule="auto"/>
        <w:jc w:val="left"/>
        <w:textAlignment w:val="auto"/>
        <w:rPr>
          <w:rFonts w:hint="eastAsia" w:ascii="仿宋" w:hAnsi="仿宋" w:eastAsia="仿宋" w:cs="仿宋"/>
          <w:sz w:val="24"/>
        </w:rPr>
      </w:pPr>
    </w:p>
    <w:p w14:paraId="7432660C">
      <w:pPr>
        <w:pageBreakBefore w:val="0"/>
        <w:wordWrap/>
        <w:bidi w:val="0"/>
        <w:adjustRightInd w:val="0"/>
        <w:snapToGrid w:val="0"/>
        <w:spacing w:line="360" w:lineRule="auto"/>
        <w:jc w:val="left"/>
        <w:textAlignment w:val="auto"/>
        <w:rPr>
          <w:rFonts w:hint="eastAsia" w:ascii="仿宋" w:hAnsi="仿宋" w:eastAsia="仿宋" w:cs="仿宋"/>
          <w:sz w:val="24"/>
        </w:rPr>
      </w:pPr>
    </w:p>
    <w:p w14:paraId="590DB57D">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t>格式3</w:t>
      </w:r>
    </w:p>
    <w:p w14:paraId="115C263E">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投标函</w:t>
      </w:r>
    </w:p>
    <w:p w14:paraId="2D8DC6C4">
      <w:pPr>
        <w:pStyle w:val="27"/>
        <w:pageBreakBefore w:val="0"/>
        <w:shd w:val="clear" w:color="auto" w:fill="FFFFFF"/>
        <w:wordWrap/>
        <w:bidi w:val="0"/>
        <w:adjustRightInd w:val="0"/>
        <w:snapToGrid w:val="0"/>
        <w:spacing w:before="0" w:beforeAutospacing="0" w:after="0" w:afterAutospacing="0" w:line="360" w:lineRule="auto"/>
        <w:textAlignment w:val="auto"/>
        <w:rPr>
          <w:rFonts w:hint="eastAsia" w:ascii="仿宋" w:hAnsi="仿宋" w:eastAsia="仿宋" w:cs="仿宋"/>
          <w:szCs w:val="24"/>
        </w:rPr>
      </w:pPr>
      <w:r>
        <w:rPr>
          <w:rFonts w:hint="eastAsia" w:ascii="仿宋" w:hAnsi="仿宋" w:eastAsia="仿宋" w:cs="仿宋"/>
          <w:szCs w:val="24"/>
        </w:rPr>
        <w:t>致：周口市公共资源交易中心政府采购中心</w:t>
      </w:r>
    </w:p>
    <w:p w14:paraId="663C0F71">
      <w:pPr>
        <w:pageBreakBefore w:val="0"/>
        <w:wordWrap/>
        <w:bidi w:val="0"/>
        <w:adjustRightInd w:val="0"/>
        <w:snapToGrid w:val="0"/>
        <w:spacing w:line="360" w:lineRule="auto"/>
        <w:textAlignment w:val="auto"/>
        <w:rPr>
          <w:rFonts w:hint="eastAsia" w:ascii="仿宋" w:hAnsi="仿宋" w:eastAsia="仿宋" w:cs="仿宋"/>
          <w:kern w:val="0"/>
          <w:sz w:val="24"/>
        </w:rPr>
      </w:pPr>
    </w:p>
    <w:p w14:paraId="6C11827A">
      <w:pPr>
        <w:pStyle w:val="56"/>
        <w:pageBreakBefore w:val="0"/>
        <w:wordWrap/>
        <w:bidi w:val="0"/>
        <w:adjustRightInd w:val="0"/>
        <w:snapToGrid w:val="0"/>
        <w:spacing w:line="360" w:lineRule="auto"/>
        <w:ind w:firstLine="600" w:firstLineChars="250"/>
        <w:textAlignment w:val="auto"/>
        <w:rPr>
          <w:rFonts w:hint="eastAsia" w:ascii="仿宋" w:hAnsi="仿宋" w:eastAsia="仿宋" w:cs="仿宋"/>
          <w:sz w:val="24"/>
          <w:szCs w:val="24"/>
        </w:rPr>
      </w:pPr>
      <w:r>
        <w:rPr>
          <w:rFonts w:hint="eastAsia" w:ascii="仿宋" w:hAnsi="仿宋" w:eastAsia="仿宋" w:cs="仿宋"/>
          <w:sz w:val="24"/>
          <w:szCs w:val="24"/>
        </w:rPr>
        <w:t>根据贵方</w:t>
      </w:r>
      <w:r>
        <w:rPr>
          <w:rFonts w:hint="eastAsia" w:ascii="仿宋" w:hAnsi="仿宋" w:eastAsia="仿宋" w:cs="仿宋"/>
          <w:sz w:val="24"/>
          <w:szCs w:val="24"/>
          <w:u w:val="single"/>
        </w:rPr>
        <w:t>（本项目名称）</w:t>
      </w:r>
      <w:r>
        <w:rPr>
          <w:rFonts w:hint="eastAsia" w:ascii="仿宋" w:hAnsi="仿宋" w:eastAsia="仿宋" w:cs="仿宋"/>
          <w:sz w:val="24"/>
          <w:szCs w:val="24"/>
        </w:rPr>
        <w:t>项目的竞争性磋商邀请（项目编号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），委托代理人 (全名、职务)代表 供应商名称、地址)提交投标文件，报价为</w:t>
      </w:r>
      <w:r>
        <w:rPr>
          <w:rFonts w:hint="eastAsia" w:ascii="仿宋" w:hAnsi="仿宋" w:eastAsia="仿宋" w:cs="仿宋"/>
          <w:sz w:val="24"/>
          <w:szCs w:val="24"/>
          <w:u w:val="single"/>
        </w:rPr>
        <w:t>：    元，</w:t>
      </w:r>
      <w:r>
        <w:rPr>
          <w:rFonts w:hint="eastAsia" w:ascii="仿宋" w:hAnsi="仿宋" w:eastAsia="仿宋" w:cs="仿宋"/>
          <w:sz w:val="24"/>
          <w:szCs w:val="24"/>
        </w:rPr>
        <w:t>并对之负法律责任。</w:t>
      </w:r>
    </w:p>
    <w:p w14:paraId="4ECCC569">
      <w:pPr>
        <w:pageBreakBefore w:val="0"/>
        <w:wordWrap/>
        <w:bidi w:val="0"/>
        <w:adjustRightInd w:val="0"/>
        <w:snapToGrid w:val="0"/>
        <w:spacing w:line="360" w:lineRule="auto"/>
        <w:ind w:firstLine="568" w:firstLineChars="237"/>
        <w:textAlignment w:val="auto"/>
        <w:rPr>
          <w:rFonts w:hint="eastAsia" w:ascii="仿宋" w:hAnsi="仿宋" w:eastAsia="仿宋" w:cs="仿宋"/>
          <w:sz w:val="24"/>
        </w:rPr>
      </w:pPr>
      <w:r>
        <w:rPr>
          <w:rFonts w:hint="eastAsia" w:ascii="仿宋" w:hAnsi="仿宋" w:eastAsia="仿宋" w:cs="仿宋"/>
          <w:sz w:val="24"/>
        </w:rPr>
        <w:t>据此函，宣布同意如下：</w:t>
      </w:r>
    </w:p>
    <w:p w14:paraId="40C4B9B4">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(1)我们完全理解贵方不一定要接受最低报价，并同意本文件规定的响应性文件有效期。</w:t>
      </w:r>
    </w:p>
    <w:p w14:paraId="2D3F9BF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(2)我们已详细审核全部竞争性磋商文件，我们知道必须放弃提出含糊不清或误解的问题的权利。</w:t>
      </w:r>
    </w:p>
    <w:p w14:paraId="07ED5F50">
      <w:pPr>
        <w:pageBreakBefore w:val="0"/>
        <w:numPr>
          <w:ilvl w:val="0"/>
          <w:numId w:val="4"/>
        </w:numPr>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同意向贵方提供贵方可能另外要求的与其竞争性磋商有关的任何证据和资料。</w:t>
      </w:r>
    </w:p>
    <w:p w14:paraId="2922990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(4)一旦我们成交，我们将严格履行合同责任和义务。</w:t>
      </w:r>
    </w:p>
    <w:p w14:paraId="6D4C25A5">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(5)我们完全理解不向未成交人解释未成交理由的义务。</w:t>
      </w:r>
    </w:p>
    <w:p w14:paraId="5AFA867B">
      <w:pPr>
        <w:pageBreakBefore w:val="0"/>
        <w:wordWrap/>
        <w:bidi w:val="0"/>
        <w:adjustRightInd w:val="0"/>
        <w:snapToGrid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rPr>
        <w:t>(6)</w:t>
      </w:r>
      <w:r>
        <w:rPr>
          <w:rFonts w:hint="eastAsia" w:ascii="仿宋" w:hAnsi="仿宋" w:eastAsia="仿宋" w:cs="仿宋"/>
          <w:sz w:val="24"/>
          <w:lang w:val="zh-CN"/>
        </w:rPr>
        <w:t>如果我们的谈判响应文件被接受，我们将履行谈判文件中规定的每一项要求，按期、按质、按量履行合同。</w:t>
      </w:r>
    </w:p>
    <w:p w14:paraId="4261E228">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zh-CN"/>
        </w:rPr>
        <w:t>我方愿按《中华人民共和国合同法》履行我方的全部责任。</w:t>
      </w:r>
    </w:p>
    <w:p w14:paraId="5D6D05CA">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(8)与本次竞争性磋商有关的正式通讯地址为：</w:t>
      </w:r>
    </w:p>
    <w:p w14:paraId="2D85CC0F">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地 址：                  邮 编：</w:t>
      </w:r>
    </w:p>
    <w:p w14:paraId="09BFE33C">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电 话：                  电子信箱：</w:t>
      </w:r>
    </w:p>
    <w:p w14:paraId="4EC1FDD3">
      <w:pPr>
        <w:pageBreakBefore w:val="0"/>
        <w:wordWrap/>
        <w:bidi w:val="0"/>
        <w:adjustRightInd w:val="0"/>
        <w:snapToGrid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我们保证：</w:t>
      </w:r>
    </w:p>
    <w:p w14:paraId="0B18DA0A">
      <w:pPr>
        <w:pageBreakBefore w:val="0"/>
        <w:wordWrap/>
        <w:bidi w:val="0"/>
        <w:adjustRightInd w:val="0"/>
        <w:snapToGrid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(1)不提供虚假材料谋取成交；</w:t>
      </w:r>
    </w:p>
    <w:p w14:paraId="6BA83AC7">
      <w:pPr>
        <w:pageBreakBefore w:val="0"/>
        <w:wordWrap/>
        <w:bidi w:val="0"/>
        <w:adjustRightInd w:val="0"/>
        <w:snapToGrid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(2)不以不正当手段抵毁、排挤其他供应商；</w:t>
      </w:r>
    </w:p>
    <w:p w14:paraId="05ED6A4C">
      <w:pPr>
        <w:pageBreakBefore w:val="0"/>
        <w:wordWrap/>
        <w:bidi w:val="0"/>
        <w:adjustRightInd w:val="0"/>
        <w:snapToGrid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(3)不与采购人和其它供应商恶意串通；</w:t>
      </w:r>
    </w:p>
    <w:p w14:paraId="73337BF9">
      <w:pPr>
        <w:pageBreakBefore w:val="0"/>
        <w:wordWrap/>
        <w:bidi w:val="0"/>
        <w:adjustRightInd w:val="0"/>
        <w:snapToGrid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(4)不向采购人和采购代理机构提供不正当利益；</w:t>
      </w:r>
    </w:p>
    <w:p w14:paraId="354135E3">
      <w:pPr>
        <w:pageBreakBefore w:val="0"/>
        <w:wordWrap/>
        <w:bidi w:val="0"/>
        <w:adjustRightInd w:val="0"/>
        <w:snapToGrid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(5)不拒绝有关部门监督检查或提供虚假情况。</w:t>
      </w:r>
    </w:p>
    <w:p w14:paraId="729F578D">
      <w:pPr>
        <w:pageBreakBefore w:val="0"/>
        <w:wordWrap/>
        <w:bidi w:val="0"/>
        <w:adjustRightInd w:val="0"/>
        <w:snapToGrid w:val="0"/>
        <w:spacing w:line="360" w:lineRule="auto"/>
        <w:jc w:val="left"/>
        <w:textAlignment w:val="auto"/>
        <w:rPr>
          <w:rFonts w:hint="eastAsia" w:ascii="仿宋" w:hAnsi="仿宋" w:eastAsia="仿宋" w:cs="仿宋"/>
          <w:sz w:val="24"/>
        </w:rPr>
      </w:pPr>
    </w:p>
    <w:p w14:paraId="62CED499">
      <w:pPr>
        <w:pageBreakBefore w:val="0"/>
        <w:wordWrap/>
        <w:bidi w:val="0"/>
        <w:adjustRightInd w:val="0"/>
        <w:snapToGrid w:val="0"/>
        <w:spacing w:line="360" w:lineRule="auto"/>
        <w:jc w:val="left"/>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 xml:space="preserve">     联系人：              联系电话：</w:t>
      </w:r>
    </w:p>
    <w:p w14:paraId="4166BAB3">
      <w:pPr>
        <w:pageBreakBefore w:val="0"/>
        <w:wordWrap/>
        <w:bidi w:val="0"/>
        <w:adjustRightInd w:val="0"/>
        <w:snapToGrid w:val="0"/>
        <w:spacing w:line="360" w:lineRule="auto"/>
        <w:jc w:val="left"/>
        <w:textAlignment w:val="auto"/>
        <w:rPr>
          <w:rFonts w:hint="eastAsia" w:ascii="仿宋" w:hAnsi="仿宋" w:eastAsia="仿宋" w:cs="仿宋"/>
          <w:sz w:val="24"/>
        </w:rPr>
      </w:pPr>
    </w:p>
    <w:p w14:paraId="33B58593">
      <w:pPr>
        <w:pageBreakBefore w:val="0"/>
        <w:wordWrap/>
        <w:bidi w:val="0"/>
        <w:adjustRightInd w:val="0"/>
        <w:snapToGrid w:val="0"/>
        <w:spacing w:line="360" w:lineRule="auto"/>
        <w:jc w:val="left"/>
        <w:textAlignment w:val="auto"/>
        <w:rPr>
          <w:rFonts w:hint="eastAsia" w:ascii="仿宋" w:hAnsi="仿宋" w:eastAsia="仿宋" w:cs="仿宋"/>
          <w:sz w:val="24"/>
        </w:rPr>
      </w:pPr>
    </w:p>
    <w:p w14:paraId="314CE527">
      <w:pPr>
        <w:pageBreakBefore w:val="0"/>
        <w:wordWrap/>
        <w:bidi w:val="0"/>
        <w:adjustRightInd w:val="0"/>
        <w:snapToGrid w:val="0"/>
        <w:spacing w:line="360" w:lineRule="auto"/>
        <w:jc w:val="left"/>
        <w:textAlignment w:val="auto"/>
        <w:rPr>
          <w:rFonts w:hint="eastAsia" w:ascii="仿宋" w:hAnsi="仿宋" w:eastAsia="仿宋" w:cs="仿宋"/>
          <w:sz w:val="24"/>
        </w:rPr>
      </w:pPr>
    </w:p>
    <w:p w14:paraId="6BF191BA">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623F8595">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 xml:space="preserve">      年   月   日</w:t>
      </w:r>
    </w:p>
    <w:p w14:paraId="5F50B9E6">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br w:type="page"/>
      </w:r>
      <w:r>
        <w:rPr>
          <w:rFonts w:hint="eastAsia" w:ascii="仿宋" w:hAnsi="仿宋" w:eastAsia="仿宋" w:cs="仿宋"/>
          <w:sz w:val="24"/>
        </w:rPr>
        <w:t>格式4</w:t>
      </w:r>
    </w:p>
    <w:p w14:paraId="1E3DAE8C">
      <w:pPr>
        <w:pStyle w:val="10"/>
        <w:pageBreakBefore w:val="0"/>
        <w:wordWrap/>
        <w:bidi w:val="0"/>
        <w:adjustRightInd w:val="0"/>
        <w:snapToGrid w:val="0"/>
        <w:spacing w:line="360" w:lineRule="auto"/>
        <w:jc w:val="center"/>
        <w:textAlignment w:val="auto"/>
        <w:rPr>
          <w:rFonts w:hint="eastAsia" w:ascii="仿宋" w:hAnsi="仿宋" w:eastAsia="仿宋" w:cs="仿宋"/>
          <w:b w:val="0"/>
          <w:sz w:val="24"/>
          <w:szCs w:val="24"/>
        </w:rPr>
      </w:pPr>
      <w:bookmarkStart w:id="44" w:name="_Toc495414231"/>
      <w:bookmarkStart w:id="45" w:name="_Toc197934561"/>
      <w:r>
        <w:rPr>
          <w:rFonts w:hint="eastAsia" w:ascii="仿宋" w:hAnsi="仿宋" w:eastAsia="仿宋" w:cs="仿宋"/>
          <w:b w:val="0"/>
          <w:sz w:val="24"/>
          <w:szCs w:val="24"/>
        </w:rPr>
        <w:t>一．报价一览表</w:t>
      </w:r>
      <w:bookmarkEnd w:id="44"/>
      <w:bookmarkEnd w:id="4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4A1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94F2C94">
            <w:pPr>
              <w:pageBreakBefore w:val="0"/>
              <w:widowControl/>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项目名称</w:t>
            </w:r>
          </w:p>
        </w:tc>
        <w:tc>
          <w:tcPr>
            <w:tcW w:w="6667" w:type="dxa"/>
            <w:tcBorders>
              <w:top w:val="single" w:color="auto" w:sz="4" w:space="0"/>
              <w:bottom w:val="single" w:color="auto" w:sz="4" w:space="0"/>
              <w:right w:val="single" w:color="auto" w:sz="4" w:space="0"/>
            </w:tcBorders>
            <w:vAlign w:val="center"/>
          </w:tcPr>
          <w:p w14:paraId="26D686BB">
            <w:pPr>
              <w:pageBreakBefore w:val="0"/>
              <w:wordWrap/>
              <w:bidi w:val="0"/>
              <w:adjustRightInd w:val="0"/>
              <w:snapToGrid w:val="0"/>
              <w:spacing w:line="360" w:lineRule="auto"/>
              <w:jc w:val="center"/>
              <w:textAlignment w:val="auto"/>
              <w:rPr>
                <w:rFonts w:hint="eastAsia" w:ascii="仿宋" w:hAnsi="仿宋" w:eastAsia="仿宋" w:cs="仿宋"/>
                <w:sz w:val="24"/>
              </w:rPr>
            </w:pPr>
          </w:p>
        </w:tc>
      </w:tr>
      <w:tr w14:paraId="76C6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183D79">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投标人全称</w:t>
            </w:r>
          </w:p>
        </w:tc>
        <w:tc>
          <w:tcPr>
            <w:tcW w:w="6667" w:type="dxa"/>
            <w:tcBorders>
              <w:top w:val="nil"/>
            </w:tcBorders>
            <w:vAlign w:val="center"/>
          </w:tcPr>
          <w:p w14:paraId="0EDEA708">
            <w:pPr>
              <w:pageBreakBefore w:val="0"/>
              <w:wordWrap/>
              <w:bidi w:val="0"/>
              <w:adjustRightInd w:val="0"/>
              <w:snapToGrid w:val="0"/>
              <w:spacing w:line="360" w:lineRule="auto"/>
              <w:textAlignment w:val="auto"/>
              <w:rPr>
                <w:rFonts w:hint="eastAsia" w:ascii="仿宋" w:hAnsi="仿宋" w:eastAsia="仿宋" w:cs="仿宋"/>
                <w:sz w:val="24"/>
              </w:rPr>
            </w:pPr>
          </w:p>
        </w:tc>
      </w:tr>
      <w:tr w14:paraId="0BE3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915EAF3">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最终投标报价（包：）</w:t>
            </w:r>
          </w:p>
          <w:p w14:paraId="1EF6C501">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（人民币）</w:t>
            </w:r>
          </w:p>
        </w:tc>
        <w:tc>
          <w:tcPr>
            <w:tcW w:w="6667" w:type="dxa"/>
            <w:tcBorders>
              <w:top w:val="nil"/>
            </w:tcBorders>
            <w:vAlign w:val="center"/>
          </w:tcPr>
          <w:p w14:paraId="076950AD">
            <w:pPr>
              <w:pageBreakBefore w:val="0"/>
              <w:wordWrap/>
              <w:bidi w:val="0"/>
              <w:adjustRightInd w:val="0"/>
              <w:snapToGrid w:val="0"/>
              <w:spacing w:line="360" w:lineRule="auto"/>
              <w:ind w:right="-670"/>
              <w:textAlignment w:val="auto"/>
              <w:rPr>
                <w:rFonts w:hint="eastAsia" w:ascii="仿宋" w:hAnsi="仿宋" w:eastAsia="仿宋" w:cs="仿宋"/>
                <w:sz w:val="24"/>
              </w:rPr>
            </w:pPr>
            <w:r>
              <w:rPr>
                <w:rFonts w:hint="eastAsia" w:ascii="仿宋" w:hAnsi="仿宋" w:eastAsia="仿宋" w:cs="仿宋"/>
                <w:sz w:val="24"/>
              </w:rPr>
              <w:t xml:space="preserve">投标总价：       大写：           </w:t>
            </w:r>
          </w:p>
        </w:tc>
      </w:tr>
      <w:tr w14:paraId="27E0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70851D3">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备注</w:t>
            </w:r>
          </w:p>
        </w:tc>
        <w:tc>
          <w:tcPr>
            <w:tcW w:w="6667" w:type="dxa"/>
            <w:tcBorders>
              <w:top w:val="nil"/>
            </w:tcBorders>
            <w:vAlign w:val="center"/>
          </w:tcPr>
          <w:p w14:paraId="60821A8D">
            <w:pPr>
              <w:pageBreakBefore w:val="0"/>
              <w:wordWrap/>
              <w:bidi w:val="0"/>
              <w:adjustRightInd w:val="0"/>
              <w:snapToGrid w:val="0"/>
              <w:spacing w:line="360" w:lineRule="auto"/>
              <w:jc w:val="left"/>
              <w:textAlignment w:val="auto"/>
              <w:rPr>
                <w:rFonts w:hint="eastAsia" w:ascii="仿宋" w:hAnsi="仿宋" w:eastAsia="仿宋" w:cs="仿宋"/>
                <w:sz w:val="24"/>
              </w:rPr>
            </w:pPr>
          </w:p>
        </w:tc>
      </w:tr>
    </w:tbl>
    <w:p w14:paraId="5535F3C2">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0707AFA7">
      <w:pPr>
        <w:pageBreakBefore w:val="0"/>
        <w:wordWrap/>
        <w:bidi w:val="0"/>
        <w:adjustRightInd w:val="0"/>
        <w:snapToGrid w:val="0"/>
        <w:spacing w:line="360" w:lineRule="auto"/>
        <w:textAlignment w:val="auto"/>
        <w:rPr>
          <w:rFonts w:hint="eastAsia" w:ascii="仿宋" w:hAnsi="仿宋" w:eastAsia="仿宋" w:cs="仿宋"/>
          <w:sz w:val="24"/>
          <w:lang w:eastAsia="zh-CN"/>
        </w:rPr>
      </w:pPr>
      <w:r>
        <w:rPr>
          <w:rFonts w:hint="eastAsia" w:ascii="仿宋" w:hAnsi="仿宋" w:eastAsia="仿宋" w:cs="仿宋"/>
          <w:sz w:val="24"/>
        </w:rPr>
        <w:t>备注：</w:t>
      </w:r>
    </w:p>
    <w:p w14:paraId="235BEB59">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1、此表用于开标会唱标之用。</w:t>
      </w:r>
    </w:p>
    <w:p w14:paraId="01B8EBDE">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2、表中最终投标报价即为优惠后报价，并作为评审及定标依据。任何有选择或有条件的最终投标报价，或者表中某一包填写多个报价，均为无效报价。</w:t>
      </w:r>
    </w:p>
    <w:p w14:paraId="0ECD5940">
      <w:pPr>
        <w:pageBreakBefore w:val="0"/>
        <w:wordWrap/>
        <w:bidi w:val="0"/>
        <w:adjustRightInd w:val="0"/>
        <w:snapToGrid w:val="0"/>
        <w:spacing w:line="360" w:lineRule="auto"/>
        <w:jc w:val="left"/>
        <w:textAlignment w:val="auto"/>
        <w:rPr>
          <w:rFonts w:hint="eastAsia" w:ascii="仿宋" w:hAnsi="仿宋" w:eastAsia="仿宋" w:cs="仿宋"/>
          <w:sz w:val="24"/>
        </w:rPr>
      </w:pPr>
      <w:bookmarkStart w:id="46" w:name="_Toc495414234"/>
      <w:bookmarkStart w:id="47" w:name="_Toc220232409"/>
    </w:p>
    <w:p w14:paraId="01A37F96">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5C5A4E66">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304E5A37">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7C7CE0C5">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751FDC7E">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1CC2A0BF">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2C5737A3">
      <w:pPr>
        <w:pageBreakBefore w:val="0"/>
        <w:wordWrap/>
        <w:bidi w:val="0"/>
        <w:adjustRightInd w:val="0"/>
        <w:snapToGrid w:val="0"/>
        <w:spacing w:line="360" w:lineRule="auto"/>
        <w:jc w:val="left"/>
        <w:textAlignment w:val="auto"/>
        <w:rPr>
          <w:rFonts w:hint="eastAsia" w:ascii="仿宋" w:hAnsi="仿宋" w:eastAsia="仿宋" w:cs="仿宋"/>
          <w:sz w:val="24"/>
        </w:rPr>
      </w:pPr>
    </w:p>
    <w:p w14:paraId="10B0AC4A">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t>格式5</w:t>
      </w:r>
    </w:p>
    <w:p w14:paraId="1993A3C4">
      <w:pPr>
        <w:pStyle w:val="10"/>
        <w:pageBreakBefore w:val="0"/>
        <w:wordWrap/>
        <w:bidi w:val="0"/>
        <w:adjustRightInd w:val="0"/>
        <w:snapToGrid w:val="0"/>
        <w:spacing w:line="360" w:lineRule="auto"/>
        <w:jc w:val="center"/>
        <w:textAlignment w:val="auto"/>
        <w:rPr>
          <w:rFonts w:hint="eastAsia" w:ascii="仿宋" w:hAnsi="仿宋" w:eastAsia="仿宋" w:cs="仿宋"/>
          <w:b w:val="0"/>
          <w:sz w:val="24"/>
          <w:szCs w:val="24"/>
        </w:rPr>
      </w:pPr>
      <w:r>
        <w:rPr>
          <w:rFonts w:hint="eastAsia" w:ascii="仿宋" w:hAnsi="仿宋" w:eastAsia="仿宋" w:cs="仿宋"/>
          <w:b w:val="0"/>
          <w:sz w:val="24"/>
          <w:szCs w:val="24"/>
        </w:rPr>
        <w:t>投标分项报价表</w:t>
      </w:r>
      <w:bookmarkEnd w:id="46"/>
      <w:bookmarkEnd w:id="4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87E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5946BDA">
            <w:pPr>
              <w:pStyle w:val="59"/>
              <w:pageBreakBefore w:val="0"/>
              <w:widowControl w:val="0"/>
              <w:wordWrap/>
              <w:bidi w:val="0"/>
              <w:adjustRightInd w:val="0"/>
              <w:snapToGrid w:val="0"/>
              <w:spacing w:before="0" w:beforeAutospacing="0" w:after="0" w:afterAutospacing="0" w:line="360" w:lineRule="auto"/>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rPr>
              <w:t>序号</w:t>
            </w:r>
          </w:p>
        </w:tc>
        <w:tc>
          <w:tcPr>
            <w:tcW w:w="2205" w:type="dxa"/>
            <w:vAlign w:val="center"/>
          </w:tcPr>
          <w:p w14:paraId="431F0DC7">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服务项目名称</w:t>
            </w:r>
          </w:p>
        </w:tc>
        <w:tc>
          <w:tcPr>
            <w:tcW w:w="957" w:type="dxa"/>
            <w:vAlign w:val="center"/>
          </w:tcPr>
          <w:p w14:paraId="74AFEC7A">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单位</w:t>
            </w:r>
          </w:p>
        </w:tc>
        <w:tc>
          <w:tcPr>
            <w:tcW w:w="840" w:type="dxa"/>
            <w:vAlign w:val="center"/>
          </w:tcPr>
          <w:p w14:paraId="2F45BFDB">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数量</w:t>
            </w:r>
          </w:p>
        </w:tc>
        <w:tc>
          <w:tcPr>
            <w:tcW w:w="1260" w:type="dxa"/>
            <w:vAlign w:val="center"/>
          </w:tcPr>
          <w:p w14:paraId="33FCEE0A">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单价</w:t>
            </w:r>
          </w:p>
        </w:tc>
        <w:tc>
          <w:tcPr>
            <w:tcW w:w="1340" w:type="dxa"/>
            <w:vAlign w:val="center"/>
          </w:tcPr>
          <w:p w14:paraId="1D851B73">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bCs/>
                <w:sz w:val="24"/>
              </w:rPr>
              <w:t>小计</w:t>
            </w:r>
          </w:p>
        </w:tc>
        <w:tc>
          <w:tcPr>
            <w:tcW w:w="1347" w:type="dxa"/>
            <w:vAlign w:val="center"/>
          </w:tcPr>
          <w:p w14:paraId="24763D51">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备注</w:t>
            </w:r>
          </w:p>
        </w:tc>
      </w:tr>
      <w:tr w14:paraId="5C47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DAC320E">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1</w:t>
            </w:r>
          </w:p>
        </w:tc>
        <w:tc>
          <w:tcPr>
            <w:tcW w:w="2205" w:type="dxa"/>
          </w:tcPr>
          <w:p w14:paraId="0E688C6B">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228A9679">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690322AE">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775B3218">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426E7F8D">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238E1105">
            <w:pPr>
              <w:pageBreakBefore w:val="0"/>
              <w:wordWrap/>
              <w:bidi w:val="0"/>
              <w:adjustRightInd w:val="0"/>
              <w:snapToGrid w:val="0"/>
              <w:spacing w:line="360" w:lineRule="auto"/>
              <w:textAlignment w:val="auto"/>
              <w:rPr>
                <w:rFonts w:hint="eastAsia" w:ascii="仿宋" w:hAnsi="仿宋" w:eastAsia="仿宋" w:cs="仿宋"/>
                <w:sz w:val="24"/>
              </w:rPr>
            </w:pPr>
          </w:p>
        </w:tc>
      </w:tr>
      <w:tr w14:paraId="4B29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EC0FBC">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2</w:t>
            </w:r>
          </w:p>
        </w:tc>
        <w:tc>
          <w:tcPr>
            <w:tcW w:w="2205" w:type="dxa"/>
          </w:tcPr>
          <w:p w14:paraId="5E42B7EA">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01813FDE">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6E66A94E">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4B1C365F">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3005D175">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4C43DAF5">
            <w:pPr>
              <w:pageBreakBefore w:val="0"/>
              <w:wordWrap/>
              <w:bidi w:val="0"/>
              <w:adjustRightInd w:val="0"/>
              <w:snapToGrid w:val="0"/>
              <w:spacing w:line="360" w:lineRule="auto"/>
              <w:textAlignment w:val="auto"/>
              <w:rPr>
                <w:rFonts w:hint="eastAsia" w:ascii="仿宋" w:hAnsi="仿宋" w:eastAsia="仿宋" w:cs="仿宋"/>
                <w:sz w:val="24"/>
              </w:rPr>
            </w:pPr>
          </w:p>
        </w:tc>
      </w:tr>
      <w:tr w14:paraId="4F4B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A42A">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3</w:t>
            </w:r>
          </w:p>
        </w:tc>
        <w:tc>
          <w:tcPr>
            <w:tcW w:w="2205" w:type="dxa"/>
          </w:tcPr>
          <w:p w14:paraId="1A36123C">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73607AE8">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0AA8D8AA">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701ACDA9">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1E4E8A4A">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3327ECAB">
            <w:pPr>
              <w:pageBreakBefore w:val="0"/>
              <w:wordWrap/>
              <w:bidi w:val="0"/>
              <w:adjustRightInd w:val="0"/>
              <w:snapToGrid w:val="0"/>
              <w:spacing w:line="360" w:lineRule="auto"/>
              <w:textAlignment w:val="auto"/>
              <w:rPr>
                <w:rFonts w:hint="eastAsia" w:ascii="仿宋" w:hAnsi="仿宋" w:eastAsia="仿宋" w:cs="仿宋"/>
                <w:sz w:val="24"/>
              </w:rPr>
            </w:pPr>
          </w:p>
        </w:tc>
      </w:tr>
      <w:tr w14:paraId="466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54C475B">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4</w:t>
            </w:r>
          </w:p>
        </w:tc>
        <w:tc>
          <w:tcPr>
            <w:tcW w:w="2205" w:type="dxa"/>
          </w:tcPr>
          <w:p w14:paraId="524BA835">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6C53655C">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1B75F296">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37951585">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582320F7">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19BCD6DC">
            <w:pPr>
              <w:pageBreakBefore w:val="0"/>
              <w:wordWrap/>
              <w:bidi w:val="0"/>
              <w:adjustRightInd w:val="0"/>
              <w:snapToGrid w:val="0"/>
              <w:spacing w:line="360" w:lineRule="auto"/>
              <w:textAlignment w:val="auto"/>
              <w:rPr>
                <w:rFonts w:hint="eastAsia" w:ascii="仿宋" w:hAnsi="仿宋" w:eastAsia="仿宋" w:cs="仿宋"/>
                <w:sz w:val="24"/>
              </w:rPr>
            </w:pPr>
          </w:p>
        </w:tc>
      </w:tr>
      <w:tr w14:paraId="0E3A9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3DA010">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5</w:t>
            </w:r>
          </w:p>
        </w:tc>
        <w:tc>
          <w:tcPr>
            <w:tcW w:w="2205" w:type="dxa"/>
          </w:tcPr>
          <w:p w14:paraId="713B1D3A">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10A21739">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17E205A6">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4E1B6359">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38FDD553">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255C4823">
            <w:pPr>
              <w:pageBreakBefore w:val="0"/>
              <w:wordWrap/>
              <w:bidi w:val="0"/>
              <w:adjustRightInd w:val="0"/>
              <w:snapToGrid w:val="0"/>
              <w:spacing w:line="360" w:lineRule="auto"/>
              <w:textAlignment w:val="auto"/>
              <w:rPr>
                <w:rFonts w:hint="eastAsia" w:ascii="仿宋" w:hAnsi="仿宋" w:eastAsia="仿宋" w:cs="仿宋"/>
                <w:sz w:val="24"/>
              </w:rPr>
            </w:pPr>
          </w:p>
        </w:tc>
      </w:tr>
      <w:tr w14:paraId="5F19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0BE626">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6</w:t>
            </w:r>
          </w:p>
        </w:tc>
        <w:tc>
          <w:tcPr>
            <w:tcW w:w="2205" w:type="dxa"/>
          </w:tcPr>
          <w:p w14:paraId="145E672C">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5D79A453">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5694FA0D">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4968E5FE">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507F28E7">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5895A2AE">
            <w:pPr>
              <w:pageBreakBefore w:val="0"/>
              <w:wordWrap/>
              <w:bidi w:val="0"/>
              <w:adjustRightInd w:val="0"/>
              <w:snapToGrid w:val="0"/>
              <w:spacing w:line="360" w:lineRule="auto"/>
              <w:textAlignment w:val="auto"/>
              <w:rPr>
                <w:rFonts w:hint="eastAsia" w:ascii="仿宋" w:hAnsi="仿宋" w:eastAsia="仿宋" w:cs="仿宋"/>
                <w:sz w:val="24"/>
              </w:rPr>
            </w:pPr>
          </w:p>
        </w:tc>
      </w:tr>
      <w:tr w14:paraId="373B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485B10">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7</w:t>
            </w:r>
          </w:p>
        </w:tc>
        <w:tc>
          <w:tcPr>
            <w:tcW w:w="2205" w:type="dxa"/>
          </w:tcPr>
          <w:p w14:paraId="044B5D4B">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52652BCC">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5B1026F8">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64340551">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257C135E">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5DEFDEFC">
            <w:pPr>
              <w:pageBreakBefore w:val="0"/>
              <w:wordWrap/>
              <w:bidi w:val="0"/>
              <w:adjustRightInd w:val="0"/>
              <w:snapToGrid w:val="0"/>
              <w:spacing w:line="360" w:lineRule="auto"/>
              <w:textAlignment w:val="auto"/>
              <w:rPr>
                <w:rFonts w:hint="eastAsia" w:ascii="仿宋" w:hAnsi="仿宋" w:eastAsia="仿宋" w:cs="仿宋"/>
                <w:sz w:val="24"/>
              </w:rPr>
            </w:pPr>
          </w:p>
        </w:tc>
      </w:tr>
      <w:tr w14:paraId="07AE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00E1473">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8</w:t>
            </w:r>
          </w:p>
        </w:tc>
        <w:tc>
          <w:tcPr>
            <w:tcW w:w="2205" w:type="dxa"/>
          </w:tcPr>
          <w:p w14:paraId="3BB29DE2">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79A19BCC">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0AAF82DC">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634A3E28">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4DD6DFE3">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78B83B7A">
            <w:pPr>
              <w:pageBreakBefore w:val="0"/>
              <w:wordWrap/>
              <w:bidi w:val="0"/>
              <w:adjustRightInd w:val="0"/>
              <w:snapToGrid w:val="0"/>
              <w:spacing w:line="360" w:lineRule="auto"/>
              <w:textAlignment w:val="auto"/>
              <w:rPr>
                <w:rFonts w:hint="eastAsia" w:ascii="仿宋" w:hAnsi="仿宋" w:eastAsia="仿宋" w:cs="仿宋"/>
                <w:sz w:val="24"/>
              </w:rPr>
            </w:pPr>
          </w:p>
        </w:tc>
      </w:tr>
      <w:tr w14:paraId="5B6F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45669F">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9</w:t>
            </w:r>
          </w:p>
        </w:tc>
        <w:tc>
          <w:tcPr>
            <w:tcW w:w="2205" w:type="dxa"/>
          </w:tcPr>
          <w:p w14:paraId="2C0E67DD">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1ECD9811">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791DA0D9">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0E69624A">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34AC67BD">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6377FBD3">
            <w:pPr>
              <w:pageBreakBefore w:val="0"/>
              <w:wordWrap/>
              <w:bidi w:val="0"/>
              <w:adjustRightInd w:val="0"/>
              <w:snapToGrid w:val="0"/>
              <w:spacing w:line="360" w:lineRule="auto"/>
              <w:textAlignment w:val="auto"/>
              <w:rPr>
                <w:rFonts w:hint="eastAsia" w:ascii="仿宋" w:hAnsi="仿宋" w:eastAsia="仿宋" w:cs="仿宋"/>
                <w:sz w:val="24"/>
              </w:rPr>
            </w:pPr>
          </w:p>
        </w:tc>
      </w:tr>
      <w:tr w14:paraId="3AB68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3C981F">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10</w:t>
            </w:r>
          </w:p>
        </w:tc>
        <w:tc>
          <w:tcPr>
            <w:tcW w:w="2205" w:type="dxa"/>
          </w:tcPr>
          <w:p w14:paraId="485C4535">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694FDD72">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4AA435AA">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67C59C24">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47FB14B0">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6AED6AFB">
            <w:pPr>
              <w:pageBreakBefore w:val="0"/>
              <w:wordWrap/>
              <w:bidi w:val="0"/>
              <w:adjustRightInd w:val="0"/>
              <w:snapToGrid w:val="0"/>
              <w:spacing w:line="360" w:lineRule="auto"/>
              <w:textAlignment w:val="auto"/>
              <w:rPr>
                <w:rFonts w:hint="eastAsia" w:ascii="仿宋" w:hAnsi="仿宋" w:eastAsia="仿宋" w:cs="仿宋"/>
                <w:sz w:val="24"/>
              </w:rPr>
            </w:pPr>
          </w:p>
        </w:tc>
      </w:tr>
      <w:tr w14:paraId="17D2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557D2C">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11</w:t>
            </w:r>
          </w:p>
        </w:tc>
        <w:tc>
          <w:tcPr>
            <w:tcW w:w="2205" w:type="dxa"/>
          </w:tcPr>
          <w:p w14:paraId="3ACC760D">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576E7BE8">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614EB298">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473258F9">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0BA499B4">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7B687D65">
            <w:pPr>
              <w:pageBreakBefore w:val="0"/>
              <w:wordWrap/>
              <w:bidi w:val="0"/>
              <w:adjustRightInd w:val="0"/>
              <w:snapToGrid w:val="0"/>
              <w:spacing w:line="360" w:lineRule="auto"/>
              <w:textAlignment w:val="auto"/>
              <w:rPr>
                <w:rFonts w:hint="eastAsia" w:ascii="仿宋" w:hAnsi="仿宋" w:eastAsia="仿宋" w:cs="仿宋"/>
                <w:sz w:val="24"/>
              </w:rPr>
            </w:pPr>
          </w:p>
        </w:tc>
      </w:tr>
      <w:tr w14:paraId="5750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859999">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12</w:t>
            </w:r>
          </w:p>
        </w:tc>
        <w:tc>
          <w:tcPr>
            <w:tcW w:w="2205" w:type="dxa"/>
          </w:tcPr>
          <w:p w14:paraId="20D1313B">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258AC8ED">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64067591">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0590CBCF">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25373247">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7BEBDBC4">
            <w:pPr>
              <w:pageBreakBefore w:val="0"/>
              <w:wordWrap/>
              <w:bidi w:val="0"/>
              <w:adjustRightInd w:val="0"/>
              <w:snapToGrid w:val="0"/>
              <w:spacing w:line="360" w:lineRule="auto"/>
              <w:textAlignment w:val="auto"/>
              <w:rPr>
                <w:rFonts w:hint="eastAsia" w:ascii="仿宋" w:hAnsi="仿宋" w:eastAsia="仿宋" w:cs="仿宋"/>
                <w:sz w:val="24"/>
              </w:rPr>
            </w:pPr>
          </w:p>
        </w:tc>
      </w:tr>
      <w:tr w14:paraId="4FD4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847FB1">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13</w:t>
            </w:r>
          </w:p>
        </w:tc>
        <w:tc>
          <w:tcPr>
            <w:tcW w:w="2205" w:type="dxa"/>
          </w:tcPr>
          <w:p w14:paraId="6D034DF3">
            <w:pPr>
              <w:pageBreakBefore w:val="0"/>
              <w:wordWrap/>
              <w:bidi w:val="0"/>
              <w:adjustRightInd w:val="0"/>
              <w:snapToGrid w:val="0"/>
              <w:spacing w:line="360" w:lineRule="auto"/>
              <w:textAlignment w:val="auto"/>
              <w:rPr>
                <w:rFonts w:hint="eastAsia" w:ascii="仿宋" w:hAnsi="仿宋" w:eastAsia="仿宋" w:cs="仿宋"/>
                <w:sz w:val="24"/>
              </w:rPr>
            </w:pPr>
          </w:p>
        </w:tc>
        <w:tc>
          <w:tcPr>
            <w:tcW w:w="957" w:type="dxa"/>
          </w:tcPr>
          <w:p w14:paraId="3EAADD2D">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530F466B">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739DBB49">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015F525F">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173833B7">
            <w:pPr>
              <w:pageBreakBefore w:val="0"/>
              <w:wordWrap/>
              <w:bidi w:val="0"/>
              <w:adjustRightInd w:val="0"/>
              <w:snapToGrid w:val="0"/>
              <w:spacing w:line="360" w:lineRule="auto"/>
              <w:textAlignment w:val="auto"/>
              <w:rPr>
                <w:rFonts w:hint="eastAsia" w:ascii="仿宋" w:hAnsi="仿宋" w:eastAsia="仿宋" w:cs="仿宋"/>
                <w:sz w:val="24"/>
              </w:rPr>
            </w:pPr>
          </w:p>
        </w:tc>
      </w:tr>
      <w:tr w14:paraId="1CD8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D09F58">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2205" w:type="dxa"/>
            <w:vAlign w:val="center"/>
          </w:tcPr>
          <w:p w14:paraId="2C6F6394">
            <w:pPr>
              <w:pStyle w:val="60"/>
              <w:pageBreakBefore w:val="0"/>
              <w:wordWrap/>
              <w:bidi w:val="0"/>
              <w:adjustRightInd w:val="0"/>
              <w:snapToGrid w:val="0"/>
              <w:spacing w:line="360" w:lineRule="auto"/>
              <w:textAlignment w:val="auto"/>
              <w:rPr>
                <w:rFonts w:hint="eastAsia" w:ascii="仿宋" w:hAnsi="仿宋" w:eastAsia="仿宋" w:cs="仿宋"/>
                <w:szCs w:val="24"/>
              </w:rPr>
            </w:pPr>
            <w:r>
              <w:rPr>
                <w:rFonts w:hint="eastAsia" w:ascii="仿宋" w:hAnsi="仿宋" w:eastAsia="仿宋" w:cs="仿宋"/>
                <w:szCs w:val="24"/>
              </w:rPr>
              <w:t>其他费用</w:t>
            </w:r>
          </w:p>
        </w:tc>
        <w:tc>
          <w:tcPr>
            <w:tcW w:w="957" w:type="dxa"/>
          </w:tcPr>
          <w:p w14:paraId="53C6FCBE">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6A5EE326">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0393BF29">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79841BA1">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1AD1C4A2">
            <w:pPr>
              <w:pageBreakBefore w:val="0"/>
              <w:wordWrap/>
              <w:bidi w:val="0"/>
              <w:adjustRightInd w:val="0"/>
              <w:snapToGrid w:val="0"/>
              <w:spacing w:line="360" w:lineRule="auto"/>
              <w:textAlignment w:val="auto"/>
              <w:rPr>
                <w:rFonts w:hint="eastAsia" w:ascii="仿宋" w:hAnsi="仿宋" w:eastAsia="仿宋" w:cs="仿宋"/>
                <w:sz w:val="24"/>
              </w:rPr>
            </w:pPr>
          </w:p>
        </w:tc>
      </w:tr>
      <w:tr w14:paraId="0BEF0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F8BB9F">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2205" w:type="dxa"/>
          </w:tcPr>
          <w:p w14:paraId="22AF14A9">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w:t>
            </w:r>
          </w:p>
        </w:tc>
        <w:tc>
          <w:tcPr>
            <w:tcW w:w="957" w:type="dxa"/>
          </w:tcPr>
          <w:p w14:paraId="4231A13F">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69687651">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11737C5D">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62CC17A9">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4F4DFDEA">
            <w:pPr>
              <w:pageBreakBefore w:val="0"/>
              <w:wordWrap/>
              <w:bidi w:val="0"/>
              <w:adjustRightInd w:val="0"/>
              <w:snapToGrid w:val="0"/>
              <w:spacing w:line="360" w:lineRule="auto"/>
              <w:textAlignment w:val="auto"/>
              <w:rPr>
                <w:rFonts w:hint="eastAsia" w:ascii="仿宋" w:hAnsi="仿宋" w:eastAsia="仿宋" w:cs="仿宋"/>
                <w:sz w:val="24"/>
              </w:rPr>
            </w:pPr>
          </w:p>
        </w:tc>
      </w:tr>
      <w:tr w14:paraId="476D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59E987">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2205" w:type="dxa"/>
          </w:tcPr>
          <w:p w14:paraId="09530A68">
            <w:pPr>
              <w:pStyle w:val="60"/>
              <w:pageBreakBefore w:val="0"/>
              <w:wordWrap/>
              <w:bidi w:val="0"/>
              <w:adjustRightInd w:val="0"/>
              <w:snapToGrid w:val="0"/>
              <w:spacing w:line="360" w:lineRule="auto"/>
              <w:textAlignment w:val="auto"/>
              <w:rPr>
                <w:rFonts w:hint="eastAsia" w:ascii="仿宋" w:hAnsi="仿宋" w:eastAsia="仿宋" w:cs="仿宋"/>
                <w:szCs w:val="24"/>
              </w:rPr>
            </w:pPr>
            <w:r>
              <w:rPr>
                <w:rFonts w:hint="eastAsia" w:ascii="仿宋" w:hAnsi="仿宋" w:eastAsia="仿宋" w:cs="仿宋"/>
                <w:szCs w:val="24"/>
              </w:rPr>
              <w:t>…</w:t>
            </w:r>
          </w:p>
        </w:tc>
        <w:tc>
          <w:tcPr>
            <w:tcW w:w="957" w:type="dxa"/>
          </w:tcPr>
          <w:p w14:paraId="0950189C">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4592BE8E">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4434C6A1">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674C4218">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35E706E9">
            <w:pPr>
              <w:pageBreakBefore w:val="0"/>
              <w:wordWrap/>
              <w:bidi w:val="0"/>
              <w:adjustRightInd w:val="0"/>
              <w:snapToGrid w:val="0"/>
              <w:spacing w:line="360" w:lineRule="auto"/>
              <w:textAlignment w:val="auto"/>
              <w:rPr>
                <w:rFonts w:hint="eastAsia" w:ascii="仿宋" w:hAnsi="仿宋" w:eastAsia="仿宋" w:cs="仿宋"/>
                <w:sz w:val="24"/>
              </w:rPr>
            </w:pPr>
          </w:p>
        </w:tc>
      </w:tr>
      <w:tr w14:paraId="365C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5E3C23">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2205" w:type="dxa"/>
          </w:tcPr>
          <w:p w14:paraId="2EED0816">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w:t>
            </w:r>
          </w:p>
        </w:tc>
        <w:tc>
          <w:tcPr>
            <w:tcW w:w="957" w:type="dxa"/>
          </w:tcPr>
          <w:p w14:paraId="2E7B6593">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2025D857">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69BA6206">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12AA9171">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33F213BE">
            <w:pPr>
              <w:pageBreakBefore w:val="0"/>
              <w:wordWrap/>
              <w:bidi w:val="0"/>
              <w:adjustRightInd w:val="0"/>
              <w:snapToGrid w:val="0"/>
              <w:spacing w:line="360" w:lineRule="auto"/>
              <w:textAlignment w:val="auto"/>
              <w:rPr>
                <w:rFonts w:hint="eastAsia" w:ascii="仿宋" w:hAnsi="仿宋" w:eastAsia="仿宋" w:cs="仿宋"/>
                <w:sz w:val="24"/>
              </w:rPr>
            </w:pPr>
          </w:p>
        </w:tc>
      </w:tr>
      <w:tr w14:paraId="6354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92103">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2205" w:type="dxa"/>
            <w:vAlign w:val="center"/>
          </w:tcPr>
          <w:p w14:paraId="2EC138EC">
            <w:pPr>
              <w:pStyle w:val="60"/>
              <w:pageBreakBefore w:val="0"/>
              <w:wordWrap/>
              <w:bidi w:val="0"/>
              <w:adjustRightInd w:val="0"/>
              <w:snapToGrid w:val="0"/>
              <w:spacing w:line="360" w:lineRule="auto"/>
              <w:textAlignment w:val="auto"/>
              <w:rPr>
                <w:rFonts w:hint="eastAsia" w:ascii="仿宋" w:hAnsi="仿宋" w:eastAsia="仿宋" w:cs="仿宋"/>
                <w:szCs w:val="24"/>
              </w:rPr>
            </w:pPr>
            <w:r>
              <w:rPr>
                <w:rFonts w:hint="eastAsia" w:ascii="仿宋" w:hAnsi="仿宋" w:eastAsia="仿宋" w:cs="仿宋"/>
                <w:szCs w:val="24"/>
              </w:rPr>
              <w:t>合计</w:t>
            </w:r>
          </w:p>
        </w:tc>
        <w:tc>
          <w:tcPr>
            <w:tcW w:w="957" w:type="dxa"/>
          </w:tcPr>
          <w:p w14:paraId="336A2566">
            <w:pPr>
              <w:pageBreakBefore w:val="0"/>
              <w:wordWrap/>
              <w:bidi w:val="0"/>
              <w:adjustRightInd w:val="0"/>
              <w:snapToGrid w:val="0"/>
              <w:spacing w:line="360" w:lineRule="auto"/>
              <w:textAlignment w:val="auto"/>
              <w:rPr>
                <w:rFonts w:hint="eastAsia" w:ascii="仿宋" w:hAnsi="仿宋" w:eastAsia="仿宋" w:cs="仿宋"/>
                <w:sz w:val="24"/>
              </w:rPr>
            </w:pPr>
          </w:p>
        </w:tc>
        <w:tc>
          <w:tcPr>
            <w:tcW w:w="840" w:type="dxa"/>
          </w:tcPr>
          <w:p w14:paraId="4CEB21DC">
            <w:pPr>
              <w:pageBreakBefore w:val="0"/>
              <w:wordWrap/>
              <w:bidi w:val="0"/>
              <w:adjustRightInd w:val="0"/>
              <w:snapToGrid w:val="0"/>
              <w:spacing w:line="360" w:lineRule="auto"/>
              <w:textAlignment w:val="auto"/>
              <w:rPr>
                <w:rFonts w:hint="eastAsia" w:ascii="仿宋" w:hAnsi="仿宋" w:eastAsia="仿宋" w:cs="仿宋"/>
                <w:sz w:val="24"/>
              </w:rPr>
            </w:pPr>
          </w:p>
        </w:tc>
        <w:tc>
          <w:tcPr>
            <w:tcW w:w="1260" w:type="dxa"/>
          </w:tcPr>
          <w:p w14:paraId="0AAB20AB">
            <w:pPr>
              <w:pageBreakBefore w:val="0"/>
              <w:wordWrap/>
              <w:bidi w:val="0"/>
              <w:adjustRightInd w:val="0"/>
              <w:snapToGrid w:val="0"/>
              <w:spacing w:line="360" w:lineRule="auto"/>
              <w:textAlignment w:val="auto"/>
              <w:rPr>
                <w:rFonts w:hint="eastAsia" w:ascii="仿宋" w:hAnsi="仿宋" w:eastAsia="仿宋" w:cs="仿宋"/>
                <w:sz w:val="24"/>
              </w:rPr>
            </w:pPr>
          </w:p>
        </w:tc>
        <w:tc>
          <w:tcPr>
            <w:tcW w:w="1340" w:type="dxa"/>
          </w:tcPr>
          <w:p w14:paraId="5FC8292B">
            <w:pPr>
              <w:pageBreakBefore w:val="0"/>
              <w:wordWrap/>
              <w:bidi w:val="0"/>
              <w:adjustRightInd w:val="0"/>
              <w:snapToGrid w:val="0"/>
              <w:spacing w:line="360" w:lineRule="auto"/>
              <w:textAlignment w:val="auto"/>
              <w:rPr>
                <w:rFonts w:hint="eastAsia" w:ascii="仿宋" w:hAnsi="仿宋" w:eastAsia="仿宋" w:cs="仿宋"/>
                <w:sz w:val="24"/>
              </w:rPr>
            </w:pPr>
          </w:p>
        </w:tc>
        <w:tc>
          <w:tcPr>
            <w:tcW w:w="1347" w:type="dxa"/>
          </w:tcPr>
          <w:p w14:paraId="2013A371">
            <w:pPr>
              <w:pageBreakBefore w:val="0"/>
              <w:wordWrap/>
              <w:bidi w:val="0"/>
              <w:adjustRightInd w:val="0"/>
              <w:snapToGrid w:val="0"/>
              <w:spacing w:line="360" w:lineRule="auto"/>
              <w:textAlignment w:val="auto"/>
              <w:rPr>
                <w:rFonts w:hint="eastAsia" w:ascii="仿宋" w:hAnsi="仿宋" w:eastAsia="仿宋" w:cs="仿宋"/>
                <w:sz w:val="24"/>
              </w:rPr>
            </w:pPr>
          </w:p>
        </w:tc>
      </w:tr>
    </w:tbl>
    <w:p w14:paraId="48A9BBC6">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3620861C">
      <w:pPr>
        <w:pageBreakBefore w:val="0"/>
        <w:wordWrap/>
        <w:bidi w:val="0"/>
        <w:adjustRightInd w:val="0"/>
        <w:snapToGrid w:val="0"/>
        <w:spacing w:line="360" w:lineRule="auto"/>
        <w:jc w:val="right"/>
        <w:textAlignment w:val="auto"/>
        <w:rPr>
          <w:rFonts w:hint="eastAsia" w:ascii="仿宋" w:hAnsi="仿宋" w:eastAsia="仿宋" w:cs="仿宋"/>
          <w:sz w:val="24"/>
        </w:rPr>
      </w:pPr>
      <w:r>
        <w:rPr>
          <w:rFonts w:hint="eastAsia" w:ascii="仿宋" w:hAnsi="仿宋" w:eastAsia="仿宋" w:cs="仿宋"/>
          <w:sz w:val="24"/>
        </w:rPr>
        <w:t xml:space="preserve">  年  月  日</w:t>
      </w:r>
    </w:p>
    <w:p w14:paraId="6F4E218C">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备注：</w:t>
      </w:r>
    </w:p>
    <w:p w14:paraId="0A6CC206">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t>表中所列内容为对应本项目需求的全部要求。如有漏项或缺项，投标人承担全部责任。</w:t>
      </w:r>
    </w:p>
    <w:p w14:paraId="27CDB4F1">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7756CE23">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2063D505">
      <w:pPr>
        <w:pStyle w:val="36"/>
        <w:pageBreakBefore w:val="0"/>
        <w:wordWrap/>
        <w:bidi w:val="0"/>
        <w:adjustRightInd w:val="0"/>
        <w:snapToGrid w:val="0"/>
        <w:spacing w:line="360" w:lineRule="auto"/>
        <w:ind w:firstLine="241"/>
        <w:textAlignment w:val="auto"/>
        <w:rPr>
          <w:rFonts w:hint="eastAsia" w:ascii="仿宋" w:hAnsi="仿宋" w:eastAsia="仿宋" w:cs="仿宋"/>
          <w:b/>
          <w:sz w:val="24"/>
        </w:rPr>
      </w:pPr>
    </w:p>
    <w:p w14:paraId="38110663">
      <w:pPr>
        <w:pStyle w:val="36"/>
        <w:pageBreakBefore w:val="0"/>
        <w:wordWrap/>
        <w:bidi w:val="0"/>
        <w:adjustRightInd w:val="0"/>
        <w:snapToGrid w:val="0"/>
        <w:spacing w:line="360" w:lineRule="auto"/>
        <w:ind w:firstLine="241"/>
        <w:textAlignment w:val="auto"/>
        <w:rPr>
          <w:rFonts w:hint="eastAsia" w:ascii="仿宋" w:hAnsi="仿宋" w:eastAsia="仿宋" w:cs="仿宋"/>
          <w:b/>
          <w:sz w:val="24"/>
        </w:rPr>
      </w:pPr>
    </w:p>
    <w:p w14:paraId="10B61361">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t xml:space="preserve">格式6                     </w:t>
      </w:r>
      <w:r>
        <w:rPr>
          <w:rFonts w:hint="eastAsia" w:ascii="仿宋" w:hAnsi="仿宋" w:eastAsia="仿宋" w:cs="仿宋"/>
          <w:b/>
          <w:sz w:val="24"/>
        </w:rPr>
        <w:t>技术参数响应表</w:t>
      </w:r>
    </w:p>
    <w:p w14:paraId="0893491C">
      <w:pPr>
        <w:pageBreakBefore w:val="0"/>
        <w:wordWrap/>
        <w:bidi w:val="0"/>
        <w:adjustRightInd w:val="0"/>
        <w:snapToGrid w:val="0"/>
        <w:spacing w:line="360" w:lineRule="auto"/>
        <w:textAlignment w:val="auto"/>
        <w:rPr>
          <w:rFonts w:hint="eastAsia" w:ascii="仿宋" w:hAnsi="仿宋" w:eastAsia="仿宋" w:cs="仿宋"/>
          <w:sz w:val="24"/>
        </w:rPr>
      </w:pPr>
    </w:p>
    <w:p w14:paraId="2B92785B">
      <w:pPr>
        <w:pageBreakBefore w:val="0"/>
        <w:wordWrap/>
        <w:bidi w:val="0"/>
        <w:adjustRightInd w:val="0"/>
        <w:snapToGrid w:val="0"/>
        <w:spacing w:line="360" w:lineRule="auto"/>
        <w:textAlignment w:val="auto"/>
        <w:rPr>
          <w:rFonts w:hint="eastAsia" w:ascii="仿宋" w:hAnsi="仿宋" w:eastAsia="仿宋" w:cs="仿宋"/>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BEB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E045B81">
            <w:pPr>
              <w:pStyle w:val="16"/>
              <w:pageBreakBefore w:val="0"/>
              <w:wordWrap/>
              <w:bidi w:val="0"/>
              <w:adjustRightInd w:val="0"/>
              <w:snapToGrid w:val="0"/>
              <w:spacing w:line="360" w:lineRule="auto"/>
              <w:jc w:val="center"/>
              <w:textAlignment w:val="auto"/>
              <w:rPr>
                <w:rFonts w:hint="eastAsia" w:ascii="仿宋" w:hAnsi="仿宋" w:eastAsia="仿宋" w:cs="仿宋"/>
                <w:bCs/>
                <w:sz w:val="24"/>
                <w:szCs w:val="24"/>
              </w:rPr>
            </w:pPr>
            <w:r>
              <w:rPr>
                <w:rFonts w:hint="eastAsia" w:ascii="仿宋" w:hAnsi="仿宋" w:eastAsia="仿宋" w:cs="仿宋"/>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FD797A6">
            <w:pPr>
              <w:pStyle w:val="16"/>
              <w:pageBreakBefore w:val="0"/>
              <w:wordWrap/>
              <w:bidi w:val="0"/>
              <w:adjustRightInd w:val="0"/>
              <w:snapToGrid w:val="0"/>
              <w:spacing w:line="360" w:lineRule="auto"/>
              <w:jc w:val="center"/>
              <w:textAlignment w:val="auto"/>
              <w:rPr>
                <w:rFonts w:hint="eastAsia" w:ascii="仿宋" w:hAnsi="仿宋" w:eastAsia="仿宋" w:cs="仿宋"/>
                <w:bCs/>
                <w:sz w:val="24"/>
                <w:szCs w:val="24"/>
              </w:rPr>
            </w:pPr>
            <w:r>
              <w:rPr>
                <w:rFonts w:hint="eastAsia" w:ascii="仿宋" w:hAnsi="仿宋" w:eastAsia="仿宋" w:cs="仿宋"/>
                <w:bCs/>
                <w:sz w:val="24"/>
                <w:szCs w:val="24"/>
              </w:rPr>
              <w:t>按投标人所投内容填写</w:t>
            </w:r>
          </w:p>
        </w:tc>
      </w:tr>
      <w:tr w14:paraId="3ADD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7333423">
            <w:pPr>
              <w:pStyle w:val="16"/>
              <w:pageBreakBefore w:val="0"/>
              <w:wordWrap/>
              <w:bidi w:val="0"/>
              <w:adjustRightInd w:val="0"/>
              <w:snapToGrid w:val="0"/>
              <w:spacing w:line="360" w:lineRule="auto"/>
              <w:jc w:val="center"/>
              <w:textAlignment w:val="auto"/>
              <w:rPr>
                <w:rFonts w:hint="eastAsia" w:ascii="仿宋" w:hAnsi="仿宋" w:eastAsia="仿宋" w:cs="仿宋"/>
                <w:bCs/>
                <w:sz w:val="24"/>
                <w:szCs w:val="24"/>
              </w:rPr>
            </w:pPr>
            <w:r>
              <w:rPr>
                <w:rFonts w:hint="eastAsia" w:ascii="仿宋" w:hAnsi="仿宋" w:eastAsia="仿宋" w:cs="仿宋"/>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F8D6511">
            <w:pPr>
              <w:pStyle w:val="16"/>
              <w:pageBreakBefore w:val="0"/>
              <w:wordWrap/>
              <w:bidi w:val="0"/>
              <w:adjustRightInd w:val="0"/>
              <w:snapToGrid w:val="0"/>
              <w:spacing w:line="360" w:lineRule="auto"/>
              <w:jc w:val="center"/>
              <w:textAlignment w:val="auto"/>
              <w:rPr>
                <w:rFonts w:hint="eastAsia" w:ascii="仿宋" w:hAnsi="仿宋" w:eastAsia="仿宋" w:cs="仿宋"/>
                <w:bCs/>
                <w:sz w:val="24"/>
                <w:szCs w:val="24"/>
              </w:rPr>
            </w:pPr>
            <w:r>
              <w:rPr>
                <w:rFonts w:hint="eastAsia" w:ascii="仿宋" w:hAnsi="仿宋" w:eastAsia="仿宋" w:cs="仿宋"/>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6A6FACB3">
            <w:pPr>
              <w:pStyle w:val="16"/>
              <w:pageBreakBefore w:val="0"/>
              <w:wordWrap/>
              <w:bidi w:val="0"/>
              <w:adjustRightInd w:val="0"/>
              <w:snapToGrid w:val="0"/>
              <w:spacing w:line="360" w:lineRule="auto"/>
              <w:jc w:val="center"/>
              <w:textAlignment w:val="auto"/>
              <w:rPr>
                <w:rFonts w:hint="eastAsia" w:ascii="仿宋" w:hAnsi="仿宋" w:eastAsia="仿宋" w:cs="仿宋"/>
                <w:bCs/>
                <w:sz w:val="24"/>
                <w:szCs w:val="24"/>
              </w:rPr>
            </w:pPr>
            <w:r>
              <w:rPr>
                <w:rFonts w:hint="eastAsia" w:ascii="仿宋" w:hAnsi="仿宋" w:eastAsia="仿宋" w:cs="仿宋"/>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BE188B2">
            <w:pPr>
              <w:pStyle w:val="16"/>
              <w:pageBreakBefore w:val="0"/>
              <w:wordWrap/>
              <w:bidi w:val="0"/>
              <w:adjustRightInd w:val="0"/>
              <w:snapToGrid w:val="0"/>
              <w:spacing w:line="360" w:lineRule="auto"/>
              <w:jc w:val="center"/>
              <w:textAlignment w:val="auto"/>
              <w:rPr>
                <w:rFonts w:hint="eastAsia" w:ascii="仿宋" w:hAnsi="仿宋" w:eastAsia="仿宋" w:cs="仿宋"/>
                <w:bCs/>
                <w:sz w:val="24"/>
                <w:szCs w:val="24"/>
              </w:rPr>
            </w:pPr>
            <w:r>
              <w:rPr>
                <w:rFonts w:hint="eastAsia" w:ascii="仿宋" w:hAnsi="仿宋" w:eastAsia="仿宋" w:cs="仿宋"/>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0D2824F">
            <w:pPr>
              <w:pStyle w:val="16"/>
              <w:pageBreakBefore w:val="0"/>
              <w:wordWrap/>
              <w:bidi w:val="0"/>
              <w:adjustRightInd w:val="0"/>
              <w:snapToGrid w:val="0"/>
              <w:spacing w:line="360" w:lineRule="auto"/>
              <w:jc w:val="center"/>
              <w:textAlignment w:val="auto"/>
              <w:rPr>
                <w:rFonts w:hint="eastAsia" w:ascii="仿宋" w:hAnsi="仿宋" w:eastAsia="仿宋" w:cs="仿宋"/>
                <w:bCs/>
                <w:sz w:val="24"/>
                <w:szCs w:val="24"/>
              </w:rPr>
            </w:pPr>
            <w:r>
              <w:rPr>
                <w:rFonts w:hint="eastAsia" w:ascii="仿宋" w:hAnsi="仿宋" w:eastAsia="仿宋" w:cs="仿宋"/>
                <w:bCs/>
                <w:sz w:val="24"/>
                <w:szCs w:val="24"/>
              </w:rPr>
              <w:t>偏离说明</w:t>
            </w:r>
          </w:p>
        </w:tc>
      </w:tr>
      <w:tr w14:paraId="2736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5CB5A44">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1</w:t>
            </w:r>
          </w:p>
        </w:tc>
        <w:tc>
          <w:tcPr>
            <w:tcW w:w="723" w:type="dxa"/>
            <w:tcBorders>
              <w:top w:val="single" w:color="auto" w:sz="4" w:space="0"/>
              <w:left w:val="nil"/>
              <w:bottom w:val="single" w:color="auto" w:sz="4" w:space="0"/>
              <w:right w:val="single" w:color="auto" w:sz="4" w:space="0"/>
            </w:tcBorders>
            <w:vAlign w:val="center"/>
          </w:tcPr>
          <w:p w14:paraId="559C43FE">
            <w:pPr>
              <w:pageBreakBefore w:val="0"/>
              <w:widowControl/>
              <w:wordWrap/>
              <w:bidi w:val="0"/>
              <w:adjustRightInd w:val="0"/>
              <w:snapToGrid w:val="0"/>
              <w:spacing w:line="360" w:lineRule="auto"/>
              <w:jc w:val="left"/>
              <w:textAlignment w:val="auto"/>
              <w:rPr>
                <w:rFonts w:hint="eastAsia" w:ascii="仿宋" w:hAnsi="仿宋" w:eastAsia="仿宋" w:cs="仿宋"/>
                <w:kern w:val="0"/>
                <w:sz w:val="24"/>
              </w:rPr>
            </w:pPr>
          </w:p>
        </w:tc>
        <w:tc>
          <w:tcPr>
            <w:tcW w:w="3490" w:type="dxa"/>
            <w:tcBorders>
              <w:top w:val="single" w:color="auto" w:sz="4" w:space="0"/>
              <w:left w:val="nil"/>
              <w:bottom w:val="single" w:color="auto" w:sz="4" w:space="0"/>
              <w:right w:val="single" w:color="auto" w:sz="4" w:space="0"/>
            </w:tcBorders>
          </w:tcPr>
          <w:p w14:paraId="2F35161B">
            <w:pPr>
              <w:pageBreakBefore w:val="0"/>
              <w:wordWrap/>
              <w:bidi w:val="0"/>
              <w:adjustRightInd w:val="0"/>
              <w:snapToGrid w:val="0"/>
              <w:spacing w:line="360" w:lineRule="auto"/>
              <w:textAlignment w:val="auto"/>
              <w:rPr>
                <w:rFonts w:hint="eastAsia" w:ascii="仿宋" w:hAnsi="仿宋" w:eastAsia="仿宋" w:cs="仿宋"/>
                <w:sz w:val="24"/>
              </w:rPr>
            </w:pPr>
          </w:p>
        </w:tc>
        <w:tc>
          <w:tcPr>
            <w:tcW w:w="2810" w:type="dxa"/>
            <w:tcBorders>
              <w:top w:val="single" w:color="auto" w:sz="4" w:space="0"/>
              <w:left w:val="nil"/>
              <w:bottom w:val="single" w:color="auto" w:sz="4" w:space="0"/>
              <w:right w:val="single" w:color="auto" w:sz="4" w:space="0"/>
            </w:tcBorders>
          </w:tcPr>
          <w:p w14:paraId="4F218FD8">
            <w:pPr>
              <w:pageBreakBefore w:val="0"/>
              <w:widowControl/>
              <w:wordWrap/>
              <w:bidi w:val="0"/>
              <w:adjustRightInd w:val="0"/>
              <w:snapToGrid w:val="0"/>
              <w:spacing w:line="360" w:lineRule="auto"/>
              <w:textAlignment w:val="auto"/>
              <w:rPr>
                <w:rFonts w:hint="eastAsia" w:ascii="仿宋" w:hAnsi="仿宋" w:eastAsia="仿宋" w:cs="仿宋"/>
                <w:kern w:val="0"/>
                <w:sz w:val="24"/>
              </w:rPr>
            </w:pPr>
          </w:p>
        </w:tc>
        <w:tc>
          <w:tcPr>
            <w:tcW w:w="1336" w:type="dxa"/>
            <w:tcBorders>
              <w:top w:val="single" w:color="auto" w:sz="4" w:space="0"/>
              <w:left w:val="nil"/>
              <w:bottom w:val="single" w:color="auto" w:sz="4" w:space="0"/>
              <w:right w:val="single" w:color="auto" w:sz="4" w:space="0"/>
            </w:tcBorders>
            <w:vAlign w:val="center"/>
          </w:tcPr>
          <w:p w14:paraId="46CF48F3">
            <w:pPr>
              <w:pageBreakBefore w:val="0"/>
              <w:wordWrap/>
              <w:bidi w:val="0"/>
              <w:adjustRightInd w:val="0"/>
              <w:snapToGrid w:val="0"/>
              <w:spacing w:line="360" w:lineRule="auto"/>
              <w:jc w:val="center"/>
              <w:textAlignment w:val="auto"/>
              <w:rPr>
                <w:rFonts w:hint="eastAsia" w:ascii="仿宋" w:hAnsi="仿宋" w:eastAsia="仿宋" w:cs="仿宋"/>
                <w:sz w:val="24"/>
              </w:rPr>
            </w:pPr>
          </w:p>
        </w:tc>
      </w:tr>
      <w:tr w14:paraId="7D63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183856">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2</w:t>
            </w:r>
          </w:p>
        </w:tc>
        <w:tc>
          <w:tcPr>
            <w:tcW w:w="723" w:type="dxa"/>
            <w:tcBorders>
              <w:top w:val="single" w:color="auto" w:sz="4" w:space="0"/>
              <w:left w:val="nil"/>
              <w:bottom w:val="single" w:color="auto" w:sz="4" w:space="0"/>
              <w:right w:val="single" w:color="auto" w:sz="4" w:space="0"/>
            </w:tcBorders>
            <w:vAlign w:val="center"/>
          </w:tcPr>
          <w:p w14:paraId="1EF32979">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3490" w:type="dxa"/>
            <w:tcBorders>
              <w:top w:val="single" w:color="auto" w:sz="4" w:space="0"/>
              <w:left w:val="nil"/>
              <w:bottom w:val="single" w:color="auto" w:sz="4" w:space="0"/>
              <w:right w:val="single" w:color="auto" w:sz="4" w:space="0"/>
            </w:tcBorders>
            <w:vAlign w:val="center"/>
          </w:tcPr>
          <w:p w14:paraId="289C45ED">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p>
        </w:tc>
        <w:tc>
          <w:tcPr>
            <w:tcW w:w="2810" w:type="dxa"/>
            <w:tcBorders>
              <w:top w:val="single" w:color="auto" w:sz="4" w:space="0"/>
              <w:left w:val="nil"/>
              <w:bottom w:val="single" w:color="auto" w:sz="4" w:space="0"/>
              <w:right w:val="single" w:color="auto" w:sz="4" w:space="0"/>
            </w:tcBorders>
            <w:vAlign w:val="center"/>
          </w:tcPr>
          <w:p w14:paraId="10CC264C">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p>
        </w:tc>
        <w:tc>
          <w:tcPr>
            <w:tcW w:w="1336" w:type="dxa"/>
            <w:tcBorders>
              <w:top w:val="single" w:color="auto" w:sz="4" w:space="0"/>
              <w:left w:val="nil"/>
              <w:bottom w:val="single" w:color="auto" w:sz="4" w:space="0"/>
              <w:right w:val="single" w:color="auto" w:sz="4" w:space="0"/>
            </w:tcBorders>
            <w:vAlign w:val="center"/>
          </w:tcPr>
          <w:p w14:paraId="1FF72A02">
            <w:pPr>
              <w:pageBreakBefore w:val="0"/>
              <w:wordWrap/>
              <w:bidi w:val="0"/>
              <w:adjustRightInd w:val="0"/>
              <w:snapToGrid w:val="0"/>
              <w:spacing w:line="360" w:lineRule="auto"/>
              <w:jc w:val="center"/>
              <w:textAlignment w:val="auto"/>
              <w:rPr>
                <w:rFonts w:hint="eastAsia" w:ascii="仿宋" w:hAnsi="仿宋" w:eastAsia="仿宋" w:cs="仿宋"/>
                <w:sz w:val="24"/>
              </w:rPr>
            </w:pPr>
          </w:p>
        </w:tc>
      </w:tr>
      <w:tr w14:paraId="3789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2867D68">
            <w:pPr>
              <w:pageBreakBefore w:val="0"/>
              <w:wordWrap/>
              <w:bidi w:val="0"/>
              <w:adjustRightInd w:val="0"/>
              <w:snapToGrid w:val="0"/>
              <w:spacing w:line="360" w:lineRule="auto"/>
              <w:textAlignment w:val="auto"/>
              <w:rPr>
                <w:rFonts w:hint="eastAsia" w:ascii="仿宋" w:hAnsi="仿宋" w:eastAsia="仿宋" w:cs="仿宋"/>
                <w:sz w:val="24"/>
              </w:rPr>
            </w:pPr>
          </w:p>
        </w:tc>
        <w:tc>
          <w:tcPr>
            <w:tcW w:w="723" w:type="dxa"/>
            <w:tcBorders>
              <w:top w:val="single" w:color="auto" w:sz="4" w:space="0"/>
              <w:left w:val="nil"/>
              <w:bottom w:val="single" w:color="auto" w:sz="4" w:space="0"/>
              <w:right w:val="single" w:color="auto" w:sz="4" w:space="0"/>
            </w:tcBorders>
            <w:vAlign w:val="center"/>
          </w:tcPr>
          <w:p w14:paraId="5957223C">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3490" w:type="dxa"/>
            <w:tcBorders>
              <w:top w:val="single" w:color="auto" w:sz="4" w:space="0"/>
              <w:left w:val="nil"/>
              <w:bottom w:val="single" w:color="auto" w:sz="4" w:space="0"/>
              <w:right w:val="single" w:color="auto" w:sz="4" w:space="0"/>
            </w:tcBorders>
            <w:vAlign w:val="center"/>
          </w:tcPr>
          <w:p w14:paraId="0778B3B4">
            <w:pPr>
              <w:pageBreakBefore w:val="0"/>
              <w:wordWrap/>
              <w:bidi w:val="0"/>
              <w:adjustRightInd w:val="0"/>
              <w:snapToGrid w:val="0"/>
              <w:spacing w:line="360" w:lineRule="auto"/>
              <w:jc w:val="left"/>
              <w:textAlignment w:val="auto"/>
              <w:rPr>
                <w:rFonts w:hint="eastAsia" w:ascii="仿宋" w:hAnsi="仿宋" w:eastAsia="仿宋" w:cs="仿宋"/>
                <w:sz w:val="24"/>
              </w:rPr>
            </w:pPr>
          </w:p>
        </w:tc>
        <w:tc>
          <w:tcPr>
            <w:tcW w:w="2810" w:type="dxa"/>
            <w:tcBorders>
              <w:top w:val="single" w:color="auto" w:sz="4" w:space="0"/>
              <w:left w:val="nil"/>
              <w:bottom w:val="single" w:color="auto" w:sz="4" w:space="0"/>
              <w:right w:val="single" w:color="auto" w:sz="4" w:space="0"/>
            </w:tcBorders>
            <w:vAlign w:val="center"/>
          </w:tcPr>
          <w:p w14:paraId="58DC7F10">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p>
        </w:tc>
        <w:tc>
          <w:tcPr>
            <w:tcW w:w="1336" w:type="dxa"/>
            <w:tcBorders>
              <w:top w:val="single" w:color="auto" w:sz="4" w:space="0"/>
              <w:left w:val="nil"/>
              <w:bottom w:val="single" w:color="auto" w:sz="4" w:space="0"/>
              <w:right w:val="single" w:color="auto" w:sz="4" w:space="0"/>
            </w:tcBorders>
            <w:vAlign w:val="center"/>
          </w:tcPr>
          <w:p w14:paraId="7E048D1D">
            <w:pPr>
              <w:pageBreakBefore w:val="0"/>
              <w:wordWrap/>
              <w:bidi w:val="0"/>
              <w:adjustRightInd w:val="0"/>
              <w:snapToGrid w:val="0"/>
              <w:spacing w:line="360" w:lineRule="auto"/>
              <w:jc w:val="center"/>
              <w:textAlignment w:val="auto"/>
              <w:rPr>
                <w:rFonts w:hint="eastAsia" w:ascii="仿宋" w:hAnsi="仿宋" w:eastAsia="仿宋" w:cs="仿宋"/>
                <w:sz w:val="24"/>
              </w:rPr>
            </w:pPr>
          </w:p>
        </w:tc>
      </w:tr>
      <w:tr w14:paraId="10FE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866C87">
            <w:pPr>
              <w:pageBreakBefore w:val="0"/>
              <w:wordWrap/>
              <w:bidi w:val="0"/>
              <w:adjustRightInd w:val="0"/>
              <w:snapToGrid w:val="0"/>
              <w:spacing w:line="360" w:lineRule="auto"/>
              <w:textAlignment w:val="auto"/>
              <w:rPr>
                <w:rFonts w:hint="eastAsia" w:ascii="仿宋" w:hAnsi="仿宋" w:eastAsia="仿宋" w:cs="仿宋"/>
                <w:sz w:val="24"/>
              </w:rPr>
            </w:pPr>
          </w:p>
        </w:tc>
        <w:tc>
          <w:tcPr>
            <w:tcW w:w="723" w:type="dxa"/>
            <w:tcBorders>
              <w:top w:val="single" w:color="auto" w:sz="4" w:space="0"/>
              <w:left w:val="nil"/>
              <w:bottom w:val="single" w:color="auto" w:sz="4" w:space="0"/>
              <w:right w:val="single" w:color="auto" w:sz="4" w:space="0"/>
            </w:tcBorders>
            <w:vAlign w:val="center"/>
          </w:tcPr>
          <w:p w14:paraId="6B5FAB84">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3490" w:type="dxa"/>
            <w:tcBorders>
              <w:top w:val="single" w:color="auto" w:sz="4" w:space="0"/>
              <w:left w:val="nil"/>
              <w:bottom w:val="single" w:color="auto" w:sz="4" w:space="0"/>
              <w:right w:val="single" w:color="auto" w:sz="4" w:space="0"/>
            </w:tcBorders>
            <w:vAlign w:val="center"/>
          </w:tcPr>
          <w:p w14:paraId="4C7BF36B">
            <w:pPr>
              <w:pageBreakBefore w:val="0"/>
              <w:wordWrap/>
              <w:bidi w:val="0"/>
              <w:adjustRightInd w:val="0"/>
              <w:snapToGrid w:val="0"/>
              <w:spacing w:line="360" w:lineRule="auto"/>
              <w:jc w:val="left"/>
              <w:textAlignment w:val="auto"/>
              <w:rPr>
                <w:rFonts w:hint="eastAsia" w:ascii="仿宋" w:hAnsi="仿宋" w:eastAsia="仿宋" w:cs="仿宋"/>
                <w:sz w:val="24"/>
              </w:rPr>
            </w:pPr>
          </w:p>
        </w:tc>
        <w:tc>
          <w:tcPr>
            <w:tcW w:w="2810" w:type="dxa"/>
            <w:tcBorders>
              <w:top w:val="single" w:color="auto" w:sz="4" w:space="0"/>
              <w:left w:val="nil"/>
              <w:bottom w:val="single" w:color="auto" w:sz="4" w:space="0"/>
              <w:right w:val="single" w:color="auto" w:sz="4" w:space="0"/>
            </w:tcBorders>
            <w:vAlign w:val="center"/>
          </w:tcPr>
          <w:p w14:paraId="1C396EBA">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p>
        </w:tc>
        <w:tc>
          <w:tcPr>
            <w:tcW w:w="1336" w:type="dxa"/>
            <w:tcBorders>
              <w:top w:val="single" w:color="auto" w:sz="4" w:space="0"/>
              <w:left w:val="nil"/>
              <w:bottom w:val="single" w:color="auto" w:sz="4" w:space="0"/>
              <w:right w:val="single" w:color="auto" w:sz="4" w:space="0"/>
            </w:tcBorders>
            <w:vAlign w:val="center"/>
          </w:tcPr>
          <w:p w14:paraId="38789B46">
            <w:pPr>
              <w:pageBreakBefore w:val="0"/>
              <w:wordWrap/>
              <w:bidi w:val="0"/>
              <w:adjustRightInd w:val="0"/>
              <w:snapToGrid w:val="0"/>
              <w:spacing w:line="360" w:lineRule="auto"/>
              <w:jc w:val="center"/>
              <w:textAlignment w:val="auto"/>
              <w:rPr>
                <w:rFonts w:hint="eastAsia" w:ascii="仿宋" w:hAnsi="仿宋" w:eastAsia="仿宋" w:cs="仿宋"/>
                <w:sz w:val="24"/>
              </w:rPr>
            </w:pPr>
          </w:p>
        </w:tc>
      </w:tr>
      <w:tr w14:paraId="2E6B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E6B01C">
            <w:pPr>
              <w:pageBreakBefore w:val="0"/>
              <w:wordWrap/>
              <w:bidi w:val="0"/>
              <w:adjustRightInd w:val="0"/>
              <w:snapToGrid w:val="0"/>
              <w:spacing w:line="360" w:lineRule="auto"/>
              <w:textAlignment w:val="auto"/>
              <w:rPr>
                <w:rFonts w:hint="eastAsia" w:ascii="仿宋" w:hAnsi="仿宋" w:eastAsia="仿宋" w:cs="仿宋"/>
                <w:sz w:val="24"/>
              </w:rPr>
            </w:pPr>
          </w:p>
        </w:tc>
        <w:tc>
          <w:tcPr>
            <w:tcW w:w="723" w:type="dxa"/>
            <w:tcBorders>
              <w:top w:val="single" w:color="auto" w:sz="4" w:space="0"/>
              <w:left w:val="nil"/>
              <w:bottom w:val="single" w:color="auto" w:sz="4" w:space="0"/>
              <w:right w:val="single" w:color="auto" w:sz="4" w:space="0"/>
            </w:tcBorders>
            <w:vAlign w:val="center"/>
          </w:tcPr>
          <w:p w14:paraId="0E391AD5">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3490" w:type="dxa"/>
            <w:tcBorders>
              <w:top w:val="single" w:color="auto" w:sz="4" w:space="0"/>
              <w:left w:val="nil"/>
              <w:bottom w:val="single" w:color="auto" w:sz="4" w:space="0"/>
              <w:right w:val="single" w:color="auto" w:sz="4" w:space="0"/>
            </w:tcBorders>
            <w:vAlign w:val="center"/>
          </w:tcPr>
          <w:p w14:paraId="6554C9A4">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p>
        </w:tc>
        <w:tc>
          <w:tcPr>
            <w:tcW w:w="2810" w:type="dxa"/>
            <w:tcBorders>
              <w:top w:val="single" w:color="auto" w:sz="4" w:space="0"/>
              <w:left w:val="nil"/>
              <w:bottom w:val="single" w:color="auto" w:sz="4" w:space="0"/>
              <w:right w:val="single" w:color="auto" w:sz="4" w:space="0"/>
            </w:tcBorders>
            <w:vAlign w:val="center"/>
          </w:tcPr>
          <w:p w14:paraId="347AC1C1">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p>
        </w:tc>
        <w:tc>
          <w:tcPr>
            <w:tcW w:w="1336" w:type="dxa"/>
            <w:tcBorders>
              <w:top w:val="single" w:color="auto" w:sz="4" w:space="0"/>
              <w:left w:val="nil"/>
              <w:bottom w:val="single" w:color="auto" w:sz="4" w:space="0"/>
              <w:right w:val="single" w:color="auto" w:sz="4" w:space="0"/>
            </w:tcBorders>
            <w:vAlign w:val="center"/>
          </w:tcPr>
          <w:p w14:paraId="2C424AB1">
            <w:pPr>
              <w:pageBreakBefore w:val="0"/>
              <w:wordWrap/>
              <w:bidi w:val="0"/>
              <w:adjustRightInd w:val="0"/>
              <w:snapToGrid w:val="0"/>
              <w:spacing w:line="360" w:lineRule="auto"/>
              <w:jc w:val="center"/>
              <w:textAlignment w:val="auto"/>
              <w:rPr>
                <w:rFonts w:hint="eastAsia" w:ascii="仿宋" w:hAnsi="仿宋" w:eastAsia="仿宋" w:cs="仿宋"/>
                <w:sz w:val="24"/>
              </w:rPr>
            </w:pPr>
          </w:p>
        </w:tc>
      </w:tr>
      <w:tr w14:paraId="7FA0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9BEE6">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w:t>
            </w:r>
          </w:p>
        </w:tc>
        <w:tc>
          <w:tcPr>
            <w:tcW w:w="723" w:type="dxa"/>
            <w:tcBorders>
              <w:top w:val="single" w:color="auto" w:sz="4" w:space="0"/>
              <w:left w:val="nil"/>
              <w:bottom w:val="single" w:color="auto" w:sz="4" w:space="0"/>
              <w:right w:val="single" w:color="auto" w:sz="4" w:space="0"/>
            </w:tcBorders>
            <w:vAlign w:val="center"/>
          </w:tcPr>
          <w:p w14:paraId="6AD35012">
            <w:pPr>
              <w:pageBreakBefore w:val="0"/>
              <w:wordWrap/>
              <w:bidi w:val="0"/>
              <w:adjustRightInd w:val="0"/>
              <w:snapToGrid w:val="0"/>
              <w:spacing w:line="360" w:lineRule="auto"/>
              <w:jc w:val="center"/>
              <w:textAlignment w:val="auto"/>
              <w:rPr>
                <w:rFonts w:hint="eastAsia" w:ascii="仿宋" w:hAnsi="仿宋" w:eastAsia="仿宋" w:cs="仿宋"/>
                <w:sz w:val="24"/>
              </w:rPr>
            </w:pPr>
          </w:p>
        </w:tc>
        <w:tc>
          <w:tcPr>
            <w:tcW w:w="3490" w:type="dxa"/>
            <w:tcBorders>
              <w:top w:val="single" w:color="auto" w:sz="4" w:space="0"/>
              <w:left w:val="nil"/>
              <w:bottom w:val="single" w:color="auto" w:sz="4" w:space="0"/>
              <w:right w:val="single" w:color="auto" w:sz="4" w:space="0"/>
            </w:tcBorders>
            <w:vAlign w:val="center"/>
          </w:tcPr>
          <w:p w14:paraId="175F254F">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r>
              <w:rPr>
                <w:rFonts w:hint="eastAsia" w:ascii="仿宋" w:hAnsi="仿宋" w:eastAsia="仿宋" w:cs="仿宋"/>
                <w:sz w:val="24"/>
              </w:rPr>
              <w:t>.....</w:t>
            </w:r>
          </w:p>
        </w:tc>
        <w:tc>
          <w:tcPr>
            <w:tcW w:w="2810" w:type="dxa"/>
            <w:tcBorders>
              <w:top w:val="single" w:color="auto" w:sz="4" w:space="0"/>
              <w:left w:val="nil"/>
              <w:bottom w:val="single" w:color="auto" w:sz="4" w:space="0"/>
              <w:right w:val="single" w:color="auto" w:sz="4" w:space="0"/>
            </w:tcBorders>
            <w:vAlign w:val="center"/>
          </w:tcPr>
          <w:p w14:paraId="27128DCD">
            <w:pPr>
              <w:pageBreakBefore w:val="0"/>
              <w:wordWrap/>
              <w:bidi w:val="0"/>
              <w:adjustRightInd w:val="0"/>
              <w:snapToGrid w:val="0"/>
              <w:spacing w:line="360" w:lineRule="auto"/>
              <w:ind w:left="240" w:hanging="240" w:hangingChars="100"/>
              <w:jc w:val="left"/>
              <w:textAlignment w:val="auto"/>
              <w:rPr>
                <w:rFonts w:hint="eastAsia" w:ascii="仿宋" w:hAnsi="仿宋" w:eastAsia="仿宋" w:cs="仿宋"/>
                <w:sz w:val="24"/>
              </w:rPr>
            </w:pPr>
          </w:p>
        </w:tc>
        <w:tc>
          <w:tcPr>
            <w:tcW w:w="1336" w:type="dxa"/>
            <w:tcBorders>
              <w:top w:val="single" w:color="auto" w:sz="4" w:space="0"/>
              <w:left w:val="nil"/>
              <w:bottom w:val="single" w:color="auto" w:sz="4" w:space="0"/>
              <w:right w:val="single" w:color="auto" w:sz="4" w:space="0"/>
            </w:tcBorders>
            <w:vAlign w:val="center"/>
          </w:tcPr>
          <w:p w14:paraId="0FB773BB">
            <w:pPr>
              <w:pageBreakBefore w:val="0"/>
              <w:wordWrap/>
              <w:bidi w:val="0"/>
              <w:adjustRightInd w:val="0"/>
              <w:snapToGrid w:val="0"/>
              <w:spacing w:line="360" w:lineRule="auto"/>
              <w:jc w:val="center"/>
              <w:textAlignment w:val="auto"/>
              <w:rPr>
                <w:rFonts w:hint="eastAsia" w:ascii="仿宋" w:hAnsi="仿宋" w:eastAsia="仿宋" w:cs="仿宋"/>
                <w:sz w:val="24"/>
              </w:rPr>
            </w:pPr>
          </w:p>
        </w:tc>
      </w:tr>
    </w:tbl>
    <w:p w14:paraId="12E98058">
      <w:pPr>
        <w:pageBreakBefore w:val="0"/>
        <w:wordWrap/>
        <w:bidi w:val="0"/>
        <w:adjustRightInd w:val="0"/>
        <w:snapToGrid w:val="0"/>
        <w:spacing w:line="360" w:lineRule="auto"/>
        <w:textAlignment w:val="auto"/>
        <w:rPr>
          <w:rFonts w:hint="eastAsia" w:ascii="仿宋" w:hAnsi="仿宋" w:eastAsia="仿宋" w:cs="仿宋"/>
          <w:sz w:val="24"/>
        </w:rPr>
      </w:pPr>
    </w:p>
    <w:p w14:paraId="1A355F55">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(可根据需求自行更改)</w:t>
      </w:r>
    </w:p>
    <w:p w14:paraId="7FB6D0A5">
      <w:pPr>
        <w:pageBreakBefore w:val="0"/>
        <w:wordWrap/>
        <w:bidi w:val="0"/>
        <w:adjustRightInd w:val="0"/>
        <w:snapToGrid w:val="0"/>
        <w:spacing w:line="360" w:lineRule="auto"/>
        <w:textAlignment w:val="auto"/>
        <w:rPr>
          <w:rFonts w:hint="eastAsia" w:ascii="仿宋" w:hAnsi="仿宋" w:eastAsia="仿宋" w:cs="仿宋"/>
          <w:sz w:val="24"/>
        </w:rPr>
      </w:pPr>
    </w:p>
    <w:p w14:paraId="7D7F68D0">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046D77C3">
      <w:pPr>
        <w:pageBreakBefore w:val="0"/>
        <w:wordWrap/>
        <w:bidi w:val="0"/>
        <w:adjustRightInd w:val="0"/>
        <w:snapToGrid w:val="0"/>
        <w:spacing w:line="360" w:lineRule="auto"/>
        <w:jc w:val="right"/>
        <w:textAlignment w:val="auto"/>
        <w:rPr>
          <w:rFonts w:hint="eastAsia" w:ascii="仿宋" w:hAnsi="仿宋" w:eastAsia="仿宋" w:cs="仿宋"/>
          <w:sz w:val="24"/>
        </w:rPr>
      </w:pPr>
      <w:r>
        <w:rPr>
          <w:rFonts w:hint="eastAsia" w:ascii="仿宋" w:hAnsi="仿宋" w:eastAsia="仿宋" w:cs="仿宋"/>
          <w:sz w:val="24"/>
        </w:rPr>
        <w:t xml:space="preserve">  年  月  日</w:t>
      </w:r>
    </w:p>
    <w:p w14:paraId="40AB9400">
      <w:pPr>
        <w:pageBreakBefore w:val="0"/>
        <w:wordWrap/>
        <w:bidi w:val="0"/>
        <w:adjustRightInd w:val="0"/>
        <w:snapToGrid w:val="0"/>
        <w:spacing w:line="360" w:lineRule="auto"/>
        <w:textAlignment w:val="auto"/>
        <w:rPr>
          <w:rFonts w:hint="eastAsia" w:ascii="仿宋" w:hAnsi="仿宋" w:eastAsia="仿宋" w:cs="仿宋"/>
          <w:b/>
          <w:sz w:val="24"/>
        </w:rPr>
      </w:pPr>
    </w:p>
    <w:p w14:paraId="77B8CDC6">
      <w:pPr>
        <w:pageBreakBefore w:val="0"/>
        <w:wordWrap/>
        <w:bidi w:val="0"/>
        <w:adjustRightInd w:val="0"/>
        <w:snapToGrid w:val="0"/>
        <w:spacing w:line="360" w:lineRule="auto"/>
        <w:textAlignment w:val="auto"/>
        <w:rPr>
          <w:rFonts w:hint="eastAsia" w:ascii="仿宋" w:hAnsi="仿宋" w:eastAsia="仿宋" w:cs="仿宋"/>
          <w:b/>
          <w:sz w:val="24"/>
        </w:rPr>
      </w:pPr>
    </w:p>
    <w:p w14:paraId="448499A1">
      <w:pPr>
        <w:pageBreakBefore w:val="0"/>
        <w:wordWrap/>
        <w:bidi w:val="0"/>
        <w:adjustRightInd w:val="0"/>
        <w:snapToGrid w:val="0"/>
        <w:spacing w:line="360" w:lineRule="auto"/>
        <w:textAlignment w:val="auto"/>
        <w:rPr>
          <w:rFonts w:hint="eastAsia" w:ascii="仿宋" w:hAnsi="仿宋" w:eastAsia="仿宋" w:cs="仿宋"/>
          <w:b/>
          <w:sz w:val="24"/>
        </w:rPr>
      </w:pPr>
    </w:p>
    <w:p w14:paraId="722E060D">
      <w:pPr>
        <w:pageBreakBefore w:val="0"/>
        <w:wordWrap/>
        <w:bidi w:val="0"/>
        <w:adjustRightInd w:val="0"/>
        <w:snapToGrid w:val="0"/>
        <w:spacing w:line="360" w:lineRule="auto"/>
        <w:textAlignment w:val="auto"/>
        <w:rPr>
          <w:rFonts w:hint="eastAsia" w:ascii="仿宋" w:hAnsi="仿宋" w:eastAsia="仿宋" w:cs="仿宋"/>
          <w:b/>
          <w:sz w:val="24"/>
        </w:rPr>
      </w:pPr>
    </w:p>
    <w:p w14:paraId="0622C4D5">
      <w:pPr>
        <w:pageBreakBefore w:val="0"/>
        <w:wordWrap/>
        <w:bidi w:val="0"/>
        <w:adjustRightInd w:val="0"/>
        <w:snapToGrid w:val="0"/>
        <w:spacing w:line="360" w:lineRule="auto"/>
        <w:jc w:val="left"/>
        <w:textAlignment w:val="auto"/>
        <w:rPr>
          <w:rFonts w:hint="eastAsia" w:ascii="仿宋" w:hAnsi="仿宋" w:eastAsia="仿宋" w:cs="仿宋"/>
          <w:sz w:val="24"/>
        </w:rPr>
      </w:pPr>
      <w:r>
        <w:rPr>
          <w:rFonts w:hint="eastAsia" w:ascii="仿宋" w:hAnsi="仿宋" w:eastAsia="仿宋" w:cs="仿宋"/>
          <w:sz w:val="24"/>
        </w:rPr>
        <w:br w:type="page"/>
      </w:r>
      <w:r>
        <w:rPr>
          <w:rFonts w:hint="eastAsia" w:ascii="仿宋" w:hAnsi="仿宋" w:eastAsia="仿宋" w:cs="仿宋"/>
          <w:sz w:val="24"/>
        </w:rPr>
        <w:t>格式7</w:t>
      </w:r>
    </w:p>
    <w:p w14:paraId="70EB500A">
      <w:pPr>
        <w:pStyle w:val="5"/>
        <w:pageBreakBefore w:val="0"/>
        <w:wordWrap/>
        <w:bidi w:val="0"/>
        <w:adjustRightInd w:val="0"/>
        <w:snapToGrid w:val="0"/>
        <w:spacing w:line="360" w:lineRule="auto"/>
        <w:ind w:firstLine="480"/>
        <w:textAlignment w:val="auto"/>
        <w:rPr>
          <w:rFonts w:hint="eastAsia" w:ascii="仿宋" w:hAnsi="仿宋" w:eastAsia="仿宋" w:cs="仿宋"/>
          <w:sz w:val="24"/>
        </w:rPr>
      </w:pPr>
    </w:p>
    <w:p w14:paraId="3EF0CB32">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服务方案及服务承诺</w:t>
      </w:r>
    </w:p>
    <w:p w14:paraId="48E93720">
      <w:pPr>
        <w:pageBreakBefore w:val="0"/>
        <w:wordWrap/>
        <w:bidi w:val="0"/>
        <w:adjustRightInd w:val="0"/>
        <w:snapToGrid w:val="0"/>
        <w:spacing w:line="360" w:lineRule="auto"/>
        <w:jc w:val="center"/>
        <w:textAlignment w:val="auto"/>
        <w:rPr>
          <w:rFonts w:hint="eastAsia" w:ascii="仿宋" w:hAnsi="仿宋" w:eastAsia="仿宋" w:cs="仿宋"/>
          <w:sz w:val="24"/>
        </w:rPr>
      </w:pPr>
    </w:p>
    <w:p w14:paraId="44B1BC3E">
      <w:pPr>
        <w:pageBreakBefore w:val="0"/>
        <w:wordWrap/>
        <w:bidi w:val="0"/>
        <w:adjustRightInd w:val="0"/>
        <w:snapToGrid w:val="0"/>
        <w:spacing w:line="360" w:lineRule="auto"/>
        <w:ind w:firstLine="360" w:firstLineChars="150"/>
        <w:textAlignment w:val="auto"/>
        <w:rPr>
          <w:rFonts w:hint="eastAsia" w:ascii="仿宋" w:hAnsi="仿宋" w:eastAsia="仿宋" w:cs="仿宋"/>
          <w:sz w:val="24"/>
        </w:rPr>
      </w:pPr>
    </w:p>
    <w:p w14:paraId="294D6F71">
      <w:pPr>
        <w:pStyle w:val="38"/>
        <w:pageBreakBefore w:val="0"/>
        <w:wordWrap/>
        <w:bidi w:val="0"/>
        <w:adjustRightInd w:val="0"/>
        <w:snapToGrid w:val="0"/>
        <w:spacing w:line="360" w:lineRule="auto"/>
        <w:textAlignment w:val="auto"/>
        <w:rPr>
          <w:rFonts w:hint="eastAsia" w:ascii="仿宋" w:hAnsi="仿宋" w:eastAsia="仿宋" w:cs="仿宋"/>
          <w:sz w:val="24"/>
          <w:szCs w:val="24"/>
        </w:rPr>
      </w:pPr>
    </w:p>
    <w:p w14:paraId="08EAFF55">
      <w:pPr>
        <w:pStyle w:val="38"/>
        <w:pageBreakBefore w:val="0"/>
        <w:wordWrap/>
        <w:bidi w:val="0"/>
        <w:adjustRightInd w:val="0"/>
        <w:snapToGrid w:val="0"/>
        <w:spacing w:line="360" w:lineRule="auto"/>
        <w:textAlignment w:val="auto"/>
        <w:rPr>
          <w:rFonts w:hint="eastAsia" w:ascii="仿宋" w:hAnsi="仿宋" w:eastAsia="仿宋" w:cs="仿宋"/>
          <w:sz w:val="24"/>
          <w:szCs w:val="24"/>
        </w:rPr>
      </w:pPr>
    </w:p>
    <w:p w14:paraId="6CE40D4D">
      <w:pPr>
        <w:pStyle w:val="38"/>
        <w:pageBreakBefore w:val="0"/>
        <w:wordWrap/>
        <w:bidi w:val="0"/>
        <w:adjustRightInd w:val="0"/>
        <w:snapToGrid w:val="0"/>
        <w:spacing w:line="360" w:lineRule="auto"/>
        <w:textAlignment w:val="auto"/>
        <w:rPr>
          <w:rFonts w:hint="eastAsia" w:ascii="仿宋" w:hAnsi="仿宋" w:eastAsia="仿宋" w:cs="仿宋"/>
          <w:sz w:val="24"/>
          <w:szCs w:val="24"/>
        </w:rPr>
      </w:pPr>
    </w:p>
    <w:p w14:paraId="0213CB42">
      <w:pPr>
        <w:pStyle w:val="38"/>
        <w:pageBreakBefore w:val="0"/>
        <w:wordWrap/>
        <w:bidi w:val="0"/>
        <w:adjustRightInd w:val="0"/>
        <w:snapToGrid w:val="0"/>
        <w:spacing w:line="360" w:lineRule="auto"/>
        <w:textAlignment w:val="auto"/>
        <w:rPr>
          <w:rFonts w:hint="eastAsia" w:ascii="仿宋" w:hAnsi="仿宋" w:eastAsia="仿宋" w:cs="仿宋"/>
          <w:sz w:val="24"/>
          <w:szCs w:val="24"/>
        </w:rPr>
      </w:pPr>
    </w:p>
    <w:p w14:paraId="6FB110F6">
      <w:pPr>
        <w:pStyle w:val="38"/>
        <w:pageBreakBefore w:val="0"/>
        <w:wordWrap/>
        <w:bidi w:val="0"/>
        <w:adjustRightInd w:val="0"/>
        <w:snapToGrid w:val="0"/>
        <w:spacing w:line="360" w:lineRule="auto"/>
        <w:textAlignment w:val="auto"/>
        <w:rPr>
          <w:rFonts w:hint="eastAsia" w:ascii="仿宋" w:hAnsi="仿宋" w:eastAsia="仿宋" w:cs="仿宋"/>
          <w:sz w:val="24"/>
          <w:szCs w:val="24"/>
        </w:rPr>
      </w:pPr>
    </w:p>
    <w:p w14:paraId="4AD9BF40">
      <w:pPr>
        <w:pStyle w:val="38"/>
        <w:pageBreakBefore w:val="0"/>
        <w:wordWrap/>
        <w:bidi w:val="0"/>
        <w:adjustRightInd w:val="0"/>
        <w:snapToGrid w:val="0"/>
        <w:spacing w:line="360" w:lineRule="auto"/>
        <w:textAlignment w:val="auto"/>
        <w:rPr>
          <w:rFonts w:hint="eastAsia" w:ascii="仿宋" w:hAnsi="仿宋" w:eastAsia="仿宋" w:cs="仿宋"/>
          <w:sz w:val="24"/>
          <w:szCs w:val="24"/>
        </w:rPr>
      </w:pPr>
    </w:p>
    <w:p w14:paraId="39F07C3C">
      <w:pPr>
        <w:pageBreakBefore w:val="0"/>
        <w:wordWrap/>
        <w:bidi w:val="0"/>
        <w:adjustRightInd w:val="0"/>
        <w:snapToGrid w:val="0"/>
        <w:spacing w:line="360" w:lineRule="auto"/>
        <w:textAlignment w:val="auto"/>
        <w:rPr>
          <w:rFonts w:hint="eastAsia" w:ascii="仿宋" w:hAnsi="仿宋" w:eastAsia="仿宋" w:cs="仿宋"/>
          <w:sz w:val="24"/>
        </w:rPr>
      </w:pPr>
    </w:p>
    <w:p w14:paraId="3FBB3278">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0ABB70BC">
      <w:pPr>
        <w:pageBreakBefore w:val="0"/>
        <w:wordWrap/>
        <w:bidi w:val="0"/>
        <w:adjustRightInd w:val="0"/>
        <w:snapToGrid w:val="0"/>
        <w:spacing w:line="360" w:lineRule="auto"/>
        <w:ind w:right="640" w:firstLine="1560" w:firstLineChars="650"/>
        <w:textAlignment w:val="auto"/>
        <w:rPr>
          <w:rFonts w:hint="eastAsia" w:ascii="仿宋" w:hAnsi="仿宋" w:eastAsia="仿宋" w:cs="仿宋"/>
          <w:sz w:val="24"/>
        </w:rPr>
      </w:pPr>
    </w:p>
    <w:p w14:paraId="60AB66B3">
      <w:pPr>
        <w:pageBreakBefore w:val="0"/>
        <w:wordWrap/>
        <w:bidi w:val="0"/>
        <w:adjustRightInd w:val="0"/>
        <w:snapToGrid w:val="0"/>
        <w:spacing w:line="360" w:lineRule="auto"/>
        <w:ind w:right="640" w:firstLine="4680" w:firstLineChars="1950"/>
        <w:textAlignment w:val="auto"/>
        <w:rPr>
          <w:rFonts w:hint="eastAsia" w:ascii="仿宋" w:hAnsi="仿宋" w:eastAsia="仿宋" w:cs="仿宋"/>
          <w:sz w:val="24"/>
        </w:rPr>
      </w:pPr>
    </w:p>
    <w:p w14:paraId="20896CA8">
      <w:pPr>
        <w:pageBreakBefore w:val="0"/>
        <w:wordWrap/>
        <w:bidi w:val="0"/>
        <w:adjustRightInd w:val="0"/>
        <w:snapToGrid w:val="0"/>
        <w:spacing w:line="360" w:lineRule="auto"/>
        <w:jc w:val="center"/>
        <w:textAlignment w:val="auto"/>
        <w:rPr>
          <w:rFonts w:hint="eastAsia" w:ascii="仿宋" w:hAnsi="仿宋" w:eastAsia="仿宋" w:cs="仿宋"/>
          <w:sz w:val="24"/>
        </w:rPr>
      </w:pPr>
    </w:p>
    <w:p w14:paraId="001AB328">
      <w:pPr>
        <w:pageBreakBefore w:val="0"/>
        <w:wordWrap/>
        <w:bidi w:val="0"/>
        <w:adjustRightInd w:val="0"/>
        <w:snapToGrid w:val="0"/>
        <w:spacing w:line="360" w:lineRule="auto"/>
        <w:ind w:firstLine="3600" w:firstLineChars="1500"/>
        <w:textAlignment w:val="auto"/>
        <w:rPr>
          <w:rFonts w:hint="eastAsia" w:ascii="仿宋" w:hAnsi="仿宋" w:eastAsia="仿宋" w:cs="仿宋"/>
          <w:sz w:val="24"/>
        </w:rPr>
      </w:pPr>
      <w:r>
        <w:rPr>
          <w:rFonts w:hint="eastAsia" w:ascii="仿宋" w:hAnsi="仿宋" w:eastAsia="仿宋" w:cs="仿宋"/>
          <w:sz w:val="24"/>
        </w:rPr>
        <w:t xml:space="preserve">      年   月    日</w:t>
      </w:r>
    </w:p>
    <w:p w14:paraId="2C0DE05F">
      <w:pPr>
        <w:pageBreakBefore w:val="0"/>
        <w:wordWrap/>
        <w:bidi w:val="0"/>
        <w:adjustRightInd w:val="0"/>
        <w:snapToGrid w:val="0"/>
        <w:spacing w:line="360" w:lineRule="auto"/>
        <w:jc w:val="center"/>
        <w:textAlignment w:val="auto"/>
        <w:rPr>
          <w:rFonts w:hint="eastAsia" w:ascii="仿宋" w:hAnsi="仿宋" w:eastAsia="仿宋" w:cs="仿宋"/>
          <w:b/>
          <w:bCs/>
          <w:sz w:val="24"/>
        </w:rPr>
      </w:pPr>
      <w:r>
        <w:rPr>
          <w:rFonts w:hint="eastAsia" w:ascii="仿宋" w:hAnsi="仿宋" w:eastAsia="仿宋" w:cs="仿宋"/>
          <w:b/>
          <w:bCs/>
          <w:sz w:val="24"/>
        </w:rPr>
        <w:br w:type="page"/>
      </w:r>
    </w:p>
    <w:p w14:paraId="27F0B4E6">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格式8</w:t>
      </w:r>
    </w:p>
    <w:p w14:paraId="23E982F6">
      <w:pPr>
        <w:pageBreakBefore w:val="0"/>
        <w:wordWrap/>
        <w:bidi w:val="0"/>
        <w:adjustRightInd w:val="0"/>
        <w:snapToGrid w:val="0"/>
        <w:spacing w:line="360" w:lineRule="auto"/>
        <w:ind w:firstLine="1680" w:firstLineChars="700"/>
        <w:textAlignment w:val="auto"/>
        <w:rPr>
          <w:rFonts w:hint="eastAsia" w:ascii="仿宋" w:hAnsi="仿宋" w:eastAsia="仿宋" w:cs="仿宋"/>
          <w:kern w:val="1"/>
          <w:sz w:val="24"/>
        </w:rPr>
      </w:pPr>
      <w:r>
        <w:rPr>
          <w:rFonts w:hint="eastAsia" w:ascii="仿宋" w:hAnsi="仿宋" w:eastAsia="仿宋" w:cs="仿宋"/>
          <w:kern w:val="1"/>
          <w:sz w:val="24"/>
        </w:rPr>
        <w:t>合格供应商的声明函和承诺书</w:t>
      </w:r>
    </w:p>
    <w:p w14:paraId="2482B94A">
      <w:pPr>
        <w:pageBreakBefore w:val="0"/>
        <w:wordWrap/>
        <w:bidi w:val="0"/>
        <w:adjustRightInd w:val="0"/>
        <w:snapToGrid w:val="0"/>
        <w:spacing w:line="360" w:lineRule="auto"/>
        <w:jc w:val="center"/>
        <w:textAlignment w:val="auto"/>
        <w:rPr>
          <w:rFonts w:hint="eastAsia" w:ascii="仿宋" w:hAnsi="仿宋" w:eastAsia="仿宋" w:cs="仿宋"/>
          <w:b/>
          <w:bCs/>
          <w:sz w:val="24"/>
        </w:rPr>
      </w:pPr>
    </w:p>
    <w:p w14:paraId="5BAF98FA">
      <w:pPr>
        <w:pageBreakBefore w:val="0"/>
        <w:wordWrap/>
        <w:bidi w:val="0"/>
        <w:adjustRightInd w:val="0"/>
        <w:snapToGrid w:val="0"/>
        <w:spacing w:line="360" w:lineRule="auto"/>
        <w:jc w:val="center"/>
        <w:textAlignment w:val="auto"/>
        <w:rPr>
          <w:rFonts w:hint="eastAsia" w:ascii="仿宋" w:hAnsi="仿宋" w:eastAsia="仿宋" w:cs="仿宋"/>
          <w:b/>
          <w:bCs/>
          <w:sz w:val="24"/>
        </w:rPr>
      </w:pPr>
    </w:p>
    <w:p w14:paraId="747AFC19">
      <w:pPr>
        <w:pageBreakBefore w:val="0"/>
        <w:wordWrap/>
        <w:bidi w:val="0"/>
        <w:adjustRightInd w:val="0"/>
        <w:snapToGrid w:val="0"/>
        <w:spacing w:line="360" w:lineRule="auto"/>
        <w:jc w:val="center"/>
        <w:textAlignment w:val="auto"/>
        <w:rPr>
          <w:rFonts w:hint="eastAsia" w:ascii="仿宋" w:hAnsi="仿宋" w:eastAsia="仿宋" w:cs="仿宋"/>
          <w:b/>
          <w:bCs/>
          <w:sz w:val="24"/>
        </w:rPr>
      </w:pPr>
    </w:p>
    <w:p w14:paraId="2D26D2F8">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646CA5FD">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78A833E7">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69B2181D">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193D8F36">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5EF85DC6">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2627ED88">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15634FFB">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51344F6D">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29C4C769">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0B9B69B1">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615D30DD">
      <w:pPr>
        <w:pageBreakBefore w:val="0"/>
        <w:wordWrap/>
        <w:bidi w:val="0"/>
        <w:adjustRightInd w:val="0"/>
        <w:snapToGrid w:val="0"/>
        <w:spacing w:line="360" w:lineRule="auto"/>
        <w:ind w:firstLine="3840" w:firstLineChars="1600"/>
        <w:textAlignment w:val="auto"/>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电子</w:t>
      </w:r>
      <w:r>
        <w:rPr>
          <w:rFonts w:hint="eastAsia" w:ascii="仿宋" w:hAnsi="仿宋" w:eastAsia="仿宋" w:cs="仿宋"/>
          <w:sz w:val="24"/>
          <w:lang w:val="en-US" w:eastAsia="zh-CN"/>
        </w:rPr>
        <w:t>公</w:t>
      </w:r>
      <w:r>
        <w:rPr>
          <w:rFonts w:hint="eastAsia" w:ascii="仿宋" w:hAnsi="仿宋" w:eastAsia="仿宋" w:cs="仿宋"/>
          <w:sz w:val="24"/>
        </w:rPr>
        <w:t xml:space="preserve">章： </w:t>
      </w:r>
    </w:p>
    <w:p w14:paraId="5D337869">
      <w:pPr>
        <w:pageBreakBefore w:val="0"/>
        <w:wordWrap/>
        <w:bidi w:val="0"/>
        <w:adjustRightInd w:val="0"/>
        <w:snapToGrid w:val="0"/>
        <w:spacing w:line="360" w:lineRule="auto"/>
        <w:ind w:right="640" w:firstLine="1560" w:firstLineChars="650"/>
        <w:textAlignment w:val="auto"/>
        <w:rPr>
          <w:rFonts w:hint="eastAsia" w:ascii="仿宋" w:hAnsi="仿宋" w:eastAsia="仿宋" w:cs="仿宋"/>
          <w:sz w:val="24"/>
        </w:rPr>
      </w:pPr>
    </w:p>
    <w:p w14:paraId="1F4AFF6F">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 xml:space="preserve">      年   月    日</w:t>
      </w:r>
    </w:p>
    <w:p w14:paraId="18F4BCD3">
      <w:pPr>
        <w:rPr>
          <w:rFonts w:hint="eastAsia" w:ascii="宋体" w:hAnsi="宋体" w:cs="宋体"/>
          <w:sz w:val="24"/>
        </w:rPr>
      </w:pPr>
      <w:r>
        <w:rPr>
          <w:rFonts w:hint="eastAsia" w:ascii="宋体" w:hAnsi="宋体" w:cs="宋体"/>
          <w:sz w:val="24"/>
        </w:rPr>
        <w:br w:type="page"/>
      </w:r>
    </w:p>
    <w:p w14:paraId="212AF170">
      <w:pPr>
        <w:spacing w:line="380" w:lineRule="exact"/>
        <w:jc w:val="left"/>
        <w:rPr>
          <w:rFonts w:hint="eastAsia" w:ascii="仿宋" w:hAnsi="仿宋" w:eastAsia="仿宋" w:cs="仿宋"/>
          <w:sz w:val="24"/>
        </w:rPr>
      </w:pPr>
      <w:r>
        <w:rPr>
          <w:rFonts w:hint="eastAsia" w:ascii="仿宋" w:hAnsi="仿宋" w:eastAsia="仿宋" w:cs="仿宋"/>
          <w:sz w:val="24"/>
        </w:rPr>
        <w:t>格式9中小企业声明函（工程、服务）</w:t>
      </w:r>
    </w:p>
    <w:p w14:paraId="077D233E">
      <w:pPr>
        <w:spacing w:line="360" w:lineRule="auto"/>
        <w:rPr>
          <w:rFonts w:hint="eastAsia" w:ascii="仿宋" w:hAnsi="仿宋" w:eastAsia="仿宋" w:cs="仿宋"/>
          <w:b/>
          <w:bCs/>
          <w:sz w:val="32"/>
          <w:szCs w:val="32"/>
        </w:rPr>
      </w:pPr>
    </w:p>
    <w:p w14:paraId="66BDB4EC">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本公司（联合体）郑重声明，根据《政府采购促进中小企业发展管理办法》（财库﹝2020﹞46号）的规定，本公司（联合体）参加</w:t>
      </w:r>
      <w:r>
        <w:rPr>
          <w:rFonts w:hint="eastAsia" w:ascii="仿宋" w:hAnsi="仿宋" w:eastAsia="仿宋" w:cs="仿宋"/>
          <w:sz w:val="24"/>
          <w:u w:val="single"/>
        </w:rPr>
        <w:t>（单位名称）</w:t>
      </w:r>
      <w:r>
        <w:rPr>
          <w:rFonts w:hint="eastAsia" w:ascii="仿宋" w:hAnsi="仿宋" w:eastAsia="仿宋" w:cs="仿宋"/>
          <w:sz w:val="24"/>
        </w:rPr>
        <w:t>的</w:t>
      </w:r>
      <w:r>
        <w:rPr>
          <w:rFonts w:hint="eastAsia" w:ascii="仿宋" w:hAnsi="仿宋" w:eastAsia="仿宋" w:cs="仿宋"/>
          <w:sz w:val="24"/>
          <w:u w:val="single"/>
        </w:rPr>
        <w:t>（项目名称）</w:t>
      </w:r>
      <w:r>
        <w:rPr>
          <w:rFonts w:hint="eastAsia" w:ascii="仿宋" w:hAnsi="仿宋" w:eastAsia="仿宋" w:cs="仿宋"/>
          <w:sz w:val="24"/>
        </w:rPr>
        <w:t>采购活动，工程的施工单位全部为符合政策要求的中小企业</w:t>
      </w:r>
      <w:r>
        <w:rPr>
          <w:rFonts w:hint="eastAsia" w:ascii="仿宋" w:hAnsi="仿宋" w:eastAsia="仿宋" w:cs="仿宋"/>
          <w:sz w:val="24"/>
          <w:u w:val="single"/>
        </w:rPr>
        <w:t>（或者：服务全部由符合政策要求的中小企业承接）</w:t>
      </w:r>
      <w:r>
        <w:rPr>
          <w:rFonts w:hint="eastAsia" w:ascii="仿宋" w:hAnsi="仿宋" w:eastAsia="仿宋" w:cs="仿宋"/>
          <w:sz w:val="24"/>
        </w:rPr>
        <w:t>。相关企业</w:t>
      </w:r>
      <w:r>
        <w:rPr>
          <w:rFonts w:hint="eastAsia" w:ascii="仿宋" w:hAnsi="仿宋" w:eastAsia="仿宋" w:cs="仿宋"/>
          <w:sz w:val="24"/>
          <w:u w:val="single"/>
        </w:rPr>
        <w:t>（含联合 体中的中小企业、签订分包意向协议的中小企业）</w:t>
      </w:r>
      <w:r>
        <w:rPr>
          <w:rFonts w:hint="eastAsia" w:ascii="仿宋" w:hAnsi="仿宋" w:eastAsia="仿宋" w:cs="仿宋"/>
          <w:sz w:val="24"/>
        </w:rPr>
        <w:t>的具体情 况如下：</w:t>
      </w:r>
    </w:p>
    <w:p w14:paraId="16D2B2CE">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（标的名称）</w:t>
      </w:r>
      <w:r>
        <w:rPr>
          <w:rFonts w:hint="eastAsia" w:ascii="仿宋" w:hAnsi="仿宋" w:eastAsia="仿宋" w:cs="仿宋"/>
          <w:sz w:val="24"/>
        </w:rPr>
        <w:t>，属于</w:t>
      </w:r>
      <w:r>
        <w:rPr>
          <w:rFonts w:hint="eastAsia" w:ascii="仿宋" w:hAnsi="仿宋" w:eastAsia="仿宋" w:cs="仿宋"/>
          <w:sz w:val="24"/>
          <w:u w:val="single"/>
        </w:rPr>
        <w:t>（采购文件中明确的所属行业）</w:t>
      </w:r>
      <w:r>
        <w:rPr>
          <w:rFonts w:hint="eastAsia" w:ascii="仿宋" w:hAnsi="仿宋" w:eastAsia="仿宋" w:cs="仿宋"/>
          <w:sz w:val="24"/>
        </w:rPr>
        <w:t>； 承建（承接）企业为（企业名称），从业人员</w:t>
      </w:r>
      <w:r>
        <w:rPr>
          <w:rFonts w:hint="eastAsia" w:ascii="仿宋" w:hAnsi="仿宋" w:eastAsia="仿宋" w:cs="仿宋"/>
          <w:sz w:val="24"/>
          <w:u w:val="single"/>
        </w:rPr>
        <w:t xml:space="preserve">   </w:t>
      </w:r>
      <w:r>
        <w:rPr>
          <w:rFonts w:hint="eastAsia" w:ascii="仿宋" w:hAnsi="仿宋" w:eastAsia="仿宋" w:cs="仿宋"/>
          <w:sz w:val="24"/>
        </w:rPr>
        <w:t>人，营业收入为</w:t>
      </w:r>
      <w:r>
        <w:rPr>
          <w:rFonts w:hint="eastAsia" w:ascii="仿宋" w:hAnsi="仿宋" w:eastAsia="仿宋" w:cs="仿宋"/>
          <w:sz w:val="24"/>
          <w:u w:val="single"/>
        </w:rPr>
        <w:t xml:space="preserve">   </w:t>
      </w:r>
      <w:r>
        <w:rPr>
          <w:rFonts w:hint="eastAsia" w:ascii="仿宋" w:hAnsi="仿宋" w:eastAsia="仿宋" w:cs="仿宋"/>
          <w:sz w:val="24"/>
        </w:rPr>
        <w:t>万元，资产总额为</w:t>
      </w:r>
      <w:r>
        <w:rPr>
          <w:rFonts w:hint="eastAsia" w:ascii="仿宋" w:hAnsi="仿宋" w:eastAsia="仿宋" w:cs="仿宋"/>
          <w:sz w:val="24"/>
          <w:u w:val="single"/>
        </w:rPr>
        <w:t xml:space="preserve">   </w:t>
      </w:r>
      <w:r>
        <w:rPr>
          <w:rFonts w:hint="eastAsia" w:ascii="仿宋" w:hAnsi="仿宋" w:eastAsia="仿宋" w:cs="仿宋"/>
          <w:sz w:val="24"/>
        </w:rPr>
        <w:t xml:space="preserve">万元1，属于（中型企业、小型企业、微型企业）； </w:t>
      </w:r>
    </w:p>
    <w:p w14:paraId="2C223FFC">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（标的名称）</w:t>
      </w:r>
      <w:r>
        <w:rPr>
          <w:rFonts w:hint="eastAsia" w:ascii="仿宋" w:hAnsi="仿宋" w:eastAsia="仿宋" w:cs="仿宋"/>
          <w:sz w:val="24"/>
        </w:rPr>
        <w:t>，属于</w:t>
      </w:r>
      <w:r>
        <w:rPr>
          <w:rFonts w:hint="eastAsia" w:ascii="仿宋" w:hAnsi="仿宋" w:eastAsia="仿宋" w:cs="仿宋"/>
          <w:sz w:val="24"/>
          <w:u w:val="single"/>
        </w:rPr>
        <w:t>（采购文件中明确的所属行业）</w:t>
      </w:r>
      <w:r>
        <w:rPr>
          <w:rFonts w:hint="eastAsia" w:ascii="仿宋" w:hAnsi="仿宋" w:eastAsia="仿宋" w:cs="仿宋"/>
          <w:sz w:val="24"/>
        </w:rPr>
        <w:t>； 承建（承接）企业为</w:t>
      </w:r>
      <w:r>
        <w:rPr>
          <w:rFonts w:hint="eastAsia" w:ascii="仿宋" w:hAnsi="仿宋" w:eastAsia="仿宋" w:cs="仿宋"/>
          <w:sz w:val="24"/>
          <w:u w:val="single"/>
        </w:rPr>
        <w:t>（企业名称）</w:t>
      </w:r>
      <w:r>
        <w:rPr>
          <w:rFonts w:hint="eastAsia" w:ascii="仿宋" w:hAnsi="仿宋" w:eastAsia="仿宋" w:cs="仿宋"/>
          <w:sz w:val="24"/>
        </w:rPr>
        <w:t>，从业人员</w:t>
      </w:r>
      <w:r>
        <w:rPr>
          <w:rFonts w:hint="eastAsia" w:ascii="仿宋" w:hAnsi="仿宋" w:eastAsia="仿宋" w:cs="仿宋"/>
          <w:sz w:val="24"/>
          <w:u w:val="single"/>
        </w:rPr>
        <w:t xml:space="preserve">    </w:t>
      </w:r>
      <w:r>
        <w:rPr>
          <w:rFonts w:hint="eastAsia" w:ascii="仿宋" w:hAnsi="仿宋" w:eastAsia="仿宋" w:cs="仿宋"/>
          <w:sz w:val="24"/>
        </w:rPr>
        <w:t>人，营业收入为</w:t>
      </w:r>
      <w:r>
        <w:rPr>
          <w:rFonts w:hint="eastAsia" w:ascii="仿宋" w:hAnsi="仿宋" w:eastAsia="仿宋" w:cs="仿宋"/>
          <w:sz w:val="24"/>
          <w:u w:val="single"/>
        </w:rPr>
        <w:t xml:space="preserve">   </w:t>
      </w:r>
      <w:r>
        <w:rPr>
          <w:rFonts w:hint="eastAsia" w:ascii="仿宋" w:hAnsi="仿宋" w:eastAsia="仿宋" w:cs="仿宋"/>
          <w:sz w:val="24"/>
        </w:rPr>
        <w:t>万元，资产总额为</w:t>
      </w:r>
      <w:r>
        <w:rPr>
          <w:rFonts w:hint="eastAsia" w:ascii="仿宋" w:hAnsi="仿宋" w:eastAsia="仿宋" w:cs="仿宋"/>
          <w:sz w:val="24"/>
          <w:u w:val="single"/>
        </w:rPr>
        <w:t xml:space="preserve">    </w:t>
      </w:r>
      <w:r>
        <w:rPr>
          <w:rFonts w:hint="eastAsia" w:ascii="仿宋" w:hAnsi="仿宋" w:eastAsia="仿宋" w:cs="仿宋"/>
          <w:sz w:val="24"/>
        </w:rPr>
        <w:t>万元，属于</w:t>
      </w:r>
      <w:r>
        <w:rPr>
          <w:rFonts w:hint="eastAsia" w:ascii="仿宋" w:hAnsi="仿宋" w:eastAsia="仿宋" w:cs="仿宋"/>
          <w:sz w:val="24"/>
          <w:u w:val="single"/>
        </w:rPr>
        <w:t>（中型企业、 小型企业、微型企业）</w:t>
      </w:r>
      <w:r>
        <w:rPr>
          <w:rFonts w:hint="eastAsia" w:ascii="仿宋" w:hAnsi="仿宋" w:eastAsia="仿宋" w:cs="仿宋"/>
          <w:sz w:val="24"/>
        </w:rPr>
        <w:t>； ……</w:t>
      </w:r>
    </w:p>
    <w:p w14:paraId="38FD7466">
      <w:pPr>
        <w:spacing w:line="360" w:lineRule="auto"/>
        <w:ind w:firstLine="480" w:firstLineChars="200"/>
        <w:rPr>
          <w:rFonts w:hint="eastAsia" w:ascii="仿宋" w:hAnsi="仿宋" w:eastAsia="仿宋" w:cs="仿宋"/>
          <w:sz w:val="24"/>
        </w:rPr>
      </w:pPr>
      <w:r>
        <w:rPr>
          <w:rFonts w:hint="eastAsia" w:ascii="仿宋" w:hAnsi="仿宋" w:eastAsia="仿宋" w:cs="仿宋"/>
          <w:sz w:val="24"/>
        </w:rPr>
        <w:t>以上企业，不属于大企业的分支机构，不存在控股股东 为大企业的情形，也不存在与大企业的负责人为同一人的情形。</w:t>
      </w:r>
    </w:p>
    <w:p w14:paraId="6E673C54">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本企业对上述声明内容的真实性负责。如有虚假，将依 法承担相应责任。 </w:t>
      </w:r>
    </w:p>
    <w:p w14:paraId="0982431A">
      <w:pPr>
        <w:spacing w:line="360" w:lineRule="auto"/>
        <w:ind w:firstLine="3600" w:firstLineChars="1500"/>
        <w:rPr>
          <w:rFonts w:hint="eastAsia" w:ascii="仿宋" w:hAnsi="仿宋" w:eastAsia="仿宋" w:cs="仿宋"/>
          <w:sz w:val="24"/>
        </w:rPr>
      </w:pPr>
      <w:r>
        <w:rPr>
          <w:rFonts w:hint="eastAsia" w:ascii="仿宋" w:hAnsi="仿宋" w:eastAsia="仿宋" w:cs="仿宋"/>
          <w:sz w:val="24"/>
        </w:rPr>
        <w:t xml:space="preserve">企业名称（盖章）： </w:t>
      </w:r>
    </w:p>
    <w:p w14:paraId="6554F52A">
      <w:pPr>
        <w:spacing w:line="360" w:lineRule="auto"/>
        <w:ind w:firstLine="4800" w:firstLineChars="2000"/>
        <w:rPr>
          <w:rFonts w:hint="eastAsia" w:ascii="仿宋" w:hAnsi="仿宋" w:eastAsia="仿宋" w:cs="仿宋"/>
          <w:sz w:val="24"/>
        </w:rPr>
      </w:pPr>
      <w:r>
        <w:rPr>
          <w:rFonts w:hint="eastAsia" w:ascii="仿宋" w:hAnsi="仿宋" w:eastAsia="仿宋" w:cs="仿宋"/>
          <w:sz w:val="24"/>
        </w:rPr>
        <w:t xml:space="preserve">日 期： </w:t>
      </w:r>
    </w:p>
    <w:p w14:paraId="074E395B">
      <w:pPr>
        <w:pStyle w:val="38"/>
        <w:rPr>
          <w:rFonts w:hint="eastAsia" w:ascii="仿宋" w:hAnsi="仿宋" w:eastAsia="仿宋" w:cs="仿宋"/>
          <w:sz w:val="24"/>
          <w:szCs w:val="24"/>
        </w:rPr>
      </w:pPr>
    </w:p>
    <w:p w14:paraId="5EFB1D84">
      <w:pPr>
        <w:pStyle w:val="11"/>
        <w:rPr>
          <w:rFonts w:hint="eastAsia" w:ascii="仿宋" w:hAnsi="仿宋" w:eastAsia="仿宋" w:cs="仿宋"/>
          <w:sz w:val="24"/>
        </w:rPr>
      </w:pPr>
    </w:p>
    <w:p w14:paraId="62A83967">
      <w:pPr>
        <w:rPr>
          <w:rFonts w:hint="eastAsia" w:ascii="仿宋" w:hAnsi="仿宋" w:eastAsia="仿宋" w:cs="仿宋"/>
          <w:sz w:val="24"/>
        </w:rPr>
      </w:pPr>
    </w:p>
    <w:p w14:paraId="6AAF0632">
      <w:pPr>
        <w:pStyle w:val="38"/>
        <w:rPr>
          <w:rFonts w:hint="eastAsia" w:ascii="仿宋" w:hAnsi="仿宋" w:eastAsia="仿宋" w:cs="仿宋"/>
          <w:sz w:val="24"/>
          <w:szCs w:val="24"/>
        </w:rPr>
      </w:pPr>
    </w:p>
    <w:p w14:paraId="578DADF0">
      <w:pPr>
        <w:pStyle w:val="11"/>
        <w:rPr>
          <w:rFonts w:hint="eastAsia" w:ascii="仿宋" w:hAnsi="仿宋" w:eastAsia="仿宋" w:cs="仿宋"/>
        </w:rPr>
      </w:pPr>
    </w:p>
    <w:p w14:paraId="7156C11A">
      <w:pPr>
        <w:spacing w:line="360" w:lineRule="auto"/>
        <w:ind w:firstLine="420" w:firstLineChars="200"/>
        <w:rPr>
          <w:rFonts w:hint="eastAsia" w:ascii="仿宋" w:hAnsi="仿宋" w:eastAsia="仿宋" w:cs="仿宋"/>
        </w:rPr>
      </w:pPr>
      <w:r>
        <w:rPr>
          <w:rFonts w:hint="eastAsia" w:ascii="仿宋" w:hAnsi="仿宋" w:eastAsia="仿宋" w:cs="仿宋"/>
        </w:rPr>
        <w:t>注：1.从业人员、营业收入、资产总额填报上一年度数据，无上一年度数据的新成立企业可不填报。</w:t>
      </w:r>
    </w:p>
    <w:p w14:paraId="283AF862">
      <w:pPr>
        <w:spacing w:line="360" w:lineRule="auto"/>
        <w:ind w:firstLine="420" w:firstLineChars="200"/>
        <w:rPr>
          <w:rFonts w:hint="eastAsia" w:ascii="仿宋" w:hAnsi="仿宋" w:eastAsia="仿宋" w:cs="仿宋"/>
        </w:rPr>
      </w:pPr>
      <w:r>
        <w:rPr>
          <w:rFonts w:hint="eastAsia" w:ascii="仿宋" w:hAnsi="仿宋" w:eastAsia="仿宋" w:cs="仿宋"/>
        </w:rPr>
        <w:t>2.本项目如是只面向中小企业采购的应当必须提供。</w:t>
      </w:r>
    </w:p>
    <w:p w14:paraId="08A4453A">
      <w:pPr>
        <w:pageBreakBefore w:val="0"/>
        <w:wordWrap/>
        <w:bidi w:val="0"/>
        <w:adjustRightInd w:val="0"/>
        <w:snapToGrid w:val="0"/>
        <w:spacing w:line="360" w:lineRule="auto"/>
        <w:textAlignment w:val="auto"/>
        <w:rPr>
          <w:rFonts w:hint="eastAsia" w:ascii="仿宋" w:hAnsi="仿宋" w:eastAsia="仿宋" w:cs="仿宋"/>
          <w:sz w:val="24"/>
        </w:rPr>
      </w:pPr>
    </w:p>
    <w:p w14:paraId="2F8C5EFD">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格式</w:t>
      </w:r>
      <w:r>
        <w:rPr>
          <w:rFonts w:hint="eastAsia" w:ascii="仿宋" w:hAnsi="仿宋" w:eastAsia="仿宋" w:cs="仿宋"/>
          <w:sz w:val="24"/>
          <w:lang w:val="en-US" w:eastAsia="zh-CN"/>
        </w:rPr>
        <w:t>10</w:t>
      </w:r>
      <w:r>
        <w:rPr>
          <w:rFonts w:hint="eastAsia" w:ascii="仿宋" w:hAnsi="仿宋" w:eastAsia="仿宋" w:cs="仿宋"/>
          <w:sz w:val="24"/>
        </w:rPr>
        <w:t>其他资料</w:t>
      </w:r>
    </w:p>
    <w:p w14:paraId="1DD88FFD">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33C41585">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21FD3782">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0B5795DA">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45BB2F2F">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6180EA0E">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7BF58958">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310F3EC6">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5D597630">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4ED3920E">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3ACF4EC1">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7900749C">
      <w:pPr>
        <w:pageBreakBefore w:val="0"/>
        <w:wordWrap/>
        <w:bidi w:val="0"/>
        <w:adjustRightInd w:val="0"/>
        <w:snapToGrid w:val="0"/>
        <w:spacing w:line="360" w:lineRule="auto"/>
        <w:textAlignment w:val="auto"/>
        <w:rPr>
          <w:rFonts w:hint="eastAsia" w:ascii="仿宋" w:hAnsi="仿宋" w:eastAsia="仿宋" w:cs="仿宋"/>
          <w:lang w:eastAsia="zh-CN"/>
        </w:rPr>
      </w:pPr>
      <w:r>
        <w:rPr>
          <w:rFonts w:hint="eastAsia" w:ascii="仿宋" w:hAnsi="仿宋" w:eastAsia="仿宋" w:cs="仿宋"/>
          <w:sz w:val="24"/>
        </w:rPr>
        <w:t>格式1</w:t>
      </w:r>
      <w:r>
        <w:rPr>
          <w:rFonts w:hint="eastAsia" w:ascii="仿宋" w:hAnsi="仿宋" w:eastAsia="仿宋" w:cs="仿宋"/>
          <w:sz w:val="24"/>
          <w:lang w:val="en-US" w:eastAsia="zh-CN"/>
        </w:rPr>
        <w:t>1</w:t>
      </w:r>
    </w:p>
    <w:p w14:paraId="3871186E">
      <w:pPr>
        <w:pageBreakBefore w:val="0"/>
        <w:wordWrap/>
        <w:bidi w:val="0"/>
        <w:adjustRightInd w:val="0"/>
        <w:snapToGrid w:val="0"/>
        <w:spacing w:line="360" w:lineRule="auto"/>
        <w:jc w:val="center"/>
        <w:textAlignment w:val="auto"/>
        <w:rPr>
          <w:rStyle w:val="66"/>
          <w:rFonts w:hint="eastAsia" w:ascii="仿宋" w:hAnsi="仿宋" w:eastAsia="仿宋" w:cs="仿宋"/>
          <w:b/>
          <w:bCs/>
          <w:sz w:val="28"/>
          <w:szCs w:val="28"/>
        </w:rPr>
      </w:pPr>
      <w:r>
        <w:rPr>
          <w:rStyle w:val="66"/>
          <w:rFonts w:hint="eastAsia" w:ascii="仿宋" w:hAnsi="仿宋" w:eastAsia="仿宋" w:cs="仿宋"/>
          <w:b/>
          <w:bCs/>
          <w:sz w:val="28"/>
          <w:szCs w:val="28"/>
        </w:rPr>
        <w:t>政府采购供应商诚信承诺书</w:t>
      </w:r>
    </w:p>
    <w:p w14:paraId="1406B5AD">
      <w:pPr>
        <w:pageBreakBefore w:val="0"/>
        <w:wordWrap/>
        <w:bidi w:val="0"/>
        <w:adjustRightInd w:val="0"/>
        <w:snapToGrid w:val="0"/>
        <w:spacing w:line="360" w:lineRule="auto"/>
        <w:jc w:val="center"/>
        <w:textAlignment w:val="auto"/>
        <w:rPr>
          <w:rStyle w:val="66"/>
          <w:rFonts w:hint="eastAsia" w:ascii="仿宋" w:hAnsi="仿宋" w:eastAsia="仿宋" w:cs="仿宋"/>
          <w:b/>
          <w:bCs/>
          <w:sz w:val="24"/>
        </w:rPr>
      </w:pPr>
    </w:p>
    <w:p w14:paraId="50740D66">
      <w:pPr>
        <w:pageBreakBefore w:val="0"/>
        <w:wordWrap/>
        <w:bidi w:val="0"/>
        <w:adjustRightInd w:val="0"/>
        <w:snapToGrid w:val="0"/>
        <w:spacing w:line="360" w:lineRule="auto"/>
        <w:ind w:firstLine="720" w:firstLineChars="300"/>
        <w:textAlignment w:val="auto"/>
        <w:rPr>
          <w:rFonts w:hint="eastAsia" w:ascii="仿宋" w:hAnsi="仿宋" w:eastAsia="仿宋" w:cs="仿宋"/>
          <w:sz w:val="24"/>
        </w:rPr>
      </w:pPr>
      <w:r>
        <w:rPr>
          <w:rFonts w:hint="eastAsia" w:ascii="仿宋" w:hAnsi="仿宋" w:eastAsia="仿宋" w:cs="仿宋"/>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1619A12">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（一）提供虚假材料谋取中标;</w:t>
      </w:r>
    </w:p>
    <w:p w14:paraId="35F9510B">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（二）采取不正当手段诋毁、排挤其他供应商;</w:t>
      </w:r>
    </w:p>
    <w:p w14:paraId="067DE540">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（三）与招标采购单位、其他投标人恶意串通;</w:t>
      </w:r>
    </w:p>
    <w:p w14:paraId="545324F3">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（四）向招标采购单位或提供其他不正当利益;</w:t>
      </w:r>
    </w:p>
    <w:p w14:paraId="62BB4D6A">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（五）在招标过程中与招标采购单位进行协商谈判、不按照招标文件和投标文件订立合同，或者与采购人另立背离合同实质性内容协议;</w:t>
      </w:r>
    </w:p>
    <w:p w14:paraId="3B2FFC2E">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（六）开标后擅自撤销投标，影响招标继续进行的或领取招标文件纳投标保证金后不投标导致废标;</w:t>
      </w:r>
    </w:p>
    <w:p w14:paraId="50AA5580">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（七）中标后无正当理由，在规定时间内不与采购单位签订合同;</w:t>
      </w:r>
    </w:p>
    <w:p w14:paraId="52F821BD">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（八）将中标项目转让给他人或非法分包他人;</w:t>
      </w:r>
    </w:p>
    <w:p w14:paraId="23BF2C72">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（九）无正当理由，拒绝履行合同义务;</w:t>
      </w:r>
    </w:p>
    <w:p w14:paraId="5DBBA1B7">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（十）无正当理由放弃中标（成交）项目;</w:t>
      </w:r>
    </w:p>
    <w:p w14:paraId="7AB7ED14">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（十ー）撞自或与与采购人串通或接受采购人要求，在履约合同中通过减少货物数量，更换品牌、降低配置、技术要求、质量和服务标准等，却仍按原合同进行虚假验收或终止政府采购合同;</w:t>
      </w:r>
    </w:p>
    <w:p w14:paraId="736D5185">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（十二）与采购人串通，对尚未履约完毕的采购项目出具虚假验收报告；</w:t>
      </w:r>
    </w:p>
    <w:p w14:paraId="500BBDB4">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（十三）无不可抗力因素，拒绝提供售后服务、售后服务态度恶劣、故意提高维修配件价格（高于市场平均价）；</w:t>
      </w:r>
    </w:p>
    <w:p w14:paraId="0B96D5E7">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（十四）开标后对招标文件的相关内容再进行质疑；</w:t>
      </w:r>
    </w:p>
    <w:p w14:paraId="039446CC">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（十五）恶意投诉的行为：投诉经查无实据的、捏造事实或者提供虚假设诉材料；</w:t>
      </w:r>
    </w:p>
    <w:p w14:paraId="6DACC9B0">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（十六）拒绝有关部门监督检查或者提供虚假情况；</w:t>
      </w:r>
    </w:p>
    <w:p w14:paraId="370A4612">
      <w:pPr>
        <w:pageBreakBefore w:val="0"/>
        <w:wordWrap/>
        <w:bidi w:val="0"/>
        <w:adjustRightInd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（十七）政府采购监管部门认定的其他政府采购活动中的不诚信行为。</w:t>
      </w:r>
    </w:p>
    <w:p w14:paraId="0C781B30">
      <w:pPr>
        <w:pageBreakBefore w:val="0"/>
        <w:wordWrap/>
        <w:bidi w:val="0"/>
        <w:adjustRightInd w:val="0"/>
        <w:snapToGrid w:val="0"/>
        <w:spacing w:line="360" w:lineRule="auto"/>
        <w:ind w:firstLine="3360" w:firstLineChars="1400"/>
        <w:textAlignment w:val="auto"/>
        <w:rPr>
          <w:rFonts w:hint="eastAsia" w:ascii="仿宋" w:hAnsi="仿宋" w:eastAsia="仿宋" w:cs="仿宋"/>
          <w:sz w:val="24"/>
        </w:rPr>
      </w:pPr>
    </w:p>
    <w:p w14:paraId="0569E971">
      <w:pPr>
        <w:pageBreakBefore w:val="0"/>
        <w:wordWrap/>
        <w:bidi w:val="0"/>
        <w:adjustRightInd w:val="0"/>
        <w:snapToGrid w:val="0"/>
        <w:spacing w:line="360" w:lineRule="auto"/>
        <w:ind w:firstLine="3360" w:firstLineChars="1400"/>
        <w:textAlignment w:val="auto"/>
        <w:rPr>
          <w:rFonts w:hint="eastAsia" w:ascii="仿宋" w:hAnsi="仿宋" w:eastAsia="仿宋" w:cs="仿宋"/>
          <w:sz w:val="24"/>
        </w:rPr>
      </w:pPr>
      <w:r>
        <w:rPr>
          <w:rFonts w:hint="eastAsia" w:ascii="仿宋" w:hAnsi="仿宋" w:eastAsia="仿宋" w:cs="仿宋"/>
          <w:sz w:val="24"/>
        </w:rPr>
        <w:t>供应商名称：（盖章）</w:t>
      </w:r>
    </w:p>
    <w:p w14:paraId="0CED9675">
      <w:pPr>
        <w:pageBreakBefore w:val="0"/>
        <w:wordWrap/>
        <w:bidi w:val="0"/>
        <w:adjustRightInd w:val="0"/>
        <w:snapToGrid w:val="0"/>
        <w:spacing w:line="360" w:lineRule="auto"/>
        <w:ind w:firstLine="3360" w:firstLineChars="1400"/>
        <w:textAlignment w:val="auto"/>
        <w:rPr>
          <w:rFonts w:hint="eastAsia" w:ascii="仿宋" w:hAnsi="仿宋" w:eastAsia="仿宋" w:cs="仿宋"/>
          <w:sz w:val="24"/>
        </w:rPr>
      </w:pPr>
      <w:r>
        <w:rPr>
          <w:rFonts w:hint="eastAsia" w:ascii="仿宋" w:hAnsi="仿宋" w:eastAsia="仿宋" w:cs="仿宋"/>
          <w:sz w:val="24"/>
        </w:rPr>
        <w:t>法</w:t>
      </w:r>
      <w:r>
        <w:rPr>
          <w:rFonts w:hint="eastAsia" w:ascii="仿宋" w:hAnsi="仿宋" w:eastAsia="仿宋" w:cs="仿宋"/>
          <w:sz w:val="24"/>
          <w:lang w:val="en-US" w:eastAsia="zh-CN"/>
        </w:rPr>
        <w:t>定代</w:t>
      </w:r>
      <w:r>
        <w:rPr>
          <w:rFonts w:hint="eastAsia" w:ascii="仿宋" w:hAnsi="仿宋" w:eastAsia="仿宋" w:cs="仿宋"/>
          <w:sz w:val="24"/>
        </w:rPr>
        <w:t>表人：（签字）</w:t>
      </w:r>
    </w:p>
    <w:p w14:paraId="17D09280">
      <w:pPr>
        <w:pageBreakBefore w:val="0"/>
        <w:wordWrap/>
        <w:bidi w:val="0"/>
        <w:adjustRightInd w:val="0"/>
        <w:snapToGrid w:val="0"/>
        <w:spacing w:line="360" w:lineRule="auto"/>
        <w:ind w:firstLine="3360" w:firstLineChars="1400"/>
        <w:textAlignment w:val="auto"/>
        <w:rPr>
          <w:rFonts w:hint="eastAsia" w:ascii="仿宋" w:hAnsi="仿宋" w:eastAsia="仿宋" w:cs="仿宋"/>
          <w:sz w:val="24"/>
        </w:rPr>
      </w:pPr>
    </w:p>
    <w:p w14:paraId="65FAFC98">
      <w:pPr>
        <w:pageBreakBefore w:val="0"/>
        <w:wordWrap/>
        <w:bidi w:val="0"/>
        <w:adjustRightInd w:val="0"/>
        <w:snapToGrid w:val="0"/>
        <w:spacing w:line="360" w:lineRule="auto"/>
        <w:ind w:firstLine="3360" w:firstLineChars="1400"/>
        <w:textAlignment w:val="auto"/>
        <w:rPr>
          <w:rFonts w:hint="eastAsia" w:ascii="仿宋" w:hAnsi="仿宋" w:eastAsia="仿宋" w:cs="仿宋"/>
          <w:b/>
          <w:sz w:val="24"/>
        </w:rPr>
      </w:pPr>
      <w:r>
        <w:rPr>
          <w:rFonts w:hint="eastAsia" w:ascii="仿宋" w:hAnsi="仿宋" w:eastAsia="仿宋" w:cs="仿宋"/>
          <w:sz w:val="24"/>
        </w:rPr>
        <w:t>日期：年月日</w:t>
      </w:r>
    </w:p>
    <w:p w14:paraId="7F1B7AAC">
      <w:pPr>
        <w:pStyle w:val="36"/>
        <w:pageBreakBefore w:val="0"/>
        <w:wordWrap/>
        <w:bidi w:val="0"/>
        <w:adjustRightInd w:val="0"/>
        <w:snapToGrid w:val="0"/>
        <w:spacing w:line="360" w:lineRule="auto"/>
        <w:ind w:firstLine="0" w:firstLineChars="0"/>
        <w:textAlignment w:val="auto"/>
        <w:rPr>
          <w:rFonts w:hint="eastAsia" w:ascii="仿宋" w:hAnsi="仿宋" w:eastAsia="仿宋" w:cs="仿宋"/>
          <w:b/>
          <w:sz w:val="24"/>
        </w:rPr>
      </w:pPr>
    </w:p>
    <w:p w14:paraId="1A9FBC7E">
      <w:pPr>
        <w:pageBreakBefore w:val="0"/>
        <w:wordWrap/>
        <w:bidi w:val="0"/>
        <w:adjustRightInd w:val="0"/>
        <w:snapToGrid w:val="0"/>
        <w:spacing w:line="360" w:lineRule="auto"/>
        <w:textAlignment w:val="auto"/>
        <w:rPr>
          <w:rFonts w:hint="eastAsia" w:ascii="仿宋" w:hAnsi="仿宋" w:eastAsia="仿宋" w:cs="仿宋"/>
          <w:b/>
          <w:bCs/>
          <w:sz w:val="24"/>
        </w:rPr>
      </w:pPr>
    </w:p>
    <w:p w14:paraId="6CF0A358">
      <w:pPr>
        <w:pStyle w:val="36"/>
        <w:pageBreakBefore w:val="0"/>
        <w:wordWrap/>
        <w:bidi w:val="0"/>
        <w:adjustRightInd w:val="0"/>
        <w:snapToGrid w:val="0"/>
        <w:spacing w:line="360" w:lineRule="auto"/>
        <w:ind w:firstLine="0" w:firstLineChars="0"/>
        <w:textAlignment w:val="auto"/>
        <w:rPr>
          <w:rFonts w:hint="eastAsia" w:ascii="仿宋" w:hAnsi="仿宋" w:eastAsia="仿宋" w:cs="仿宋"/>
          <w:b/>
          <w:sz w:val="24"/>
        </w:rPr>
      </w:pPr>
    </w:p>
    <w:p w14:paraId="5E34CFF1">
      <w:pPr>
        <w:pStyle w:val="36"/>
        <w:pageBreakBefore w:val="0"/>
        <w:wordWrap/>
        <w:bidi w:val="0"/>
        <w:adjustRightInd w:val="0"/>
        <w:snapToGrid w:val="0"/>
        <w:spacing w:line="360" w:lineRule="auto"/>
        <w:ind w:firstLine="241"/>
        <w:textAlignment w:val="auto"/>
        <w:rPr>
          <w:rFonts w:hint="eastAsia" w:ascii="仿宋" w:hAnsi="仿宋" w:eastAsia="仿宋" w:cs="仿宋"/>
          <w:b/>
          <w:sz w:val="24"/>
        </w:rPr>
      </w:pPr>
    </w:p>
    <w:p w14:paraId="03FB3EEF">
      <w:pPr>
        <w:pStyle w:val="36"/>
        <w:pageBreakBefore w:val="0"/>
        <w:wordWrap/>
        <w:bidi w:val="0"/>
        <w:adjustRightInd w:val="0"/>
        <w:snapToGrid w:val="0"/>
        <w:spacing w:line="360" w:lineRule="auto"/>
        <w:ind w:firstLine="241"/>
        <w:textAlignment w:val="auto"/>
        <w:rPr>
          <w:rFonts w:hint="eastAsia" w:ascii="仿宋" w:hAnsi="仿宋" w:eastAsia="仿宋" w:cs="仿宋"/>
          <w:b/>
          <w:sz w:val="24"/>
        </w:rPr>
      </w:pPr>
    </w:p>
    <w:p w14:paraId="36C89696">
      <w:pPr>
        <w:pStyle w:val="9"/>
        <w:pageBreakBefore w:val="0"/>
        <w:wordWrap/>
        <w:bidi w:val="0"/>
        <w:adjustRightInd w:val="0"/>
        <w:snapToGrid w:val="0"/>
        <w:spacing w:before="0" w:after="0" w:line="360" w:lineRule="auto"/>
        <w:ind w:firstLine="0"/>
        <w:textAlignment w:val="auto"/>
        <w:rPr>
          <w:rFonts w:hint="eastAsia" w:ascii="仿宋" w:hAnsi="仿宋" w:eastAsia="仿宋" w:cs="仿宋"/>
          <w:b/>
          <w:bCs w:val="0"/>
          <w:sz w:val="32"/>
          <w:szCs w:val="32"/>
          <w:lang w:val="en-US"/>
        </w:rPr>
      </w:pPr>
      <w:r>
        <w:rPr>
          <w:rFonts w:hint="eastAsia" w:ascii="仿宋" w:hAnsi="仿宋" w:eastAsia="仿宋" w:cs="仿宋"/>
          <w:b/>
          <w:bCs w:val="0"/>
          <w:sz w:val="32"/>
          <w:szCs w:val="32"/>
        </w:rPr>
        <w:t xml:space="preserve">第五章  </w:t>
      </w:r>
      <w:r>
        <w:rPr>
          <w:rFonts w:hint="eastAsia" w:ascii="仿宋" w:hAnsi="仿宋" w:eastAsia="仿宋" w:cs="仿宋"/>
          <w:b/>
          <w:bCs w:val="0"/>
          <w:w w:val="92"/>
          <w:sz w:val="32"/>
          <w:szCs w:val="32"/>
          <w:lang w:val="en-US"/>
        </w:rPr>
        <w:t>周口市</w:t>
      </w:r>
      <w:r>
        <w:rPr>
          <w:rFonts w:hint="eastAsia" w:ascii="仿宋" w:hAnsi="仿宋" w:eastAsia="仿宋" w:cs="仿宋"/>
          <w:b/>
          <w:bCs w:val="0"/>
          <w:sz w:val="32"/>
          <w:szCs w:val="32"/>
          <w:lang w:val="en-US"/>
        </w:rPr>
        <w:t>政府采购合同（服务类）标准文本</w:t>
      </w:r>
    </w:p>
    <w:p w14:paraId="4CEDCAD7">
      <w:pPr>
        <w:pageBreakBefore w:val="0"/>
        <w:wordWrap/>
        <w:bidi w:val="0"/>
        <w:adjustRightInd w:val="0"/>
        <w:snapToGrid w:val="0"/>
        <w:spacing w:line="360" w:lineRule="auto"/>
        <w:ind w:firstLine="640" w:firstLineChars="200"/>
        <w:jc w:val="both"/>
        <w:textAlignment w:val="auto"/>
        <w:rPr>
          <w:rFonts w:hint="eastAsia" w:ascii="仿宋" w:hAnsi="仿宋" w:eastAsia="仿宋" w:cs="仿宋"/>
          <w:sz w:val="32"/>
          <w:szCs w:val="32"/>
          <w:lang w:val="en-US"/>
        </w:rPr>
      </w:pPr>
    </w:p>
    <w:p w14:paraId="47C7C8D5">
      <w:pPr>
        <w:pStyle w:val="79"/>
        <w:pageBreakBefore w:val="0"/>
        <w:wordWrap/>
        <w:bidi w:val="0"/>
        <w:adjustRightInd w:val="0"/>
        <w:snapToGrid w:val="0"/>
        <w:spacing w:beforeLines="0" w:afterLines="0" w:line="360" w:lineRule="auto"/>
        <w:ind w:left="0" w:firstLine="640" w:firstLineChars="200"/>
        <w:jc w:val="both"/>
        <w:textAlignment w:val="auto"/>
        <w:rPr>
          <w:rFonts w:hint="eastAsia" w:ascii="仿宋" w:hAnsi="仿宋" w:eastAsia="仿宋" w:cs="仿宋"/>
          <w:sz w:val="32"/>
          <w:szCs w:val="32"/>
          <w:lang w:val="en-US"/>
        </w:rPr>
      </w:pPr>
    </w:p>
    <w:p w14:paraId="46074F1C">
      <w:pPr>
        <w:pStyle w:val="79"/>
        <w:pageBreakBefore w:val="0"/>
        <w:wordWrap/>
        <w:bidi w:val="0"/>
        <w:adjustRightInd w:val="0"/>
        <w:snapToGrid w:val="0"/>
        <w:spacing w:beforeLines="0" w:afterLines="0" w:line="360" w:lineRule="auto"/>
        <w:ind w:left="0" w:firstLine="640" w:firstLineChars="200"/>
        <w:jc w:val="both"/>
        <w:textAlignment w:val="auto"/>
        <w:rPr>
          <w:rFonts w:hint="eastAsia" w:ascii="仿宋" w:hAnsi="仿宋" w:eastAsia="仿宋" w:cs="仿宋"/>
          <w:sz w:val="32"/>
          <w:szCs w:val="32"/>
          <w:lang w:val="en-US"/>
        </w:rPr>
      </w:pPr>
    </w:p>
    <w:p w14:paraId="3059334E">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419A2C5A">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587FF76C">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1CFCD231">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41F7FE4E">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5499D65C">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2F40CE0D">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r>
        <w:rPr>
          <w:rFonts w:hint="eastAsia" w:ascii="仿宋" w:hAnsi="仿宋" w:eastAsia="仿宋" w:cs="仿宋"/>
          <w:sz w:val="30"/>
          <w:szCs w:val="30"/>
          <w:lang w:val="en-US"/>
        </w:rPr>
        <w:t>政府采购项目名称：</w:t>
      </w:r>
    </w:p>
    <w:p w14:paraId="048379AF">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r>
        <w:rPr>
          <w:rFonts w:hint="eastAsia" w:ascii="仿宋" w:hAnsi="仿宋" w:eastAsia="仿宋" w:cs="仿宋"/>
          <w:sz w:val="30"/>
          <w:szCs w:val="30"/>
          <w:lang w:val="en-US"/>
        </w:rPr>
        <w:t>政府采购项目编号：</w:t>
      </w:r>
    </w:p>
    <w:p w14:paraId="51544164">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r>
        <w:rPr>
          <w:rFonts w:hint="eastAsia" w:ascii="仿宋" w:hAnsi="仿宋" w:eastAsia="仿宋" w:cs="仿宋"/>
          <w:sz w:val="30"/>
          <w:szCs w:val="30"/>
          <w:lang w:val="en-US"/>
        </w:rPr>
        <w:t>采      购    人：</w:t>
      </w:r>
    </w:p>
    <w:p w14:paraId="21A2267D">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r>
        <w:rPr>
          <w:rFonts w:hint="eastAsia" w:ascii="仿宋" w:hAnsi="仿宋" w:eastAsia="仿宋" w:cs="仿宋"/>
          <w:sz w:val="30"/>
          <w:szCs w:val="30"/>
          <w:lang w:val="en-US"/>
        </w:rPr>
        <w:t>供      应    商：</w:t>
      </w:r>
    </w:p>
    <w:p w14:paraId="6EEE4A2B">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r>
        <w:rPr>
          <w:rFonts w:hint="eastAsia" w:ascii="仿宋" w:hAnsi="仿宋" w:eastAsia="仿宋" w:cs="仿宋"/>
          <w:sz w:val="30"/>
          <w:szCs w:val="30"/>
          <w:lang w:val="en-US"/>
        </w:rPr>
        <w:t>合  同  签 订 地：</w:t>
      </w:r>
    </w:p>
    <w:p w14:paraId="1B0ACAA3">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r>
        <w:rPr>
          <w:rFonts w:hint="eastAsia" w:ascii="仿宋" w:hAnsi="仿宋" w:eastAsia="仿宋" w:cs="仿宋"/>
          <w:sz w:val="30"/>
          <w:szCs w:val="30"/>
          <w:lang w:val="en-US"/>
        </w:rPr>
        <w:t>合 同 签订 时 间：</w:t>
      </w:r>
    </w:p>
    <w:p w14:paraId="4F8F9D91">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3A583A95">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6856D632">
      <w:pPr>
        <w:pStyle w:val="79"/>
        <w:pageBreakBefore w:val="0"/>
        <w:wordWrap/>
        <w:bidi w:val="0"/>
        <w:adjustRightInd w:val="0"/>
        <w:snapToGrid w:val="0"/>
        <w:spacing w:beforeLines="0" w:afterLines="0" w:line="360" w:lineRule="auto"/>
        <w:ind w:left="0" w:firstLine="600" w:firstLineChars="200"/>
        <w:jc w:val="both"/>
        <w:textAlignment w:val="auto"/>
        <w:rPr>
          <w:rFonts w:hint="eastAsia" w:ascii="仿宋" w:hAnsi="仿宋" w:eastAsia="仿宋" w:cs="仿宋"/>
          <w:sz w:val="30"/>
          <w:szCs w:val="30"/>
          <w:lang w:val="en-US"/>
        </w:rPr>
      </w:pPr>
    </w:p>
    <w:p w14:paraId="29A971BD">
      <w:pPr>
        <w:pStyle w:val="79"/>
        <w:pageBreakBefore w:val="0"/>
        <w:wordWrap/>
        <w:bidi w:val="0"/>
        <w:adjustRightInd w:val="0"/>
        <w:snapToGrid w:val="0"/>
        <w:spacing w:beforeLines="0" w:afterLines="0" w:line="360" w:lineRule="auto"/>
        <w:ind w:left="0"/>
        <w:jc w:val="center"/>
        <w:textAlignment w:val="auto"/>
        <w:rPr>
          <w:rFonts w:hint="eastAsia" w:ascii="仿宋" w:hAnsi="仿宋" w:eastAsia="仿宋" w:cs="仿宋"/>
          <w:sz w:val="32"/>
          <w:szCs w:val="32"/>
        </w:rPr>
      </w:pPr>
      <w:r>
        <w:rPr>
          <w:rFonts w:hint="eastAsia" w:ascii="仿宋" w:hAnsi="仿宋" w:eastAsia="仿宋" w:cs="仿宋"/>
          <w:sz w:val="32"/>
          <w:szCs w:val="32"/>
        </w:rPr>
        <w:t>合同签订指引</w:t>
      </w:r>
    </w:p>
    <w:p w14:paraId="1417D866">
      <w:pPr>
        <w:pStyle w:val="79"/>
        <w:pageBreakBefore w:val="0"/>
        <w:wordWrap/>
        <w:bidi w:val="0"/>
        <w:adjustRightInd w:val="0"/>
        <w:snapToGrid w:val="0"/>
        <w:spacing w:beforeLines="0" w:afterLines="0" w:line="360" w:lineRule="auto"/>
        <w:ind w:left="0"/>
        <w:jc w:val="both"/>
        <w:textAlignment w:val="auto"/>
        <w:rPr>
          <w:rFonts w:hint="eastAsia" w:ascii="仿宋" w:hAnsi="仿宋" w:eastAsia="仿宋" w:cs="仿宋"/>
          <w:sz w:val="30"/>
          <w:szCs w:val="30"/>
        </w:rPr>
      </w:pPr>
    </w:p>
    <w:p w14:paraId="2A6FCEAF">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rPr>
        <w:t>一、采购人在签订合同时应提供的资料：</w:t>
      </w:r>
    </w:p>
    <w:p w14:paraId="20FE5F16">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1、该政府采购项目的</w:t>
      </w:r>
      <w:r>
        <w:rPr>
          <w:rFonts w:hint="eastAsia" w:ascii="仿宋" w:hAnsi="仿宋" w:eastAsia="仿宋" w:cs="仿宋"/>
          <w:sz w:val="21"/>
          <w:szCs w:val="21"/>
        </w:rPr>
        <w:t>招标采购文件（以网上发布内容为准）；</w:t>
      </w:r>
    </w:p>
    <w:p w14:paraId="50C104FB">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2、该政府采购项目</w:t>
      </w:r>
      <w:r>
        <w:rPr>
          <w:rFonts w:hint="eastAsia" w:ascii="仿宋" w:hAnsi="仿宋" w:eastAsia="仿宋" w:cs="仿宋"/>
          <w:sz w:val="21"/>
          <w:szCs w:val="21"/>
        </w:rPr>
        <w:t>招标文件的澄清和修改内容（公告内容）；</w:t>
      </w:r>
    </w:p>
    <w:p w14:paraId="63A7BD76">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3、该政府采购项目评审报告；</w:t>
      </w:r>
    </w:p>
    <w:p w14:paraId="24B51558">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4、采购单位法人授权委托书（法人到场并签字的除外）；</w:t>
      </w:r>
    </w:p>
    <w:p w14:paraId="23F009BA">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5、采购单位被授权人身份证件（法人到场并签字的除外）；</w:t>
      </w:r>
    </w:p>
    <w:p w14:paraId="129092CA">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6、采购人和中标供应商（或服务商，下同）约定的其它内容（不得超出</w:t>
      </w:r>
      <w:r>
        <w:rPr>
          <w:rFonts w:hint="eastAsia" w:ascii="仿宋" w:hAnsi="仿宋" w:eastAsia="仿宋" w:cs="仿宋"/>
          <w:sz w:val="21"/>
          <w:szCs w:val="21"/>
        </w:rPr>
        <w:t>招标采购文件实质性内容</w:t>
      </w:r>
      <w:r>
        <w:rPr>
          <w:rFonts w:hint="eastAsia" w:ascii="仿宋" w:hAnsi="仿宋" w:eastAsia="仿宋" w:cs="仿宋"/>
          <w:sz w:val="21"/>
          <w:szCs w:val="21"/>
          <w:lang w:val="en-US"/>
        </w:rPr>
        <w:t>）。</w:t>
      </w:r>
    </w:p>
    <w:p w14:paraId="59B21E35">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二、</w:t>
      </w:r>
      <w:r>
        <w:rPr>
          <w:rFonts w:hint="eastAsia" w:ascii="仿宋" w:hAnsi="仿宋" w:eastAsia="仿宋" w:cs="仿宋"/>
          <w:sz w:val="21"/>
          <w:szCs w:val="21"/>
        </w:rPr>
        <w:t>供应商在签订合同时应提供的资料：</w:t>
      </w:r>
    </w:p>
    <w:p w14:paraId="7F5D55D6">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1、该政府采购项目的</w:t>
      </w:r>
      <w:r>
        <w:rPr>
          <w:rFonts w:hint="eastAsia" w:ascii="仿宋" w:hAnsi="仿宋" w:eastAsia="仿宋" w:cs="仿宋"/>
          <w:sz w:val="21"/>
          <w:szCs w:val="21"/>
        </w:rPr>
        <w:t>投标文件（纸质或</w:t>
      </w:r>
      <w:r>
        <w:rPr>
          <w:rFonts w:hint="eastAsia" w:ascii="仿宋" w:hAnsi="仿宋" w:eastAsia="仿宋" w:cs="仿宋"/>
          <w:sz w:val="21"/>
          <w:szCs w:val="21"/>
          <w:lang w:val="en-US"/>
        </w:rPr>
        <w:t>DPF格式的电子</w:t>
      </w:r>
      <w:r>
        <w:rPr>
          <w:rFonts w:hint="eastAsia" w:ascii="仿宋" w:hAnsi="仿宋" w:eastAsia="仿宋" w:cs="仿宋"/>
          <w:sz w:val="21"/>
          <w:szCs w:val="21"/>
        </w:rPr>
        <w:t>投标文件）；</w:t>
      </w:r>
    </w:p>
    <w:p w14:paraId="58E6F4F3">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2、针对该项目评审时评审委员会提出的质询答复（纸质并签章）；</w:t>
      </w:r>
    </w:p>
    <w:p w14:paraId="294BB4D3">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3、该政府采购项目中标通知书；</w:t>
      </w:r>
    </w:p>
    <w:p w14:paraId="41299429">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4、供应商法人授权委托书（法人到场并签字的除外）；</w:t>
      </w:r>
    </w:p>
    <w:p w14:paraId="609344AC">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5、供应商被授权人身份证件（法人到场并签字的除外）；</w:t>
      </w:r>
    </w:p>
    <w:p w14:paraId="2CC9EF3B">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6、供应商和采购人约定的其它内容（不得超出</w:t>
      </w:r>
      <w:r>
        <w:rPr>
          <w:rFonts w:hint="eastAsia" w:ascii="仿宋" w:hAnsi="仿宋" w:eastAsia="仿宋" w:cs="仿宋"/>
          <w:sz w:val="21"/>
          <w:szCs w:val="21"/>
        </w:rPr>
        <w:t>招标采购文件实质性内容</w:t>
      </w:r>
      <w:r>
        <w:rPr>
          <w:rFonts w:hint="eastAsia" w:ascii="仿宋" w:hAnsi="仿宋" w:eastAsia="仿宋" w:cs="仿宋"/>
          <w:sz w:val="21"/>
          <w:szCs w:val="21"/>
          <w:lang w:val="en-US"/>
        </w:rPr>
        <w:t>）。</w:t>
      </w:r>
    </w:p>
    <w:p w14:paraId="21B43D83">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30"/>
          <w:szCs w:val="30"/>
        </w:rPr>
      </w:pPr>
      <w:r>
        <w:rPr>
          <w:rFonts w:hint="eastAsia" w:ascii="仿宋" w:hAnsi="仿宋" w:eastAsia="仿宋" w:cs="仿宋"/>
          <w:sz w:val="21"/>
          <w:szCs w:val="21"/>
        </w:rPr>
        <w:t>三、本合同签订后二个工作日内有采购人在“周口市政府采购网”上进行合同公示。</w:t>
      </w:r>
    </w:p>
    <w:p w14:paraId="4A1F5EDE">
      <w:pPr>
        <w:pStyle w:val="79"/>
        <w:pageBreakBefore w:val="0"/>
        <w:wordWrap/>
        <w:bidi w:val="0"/>
        <w:adjustRightInd w:val="0"/>
        <w:snapToGrid w:val="0"/>
        <w:spacing w:beforeLines="0" w:afterLines="0" w:line="360" w:lineRule="auto"/>
        <w:ind w:left="0"/>
        <w:jc w:val="center"/>
        <w:textAlignment w:val="auto"/>
        <w:rPr>
          <w:rFonts w:hint="eastAsia" w:ascii="仿宋" w:hAnsi="仿宋" w:eastAsia="仿宋" w:cs="仿宋"/>
          <w:bCs/>
          <w:sz w:val="32"/>
          <w:szCs w:val="32"/>
        </w:rPr>
      </w:pPr>
    </w:p>
    <w:p w14:paraId="2A4CE4D0">
      <w:pPr>
        <w:pStyle w:val="79"/>
        <w:pageBreakBefore w:val="0"/>
        <w:wordWrap/>
        <w:bidi w:val="0"/>
        <w:adjustRightInd w:val="0"/>
        <w:snapToGrid w:val="0"/>
        <w:spacing w:beforeLines="0" w:afterLines="0" w:line="360" w:lineRule="auto"/>
        <w:ind w:left="0"/>
        <w:jc w:val="center"/>
        <w:textAlignment w:val="auto"/>
        <w:rPr>
          <w:rFonts w:hint="eastAsia" w:ascii="仿宋" w:hAnsi="仿宋" w:eastAsia="仿宋" w:cs="仿宋"/>
          <w:sz w:val="32"/>
          <w:szCs w:val="32"/>
        </w:rPr>
      </w:pPr>
      <w:r>
        <w:rPr>
          <w:rFonts w:hint="eastAsia" w:ascii="仿宋" w:hAnsi="仿宋" w:eastAsia="仿宋" w:cs="仿宋"/>
          <w:bCs/>
          <w:sz w:val="32"/>
          <w:szCs w:val="32"/>
        </w:rPr>
        <w:t>供应商履约验收指引</w:t>
      </w:r>
    </w:p>
    <w:p w14:paraId="7EBA39D1">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Cs w:val="27"/>
        </w:rPr>
      </w:pPr>
      <w:r>
        <w:rPr>
          <w:rFonts w:hint="eastAsia" w:ascii="仿宋" w:hAnsi="仿宋" w:eastAsia="仿宋" w:cs="仿宋"/>
          <w:sz w:val="21"/>
          <w:szCs w:val="21"/>
          <w:lang w:val="en-US"/>
        </w:rPr>
        <w:t>1、供应商不得</w:t>
      </w:r>
      <w:r>
        <w:rPr>
          <w:rFonts w:hint="eastAsia" w:ascii="仿宋" w:hAnsi="仿宋" w:eastAsia="仿宋" w:cs="仿宋"/>
          <w:sz w:val="21"/>
          <w:szCs w:val="21"/>
        </w:rPr>
        <w:t>擅自变更合同标的服务内容；</w:t>
      </w:r>
    </w:p>
    <w:p w14:paraId="7145BE3E">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2、</w:t>
      </w:r>
      <w:r>
        <w:rPr>
          <w:rFonts w:hint="eastAsia" w:ascii="仿宋" w:hAnsi="仿宋" w:eastAsia="仿宋" w:cs="仿宋"/>
          <w:sz w:val="21"/>
          <w:szCs w:val="21"/>
        </w:rPr>
        <w:t>不得以次充优，随意降低服务标准和水平；</w:t>
      </w:r>
    </w:p>
    <w:p w14:paraId="7DCDBF06">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3、</w:t>
      </w:r>
      <w:r>
        <w:rPr>
          <w:rFonts w:hint="eastAsia" w:ascii="仿宋" w:hAnsi="仿宋" w:eastAsia="仿宋" w:cs="仿宋"/>
          <w:sz w:val="21"/>
          <w:szCs w:val="21"/>
        </w:rPr>
        <w:t>对因客观上采购人采购需求发生变化造成的，应提供采、供双方的纸质备忘录材料；</w:t>
      </w:r>
    </w:p>
    <w:p w14:paraId="42096B8F">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4、在满足</w:t>
      </w:r>
      <w:r>
        <w:rPr>
          <w:rFonts w:hint="eastAsia" w:ascii="仿宋" w:hAnsi="仿宋" w:eastAsia="仿宋" w:cs="仿宋"/>
          <w:sz w:val="21"/>
          <w:szCs w:val="21"/>
        </w:rPr>
        <w:t>验收条件</w:t>
      </w:r>
      <w:r>
        <w:rPr>
          <w:rFonts w:hint="eastAsia" w:ascii="仿宋" w:hAnsi="仿宋" w:eastAsia="仿宋" w:cs="仿宋"/>
          <w:sz w:val="21"/>
          <w:szCs w:val="21"/>
          <w:lang w:val="en-US"/>
        </w:rPr>
        <w:t>5个工作日</w:t>
      </w:r>
      <w:r>
        <w:rPr>
          <w:rFonts w:hint="eastAsia" w:ascii="仿宋" w:hAnsi="仿宋" w:eastAsia="仿宋" w:cs="仿宋"/>
          <w:sz w:val="21"/>
          <w:szCs w:val="21"/>
        </w:rPr>
        <w:t>内通知采购人组织验收；</w:t>
      </w:r>
    </w:p>
    <w:p w14:paraId="1E6C6C04">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lang w:val="en-US"/>
        </w:rPr>
      </w:pPr>
      <w:r>
        <w:rPr>
          <w:rFonts w:hint="eastAsia" w:ascii="仿宋" w:hAnsi="仿宋" w:eastAsia="仿宋" w:cs="仿宋"/>
          <w:sz w:val="21"/>
          <w:szCs w:val="21"/>
          <w:lang w:val="en-US"/>
        </w:rPr>
        <w:t>5、供应商应提供需验收服务的清单、标准、达到的水平等量化资料；</w:t>
      </w:r>
    </w:p>
    <w:p w14:paraId="361BEE9C">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6、采、供</w:t>
      </w:r>
      <w:r>
        <w:rPr>
          <w:rFonts w:hint="eastAsia" w:ascii="仿宋" w:hAnsi="仿宋" w:eastAsia="仿宋" w:cs="仿宋"/>
          <w:sz w:val="21"/>
          <w:szCs w:val="21"/>
        </w:rPr>
        <w:t>双方约定的验收机构及相关人员组成情况。</w:t>
      </w:r>
    </w:p>
    <w:p w14:paraId="3DE1681E">
      <w:pPr>
        <w:pStyle w:val="79"/>
        <w:pageBreakBefore w:val="0"/>
        <w:wordWrap/>
        <w:bidi w:val="0"/>
        <w:adjustRightInd w:val="0"/>
        <w:snapToGrid w:val="0"/>
        <w:spacing w:beforeLines="0" w:afterLines="0" w:line="360" w:lineRule="auto"/>
        <w:ind w:left="0"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lang w:val="en-US"/>
        </w:rPr>
        <w:t>7、督促采购人在项目验收结束并达到相关要求后一个工作日内，在</w:t>
      </w:r>
      <w:r>
        <w:rPr>
          <w:rFonts w:hint="eastAsia" w:ascii="仿宋" w:hAnsi="仿宋" w:eastAsia="仿宋" w:cs="仿宋"/>
          <w:sz w:val="21"/>
          <w:szCs w:val="21"/>
        </w:rPr>
        <w:t>“周口市政府采购网”上进行“履约验收”公示。</w:t>
      </w:r>
    </w:p>
    <w:p w14:paraId="49170CE3">
      <w:pPr>
        <w:pStyle w:val="9"/>
        <w:pageBreakBefore w:val="0"/>
        <w:wordWrap/>
        <w:bidi w:val="0"/>
        <w:adjustRightInd w:val="0"/>
        <w:snapToGrid w:val="0"/>
        <w:spacing w:before="0" w:after="0" w:line="360" w:lineRule="auto"/>
        <w:ind w:firstLine="0"/>
        <w:jc w:val="both"/>
        <w:textAlignment w:val="auto"/>
        <w:rPr>
          <w:rFonts w:hint="eastAsia" w:ascii="仿宋" w:hAnsi="仿宋" w:eastAsia="仿宋" w:cs="仿宋"/>
          <w:b w:val="0"/>
          <w:bCs w:val="0"/>
          <w:sz w:val="21"/>
          <w:szCs w:val="21"/>
        </w:rPr>
      </w:pPr>
    </w:p>
    <w:p w14:paraId="440A8501">
      <w:pPr>
        <w:pStyle w:val="9"/>
        <w:pageBreakBefore w:val="0"/>
        <w:wordWrap/>
        <w:bidi w:val="0"/>
        <w:adjustRightInd w:val="0"/>
        <w:snapToGrid w:val="0"/>
        <w:spacing w:before="0" w:after="0" w:line="360" w:lineRule="auto"/>
        <w:ind w:firstLine="0"/>
        <w:textAlignment w:val="auto"/>
        <w:rPr>
          <w:rFonts w:hint="eastAsia" w:ascii="仿宋" w:hAnsi="仿宋" w:eastAsia="仿宋" w:cs="仿宋"/>
          <w:b w:val="0"/>
          <w:sz w:val="44"/>
          <w:szCs w:val="44"/>
        </w:rPr>
      </w:pPr>
      <w:r>
        <w:rPr>
          <w:rFonts w:hint="eastAsia" w:ascii="仿宋" w:hAnsi="仿宋" w:eastAsia="仿宋" w:cs="仿宋"/>
          <w:b w:val="0"/>
          <w:sz w:val="44"/>
          <w:szCs w:val="44"/>
        </w:rPr>
        <w:t>服务合同内容</w:t>
      </w:r>
    </w:p>
    <w:p w14:paraId="05CDD291">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p>
    <w:p w14:paraId="47402046">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u w:val="single"/>
        </w:rPr>
      </w:pPr>
      <w:r>
        <w:rPr>
          <w:rFonts w:hint="eastAsia" w:ascii="仿宋" w:hAnsi="仿宋" w:eastAsia="仿宋" w:cs="仿宋"/>
          <w:szCs w:val="27"/>
        </w:rPr>
        <w:t xml:space="preserve">采购人（甲方）： </w:t>
      </w:r>
    </w:p>
    <w:p w14:paraId="4163A8F3">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供应商（乙方）：</w:t>
      </w:r>
    </w:p>
    <w:p w14:paraId="79337093">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u w:val="single"/>
        </w:rPr>
      </w:pPr>
      <w:r>
        <w:rPr>
          <w:rFonts w:hint="eastAsia" w:ascii="仿宋" w:hAnsi="仿宋" w:eastAsia="仿宋" w:cs="仿宋"/>
          <w:szCs w:val="27"/>
        </w:rPr>
        <w:t>签订地点：</w:t>
      </w:r>
    </w:p>
    <w:p w14:paraId="7A5895D8">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u w:val="single"/>
        </w:rPr>
      </w:pPr>
      <w:r>
        <w:rPr>
          <w:rFonts w:hint="eastAsia" w:ascii="仿宋" w:hAnsi="仿宋" w:eastAsia="仿宋" w:cs="仿宋"/>
          <w:szCs w:val="27"/>
        </w:rPr>
        <w:t>项目名称：</w:t>
      </w:r>
    </w:p>
    <w:p w14:paraId="6905E662">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u w:val="single"/>
        </w:rPr>
      </w:pPr>
      <w:r>
        <w:rPr>
          <w:rFonts w:hint="eastAsia" w:ascii="仿宋" w:hAnsi="仿宋" w:eastAsia="仿宋" w:cs="仿宋"/>
          <w:szCs w:val="27"/>
        </w:rPr>
        <w:t>项目编号：</w:t>
      </w:r>
    </w:p>
    <w:p w14:paraId="2B747BC5">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szCs w:val="27"/>
        </w:rPr>
        <w:t>财政委托号：</w:t>
      </w:r>
      <w:r>
        <w:rPr>
          <w:rFonts w:hint="eastAsia" w:ascii="仿宋" w:hAnsi="仿宋" w:eastAsia="仿宋" w:cs="仿宋"/>
          <w:szCs w:val="27"/>
          <w:u w:val="single"/>
        </w:rPr>
        <w:t xml:space="preserve">      </w:t>
      </w:r>
      <w:r>
        <w:rPr>
          <w:rFonts w:hint="eastAsia" w:ascii="仿宋" w:hAnsi="仿宋" w:eastAsia="仿宋" w:cs="仿宋"/>
          <w:szCs w:val="27"/>
        </w:rPr>
        <w:t>(财政资金项目必须填写)</w:t>
      </w:r>
    </w:p>
    <w:p w14:paraId="4EB6F6D2">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szCs w:val="27"/>
        </w:rPr>
        <w:t>本项目经批准采用</w:t>
      </w:r>
      <w:r>
        <w:rPr>
          <w:rFonts w:hint="eastAsia" w:ascii="仿宋" w:hAnsi="仿宋" w:eastAsia="仿宋" w:cs="仿宋"/>
          <w:szCs w:val="27"/>
          <w:u w:val="single"/>
        </w:rPr>
        <w:t xml:space="preserve">           </w:t>
      </w:r>
      <w:r>
        <w:rPr>
          <w:rFonts w:hint="eastAsia" w:ascii="仿宋" w:hAnsi="仿宋" w:eastAsia="仿宋" w:cs="仿宋"/>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CC091AF">
      <w:pPr>
        <w:pageBreakBefore w:val="0"/>
        <w:wordWrap/>
        <w:bidi w:val="0"/>
        <w:adjustRightInd w:val="0"/>
        <w:snapToGrid w:val="0"/>
        <w:spacing w:line="360" w:lineRule="auto"/>
        <w:ind w:firstLine="422" w:firstLineChars="200"/>
        <w:jc w:val="both"/>
        <w:textAlignment w:val="auto"/>
        <w:rPr>
          <w:rFonts w:hint="eastAsia" w:ascii="仿宋" w:hAnsi="仿宋" w:eastAsia="仿宋" w:cs="仿宋"/>
          <w:u w:val="single"/>
        </w:rPr>
      </w:pPr>
      <w:r>
        <w:rPr>
          <w:rFonts w:hint="eastAsia" w:ascii="仿宋" w:hAnsi="仿宋" w:eastAsia="仿宋" w:cs="仿宋"/>
          <w:b/>
          <w:bCs/>
          <w:szCs w:val="27"/>
        </w:rPr>
        <w:t>第一条</w:t>
      </w:r>
      <w:r>
        <w:rPr>
          <w:rFonts w:hint="eastAsia" w:ascii="仿宋" w:hAnsi="仿宋" w:eastAsia="仿宋" w:cs="仿宋"/>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250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1D1B4D">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服务内容</w:t>
            </w:r>
          </w:p>
        </w:tc>
        <w:tc>
          <w:tcPr>
            <w:tcW w:w="1623" w:type="dxa"/>
            <w:noWrap w:val="0"/>
            <w:vAlign w:val="top"/>
          </w:tcPr>
          <w:p w14:paraId="6C7F8A89">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标准水平</w:t>
            </w:r>
          </w:p>
        </w:tc>
        <w:tc>
          <w:tcPr>
            <w:tcW w:w="902" w:type="dxa"/>
            <w:noWrap w:val="0"/>
            <w:vAlign w:val="top"/>
          </w:tcPr>
          <w:p w14:paraId="68C6EEE4">
            <w:pPr>
              <w:pageBreakBefore w:val="0"/>
              <w:wordWrap/>
              <w:bidi w:val="0"/>
              <w:adjustRightInd w:val="0"/>
              <w:snapToGrid w:val="0"/>
              <w:spacing w:line="360" w:lineRule="auto"/>
              <w:jc w:val="both"/>
              <w:textAlignment w:val="auto"/>
              <w:rPr>
                <w:rFonts w:hint="eastAsia" w:ascii="仿宋" w:hAnsi="仿宋" w:eastAsia="仿宋" w:cs="仿宋"/>
              </w:rPr>
            </w:pPr>
            <w:r>
              <w:rPr>
                <w:rFonts w:hint="eastAsia" w:ascii="仿宋" w:hAnsi="仿宋" w:eastAsia="仿宋" w:cs="仿宋"/>
              </w:rPr>
              <w:t>单位</w:t>
            </w:r>
          </w:p>
        </w:tc>
        <w:tc>
          <w:tcPr>
            <w:tcW w:w="902" w:type="dxa"/>
            <w:noWrap w:val="0"/>
            <w:vAlign w:val="top"/>
          </w:tcPr>
          <w:p w14:paraId="6E970D68">
            <w:pPr>
              <w:pageBreakBefore w:val="0"/>
              <w:wordWrap/>
              <w:bidi w:val="0"/>
              <w:adjustRightInd w:val="0"/>
              <w:snapToGrid w:val="0"/>
              <w:spacing w:line="360" w:lineRule="auto"/>
              <w:jc w:val="both"/>
              <w:textAlignment w:val="auto"/>
              <w:rPr>
                <w:rFonts w:hint="eastAsia" w:ascii="仿宋" w:hAnsi="仿宋" w:eastAsia="仿宋" w:cs="仿宋"/>
              </w:rPr>
            </w:pPr>
            <w:r>
              <w:rPr>
                <w:rFonts w:hint="eastAsia" w:ascii="仿宋" w:hAnsi="仿宋" w:eastAsia="仿宋" w:cs="仿宋"/>
              </w:rPr>
              <w:t>数量</w:t>
            </w:r>
          </w:p>
        </w:tc>
        <w:tc>
          <w:tcPr>
            <w:tcW w:w="1071" w:type="dxa"/>
            <w:noWrap w:val="0"/>
            <w:vAlign w:val="top"/>
          </w:tcPr>
          <w:p w14:paraId="4AA3BC84">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单价</w:t>
            </w:r>
          </w:p>
        </w:tc>
        <w:tc>
          <w:tcPr>
            <w:tcW w:w="1250" w:type="dxa"/>
            <w:noWrap w:val="0"/>
            <w:vAlign w:val="top"/>
          </w:tcPr>
          <w:p w14:paraId="1022F446">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小计</w:t>
            </w:r>
          </w:p>
        </w:tc>
        <w:tc>
          <w:tcPr>
            <w:tcW w:w="1106" w:type="dxa"/>
            <w:noWrap w:val="0"/>
            <w:vAlign w:val="top"/>
          </w:tcPr>
          <w:p w14:paraId="58FED41F">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备注</w:t>
            </w:r>
          </w:p>
        </w:tc>
      </w:tr>
      <w:tr w14:paraId="03D2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7C5541">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623" w:type="dxa"/>
            <w:noWrap w:val="0"/>
            <w:vAlign w:val="top"/>
          </w:tcPr>
          <w:p w14:paraId="683BA02C">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902" w:type="dxa"/>
            <w:noWrap w:val="0"/>
            <w:vAlign w:val="top"/>
          </w:tcPr>
          <w:p w14:paraId="762DB4D4">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902" w:type="dxa"/>
            <w:noWrap w:val="0"/>
            <w:vAlign w:val="top"/>
          </w:tcPr>
          <w:p w14:paraId="32C06324">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071" w:type="dxa"/>
            <w:noWrap w:val="0"/>
            <w:vAlign w:val="top"/>
          </w:tcPr>
          <w:p w14:paraId="7FF95B6B">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250" w:type="dxa"/>
            <w:noWrap w:val="0"/>
            <w:vAlign w:val="top"/>
          </w:tcPr>
          <w:p w14:paraId="2BD2C89D">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106" w:type="dxa"/>
            <w:noWrap w:val="0"/>
            <w:vAlign w:val="top"/>
          </w:tcPr>
          <w:p w14:paraId="5A96D60D">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r>
      <w:tr w14:paraId="0661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FDC6A23">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623" w:type="dxa"/>
            <w:noWrap w:val="0"/>
            <w:vAlign w:val="top"/>
          </w:tcPr>
          <w:p w14:paraId="298B6489">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902" w:type="dxa"/>
            <w:noWrap w:val="0"/>
            <w:vAlign w:val="top"/>
          </w:tcPr>
          <w:p w14:paraId="137BFAD1">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902" w:type="dxa"/>
            <w:noWrap w:val="0"/>
            <w:vAlign w:val="top"/>
          </w:tcPr>
          <w:p w14:paraId="4D78D12A">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071" w:type="dxa"/>
            <w:noWrap w:val="0"/>
            <w:vAlign w:val="top"/>
          </w:tcPr>
          <w:p w14:paraId="54FEC014">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250" w:type="dxa"/>
            <w:noWrap w:val="0"/>
            <w:vAlign w:val="top"/>
          </w:tcPr>
          <w:p w14:paraId="64E1C388">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106" w:type="dxa"/>
            <w:noWrap w:val="0"/>
            <w:vAlign w:val="top"/>
          </w:tcPr>
          <w:p w14:paraId="35E95649">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r>
      <w:tr w14:paraId="3E85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F6BAB7A">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623" w:type="dxa"/>
            <w:noWrap w:val="0"/>
            <w:vAlign w:val="top"/>
          </w:tcPr>
          <w:p w14:paraId="669D4E8B">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902" w:type="dxa"/>
            <w:noWrap w:val="0"/>
            <w:vAlign w:val="top"/>
          </w:tcPr>
          <w:p w14:paraId="5F50EB1D">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902" w:type="dxa"/>
            <w:noWrap w:val="0"/>
            <w:vAlign w:val="top"/>
          </w:tcPr>
          <w:p w14:paraId="090FFB16">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071" w:type="dxa"/>
            <w:noWrap w:val="0"/>
            <w:vAlign w:val="top"/>
          </w:tcPr>
          <w:p w14:paraId="5B2830AE">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250" w:type="dxa"/>
            <w:noWrap w:val="0"/>
            <w:vAlign w:val="top"/>
          </w:tcPr>
          <w:p w14:paraId="000BA1D5">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c>
          <w:tcPr>
            <w:tcW w:w="1106" w:type="dxa"/>
            <w:noWrap w:val="0"/>
            <w:vAlign w:val="top"/>
          </w:tcPr>
          <w:p w14:paraId="60ADE9FD">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p>
        </w:tc>
      </w:tr>
      <w:tr w14:paraId="361B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93B7F6B">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合同总价款（大小写）：</w:t>
            </w:r>
          </w:p>
          <w:p w14:paraId="2448D0BD">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szCs w:val="28"/>
              </w:rPr>
              <w:t>备注：上述服务包含相关设备购置、人员工资及售后服务、税金、劳保基金、人员培训等费用。</w:t>
            </w:r>
          </w:p>
        </w:tc>
      </w:tr>
    </w:tbl>
    <w:p w14:paraId="679E8C32">
      <w:pPr>
        <w:pageBreakBefore w:val="0"/>
        <w:wordWrap/>
        <w:bidi w:val="0"/>
        <w:adjustRightInd w:val="0"/>
        <w:snapToGrid w:val="0"/>
        <w:spacing w:line="360" w:lineRule="auto"/>
        <w:ind w:firstLine="422" w:firstLineChars="200"/>
        <w:jc w:val="both"/>
        <w:textAlignment w:val="auto"/>
        <w:rPr>
          <w:rFonts w:hint="eastAsia" w:ascii="仿宋" w:hAnsi="仿宋" w:eastAsia="仿宋" w:cs="仿宋"/>
        </w:rPr>
      </w:pPr>
      <w:r>
        <w:rPr>
          <w:rFonts w:hint="eastAsia" w:ascii="仿宋" w:hAnsi="仿宋" w:eastAsia="仿宋" w:cs="仿宋"/>
          <w:b/>
          <w:bCs/>
          <w:szCs w:val="27"/>
        </w:rPr>
        <w:t xml:space="preserve">第二条  </w:t>
      </w:r>
      <w:r>
        <w:rPr>
          <w:rFonts w:hint="eastAsia" w:ascii="仿宋" w:hAnsi="仿宋" w:eastAsia="仿宋" w:cs="仿宋"/>
          <w:szCs w:val="27"/>
        </w:rPr>
        <w:t>服务标准（包括达到的水平要求），按下列第（ ）项执行：</w:t>
      </w:r>
    </w:p>
    <w:p w14:paraId="2721DA87">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①按国家标准执行；②按部颁标准执行；③若无以上标准，则应不低于同行业服务标准；④有特殊要求的，按甲乙双方在合同中商定的要求执行；</w:t>
      </w:r>
    </w:p>
    <w:p w14:paraId="2A3DF041">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u w:val="single"/>
        </w:rPr>
      </w:pPr>
      <w:r>
        <w:rPr>
          <w:rFonts w:hint="eastAsia" w:ascii="仿宋" w:hAnsi="仿宋" w:eastAsia="仿宋" w:cs="仿宋"/>
        </w:rPr>
        <w:t>乙方提供的服务标准和水平应与招标采购文件规定的标准和水平相一致。</w:t>
      </w:r>
    </w:p>
    <w:p w14:paraId="3AA32508">
      <w:pPr>
        <w:pageBreakBefore w:val="0"/>
        <w:wordWrap/>
        <w:bidi w:val="0"/>
        <w:adjustRightInd w:val="0"/>
        <w:snapToGrid w:val="0"/>
        <w:spacing w:line="360" w:lineRule="auto"/>
        <w:ind w:firstLine="422" w:firstLineChars="200"/>
        <w:jc w:val="both"/>
        <w:textAlignment w:val="auto"/>
        <w:rPr>
          <w:rFonts w:hint="eastAsia" w:ascii="仿宋" w:hAnsi="仿宋" w:eastAsia="仿宋" w:cs="仿宋"/>
          <w:szCs w:val="27"/>
        </w:rPr>
      </w:pPr>
      <w:r>
        <w:rPr>
          <w:rFonts w:hint="eastAsia" w:ascii="仿宋" w:hAnsi="仿宋" w:eastAsia="仿宋" w:cs="仿宋"/>
          <w:b/>
          <w:bCs/>
          <w:szCs w:val="27"/>
        </w:rPr>
        <w:t xml:space="preserve">第三条  </w:t>
      </w:r>
      <w:r>
        <w:rPr>
          <w:rFonts w:hint="eastAsia" w:ascii="仿宋" w:hAnsi="仿宋" w:eastAsia="仿宋" w:cs="仿宋"/>
          <w:szCs w:val="27"/>
        </w:rPr>
        <w:t>服务的方式、方法、、地点和期限</w:t>
      </w:r>
    </w:p>
    <w:p w14:paraId="73886684">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szCs w:val="27"/>
        </w:rPr>
        <w:t>1、服务方式：</w:t>
      </w:r>
    </w:p>
    <w:p w14:paraId="04A54F10">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rPr>
      </w:pPr>
      <w:r>
        <w:rPr>
          <w:rFonts w:hint="eastAsia" w:ascii="仿宋" w:hAnsi="仿宋" w:eastAsia="仿宋" w:cs="仿宋"/>
          <w:lang w:val="en-US"/>
        </w:rPr>
        <w:t>2、服务方法：</w:t>
      </w:r>
    </w:p>
    <w:p w14:paraId="2780D76B">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2、服务地点：</w:t>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r>
        <w:rPr>
          <w:rFonts w:hint="eastAsia" w:ascii="仿宋" w:hAnsi="仿宋" w:eastAsia="仿宋" w:cs="仿宋"/>
          <w:szCs w:val="27"/>
        </w:rPr>
        <w:softHyphen/>
      </w:r>
    </w:p>
    <w:p w14:paraId="544142C3">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3、服务期限：</w:t>
      </w:r>
    </w:p>
    <w:p w14:paraId="6FE5F9CD">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第四条</w:t>
      </w:r>
      <w:r>
        <w:rPr>
          <w:rFonts w:hint="eastAsia" w:ascii="仿宋" w:hAnsi="仿宋" w:eastAsia="仿宋" w:cs="仿宋"/>
          <w:lang w:val="en-US"/>
        </w:rPr>
        <w:t xml:space="preserve">  </w:t>
      </w:r>
      <w:r>
        <w:rPr>
          <w:rFonts w:hint="eastAsia" w:ascii="仿宋" w:hAnsi="仿宋" w:eastAsia="仿宋" w:cs="仿宋"/>
        </w:rPr>
        <w:t>费用及支付方式</w:t>
      </w:r>
    </w:p>
    <w:p w14:paraId="483166CB">
      <w:pPr>
        <w:pStyle w:val="3"/>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rPr>
      </w:pPr>
      <w:r>
        <w:rPr>
          <w:rFonts w:hint="eastAsia" w:ascii="仿宋" w:hAnsi="仿宋" w:eastAsia="仿宋" w:cs="仿宋"/>
          <w:b/>
          <w:sz w:val="21"/>
        </w:rPr>
        <w:t>(一)</w:t>
      </w:r>
      <w:r>
        <w:rPr>
          <w:rFonts w:hint="eastAsia" w:ascii="仿宋" w:hAnsi="仿宋" w:eastAsia="仿宋" w:cs="仿宋"/>
          <w:b/>
        </w:rPr>
        <w:t>本项目</w:t>
      </w:r>
      <w:r>
        <w:rPr>
          <w:rFonts w:hint="eastAsia" w:ascii="仿宋" w:hAnsi="仿宋" w:eastAsia="仿宋" w:cs="仿宋"/>
          <w:b/>
          <w:lang w:val="en-US"/>
        </w:rPr>
        <w:t>费用有以</w:t>
      </w:r>
      <w:r>
        <w:rPr>
          <w:rFonts w:hint="eastAsia" w:ascii="仿宋" w:hAnsi="仿宋" w:eastAsia="仿宋" w:cs="仿宋"/>
          <w:b/>
        </w:rPr>
        <w:t>下组成：</w:t>
      </w:r>
    </w:p>
    <w:p w14:paraId="3F2C6659">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 xml:space="preserve"> 1、XX 万元；</w:t>
      </w:r>
    </w:p>
    <w:p w14:paraId="064B7143">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2、XX 万元；</w:t>
      </w:r>
    </w:p>
    <w:p w14:paraId="59BAA47A">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w:t>
      </w:r>
    </w:p>
    <w:p w14:paraId="612D1864">
      <w:pPr>
        <w:pStyle w:val="3"/>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rPr>
      </w:pPr>
      <w:r>
        <w:rPr>
          <w:rFonts w:hint="eastAsia" w:ascii="仿宋" w:hAnsi="仿宋" w:eastAsia="仿宋" w:cs="仿宋"/>
          <w:b/>
          <w:sz w:val="21"/>
        </w:rPr>
        <w:t>(二)</w:t>
      </w:r>
      <w:r>
        <w:rPr>
          <w:rFonts w:hint="eastAsia" w:ascii="仿宋" w:hAnsi="仿宋" w:eastAsia="仿宋" w:cs="仿宋"/>
          <w:b/>
        </w:rPr>
        <w:t>费用支付方式：</w:t>
      </w:r>
    </w:p>
    <w:p w14:paraId="37B0C574">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1、XXXX；</w:t>
      </w:r>
    </w:p>
    <w:p w14:paraId="4FC3CFF7">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2、XXXX ；</w:t>
      </w:r>
    </w:p>
    <w:p w14:paraId="325812D0">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3、在支付前甲方对乙方的服务进行考核或验收，合格的支付相应款 项。乙方须向甲方出具合法有效完整的完税发票及凭证资料进行支付结算。</w:t>
      </w:r>
    </w:p>
    <w:p w14:paraId="2BEE4B60">
      <w:pPr>
        <w:pStyle w:val="3"/>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rPr>
      </w:pPr>
      <w:r>
        <w:rPr>
          <w:rFonts w:hint="eastAsia" w:ascii="仿宋" w:hAnsi="仿宋" w:eastAsia="仿宋" w:cs="仿宋"/>
          <w:b/>
        </w:rPr>
        <w:t>第五条</w:t>
      </w:r>
      <w:r>
        <w:rPr>
          <w:rFonts w:hint="eastAsia" w:ascii="仿宋" w:hAnsi="仿宋" w:eastAsia="仿宋" w:cs="仿宋"/>
          <w:b/>
          <w:lang w:val="en-US"/>
        </w:rPr>
        <w:t xml:space="preserve">  </w:t>
      </w:r>
      <w:r>
        <w:rPr>
          <w:rFonts w:hint="eastAsia" w:ascii="仿宋" w:hAnsi="仿宋" w:eastAsia="仿宋" w:cs="仿宋"/>
          <w:b/>
        </w:rPr>
        <w:t xml:space="preserve">付款条件   </w:t>
      </w:r>
      <w:r>
        <w:rPr>
          <w:rFonts w:hint="eastAsia" w:ascii="仿宋" w:hAnsi="仿宋" w:eastAsia="仿宋" w:cs="仿宋"/>
        </w:rPr>
        <w:t xml:space="preserve">               </w:t>
      </w:r>
    </w:p>
    <w:p w14:paraId="40153B96">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本合同以人民币付款。</w:t>
      </w:r>
    </w:p>
    <w:p w14:paraId="44F8F59F">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该项目是否实行预付款：</w:t>
      </w:r>
    </w:p>
    <w:p w14:paraId="18360E17">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实行预付款的条件和比例：</w:t>
      </w:r>
    </w:p>
    <w:p w14:paraId="0CB4382B">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合同款项结算方式和支付比例：</w:t>
      </w:r>
      <w:r>
        <w:rPr>
          <w:rFonts w:hint="eastAsia" w:ascii="仿宋" w:hAnsi="仿宋" w:eastAsia="仿宋" w:cs="仿宋"/>
          <w:lang w:val="en-US"/>
        </w:rPr>
        <w:t xml:space="preserve">   </w:t>
      </w:r>
    </w:p>
    <w:p w14:paraId="64078A5E">
      <w:pPr>
        <w:pageBreakBefore w:val="0"/>
        <w:wordWrap/>
        <w:bidi w:val="0"/>
        <w:adjustRightInd w:val="0"/>
        <w:snapToGrid w:val="0"/>
        <w:spacing w:line="360" w:lineRule="auto"/>
        <w:ind w:firstLine="420" w:firstLineChars="200"/>
        <w:jc w:val="both"/>
        <w:textAlignment w:val="auto"/>
        <w:rPr>
          <w:rFonts w:hint="eastAsia" w:ascii="仿宋" w:hAnsi="仿宋" w:eastAsia="仿宋" w:cs="仿宋"/>
          <w:u w:val="single"/>
        </w:rPr>
      </w:pPr>
      <w:r>
        <w:rPr>
          <w:rFonts w:hint="eastAsia" w:ascii="仿宋" w:hAnsi="仿宋" w:eastAsia="仿宋" w:cs="仿宋"/>
          <w:lang w:val="en-US"/>
        </w:rPr>
        <w:t>(</w:t>
      </w:r>
      <w:r>
        <w:rPr>
          <w:rFonts w:hint="eastAsia" w:ascii="仿宋" w:hAnsi="仿宋" w:eastAsia="仿宋" w:cs="仿宋"/>
        </w:rPr>
        <w:t>具体付款方式</w:t>
      </w:r>
      <w:r>
        <w:rPr>
          <w:rFonts w:hint="eastAsia" w:ascii="仿宋" w:hAnsi="仿宋" w:eastAsia="仿宋" w:cs="仿宋"/>
          <w:u w:val="single"/>
        </w:rPr>
        <w:t>按投标人须知前附表以及采、购双方的具体约定</w:t>
      </w:r>
    </w:p>
    <w:p w14:paraId="7AF8A434">
      <w:pPr>
        <w:pStyle w:val="8"/>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bCs/>
          <w:kern w:val="2"/>
          <w:sz w:val="21"/>
          <w:szCs w:val="27"/>
          <w:lang w:val="en-US" w:eastAsia="zh-CN" w:bidi="ar-SA"/>
        </w:rPr>
      </w:pPr>
      <w:r>
        <w:rPr>
          <w:rFonts w:hint="eastAsia" w:ascii="仿宋" w:hAnsi="仿宋" w:eastAsia="仿宋" w:cs="仿宋"/>
          <w:b/>
          <w:bCs/>
          <w:kern w:val="2"/>
          <w:sz w:val="21"/>
          <w:szCs w:val="27"/>
          <w:lang w:val="en-US" w:eastAsia="zh-CN" w:bidi="ar-SA"/>
        </w:rPr>
        <w:t>第六条  验收方法</w:t>
      </w:r>
    </w:p>
    <w:p w14:paraId="39E0243A">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180548BC">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D68148">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3、甲方视情况可以邀请参加本项目的其他投标人或者第三方机构参与验收，参与验收的投标人或者第三方机构的意见作为验收书的参考资料一并存档。</w:t>
      </w:r>
    </w:p>
    <w:p w14:paraId="6C478A1F">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4、涉及安全、消防、环保等其他需要由质检或行业主管部门进行验收的项目，必须邀请相关部门或相关专家参与验收。涉及社会化服务的项目，甲方将要求社会公众人员参与验收。</w:t>
      </w:r>
    </w:p>
    <w:p w14:paraId="5ED86313">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检测、验收费用承担方式：</w:t>
      </w:r>
    </w:p>
    <w:p w14:paraId="4A1DFA9C">
      <w:pPr>
        <w:pStyle w:val="3"/>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rPr>
      </w:pPr>
      <w:r>
        <w:rPr>
          <w:rFonts w:hint="eastAsia" w:ascii="仿宋" w:hAnsi="仿宋" w:eastAsia="仿宋" w:cs="仿宋"/>
          <w:b/>
        </w:rPr>
        <w:t>第七条 知识产权</w:t>
      </w:r>
    </w:p>
    <w:p w14:paraId="13322F62">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乙方应保证所提供的服务或其任何一部分均不会侵犯任何第三方的专利权、商标权或著作权。</w:t>
      </w:r>
    </w:p>
    <w:p w14:paraId="751FC6F2">
      <w:pPr>
        <w:pStyle w:val="8"/>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bCs/>
          <w:kern w:val="2"/>
          <w:sz w:val="21"/>
          <w:szCs w:val="27"/>
          <w:lang w:val="en-US" w:eastAsia="zh-CN" w:bidi="ar-SA"/>
        </w:rPr>
      </w:pPr>
      <w:r>
        <w:rPr>
          <w:rFonts w:hint="eastAsia" w:ascii="仿宋" w:hAnsi="仿宋" w:eastAsia="仿宋" w:cs="仿宋"/>
          <w:b/>
          <w:bCs/>
          <w:kern w:val="2"/>
          <w:sz w:val="21"/>
          <w:szCs w:val="27"/>
          <w:lang w:val="en-US" w:eastAsia="zh-CN" w:bidi="ar-SA"/>
        </w:rPr>
        <w:t>第八条 无产权瑕疵条款</w:t>
      </w:r>
    </w:p>
    <w:p w14:paraId="44635172">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乙方保证所提供的服务的所有权完全属于乙方且无任何抵押、查封等产权瑕疵。如有产权瑕疵的，视为乙方违约。乙方应负担由此而产生的一切损失。</w:t>
      </w:r>
    </w:p>
    <w:p w14:paraId="71255A10">
      <w:pPr>
        <w:pageBreakBefore w:val="0"/>
        <w:wordWrap/>
        <w:bidi w:val="0"/>
        <w:adjustRightInd w:val="0"/>
        <w:snapToGrid w:val="0"/>
        <w:spacing w:line="360" w:lineRule="auto"/>
        <w:ind w:firstLine="422" w:firstLineChars="200"/>
        <w:jc w:val="both"/>
        <w:textAlignment w:val="auto"/>
        <w:rPr>
          <w:rFonts w:hint="eastAsia" w:ascii="仿宋" w:hAnsi="仿宋" w:eastAsia="仿宋" w:cs="仿宋"/>
          <w:b/>
          <w:bCs/>
          <w:szCs w:val="27"/>
        </w:rPr>
      </w:pPr>
      <w:r>
        <w:rPr>
          <w:rFonts w:hint="eastAsia" w:ascii="仿宋" w:hAnsi="仿宋" w:eastAsia="仿宋" w:cs="仿宋"/>
          <w:b/>
          <w:bCs/>
          <w:szCs w:val="27"/>
        </w:rPr>
        <w:t xml:space="preserve">第九条  </w:t>
      </w:r>
      <w:r>
        <w:rPr>
          <w:rFonts w:hint="eastAsia" w:ascii="仿宋" w:hAnsi="仿宋" w:eastAsia="仿宋" w:cs="仿宋"/>
          <w:szCs w:val="27"/>
        </w:rPr>
        <w:t>履约（或质量）保证金</w:t>
      </w:r>
    </w:p>
    <w:p w14:paraId="4E0CB238">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E4AD751">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2.若确需质量保证金的，质量保证金不得超过合同总价款的5%</w:t>
      </w:r>
    </w:p>
    <w:p w14:paraId="7D1525DB">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3.如乙方未能履行其合同规定的任何义务，甲方有权从履约保证金中取得补偿。</w:t>
      </w:r>
    </w:p>
    <w:p w14:paraId="0C3B045D">
      <w:pPr>
        <w:pStyle w:val="8"/>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bCs/>
          <w:kern w:val="2"/>
          <w:sz w:val="21"/>
          <w:szCs w:val="27"/>
          <w:lang w:val="en-US" w:eastAsia="zh-CN" w:bidi="ar-SA"/>
        </w:rPr>
      </w:pPr>
      <w:r>
        <w:rPr>
          <w:rFonts w:hint="eastAsia" w:ascii="仿宋" w:hAnsi="仿宋" w:eastAsia="仿宋" w:cs="仿宋"/>
          <w:b/>
          <w:bCs/>
          <w:kern w:val="2"/>
          <w:sz w:val="21"/>
          <w:szCs w:val="27"/>
          <w:lang w:val="en-US" w:eastAsia="zh-CN" w:bidi="ar-SA"/>
        </w:rPr>
        <w:t>第十条 甲方的权利和义务</w:t>
      </w:r>
    </w:p>
    <w:p w14:paraId="216DC4BE">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FB014F8">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2、甲方有权依据双方签订的考评办法对乙方提供的服务进行定期考评。当考评结果未达到标准时，有权依据考评办法约定的数额扣除履约保证金。</w:t>
      </w:r>
    </w:p>
    <w:p w14:paraId="3560C522">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3、负责检查监督乙方管理工作的实施及制度的执行情况。</w:t>
      </w:r>
    </w:p>
    <w:p w14:paraId="55B51A42">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4、根据本合同规定，按时向乙方支付应付服务费用。</w:t>
      </w:r>
    </w:p>
    <w:p w14:paraId="2D14B6A5">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lang w:val="en-US" w:eastAsia="zh-CN"/>
        </w:rPr>
        <w:t xml:space="preserve">5、国家法律、法规所规定由甲方承担的其他责任    </w:t>
      </w:r>
      <w:r>
        <w:rPr>
          <w:rFonts w:hint="eastAsia" w:ascii="仿宋" w:hAnsi="仿宋" w:eastAsia="仿宋" w:cs="仿宋"/>
          <w:lang w:val="en-US"/>
        </w:rPr>
        <w:t xml:space="preserve">           </w:t>
      </w:r>
    </w:p>
    <w:p w14:paraId="1BF72D61">
      <w:pPr>
        <w:pStyle w:val="3"/>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rPr>
      </w:pPr>
      <w:r>
        <w:rPr>
          <w:rFonts w:hint="eastAsia" w:ascii="仿宋" w:hAnsi="仿宋" w:eastAsia="仿宋" w:cs="仿宋"/>
          <w:b/>
        </w:rPr>
        <w:t>第十一条 乙方的权利和义务</w:t>
      </w:r>
    </w:p>
    <w:p w14:paraId="157E7488">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1、对本合同规定的委托服务范围内的项目享有管理权及服务义务。</w:t>
      </w:r>
    </w:p>
    <w:p w14:paraId="5FDA18E7">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2、根据本合同的规定向甲方收取相关服务费用，并有权在本项目管理范围内管理及合理使用。</w:t>
      </w:r>
    </w:p>
    <w:p w14:paraId="264F9E7C">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3、及时向甲方通告本项目服务范围内有关服务的重大事项，及时配合处理投诉。</w:t>
      </w:r>
    </w:p>
    <w:p w14:paraId="237F32B7">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4、接受项目行业管理部门及政府有关部门的指导，接受甲方的监督。</w:t>
      </w:r>
    </w:p>
    <w:p w14:paraId="0AA5B1DC">
      <w:pPr>
        <w:pageBreakBefore w:val="0"/>
        <w:wordWrap/>
        <w:bidi w:val="0"/>
        <w:adjustRightInd w:val="0"/>
        <w:snapToGrid w:val="0"/>
        <w:spacing w:line="360" w:lineRule="auto"/>
        <w:ind w:firstLine="420" w:firstLineChars="200"/>
        <w:jc w:val="both"/>
        <w:textAlignment w:val="auto"/>
        <w:rPr>
          <w:rFonts w:hint="eastAsia" w:ascii="仿宋" w:hAnsi="仿宋" w:eastAsia="仿宋" w:cs="仿宋"/>
          <w:lang w:val="en-US" w:eastAsia="zh-CN"/>
        </w:rPr>
      </w:pPr>
      <w:r>
        <w:rPr>
          <w:rFonts w:hint="eastAsia" w:ascii="仿宋" w:hAnsi="仿宋" w:eastAsia="仿宋" w:cs="仿宋"/>
          <w:lang w:val="en-US" w:eastAsia="zh-CN"/>
        </w:rPr>
        <w:t>5、国家法律、法规所规定由乙方承担的其它责任。</w:t>
      </w:r>
    </w:p>
    <w:p w14:paraId="20CEC614">
      <w:pPr>
        <w:pStyle w:val="3"/>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rPr>
      </w:pPr>
      <w:r>
        <w:rPr>
          <w:rFonts w:hint="eastAsia" w:ascii="仿宋" w:hAnsi="仿宋" w:eastAsia="仿宋" w:cs="仿宋"/>
          <w:b/>
        </w:rPr>
        <w:t>第十二条 违约责任</w:t>
      </w:r>
    </w:p>
    <w:p w14:paraId="0E99A45D">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1、甲乙双方必须遵守本合同并执行合同中的各项规定，保证本合同的正常履行。</w:t>
      </w:r>
    </w:p>
    <w:p w14:paraId="3B76F3FE">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2、甲方逾期付款的，除应及时付足款项外，应向乙方偿付欠款总额万分之 /天的违约金；逾期付款超过 天的，乙方有权终止合同。</w:t>
      </w:r>
    </w:p>
    <w:p w14:paraId="16E1D03E">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4430AAF">
      <w:pPr>
        <w:pStyle w:val="3"/>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kern w:val="2"/>
          <w:sz w:val="21"/>
          <w:lang w:val="en-US" w:eastAsia="zh-CN" w:bidi="ar-SA"/>
        </w:rPr>
      </w:pPr>
      <w:r>
        <w:rPr>
          <w:rFonts w:hint="eastAsia" w:ascii="仿宋" w:hAnsi="仿宋" w:eastAsia="仿宋" w:cs="仿宋"/>
          <w:kern w:val="2"/>
          <w:sz w:val="21"/>
          <w:lang w:val="en-US" w:eastAsia="zh-CN" w:bidi="ar-SA"/>
        </w:rPr>
        <w:t>4、变更、中止或者终止合同，有过错的一方应当承担赔偿责任，双方都有过错的，各自承担相应的责任。</w:t>
      </w:r>
    </w:p>
    <w:p w14:paraId="4D8E90FB">
      <w:pPr>
        <w:pageBreakBefore w:val="0"/>
        <w:wordWrap/>
        <w:bidi w:val="0"/>
        <w:adjustRightInd w:val="0"/>
        <w:snapToGrid w:val="0"/>
        <w:spacing w:line="360" w:lineRule="auto"/>
        <w:ind w:firstLine="422" w:firstLineChars="200"/>
        <w:jc w:val="both"/>
        <w:textAlignment w:val="auto"/>
        <w:rPr>
          <w:rFonts w:hint="eastAsia" w:ascii="仿宋" w:hAnsi="仿宋" w:eastAsia="仿宋" w:cs="仿宋"/>
          <w:b/>
        </w:rPr>
      </w:pPr>
      <w:r>
        <w:rPr>
          <w:rFonts w:hint="eastAsia" w:ascii="仿宋" w:hAnsi="仿宋" w:eastAsia="仿宋" w:cs="仿宋"/>
          <w:b/>
          <w:bCs/>
          <w:szCs w:val="27"/>
        </w:rPr>
        <w:t xml:space="preserve">第十三条 </w:t>
      </w:r>
      <w:r>
        <w:rPr>
          <w:rFonts w:hint="eastAsia" w:ascii="仿宋" w:hAnsi="仿宋" w:eastAsia="仿宋" w:cs="仿宋"/>
          <w:bCs/>
        </w:rPr>
        <w:t>转让与分包</w:t>
      </w:r>
    </w:p>
    <w:p w14:paraId="764FFF0A">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szCs w:val="27"/>
        </w:rPr>
        <w:t>.</w:t>
      </w:r>
      <w:r>
        <w:rPr>
          <w:rFonts w:hint="eastAsia" w:ascii="仿宋" w:hAnsi="仿宋" w:eastAsia="仿宋" w:cs="仿宋"/>
        </w:rPr>
        <w:t>除甲方事先书面同意外，乙方不得部分转让或全部转让其应履行的合同义务。</w:t>
      </w:r>
    </w:p>
    <w:p w14:paraId="5E383DCE">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szCs w:val="27"/>
        </w:rPr>
        <w:t>.</w:t>
      </w:r>
      <w:r>
        <w:rPr>
          <w:rFonts w:hint="eastAsia" w:ascii="仿宋" w:hAnsi="仿宋" w:eastAsia="仿宋" w:cs="仿宋"/>
        </w:rPr>
        <w:t>乙方应在投标文件中或以其他书面形式对甲方确认本合同项下所授予的所有分包合同。但该确认不解除乙方承担的本合同下的任何责任或义务。意即在本合同项下，乙方对甲方负总责。</w:t>
      </w:r>
    </w:p>
    <w:p w14:paraId="46A47A0E">
      <w:pPr>
        <w:pageBreakBefore w:val="0"/>
        <w:wordWrap/>
        <w:bidi w:val="0"/>
        <w:adjustRightInd w:val="0"/>
        <w:snapToGrid w:val="0"/>
        <w:spacing w:line="360" w:lineRule="auto"/>
        <w:ind w:firstLine="422" w:firstLineChars="200"/>
        <w:jc w:val="both"/>
        <w:textAlignment w:val="auto"/>
        <w:rPr>
          <w:rFonts w:hint="eastAsia" w:ascii="仿宋" w:hAnsi="仿宋" w:eastAsia="仿宋" w:cs="仿宋"/>
          <w:b/>
        </w:rPr>
      </w:pPr>
      <w:r>
        <w:rPr>
          <w:rFonts w:hint="eastAsia" w:ascii="仿宋" w:hAnsi="仿宋" w:eastAsia="仿宋" w:cs="仿宋"/>
          <w:b/>
          <w:bCs/>
          <w:szCs w:val="27"/>
        </w:rPr>
        <w:t xml:space="preserve">第十四条 </w:t>
      </w:r>
      <w:r>
        <w:rPr>
          <w:rFonts w:hint="eastAsia" w:ascii="仿宋" w:hAnsi="仿宋" w:eastAsia="仿宋" w:cs="仿宋"/>
          <w:bCs/>
        </w:rPr>
        <w:t>合同文件及资料的使用</w:t>
      </w:r>
    </w:p>
    <w:p w14:paraId="72C8DEE6">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szCs w:val="27"/>
        </w:rPr>
        <w:t>.</w:t>
      </w:r>
      <w:r>
        <w:rPr>
          <w:rFonts w:hint="eastAsia" w:ascii="仿宋" w:hAnsi="仿宋" w:eastAsia="仿宋" w:cs="仿宋"/>
        </w:rPr>
        <w:t>乙方在未经甲方同意的情况下，不得将合同、合同中的规定、有关计划、图纸、样本或甲方为上述内容向乙方提供的资料透露给任何人。</w:t>
      </w:r>
    </w:p>
    <w:p w14:paraId="5C97A23E">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szCs w:val="27"/>
        </w:rPr>
        <w:t>.</w:t>
      </w:r>
      <w:r>
        <w:rPr>
          <w:rFonts w:hint="eastAsia" w:ascii="仿宋" w:hAnsi="仿宋" w:eastAsia="仿宋" w:cs="仿宋"/>
        </w:rPr>
        <w:t>除非执行合同需要，在事先未得到甲方同意的情况下，乙方不得使用前款所列的任何文件和资料。</w:t>
      </w:r>
    </w:p>
    <w:p w14:paraId="61A50B8A">
      <w:pPr>
        <w:pStyle w:val="8"/>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bCs/>
          <w:kern w:val="2"/>
          <w:sz w:val="21"/>
          <w:szCs w:val="27"/>
          <w:lang w:val="en-US" w:eastAsia="zh-CN" w:bidi="ar-SA"/>
        </w:rPr>
      </w:pPr>
      <w:r>
        <w:rPr>
          <w:rFonts w:hint="eastAsia" w:ascii="仿宋" w:hAnsi="仿宋" w:eastAsia="仿宋" w:cs="仿宋"/>
          <w:b/>
          <w:bCs/>
          <w:kern w:val="2"/>
          <w:sz w:val="21"/>
          <w:szCs w:val="27"/>
          <w:lang w:val="en-US" w:eastAsia="zh-CN" w:bidi="ar-SA"/>
        </w:rPr>
        <w:t>第十五条 不可抗力事件处理</w:t>
      </w:r>
    </w:p>
    <w:p w14:paraId="41814652">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szCs w:val="27"/>
        </w:rPr>
        <w:t>.</w:t>
      </w:r>
      <w:r>
        <w:rPr>
          <w:rFonts w:hint="eastAsia" w:ascii="仿宋" w:hAnsi="仿宋" w:eastAsia="仿宋" w:cs="仿宋"/>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ECE81DC">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rPr>
        <w:t>2</w:t>
      </w:r>
      <w:r>
        <w:rPr>
          <w:rFonts w:hint="eastAsia" w:ascii="仿宋" w:hAnsi="仿宋" w:eastAsia="仿宋" w:cs="仿宋"/>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DF0E2BE">
      <w:pPr>
        <w:pStyle w:val="8"/>
        <w:pageBreakBefore w:val="0"/>
        <w:kinsoku w:val="0"/>
        <w:wordWrap/>
        <w:overflowPunct w:val="0"/>
        <w:bidi w:val="0"/>
        <w:adjustRightInd w:val="0"/>
        <w:snapToGrid w:val="0"/>
        <w:spacing w:line="360" w:lineRule="auto"/>
        <w:ind w:left="0" w:firstLine="422" w:firstLineChars="200"/>
        <w:jc w:val="both"/>
        <w:textAlignment w:val="auto"/>
        <w:rPr>
          <w:rFonts w:hint="eastAsia" w:ascii="仿宋" w:hAnsi="仿宋" w:eastAsia="仿宋" w:cs="仿宋"/>
          <w:b/>
          <w:bCs/>
          <w:kern w:val="2"/>
          <w:sz w:val="21"/>
          <w:szCs w:val="27"/>
          <w:lang w:val="en-US" w:eastAsia="zh-CN" w:bidi="ar-SA"/>
        </w:rPr>
      </w:pPr>
      <w:r>
        <w:rPr>
          <w:rFonts w:hint="eastAsia" w:ascii="仿宋" w:hAnsi="仿宋" w:eastAsia="仿宋" w:cs="仿宋"/>
          <w:b/>
          <w:bCs/>
          <w:kern w:val="2"/>
          <w:sz w:val="21"/>
          <w:szCs w:val="27"/>
          <w:lang w:val="en-US" w:eastAsia="zh-CN" w:bidi="ar-SA"/>
        </w:rPr>
        <w:t>第十六条 合同纠纷调处</w:t>
      </w:r>
    </w:p>
    <w:p w14:paraId="47652344">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szCs w:val="27"/>
        </w:rPr>
        <w:t>.按本合同规定应该偿付的违约金、赔偿金、保管保养费和各种经济损失，应当在明确责任后10天内，按银行规定的结算办法付清，否则按逾期付款处理。</w:t>
      </w:r>
    </w:p>
    <w:p w14:paraId="1C70CD05">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rPr>
        <w:t>2</w:t>
      </w:r>
      <w:r>
        <w:rPr>
          <w:rFonts w:hint="eastAsia" w:ascii="仿宋" w:hAnsi="仿宋" w:eastAsia="仿宋" w:cs="仿宋"/>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仿宋" w:hAnsi="仿宋" w:eastAsia="仿宋" w:cs="仿宋"/>
          <w:b/>
          <w:bCs/>
          <w:szCs w:val="27"/>
          <w:u w:val="single"/>
        </w:rPr>
        <w:t>周口仲裁委员会</w:t>
      </w:r>
      <w:r>
        <w:rPr>
          <w:rFonts w:hint="eastAsia" w:ascii="仿宋" w:hAnsi="仿宋" w:eastAsia="仿宋" w:cs="仿宋"/>
          <w:szCs w:val="27"/>
        </w:rPr>
        <w:t>申请仲裁。②向</w:t>
      </w:r>
      <w:r>
        <w:rPr>
          <w:rFonts w:hint="eastAsia" w:ascii="仿宋" w:hAnsi="仿宋" w:eastAsia="仿宋" w:cs="仿宋"/>
        </w:rPr>
        <w:t>合同签订地有级别管辖权的</w:t>
      </w:r>
      <w:r>
        <w:rPr>
          <w:rFonts w:hint="eastAsia" w:ascii="仿宋" w:hAnsi="仿宋" w:eastAsia="仿宋" w:cs="仿宋"/>
          <w:szCs w:val="27"/>
        </w:rPr>
        <w:t>人民法院起诉。</w:t>
      </w:r>
    </w:p>
    <w:p w14:paraId="6EDDF04F">
      <w:pPr>
        <w:pStyle w:val="8"/>
        <w:pageBreakBefore w:val="0"/>
        <w:kinsoku w:val="0"/>
        <w:wordWrap/>
        <w:overflowPunct w:val="0"/>
        <w:bidi w:val="0"/>
        <w:adjustRightInd w:val="0"/>
        <w:snapToGrid w:val="0"/>
        <w:spacing w:line="360" w:lineRule="auto"/>
        <w:ind w:left="0" w:firstLine="420" w:firstLineChars="200"/>
        <w:jc w:val="both"/>
        <w:textAlignment w:val="auto"/>
        <w:rPr>
          <w:rFonts w:hint="eastAsia" w:ascii="仿宋" w:hAnsi="仿宋" w:eastAsia="仿宋" w:cs="仿宋"/>
          <w:b w:val="0"/>
          <w:bCs w:val="0"/>
          <w:kern w:val="2"/>
          <w:sz w:val="21"/>
          <w:szCs w:val="27"/>
          <w:lang w:val="en-US" w:eastAsia="zh-CN" w:bidi="ar-SA"/>
        </w:rPr>
      </w:pPr>
      <w:r>
        <w:rPr>
          <w:rFonts w:hint="eastAsia" w:ascii="仿宋" w:hAnsi="仿宋" w:eastAsia="仿宋" w:cs="仿宋"/>
          <w:b w:val="0"/>
          <w:bCs w:val="0"/>
          <w:kern w:val="2"/>
          <w:sz w:val="21"/>
          <w:szCs w:val="27"/>
          <w:lang w:val="en-US" w:eastAsia="zh-CN" w:bidi="ar-SA"/>
        </w:rPr>
        <w:t>3、甲、乙双方均有权利向本项目具有监管职能的政府采购监督管理部门举报反映对方在合同履约中的违法违纪行为。</w:t>
      </w:r>
    </w:p>
    <w:p w14:paraId="0AF0836F">
      <w:pPr>
        <w:pageBreakBefore w:val="0"/>
        <w:wordWrap/>
        <w:bidi w:val="0"/>
        <w:adjustRightInd w:val="0"/>
        <w:snapToGrid w:val="0"/>
        <w:spacing w:line="360" w:lineRule="auto"/>
        <w:ind w:firstLine="422" w:firstLineChars="200"/>
        <w:jc w:val="both"/>
        <w:textAlignment w:val="auto"/>
        <w:rPr>
          <w:rFonts w:hint="eastAsia" w:ascii="仿宋" w:hAnsi="仿宋" w:eastAsia="仿宋" w:cs="仿宋"/>
          <w:b/>
          <w:bCs/>
          <w:szCs w:val="27"/>
        </w:rPr>
      </w:pPr>
      <w:r>
        <w:rPr>
          <w:rFonts w:hint="eastAsia" w:ascii="仿宋" w:hAnsi="仿宋" w:eastAsia="仿宋" w:cs="仿宋"/>
          <w:b/>
          <w:bCs/>
          <w:szCs w:val="27"/>
        </w:rPr>
        <w:t>第十七条 其他</w:t>
      </w:r>
    </w:p>
    <w:p w14:paraId="178D2099">
      <w:pPr>
        <w:pageBreakBefore w:val="0"/>
        <w:wordWrap/>
        <w:bidi w:val="0"/>
        <w:adjustRightInd w:val="0"/>
        <w:snapToGrid w:val="0"/>
        <w:spacing w:line="360" w:lineRule="auto"/>
        <w:ind w:firstLine="422" w:firstLineChars="200"/>
        <w:jc w:val="both"/>
        <w:textAlignment w:val="auto"/>
        <w:rPr>
          <w:rFonts w:hint="eastAsia" w:ascii="仿宋" w:hAnsi="仿宋" w:eastAsia="仿宋" w:cs="仿宋"/>
          <w:szCs w:val="27"/>
        </w:rPr>
      </w:pPr>
      <w:r>
        <w:rPr>
          <w:rFonts w:hint="eastAsia" w:ascii="仿宋" w:hAnsi="仿宋" w:eastAsia="仿宋" w:cs="仿宋"/>
          <w:b/>
          <w:bCs/>
          <w:szCs w:val="27"/>
        </w:rPr>
        <w:t xml:space="preserve"> </w:t>
      </w:r>
      <w:r>
        <w:rPr>
          <w:rFonts w:hint="eastAsia" w:ascii="仿宋" w:hAnsi="仿宋" w:eastAsia="仿宋" w:cs="仿宋"/>
          <w:szCs w:val="27"/>
        </w:rPr>
        <w:t>下列关于周口市公共资源交易中心政府采购代理机构名称</w:t>
      </w:r>
      <w:r>
        <w:rPr>
          <w:rFonts w:hint="eastAsia" w:ascii="仿宋" w:hAnsi="仿宋" w:eastAsia="仿宋" w:cs="仿宋"/>
          <w:szCs w:val="27"/>
          <w:u w:val="single"/>
        </w:rPr>
        <w:t>某项目（项目编号：某编号）</w:t>
      </w:r>
      <w:r>
        <w:rPr>
          <w:rFonts w:hint="eastAsia" w:ascii="仿宋" w:hAnsi="仿宋" w:eastAsia="仿宋" w:cs="仿宋"/>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C577D9">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 xml:space="preserve">    </w:t>
      </w:r>
      <w:r>
        <w:rPr>
          <w:rFonts w:hint="eastAsia" w:ascii="仿宋" w:hAnsi="仿宋" w:eastAsia="仿宋" w:cs="仿宋"/>
        </w:rPr>
        <w:t>本合同一式</w:t>
      </w:r>
      <w:r>
        <w:rPr>
          <w:rFonts w:hint="eastAsia" w:ascii="仿宋" w:hAnsi="仿宋" w:eastAsia="仿宋" w:cs="仿宋"/>
          <w:u w:val="single"/>
        </w:rPr>
        <w:t xml:space="preserve">   </w:t>
      </w:r>
      <w:r>
        <w:rPr>
          <w:rFonts w:hint="eastAsia" w:ascii="仿宋" w:hAnsi="仿宋" w:eastAsia="仿宋" w:cs="仿宋"/>
        </w:rPr>
        <w:t>份，甲乙双方各执</w:t>
      </w:r>
      <w:r>
        <w:rPr>
          <w:rFonts w:hint="eastAsia" w:ascii="仿宋" w:hAnsi="仿宋" w:eastAsia="仿宋" w:cs="仿宋"/>
          <w:u w:val="single"/>
        </w:rPr>
        <w:t xml:space="preserve">   </w:t>
      </w:r>
      <w:r>
        <w:rPr>
          <w:rFonts w:hint="eastAsia" w:ascii="仿宋" w:hAnsi="仿宋" w:eastAsia="仿宋" w:cs="仿宋"/>
        </w:rPr>
        <w:t>份</w:t>
      </w:r>
      <w:r>
        <w:rPr>
          <w:rFonts w:hint="eastAsia" w:ascii="仿宋" w:hAnsi="仿宋" w:eastAsia="仿宋" w:cs="仿宋"/>
          <w:lang w:eastAsia="zh-CN"/>
        </w:rPr>
        <w:t>，</w:t>
      </w:r>
      <w:r>
        <w:rPr>
          <w:rFonts w:hint="eastAsia" w:ascii="仿宋" w:hAnsi="仿宋" w:eastAsia="仿宋" w:cs="仿宋"/>
        </w:rPr>
        <w:t>自双方当事人签字盖章之日起生效。</w:t>
      </w:r>
    </w:p>
    <w:p w14:paraId="5C70AEE0">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p>
    <w:p w14:paraId="716A9D30">
      <w:pPr>
        <w:pStyle w:val="36"/>
        <w:pageBreakBefore w:val="0"/>
        <w:wordWrap/>
        <w:bidi w:val="0"/>
        <w:adjustRightInd w:val="0"/>
        <w:snapToGrid w:val="0"/>
        <w:spacing w:line="360" w:lineRule="auto"/>
        <w:ind w:firstLine="240"/>
        <w:textAlignment w:val="auto"/>
        <w:rPr>
          <w:rFonts w:hint="eastAsia" w:ascii="仿宋" w:hAnsi="仿宋" w:eastAsia="仿宋" w:cs="仿宋"/>
        </w:rPr>
      </w:pPr>
    </w:p>
    <w:p w14:paraId="6969B616">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 xml:space="preserve">采购人（甲方）：    （公章）           供货人（乙方）：     （公章）  </w:t>
      </w:r>
    </w:p>
    <w:p w14:paraId="54B48F3A">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szCs w:val="27"/>
        </w:rPr>
        <w:t>地址：                               地址：</w:t>
      </w:r>
    </w:p>
    <w:p w14:paraId="2AF463FE">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法定代表人：                         法定代表人：</w:t>
      </w:r>
    </w:p>
    <w:p w14:paraId="68F99AD0">
      <w:pPr>
        <w:pageBreakBefore w:val="0"/>
        <w:wordWrap/>
        <w:bidi w:val="0"/>
        <w:adjustRightInd w:val="0"/>
        <w:snapToGrid w:val="0"/>
        <w:spacing w:line="360" w:lineRule="auto"/>
        <w:ind w:firstLine="420" w:firstLineChars="200"/>
        <w:jc w:val="both"/>
        <w:textAlignment w:val="auto"/>
        <w:rPr>
          <w:rFonts w:hint="eastAsia" w:ascii="仿宋" w:hAnsi="仿宋" w:eastAsia="仿宋" w:cs="仿宋"/>
          <w:u w:val="single"/>
        </w:rPr>
      </w:pPr>
      <w:r>
        <w:rPr>
          <w:rFonts w:hint="eastAsia" w:ascii="仿宋" w:hAnsi="仿宋" w:eastAsia="仿宋" w:cs="仿宋"/>
          <w:szCs w:val="27"/>
        </w:rPr>
        <w:t>委托代理人：                         委托代理人：</w:t>
      </w:r>
    </w:p>
    <w:p w14:paraId="78AF0061">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rPr>
        <w:t>电话：                               电话：</w:t>
      </w:r>
    </w:p>
    <w:p w14:paraId="2C806952">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rPr>
      </w:pPr>
      <w:r>
        <w:rPr>
          <w:rFonts w:hint="eastAsia" w:ascii="仿宋" w:hAnsi="仿宋" w:eastAsia="仿宋" w:cs="仿宋"/>
          <w:szCs w:val="27"/>
        </w:rPr>
        <w:t>开户银行：                           开户银行：</w:t>
      </w:r>
    </w:p>
    <w:p w14:paraId="5671F6BF">
      <w:pPr>
        <w:pageBreakBefore w:val="0"/>
        <w:wordWrap/>
        <w:bidi w:val="0"/>
        <w:adjustRightInd w:val="0"/>
        <w:snapToGrid w:val="0"/>
        <w:spacing w:line="360" w:lineRule="auto"/>
        <w:ind w:firstLine="420" w:firstLineChars="200"/>
        <w:jc w:val="both"/>
        <w:textAlignment w:val="auto"/>
        <w:rPr>
          <w:rFonts w:hint="eastAsia" w:ascii="仿宋" w:hAnsi="仿宋" w:eastAsia="仿宋" w:cs="仿宋"/>
        </w:rPr>
      </w:pPr>
      <w:r>
        <w:rPr>
          <w:rFonts w:hint="eastAsia" w:ascii="仿宋" w:hAnsi="仿宋" w:eastAsia="仿宋" w:cs="仿宋"/>
          <w:szCs w:val="27"/>
        </w:rPr>
        <w:t>账号：                               账号：</w:t>
      </w:r>
    </w:p>
    <w:p w14:paraId="3F8DED53">
      <w:pPr>
        <w:pageBreakBefore w:val="0"/>
        <w:wordWrap/>
        <w:bidi w:val="0"/>
        <w:adjustRightInd w:val="0"/>
        <w:snapToGrid w:val="0"/>
        <w:spacing w:line="360" w:lineRule="auto"/>
        <w:ind w:firstLine="420" w:firstLineChars="200"/>
        <w:jc w:val="both"/>
        <w:textAlignment w:val="auto"/>
        <w:rPr>
          <w:rFonts w:hint="eastAsia" w:ascii="仿宋" w:hAnsi="仿宋" w:eastAsia="仿宋" w:cs="仿宋"/>
          <w:szCs w:val="27"/>
          <w:u w:val="single"/>
        </w:rPr>
      </w:pPr>
    </w:p>
    <w:p w14:paraId="5A04496F">
      <w:pPr>
        <w:pStyle w:val="36"/>
        <w:pageBreakBefore w:val="0"/>
        <w:wordWrap/>
        <w:bidi w:val="0"/>
        <w:adjustRightInd w:val="0"/>
        <w:snapToGrid w:val="0"/>
        <w:spacing w:line="360" w:lineRule="auto"/>
        <w:ind w:firstLine="321"/>
        <w:jc w:val="center"/>
        <w:textAlignment w:val="auto"/>
        <w:rPr>
          <w:rFonts w:hint="eastAsia" w:ascii="仿宋" w:hAnsi="仿宋" w:eastAsia="仿宋" w:cs="仿宋"/>
          <w:b/>
          <w:sz w:val="32"/>
          <w:szCs w:val="32"/>
        </w:rPr>
      </w:pPr>
      <w:r>
        <w:rPr>
          <w:rFonts w:hint="eastAsia" w:ascii="仿宋" w:hAnsi="仿宋" w:eastAsia="仿宋" w:cs="仿宋"/>
          <w:szCs w:val="27"/>
          <w:u w:val="single"/>
        </w:rPr>
        <w:t>        </w:t>
      </w:r>
      <w:r>
        <w:rPr>
          <w:rFonts w:hint="eastAsia" w:ascii="仿宋" w:hAnsi="仿宋" w:eastAsia="仿宋" w:cs="仿宋"/>
          <w:szCs w:val="27"/>
        </w:rPr>
        <w:t>年</w:t>
      </w:r>
      <w:r>
        <w:rPr>
          <w:rFonts w:hint="eastAsia" w:ascii="仿宋" w:hAnsi="仿宋" w:eastAsia="仿宋" w:cs="仿宋"/>
          <w:szCs w:val="27"/>
          <w:u w:val="single"/>
        </w:rPr>
        <w:t xml:space="preserve">    </w:t>
      </w:r>
      <w:r>
        <w:rPr>
          <w:rFonts w:hint="eastAsia" w:ascii="仿宋" w:hAnsi="仿宋" w:eastAsia="仿宋" w:cs="仿宋"/>
          <w:szCs w:val="27"/>
        </w:rPr>
        <w:t>月</w:t>
      </w:r>
      <w:r>
        <w:rPr>
          <w:rFonts w:hint="eastAsia" w:ascii="仿宋" w:hAnsi="仿宋" w:eastAsia="仿宋" w:cs="仿宋"/>
          <w:szCs w:val="27"/>
          <w:u w:val="single"/>
        </w:rPr>
        <w:t xml:space="preserve">    </w:t>
      </w:r>
      <w:r>
        <w:rPr>
          <w:rFonts w:hint="eastAsia" w:ascii="仿宋" w:hAnsi="仿宋" w:eastAsia="仿宋" w:cs="仿宋"/>
          <w:szCs w:val="27"/>
        </w:rPr>
        <w:t xml:space="preserve">日           </w:t>
      </w:r>
      <w:r>
        <w:rPr>
          <w:rFonts w:hint="eastAsia" w:ascii="仿宋" w:hAnsi="仿宋" w:eastAsia="仿宋" w:cs="仿宋"/>
          <w:szCs w:val="27"/>
          <w:lang w:val="en-US"/>
        </w:rPr>
        <w:t xml:space="preserve">           </w:t>
      </w:r>
      <w:r>
        <w:rPr>
          <w:rFonts w:hint="eastAsia" w:ascii="仿宋" w:hAnsi="仿宋" w:eastAsia="仿宋" w:cs="仿宋"/>
          <w:szCs w:val="27"/>
          <w:u w:val="single"/>
        </w:rPr>
        <w:t xml:space="preserve">         </w:t>
      </w:r>
      <w:r>
        <w:rPr>
          <w:rFonts w:hint="eastAsia" w:ascii="仿宋" w:hAnsi="仿宋" w:eastAsia="仿宋" w:cs="仿宋"/>
          <w:szCs w:val="27"/>
        </w:rPr>
        <w:t>年</w:t>
      </w:r>
      <w:r>
        <w:rPr>
          <w:rFonts w:hint="eastAsia" w:ascii="仿宋" w:hAnsi="仿宋" w:eastAsia="仿宋" w:cs="仿宋"/>
          <w:szCs w:val="27"/>
          <w:u w:val="single"/>
        </w:rPr>
        <w:t xml:space="preserve">    </w:t>
      </w:r>
      <w:r>
        <w:rPr>
          <w:rFonts w:hint="eastAsia" w:ascii="仿宋" w:hAnsi="仿宋" w:eastAsia="仿宋" w:cs="仿宋"/>
          <w:szCs w:val="27"/>
        </w:rPr>
        <w:t>月</w:t>
      </w:r>
      <w:r>
        <w:rPr>
          <w:rFonts w:hint="eastAsia" w:ascii="仿宋" w:hAnsi="仿宋" w:eastAsia="仿宋" w:cs="仿宋"/>
          <w:szCs w:val="27"/>
          <w:u w:val="single"/>
        </w:rPr>
        <w:t xml:space="preserve">  </w:t>
      </w:r>
      <w:r>
        <w:rPr>
          <w:rFonts w:hint="eastAsia" w:ascii="仿宋" w:hAnsi="仿宋" w:eastAsia="仿宋" w:cs="仿宋"/>
          <w:szCs w:val="27"/>
        </w:rPr>
        <w:t>日</w:t>
      </w:r>
    </w:p>
    <w:p w14:paraId="05FAA697">
      <w:pPr>
        <w:pStyle w:val="36"/>
        <w:pageBreakBefore w:val="0"/>
        <w:wordWrap/>
        <w:bidi w:val="0"/>
        <w:adjustRightInd w:val="0"/>
        <w:snapToGrid w:val="0"/>
        <w:spacing w:line="360" w:lineRule="auto"/>
        <w:ind w:firstLine="321"/>
        <w:jc w:val="center"/>
        <w:textAlignment w:val="auto"/>
        <w:rPr>
          <w:rFonts w:hint="eastAsia" w:ascii="仿宋" w:hAnsi="仿宋" w:eastAsia="仿宋" w:cs="仿宋"/>
          <w:b/>
          <w:sz w:val="32"/>
          <w:szCs w:val="32"/>
        </w:rPr>
      </w:pPr>
    </w:p>
    <w:p w14:paraId="736227E8">
      <w:pPr>
        <w:pStyle w:val="36"/>
        <w:pageBreakBefore w:val="0"/>
        <w:wordWrap/>
        <w:bidi w:val="0"/>
        <w:adjustRightInd w:val="0"/>
        <w:snapToGrid w:val="0"/>
        <w:spacing w:line="360" w:lineRule="auto"/>
        <w:ind w:firstLine="321"/>
        <w:jc w:val="center"/>
        <w:textAlignment w:val="auto"/>
        <w:rPr>
          <w:rFonts w:hint="eastAsia" w:ascii="仿宋" w:hAnsi="仿宋" w:eastAsia="仿宋" w:cs="仿宋"/>
          <w:b/>
          <w:sz w:val="32"/>
          <w:szCs w:val="32"/>
        </w:rPr>
      </w:pPr>
    </w:p>
    <w:p w14:paraId="6D58E4C8">
      <w:pPr>
        <w:pStyle w:val="36"/>
        <w:pageBreakBefore w:val="0"/>
        <w:wordWrap/>
        <w:bidi w:val="0"/>
        <w:adjustRightInd w:val="0"/>
        <w:snapToGrid w:val="0"/>
        <w:spacing w:line="360" w:lineRule="auto"/>
        <w:ind w:firstLine="321"/>
        <w:jc w:val="center"/>
        <w:textAlignment w:val="auto"/>
        <w:rPr>
          <w:rFonts w:hint="eastAsia" w:ascii="仿宋" w:hAnsi="仿宋" w:eastAsia="仿宋" w:cs="仿宋"/>
          <w:b/>
          <w:sz w:val="32"/>
          <w:szCs w:val="32"/>
        </w:rPr>
      </w:pPr>
    </w:p>
    <w:p w14:paraId="2B9945A8">
      <w:pPr>
        <w:pStyle w:val="36"/>
        <w:pageBreakBefore w:val="0"/>
        <w:wordWrap/>
        <w:bidi w:val="0"/>
        <w:adjustRightInd w:val="0"/>
        <w:snapToGrid w:val="0"/>
        <w:spacing w:line="360" w:lineRule="auto"/>
        <w:ind w:firstLine="321"/>
        <w:jc w:val="center"/>
        <w:textAlignment w:val="auto"/>
        <w:rPr>
          <w:rFonts w:hint="eastAsia" w:ascii="仿宋" w:hAnsi="仿宋" w:eastAsia="仿宋" w:cs="仿宋"/>
          <w:b/>
          <w:sz w:val="32"/>
          <w:szCs w:val="32"/>
        </w:rPr>
      </w:pPr>
    </w:p>
    <w:p w14:paraId="1D555BD5">
      <w:pPr>
        <w:pStyle w:val="36"/>
        <w:pageBreakBefore w:val="0"/>
        <w:wordWrap/>
        <w:bidi w:val="0"/>
        <w:adjustRightInd w:val="0"/>
        <w:snapToGrid w:val="0"/>
        <w:spacing w:line="360" w:lineRule="auto"/>
        <w:ind w:firstLine="321"/>
        <w:jc w:val="center"/>
        <w:textAlignment w:val="auto"/>
        <w:rPr>
          <w:rFonts w:hint="eastAsia" w:ascii="仿宋" w:hAnsi="仿宋" w:eastAsia="仿宋" w:cs="仿宋"/>
          <w:b/>
          <w:sz w:val="32"/>
          <w:szCs w:val="32"/>
        </w:rPr>
      </w:pPr>
      <w:r>
        <w:rPr>
          <w:rFonts w:hint="eastAsia" w:ascii="仿宋" w:hAnsi="仿宋" w:eastAsia="仿宋" w:cs="仿宋"/>
          <w:b/>
          <w:sz w:val="32"/>
          <w:szCs w:val="32"/>
        </w:rPr>
        <w:t>周口市政府采购合同融资政策告知函</w:t>
      </w:r>
    </w:p>
    <w:p w14:paraId="19C4339E">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167267FD">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76B413E6">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p>
    <w:p w14:paraId="0DE14FE1">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r>
        <w:rPr>
          <w:rFonts w:hint="eastAsia" w:ascii="仿宋" w:hAnsi="仿宋" w:eastAsia="仿宋" w:cs="仿宋"/>
          <w:sz w:val="24"/>
        </w:rPr>
        <w:t>各供应商：</w:t>
      </w:r>
    </w:p>
    <w:p w14:paraId="050F93A9">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r>
        <w:rPr>
          <w:rFonts w:hint="eastAsia" w:ascii="仿宋" w:hAnsi="仿宋" w:eastAsia="仿宋" w:cs="仿宋"/>
          <w:sz w:val="24"/>
        </w:rPr>
        <w:t>欢迎贵公司参与周口市政府采购活动！</w:t>
      </w:r>
    </w:p>
    <w:p w14:paraId="28C8C9B3">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r>
        <w:rPr>
          <w:rFonts w:hint="eastAsia" w:ascii="仿宋" w:hAnsi="仿宋" w:eastAsia="仿宋" w:cs="仿宋"/>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FB2A07F">
      <w:pPr>
        <w:pStyle w:val="36"/>
        <w:pageBreakBefore w:val="0"/>
        <w:wordWrap/>
        <w:bidi w:val="0"/>
        <w:adjustRightInd w:val="0"/>
        <w:snapToGrid w:val="0"/>
        <w:spacing w:line="360" w:lineRule="auto"/>
        <w:ind w:firstLine="240"/>
        <w:textAlignment w:val="auto"/>
        <w:rPr>
          <w:rFonts w:hint="eastAsia" w:ascii="仿宋" w:hAnsi="仿宋" w:eastAsia="仿宋" w:cs="仿宋"/>
          <w:sz w:val="24"/>
        </w:rPr>
      </w:pPr>
      <w:r>
        <w:rPr>
          <w:rFonts w:hint="eastAsia" w:ascii="仿宋" w:hAnsi="仿宋" w:eastAsia="仿宋" w:cs="仿宋"/>
          <w:sz w:val="24"/>
        </w:rPr>
        <w:t>贷款渠道和提供贷款的金融机构，可在河南省政府采购网“河南省政府采购合同融资平台”查询联系。</w:t>
      </w:r>
    </w:p>
    <w:p w14:paraId="29DC815A">
      <w:pPr>
        <w:pageBreakBefore w:val="0"/>
        <w:wordWrap/>
        <w:bidi w:val="0"/>
        <w:adjustRightInd w:val="0"/>
        <w:snapToGrid w:val="0"/>
        <w:spacing w:line="360" w:lineRule="auto"/>
        <w:jc w:val="center"/>
        <w:textAlignment w:val="auto"/>
        <w:rPr>
          <w:rFonts w:hint="eastAsia" w:ascii="仿宋" w:hAnsi="仿宋" w:eastAsia="仿宋" w:cs="仿宋"/>
          <w:b/>
          <w:sz w:val="28"/>
          <w:szCs w:val="28"/>
        </w:rPr>
      </w:pPr>
      <w:r>
        <w:rPr>
          <w:rFonts w:hint="eastAsia" w:ascii="仿宋" w:hAnsi="仿宋" w:eastAsia="仿宋" w:cs="仿宋"/>
          <w:b/>
          <w:sz w:val="28"/>
          <w:szCs w:val="28"/>
        </w:rPr>
        <w:t>政府采购供应商诚信承诺书</w:t>
      </w:r>
    </w:p>
    <w:p w14:paraId="764997E5">
      <w:pPr>
        <w:pageBreakBefore w:val="0"/>
        <w:wordWrap/>
        <w:bidi w:val="0"/>
        <w:adjustRightInd w:val="0"/>
        <w:snapToGrid w:val="0"/>
        <w:spacing w:line="360" w:lineRule="auto"/>
        <w:jc w:val="center"/>
        <w:textAlignment w:val="auto"/>
        <w:rPr>
          <w:rFonts w:hint="eastAsia" w:ascii="仿宋" w:hAnsi="仿宋" w:eastAsia="仿宋" w:cs="仿宋"/>
          <w:b/>
          <w:sz w:val="24"/>
        </w:rPr>
      </w:pPr>
    </w:p>
    <w:p w14:paraId="7DEC5E26">
      <w:pPr>
        <w:pageBreakBefore w:val="0"/>
        <w:wordWrap/>
        <w:bidi w:val="0"/>
        <w:adjustRightInd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D0FC15">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（一）提供虚假材料谋取中标;</w:t>
      </w:r>
    </w:p>
    <w:p w14:paraId="4F553D7A">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（二）采取不正当手段诋毁、排挤其他供应商;</w:t>
      </w:r>
    </w:p>
    <w:p w14:paraId="31E08C4E">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（三）与招标采购单位、其他投标人恶意串通;</w:t>
      </w:r>
    </w:p>
    <w:p w14:paraId="01820F44">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（四）向招标采购单位或提供其他不正当利益;</w:t>
      </w:r>
    </w:p>
    <w:p w14:paraId="48375A83">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（五）在招标过程中与招标采购单位进行协商谈判、不按照招标文件和投标文件订立合同，或者与采购人另立背离合同实质性内容协议;</w:t>
      </w:r>
    </w:p>
    <w:p w14:paraId="3EB21EFB">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（六）开标后擅自撤销投标，影响招标继续进行的或领取招标文件纳投标保证金后不投标导致废标;</w:t>
      </w:r>
    </w:p>
    <w:p w14:paraId="07370288">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（七）中标后无正当理由，在规定时间内不与采购单位签订合同;</w:t>
      </w:r>
    </w:p>
    <w:p w14:paraId="002758BD">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（八）将中标项目转让给他人或非法分包他人;</w:t>
      </w:r>
    </w:p>
    <w:p w14:paraId="09F41E79">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（九）无正当理由，拒绝履行合同义务;</w:t>
      </w:r>
    </w:p>
    <w:p w14:paraId="72475C70">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（十）无正当理由放弃中标（成交）项目;</w:t>
      </w:r>
    </w:p>
    <w:p w14:paraId="67F91B78">
      <w:pPr>
        <w:pageBreakBefore w:val="0"/>
        <w:wordWrap/>
        <w:bidi w:val="0"/>
        <w:adjustRightInd w:val="0"/>
        <w:snapToGrid w:val="0"/>
        <w:spacing w:line="360" w:lineRule="auto"/>
        <w:ind w:firstLine="403" w:firstLineChars="168"/>
        <w:textAlignment w:val="auto"/>
        <w:rPr>
          <w:rFonts w:hint="eastAsia" w:ascii="仿宋" w:hAnsi="仿宋" w:eastAsia="仿宋" w:cs="仿宋"/>
          <w:sz w:val="24"/>
        </w:rPr>
      </w:pPr>
      <w:r>
        <w:rPr>
          <w:rFonts w:hint="eastAsia" w:ascii="仿宋" w:hAnsi="仿宋" w:eastAsia="仿宋" w:cs="仿宋"/>
          <w:sz w:val="24"/>
        </w:rPr>
        <w:t>（十ー）擅自或与与采购人串通或接受采购人要求，在履约合同中通过减少</w:t>
      </w:r>
      <w:r>
        <w:rPr>
          <w:rFonts w:hint="eastAsia" w:ascii="仿宋" w:hAnsi="仿宋" w:eastAsia="仿宋" w:cs="仿宋"/>
          <w:sz w:val="24"/>
          <w:lang w:val="en-US" w:eastAsia="zh-CN"/>
        </w:rPr>
        <w:t>服务</w:t>
      </w:r>
      <w:r>
        <w:rPr>
          <w:rFonts w:hint="eastAsia" w:ascii="仿宋" w:hAnsi="仿宋" w:eastAsia="仿宋" w:cs="仿宋"/>
          <w:sz w:val="24"/>
        </w:rPr>
        <w:t>数量，更服务标准等，却仍按原合同进行虚假验收或终止政府采购合同;</w:t>
      </w:r>
    </w:p>
    <w:p w14:paraId="1849F92F">
      <w:pPr>
        <w:pageBreakBefore w:val="0"/>
        <w:wordWrap/>
        <w:bidi w:val="0"/>
        <w:adjustRightInd w:val="0"/>
        <w:snapToGrid w:val="0"/>
        <w:spacing w:line="360" w:lineRule="auto"/>
        <w:ind w:firstLine="403" w:firstLineChars="168"/>
        <w:jc w:val="left"/>
        <w:textAlignment w:val="auto"/>
        <w:rPr>
          <w:rFonts w:hint="eastAsia" w:ascii="仿宋" w:hAnsi="仿宋" w:eastAsia="仿宋" w:cs="仿宋"/>
          <w:sz w:val="24"/>
        </w:rPr>
      </w:pPr>
      <w:r>
        <w:rPr>
          <w:rFonts w:hint="eastAsia" w:ascii="仿宋" w:hAnsi="仿宋" w:eastAsia="仿宋" w:cs="仿宋"/>
          <w:sz w:val="24"/>
        </w:rPr>
        <w:t>（十二）与采购人串通，对尚未履约完毕的采购项目出具虚假验收报告；</w:t>
      </w:r>
    </w:p>
    <w:p w14:paraId="12613C62">
      <w:pPr>
        <w:pageBreakBefore w:val="0"/>
        <w:wordWrap/>
        <w:bidi w:val="0"/>
        <w:adjustRightInd w:val="0"/>
        <w:snapToGrid w:val="0"/>
        <w:spacing w:line="360" w:lineRule="auto"/>
        <w:ind w:firstLine="403" w:firstLineChars="168"/>
        <w:jc w:val="left"/>
        <w:textAlignment w:val="auto"/>
        <w:rPr>
          <w:rFonts w:hint="eastAsia" w:ascii="仿宋" w:hAnsi="仿宋" w:eastAsia="仿宋" w:cs="仿宋"/>
          <w:sz w:val="24"/>
        </w:rPr>
      </w:pPr>
      <w:r>
        <w:rPr>
          <w:rFonts w:hint="eastAsia" w:ascii="仿宋" w:hAnsi="仿宋" w:eastAsia="仿宋" w:cs="仿宋"/>
          <w:sz w:val="24"/>
        </w:rPr>
        <w:t>（十三）无不可抗力因素，拒绝提供售后服务、售后服务态度恶劣、故意提高维修配件价格（高于市场平均价）；</w:t>
      </w:r>
    </w:p>
    <w:p w14:paraId="13AE642F">
      <w:pPr>
        <w:pageBreakBefore w:val="0"/>
        <w:wordWrap/>
        <w:bidi w:val="0"/>
        <w:adjustRightInd w:val="0"/>
        <w:snapToGrid w:val="0"/>
        <w:spacing w:line="360" w:lineRule="auto"/>
        <w:ind w:firstLine="360" w:firstLineChars="150"/>
        <w:jc w:val="left"/>
        <w:textAlignment w:val="auto"/>
        <w:rPr>
          <w:rFonts w:hint="eastAsia" w:ascii="仿宋" w:hAnsi="仿宋" w:eastAsia="仿宋" w:cs="仿宋"/>
          <w:sz w:val="24"/>
        </w:rPr>
      </w:pPr>
      <w:r>
        <w:rPr>
          <w:rFonts w:hint="eastAsia" w:ascii="仿宋" w:hAnsi="仿宋" w:eastAsia="仿宋" w:cs="仿宋"/>
          <w:sz w:val="24"/>
        </w:rPr>
        <w:t>（十四）开标后对招标文件的相关内容再进行质疑；</w:t>
      </w:r>
    </w:p>
    <w:p w14:paraId="167F1C1A">
      <w:pPr>
        <w:pageBreakBefore w:val="0"/>
        <w:wordWrap/>
        <w:bidi w:val="0"/>
        <w:adjustRightInd w:val="0"/>
        <w:snapToGrid w:val="0"/>
        <w:spacing w:line="360" w:lineRule="auto"/>
        <w:ind w:firstLine="360" w:firstLineChars="150"/>
        <w:jc w:val="left"/>
        <w:textAlignment w:val="auto"/>
        <w:rPr>
          <w:rFonts w:hint="eastAsia" w:ascii="仿宋" w:hAnsi="仿宋" w:eastAsia="仿宋" w:cs="仿宋"/>
          <w:sz w:val="24"/>
        </w:rPr>
      </w:pPr>
      <w:r>
        <w:rPr>
          <w:rFonts w:hint="eastAsia" w:ascii="仿宋" w:hAnsi="仿宋" w:eastAsia="仿宋" w:cs="仿宋"/>
          <w:sz w:val="24"/>
        </w:rPr>
        <w:t>（十五）恶意投诉的行为：投诉经查无实据的、捏造事实或者提供虚假设诉材料；</w:t>
      </w:r>
    </w:p>
    <w:p w14:paraId="4DF75195">
      <w:pPr>
        <w:pageBreakBefore w:val="0"/>
        <w:wordWrap/>
        <w:bidi w:val="0"/>
        <w:adjustRightInd w:val="0"/>
        <w:snapToGrid w:val="0"/>
        <w:spacing w:line="360" w:lineRule="auto"/>
        <w:ind w:firstLine="240" w:firstLineChars="100"/>
        <w:jc w:val="left"/>
        <w:textAlignment w:val="auto"/>
        <w:rPr>
          <w:rFonts w:hint="eastAsia" w:ascii="仿宋" w:hAnsi="仿宋" w:eastAsia="仿宋" w:cs="仿宋"/>
          <w:sz w:val="24"/>
        </w:rPr>
      </w:pPr>
      <w:r>
        <w:rPr>
          <w:rFonts w:hint="eastAsia" w:ascii="仿宋" w:hAnsi="仿宋" w:eastAsia="仿宋" w:cs="仿宋"/>
          <w:sz w:val="24"/>
        </w:rPr>
        <w:t>（十六）拒绝有关部门监督检查或者提供虚假情况；</w:t>
      </w:r>
    </w:p>
    <w:p w14:paraId="644B0E8D">
      <w:pPr>
        <w:pageBreakBefore w:val="0"/>
        <w:wordWrap/>
        <w:bidi w:val="0"/>
        <w:adjustRightInd w:val="0"/>
        <w:snapToGrid w:val="0"/>
        <w:spacing w:line="360" w:lineRule="auto"/>
        <w:ind w:firstLine="240" w:firstLineChars="100"/>
        <w:jc w:val="left"/>
        <w:textAlignment w:val="auto"/>
        <w:rPr>
          <w:rFonts w:hint="eastAsia" w:ascii="仿宋" w:hAnsi="仿宋" w:eastAsia="仿宋" w:cs="仿宋"/>
          <w:sz w:val="24"/>
        </w:rPr>
      </w:pPr>
      <w:r>
        <w:rPr>
          <w:rFonts w:hint="eastAsia" w:ascii="仿宋" w:hAnsi="仿宋" w:eastAsia="仿宋" w:cs="仿宋"/>
          <w:sz w:val="24"/>
        </w:rPr>
        <w:t>（十七）政府采购监管部门认定的其他政府采购活动中的不诚信行为。</w:t>
      </w:r>
    </w:p>
    <w:p w14:paraId="55C233A9">
      <w:pPr>
        <w:pageBreakBefore w:val="0"/>
        <w:wordWrap/>
        <w:bidi w:val="0"/>
        <w:adjustRightInd w:val="0"/>
        <w:snapToGrid w:val="0"/>
        <w:spacing w:line="360" w:lineRule="auto"/>
        <w:jc w:val="center"/>
        <w:textAlignment w:val="auto"/>
        <w:rPr>
          <w:rFonts w:hint="eastAsia" w:ascii="仿宋" w:hAnsi="仿宋" w:eastAsia="仿宋" w:cs="仿宋"/>
          <w:sz w:val="24"/>
        </w:rPr>
      </w:pPr>
    </w:p>
    <w:p w14:paraId="294C1E87">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供应商名称：（电子</w:t>
      </w:r>
      <w:r>
        <w:rPr>
          <w:rFonts w:hint="eastAsia" w:ascii="仿宋" w:hAnsi="仿宋" w:eastAsia="仿宋" w:cs="仿宋"/>
          <w:sz w:val="24"/>
          <w:lang w:val="en-US" w:eastAsia="zh-CN"/>
        </w:rPr>
        <w:t>公</w:t>
      </w:r>
      <w:r>
        <w:rPr>
          <w:rFonts w:hint="eastAsia" w:ascii="仿宋" w:hAnsi="仿宋" w:eastAsia="仿宋" w:cs="仿宋"/>
          <w:sz w:val="24"/>
        </w:rPr>
        <w:t>章）</w:t>
      </w:r>
    </w:p>
    <w:p w14:paraId="70AA0760">
      <w:pPr>
        <w:pageBreakBefore w:val="0"/>
        <w:wordWrap/>
        <w:bidi w:val="0"/>
        <w:adjustRightInd w:val="0"/>
        <w:snapToGrid w:val="0"/>
        <w:spacing w:line="360" w:lineRule="auto"/>
        <w:jc w:val="center"/>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 xml:space="preserve"> </w:t>
      </w:r>
    </w:p>
    <w:p w14:paraId="0805515F">
      <w:pPr>
        <w:pageBreakBefore w:val="0"/>
        <w:wordWrap/>
        <w:bidi w:val="0"/>
        <w:adjustRightInd w:val="0"/>
        <w:snapToGrid w:val="0"/>
        <w:spacing w:line="360" w:lineRule="auto"/>
        <w:jc w:val="center"/>
        <w:textAlignment w:val="auto"/>
        <w:rPr>
          <w:rFonts w:hint="eastAsia" w:ascii="仿宋" w:hAnsi="仿宋" w:eastAsia="仿宋" w:cs="仿宋"/>
          <w:sz w:val="24"/>
        </w:rPr>
      </w:pPr>
    </w:p>
    <w:p w14:paraId="15F13D4C">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法人代表或授权委托人：（签</w:t>
      </w:r>
      <w:r>
        <w:rPr>
          <w:rFonts w:hint="eastAsia" w:ascii="仿宋" w:hAnsi="仿宋" w:eastAsia="仿宋" w:cs="仿宋"/>
          <w:sz w:val="24"/>
          <w:lang w:val="en-US" w:eastAsia="zh-CN"/>
        </w:rPr>
        <w:t>字</w:t>
      </w:r>
      <w:r>
        <w:rPr>
          <w:rFonts w:hint="eastAsia" w:ascii="仿宋" w:hAnsi="仿宋" w:eastAsia="仿宋" w:cs="仿宋"/>
          <w:sz w:val="24"/>
        </w:rPr>
        <w:t>）</w:t>
      </w:r>
    </w:p>
    <w:p w14:paraId="166A4046">
      <w:pPr>
        <w:pageBreakBefore w:val="0"/>
        <w:wordWrap/>
        <w:bidi w:val="0"/>
        <w:adjustRightInd w:val="0"/>
        <w:snapToGrid w:val="0"/>
        <w:spacing w:line="360" w:lineRule="auto"/>
        <w:jc w:val="center"/>
        <w:textAlignment w:val="auto"/>
        <w:rPr>
          <w:rFonts w:hint="eastAsia" w:ascii="仿宋" w:hAnsi="仿宋" w:eastAsia="仿宋" w:cs="仿宋"/>
          <w:sz w:val="24"/>
        </w:rPr>
      </w:pPr>
    </w:p>
    <w:p w14:paraId="1E03D795">
      <w:pPr>
        <w:pageBreakBefore w:val="0"/>
        <w:wordWrap/>
        <w:bidi w:val="0"/>
        <w:adjustRightInd w:val="0"/>
        <w:snapToGrid w:val="0"/>
        <w:spacing w:line="360" w:lineRule="auto"/>
        <w:jc w:val="center"/>
        <w:textAlignment w:val="auto"/>
        <w:rPr>
          <w:rFonts w:hint="eastAsia" w:ascii="仿宋" w:hAnsi="仿宋" w:eastAsia="仿宋" w:cs="仿宋"/>
          <w:sz w:val="24"/>
        </w:rPr>
      </w:pPr>
      <w:r>
        <w:rPr>
          <w:rFonts w:hint="eastAsia" w:ascii="仿宋" w:hAnsi="仿宋" w:eastAsia="仿宋" w:cs="仿宋"/>
          <w:sz w:val="24"/>
        </w:rPr>
        <w:t xml:space="preserve">               日期：      年   月    日</w:t>
      </w:r>
    </w:p>
    <w:p w14:paraId="7C807655">
      <w:pPr>
        <w:pStyle w:val="36"/>
        <w:pageBreakBefore w:val="0"/>
        <w:wordWrap/>
        <w:bidi w:val="0"/>
        <w:adjustRightInd w:val="0"/>
        <w:snapToGrid w:val="0"/>
        <w:spacing w:line="360" w:lineRule="auto"/>
        <w:ind w:firstLine="210"/>
        <w:textAlignment w:val="auto"/>
        <w:rPr>
          <w:rFonts w:hint="eastAsia" w:ascii="仿宋" w:hAnsi="仿宋" w:eastAsia="仿宋" w:cs="仿宋"/>
        </w:rPr>
      </w:pPr>
    </w:p>
    <w:p w14:paraId="0FB25D41">
      <w:pPr>
        <w:pStyle w:val="36"/>
        <w:pageBreakBefore w:val="0"/>
        <w:wordWrap/>
        <w:bidi w:val="0"/>
        <w:adjustRightInd w:val="0"/>
        <w:snapToGrid w:val="0"/>
        <w:spacing w:line="360" w:lineRule="auto"/>
        <w:ind w:firstLine="210"/>
        <w:textAlignment w:val="auto"/>
        <w:rPr>
          <w:rFonts w:hint="eastAsia" w:ascii="仿宋" w:hAnsi="仿宋" w:eastAsia="仿宋" w:cs="仿宋"/>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08969">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DEDA3">
    <w:pPr>
      <w:pStyle w:val="21"/>
      <w:pBdr>
        <w:bottom w:val="none" w:color="auto" w:sz="0" w:space="0"/>
      </w:pBdr>
      <w:spacing w:line="160" w:lineRule="atLeast"/>
      <w:jc w:val="both"/>
      <w:rPr>
        <w:rFonts w:ascii="楷体_GB2312" w:eastAsia="楷体_GB2312"/>
        <w:sz w:val="28"/>
        <w:u w:val="single"/>
      </w:rPr>
    </w:pPr>
  </w:p>
  <w:p w14:paraId="37D874FF">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223B73C"/>
    <w:multiLevelType w:val="singleLevel"/>
    <w:tmpl w:val="1223B73C"/>
    <w:lvl w:ilvl="0" w:tentative="0">
      <w:start w:val="1"/>
      <w:numFmt w:val="chineseCounting"/>
      <w:suff w:val="space"/>
      <w:lvlText w:val="第%1章"/>
      <w:lvlJc w:val="left"/>
      <w:rPr>
        <w:rFonts w:hint="eastAsia"/>
      </w:rPr>
    </w:lvl>
  </w:abstractNum>
  <w:abstractNum w:abstractNumId="3">
    <w:nsid w:val="5AB31EA1"/>
    <w:multiLevelType w:val="singleLevel"/>
    <w:tmpl w:val="5AB31EA1"/>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2462EBA"/>
    <w:rsid w:val="13552B79"/>
    <w:rsid w:val="13793DF7"/>
    <w:rsid w:val="141C4A83"/>
    <w:rsid w:val="14354A58"/>
    <w:rsid w:val="14677422"/>
    <w:rsid w:val="152E6B10"/>
    <w:rsid w:val="159B1293"/>
    <w:rsid w:val="181939B9"/>
    <w:rsid w:val="18D74DC1"/>
    <w:rsid w:val="1AED58EF"/>
    <w:rsid w:val="1D631D74"/>
    <w:rsid w:val="1F397F3B"/>
    <w:rsid w:val="1F3A0BB5"/>
    <w:rsid w:val="1FA92FCB"/>
    <w:rsid w:val="20193BC8"/>
    <w:rsid w:val="220D398C"/>
    <w:rsid w:val="2301566F"/>
    <w:rsid w:val="24165293"/>
    <w:rsid w:val="24A10BF5"/>
    <w:rsid w:val="24D70B68"/>
    <w:rsid w:val="287B63A6"/>
    <w:rsid w:val="29613C02"/>
    <w:rsid w:val="2A397C18"/>
    <w:rsid w:val="2A5015D5"/>
    <w:rsid w:val="2AF63392"/>
    <w:rsid w:val="2C66791C"/>
    <w:rsid w:val="2D7A3266"/>
    <w:rsid w:val="2D8E358E"/>
    <w:rsid w:val="312513B2"/>
    <w:rsid w:val="31B042BF"/>
    <w:rsid w:val="31F12401"/>
    <w:rsid w:val="31FF5F72"/>
    <w:rsid w:val="32035D60"/>
    <w:rsid w:val="326E6953"/>
    <w:rsid w:val="33523A32"/>
    <w:rsid w:val="36D23A94"/>
    <w:rsid w:val="376940D0"/>
    <w:rsid w:val="39321D68"/>
    <w:rsid w:val="3B8A37F6"/>
    <w:rsid w:val="3BAE6CD9"/>
    <w:rsid w:val="3C3000ED"/>
    <w:rsid w:val="3D232399"/>
    <w:rsid w:val="3D2E2D19"/>
    <w:rsid w:val="3D31181A"/>
    <w:rsid w:val="3DC87CB2"/>
    <w:rsid w:val="3F4F365B"/>
    <w:rsid w:val="41093759"/>
    <w:rsid w:val="41380196"/>
    <w:rsid w:val="41415EFF"/>
    <w:rsid w:val="41D026B4"/>
    <w:rsid w:val="452567EA"/>
    <w:rsid w:val="46886BA6"/>
    <w:rsid w:val="490552AA"/>
    <w:rsid w:val="4B7A4CDC"/>
    <w:rsid w:val="4FFA680C"/>
    <w:rsid w:val="50981A4B"/>
    <w:rsid w:val="528D1696"/>
    <w:rsid w:val="52CB2821"/>
    <w:rsid w:val="542F765C"/>
    <w:rsid w:val="54914939"/>
    <w:rsid w:val="54EB5EC1"/>
    <w:rsid w:val="554D13F6"/>
    <w:rsid w:val="57580486"/>
    <w:rsid w:val="59DA41E0"/>
    <w:rsid w:val="5A2424B3"/>
    <w:rsid w:val="5A3906A0"/>
    <w:rsid w:val="5A9919E3"/>
    <w:rsid w:val="5B2A7B0A"/>
    <w:rsid w:val="5B54373E"/>
    <w:rsid w:val="5BC745F2"/>
    <w:rsid w:val="5CA161B2"/>
    <w:rsid w:val="5EE21916"/>
    <w:rsid w:val="5F4417E0"/>
    <w:rsid w:val="5F88669E"/>
    <w:rsid w:val="622F04A1"/>
    <w:rsid w:val="645C0879"/>
    <w:rsid w:val="64741C1C"/>
    <w:rsid w:val="648C064A"/>
    <w:rsid w:val="656B3097"/>
    <w:rsid w:val="66AB4942"/>
    <w:rsid w:val="687951D6"/>
    <w:rsid w:val="68AB69AF"/>
    <w:rsid w:val="68D653C8"/>
    <w:rsid w:val="68D85250"/>
    <w:rsid w:val="698D4180"/>
    <w:rsid w:val="6D3654A5"/>
    <w:rsid w:val="6EB24C26"/>
    <w:rsid w:val="74170E85"/>
    <w:rsid w:val="75DC35E9"/>
    <w:rsid w:val="761558C4"/>
    <w:rsid w:val="789E6834"/>
    <w:rsid w:val="7AB36783"/>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before="340" w:after="330" w:line="578" w:lineRule="auto"/>
      <w:outlineLvl w:val="0"/>
    </w:pPr>
    <w:rPr>
      <w:b/>
      <w:bCs/>
      <w:kern w:val="44"/>
      <w:sz w:val="44"/>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3"/>
    <w:qFormat/>
    <w:uiPriority w:val="0"/>
    <w:pPr>
      <w:ind w:firstLine="420" w:firstLineChars="100"/>
    </w:pPr>
  </w:style>
  <w:style w:type="paragraph" w:styleId="3">
    <w:name w:val="Body Text"/>
    <w:basedOn w:val="1"/>
    <w:next w:val="4"/>
    <w:link w:val="44"/>
    <w:qFormat/>
    <w:uiPriority w:val="99"/>
    <w:pPr>
      <w:spacing w:after="120"/>
    </w:p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5">
    <w:name w:val="Body Text First Indent 2"/>
    <w:basedOn w:val="6"/>
    <w:qFormat/>
    <w:uiPriority w:val="99"/>
    <w:pPr>
      <w:tabs>
        <w:tab w:val="left" w:pos="0"/>
        <w:tab w:val="left" w:pos="993"/>
        <w:tab w:val="left" w:pos="1134"/>
      </w:tabs>
      <w:ind w:firstLine="420"/>
    </w:pPr>
  </w:style>
  <w:style w:type="paragraph" w:styleId="6">
    <w:name w:val="Body Text Indent"/>
    <w:basedOn w:val="1"/>
    <w:next w:val="7"/>
    <w:qFormat/>
    <w:uiPriority w:val="0"/>
    <w:pPr>
      <w:ind w:firstLine="632" w:firstLineChars="200"/>
    </w:pPr>
    <w:rPr>
      <w:rFonts w:ascii="仿宋_GB2312" w:hAnsi="华文楷体" w:eastAsia="仿宋_GB2312"/>
      <w:sz w:val="32"/>
    </w:rPr>
  </w:style>
  <w:style w:type="paragraph" w:styleId="7">
    <w:name w:val="envelope return"/>
    <w:basedOn w:val="1"/>
    <w:qFormat/>
    <w:uiPriority w:val="99"/>
    <w:pPr>
      <w:snapToGrid w:val="0"/>
    </w:pPr>
    <w:rPr>
      <w:rFonts w:ascii="Arial" w:hAnsi="Arial"/>
    </w:rPr>
  </w:style>
  <w:style w:type="paragraph" w:styleId="11">
    <w:name w:val="caption"/>
    <w:basedOn w:val="1"/>
    <w:next w:val="1"/>
    <w:qFormat/>
    <w:uiPriority w:val="0"/>
    <w:rPr>
      <w:rFonts w:ascii="Cambria" w:hAnsi="Cambria" w:eastAsia="黑体"/>
      <w:sz w:val="20"/>
    </w:rPr>
  </w:style>
  <w:style w:type="paragraph" w:styleId="12">
    <w:name w:val="Document Map"/>
    <w:basedOn w:val="1"/>
    <w:link w:val="47"/>
    <w:qFormat/>
    <w:uiPriority w:val="0"/>
    <w:rPr>
      <w:rFonts w:ascii="宋体"/>
      <w:sz w:val="18"/>
      <w:szCs w:val="18"/>
    </w:rPr>
  </w:style>
  <w:style w:type="paragraph" w:styleId="13">
    <w:name w:val="annotation text"/>
    <w:basedOn w:val="1"/>
    <w:link w:val="46"/>
    <w:qFormat/>
    <w:uiPriority w:val="0"/>
    <w:pPr>
      <w:jc w:val="left"/>
    </w:pPr>
  </w:style>
  <w:style w:type="paragraph" w:styleId="14">
    <w:name w:val="Body Text 3"/>
    <w:basedOn w:val="1"/>
    <w:qFormat/>
    <w:uiPriority w:val="0"/>
    <w:pPr>
      <w:spacing w:after="120"/>
    </w:pPr>
    <w:rPr>
      <w:sz w:val="16"/>
      <w:szCs w:val="16"/>
    </w:r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Date"/>
    <w:basedOn w:val="1"/>
    <w:next w:val="1"/>
    <w:link w:val="4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39"/>
    <w:pPr>
      <w:ind w:left="210"/>
      <w:jc w:val="left"/>
    </w:pPr>
    <w:rPr>
      <w:smallCaps/>
      <w:sz w:val="28"/>
      <w:szCs w:val="24"/>
    </w:rPr>
  </w:style>
  <w:style w:type="paragraph" w:styleId="25">
    <w:name w:val="Body Text 2"/>
    <w:basedOn w:val="1"/>
    <w:link w:val="65"/>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page number"/>
    <w:basedOn w:val="30"/>
    <w:qFormat/>
    <w:uiPriority w:val="0"/>
  </w:style>
  <w:style w:type="character" w:styleId="32">
    <w:name w:val="FollowedHyperlink"/>
    <w:basedOn w:val="30"/>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10"/>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
    <w:qFormat/>
    <w:uiPriority w:val="0"/>
    <w:rPr>
      <w:kern w:val="2"/>
      <w:sz w:val="21"/>
      <w:szCs w:val="24"/>
    </w:rPr>
  </w:style>
  <w:style w:type="character" w:customStyle="1" w:styleId="44">
    <w:name w:val="正文文本 Char"/>
    <w:link w:val="3"/>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3"/>
    <w:qFormat/>
    <w:uiPriority w:val="0"/>
    <w:rPr>
      <w:kern w:val="2"/>
      <w:sz w:val="21"/>
      <w:szCs w:val="24"/>
    </w:rPr>
  </w:style>
  <w:style w:type="character" w:customStyle="1" w:styleId="47">
    <w:name w:val="文档结构图 Char"/>
    <w:link w:val="12"/>
    <w:qFormat/>
    <w:uiPriority w:val="0"/>
    <w:rPr>
      <w:rFonts w:ascii="宋体"/>
      <w:kern w:val="2"/>
      <w:sz w:val="18"/>
      <w:szCs w:val="18"/>
    </w:rPr>
  </w:style>
  <w:style w:type="character" w:customStyle="1" w:styleId="48">
    <w:name w:val="日期 Char"/>
    <w:link w:val="17"/>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0"/>
    <w:qFormat/>
    <w:uiPriority w:val="0"/>
  </w:style>
  <w:style w:type="character" w:customStyle="1" w:styleId="65">
    <w:name w:val="正文文本 2 Char"/>
    <w:link w:val="25"/>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0"/>
    <w:qFormat/>
    <w:uiPriority w:val="0"/>
    <w:rPr>
      <w:sz w:val="21"/>
      <w:szCs w:val="21"/>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xiadan"/>
    <w:basedOn w:val="30"/>
    <w:qFormat/>
    <w:uiPriority w:val="0"/>
    <w:rPr>
      <w:shd w:val="clear" w:color="auto" w:fill="E4393C"/>
    </w:rPr>
  </w:style>
  <w:style w:type="character" w:customStyle="1" w:styleId="77">
    <w:name w:val="fr"/>
    <w:basedOn w:val="30"/>
    <w:qFormat/>
    <w:uiPriority w:val="0"/>
  </w:style>
  <w:style w:type="character" w:customStyle="1" w:styleId="78">
    <w:name w:val="icon_ds"/>
    <w:basedOn w:val="30"/>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19452</Words>
  <Characters>20458</Characters>
  <Lines>123</Lines>
  <Paragraphs>34</Paragraphs>
  <TotalTime>2</TotalTime>
  <ScaleCrop>false</ScaleCrop>
  <LinksUpToDate>false</LinksUpToDate>
  <CharactersWithSpaces>21305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2025-05-12T07:55:09Z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