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bdr w:val="none" w:color="auto" w:sz="0" w:space="0"/>
        </w:rPr>
        <w:t>商丘市睢阳区郭村镇人民政府2023年商丘市睢阳区郭村镇乡村振兴建设项目结果公告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rPr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华正大地项目管理有限公司受商丘市睢阳区郭村镇人民政府的委托,就商丘市睢阳区郭村镇人民政府2023年商丘市睢阳区郭村镇乡村振兴建设项目进行竞争性磋商采购,现就本次磋商采购结果公告如下：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一、项目概况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1、项目名称: 商丘市睢阳区郭村镇人民政府2023年商丘市睢阳区郭村镇乡村振兴建设项目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2、招标编号：商政采【2023】748号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3、项目编号：商睢财采磋-2023-46</w:t>
      </w:r>
      <w:r>
        <w:rPr>
          <w:sz w:val="28"/>
          <w:szCs w:val="28"/>
          <w:bdr w:val="none" w:color="auto" w:sz="0" w:space="0"/>
        </w:rPr>
        <w:t xml:space="preserve">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4、资金来源：财政资金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5、项目控制价：114.380755万元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二、招标公告发布媒体及时间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本项目招标公告于2023年11月06日在《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河南省政府采购网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》及《商丘市公共资源交易服务平台》上发布。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三、磋商信息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1、磋商时间：2023年11月17日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2、磋商地点：商丘市公共资源交易中心评标室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3、磋商小组名单：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石友信、王乃民、马徵（采购人代表）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四、磋商结果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经采购人商丘市睢阳区郭村镇人民政府确认成交供应商为：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成交供应商：河南卓威建筑工程有限公司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 xml:space="preserve">成 交 价：1142130元 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大写：壹佰壹拾肆万贰仟壹佰叁拾元整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注册地址：河南省商丘市永城市蒋口镇思源路108号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五、主要成交标的</w:t>
      </w:r>
    </w:p>
    <w:tbl>
      <w:tblPr>
        <w:tblW w:w="4750" w:type="pct"/>
        <w:tblInd w:w="5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8083" w:type="dxa"/>
            <w:tcBorders>
              <w:top w:val="single" w:color="DDDDDD" w:sz="4" w:space="0"/>
              <w:left w:val="single" w:color="DDDDDD" w:sz="4" w:space="0"/>
              <w:bottom w:val="single" w:color="DDDDDD" w:sz="6" w:space="0"/>
              <w:right w:val="single" w:color="DDDDDD" w:sz="4" w:space="0"/>
            </w:tcBorders>
            <w:shd w:val="clear"/>
            <w:tcMar>
              <w:top w:w="60" w:type="dxa"/>
              <w:left w:w="101" w:type="dxa"/>
              <w:bottom w:w="6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083" w:type="dxa"/>
            <w:tcBorders>
              <w:top w:val="single" w:color="DDDDDD" w:sz="6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01" w:type="dxa"/>
              <w:bottom w:w="6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商丘市睢阳区郭村镇人民政府2023年商丘市睢阳区郭村镇乡村振兴建设项目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施工范围：竞争性磋商文件、工程量清单、施工设计图、答疑纪要和补充文件（如有）范围内的所有内容；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施工工期：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60日历天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项目经理：张大鹏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执业证书信息：二级建造师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证书编号：豫241161829151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六、否决供应商及原因</w:t>
      </w:r>
      <w:r>
        <w:rPr>
          <w:sz w:val="28"/>
          <w:szCs w:val="2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lang w:val="en-US" w:eastAsia="zh-CN"/>
        </w:rPr>
        <w:t xml:space="preserve">   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七、供应商得分情况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1、投标单位：河南卓威建筑工程有限公司；技术部分：34.77分；综合实力：18分；投标报价算分：30分；最终得分：82.77分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2、投标单位：河南尔东建筑工程有限公司；技术部分：33.57分；综合实力：11分；投标报价算分：29.98分；最终得分：74.55分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3、投标单位：河南普韵建设工程有限公司；技术部分：33.4分；综合实力：11分；投标报价算分：29.99分；最终得分：74.39分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56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4、投标单位：河南省港灿建设集团有限公司；技术部分：32.83分；综合实力：10分；投标报价算分：29.97分；最终得分：72.8分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八、代理服务收费标准及金额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收费标准：参照河南省招投标协会-关于印发《河南招标代理服务收费指导意见》的通知-豫招协【2023】002号文件，收取代理服务费。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firstLine="560" w:firstLineChars="2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收费金额：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>13421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 xml:space="preserve">九、公告期限：本项目结果公告期限为 </w:t>
      </w: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 xml:space="preserve"> 个工作日。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十、质疑和投诉渠道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firstLine="560" w:firstLineChars="2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各有关当事人如对结果公告有异议的，可以在结果公告发布之日起7个工作日内，以书面形式或网上形式同时向采购人和采购代理机构提交质疑函（加盖单位公章且法人代表签字）原件，由法定代表人或其授权代表携带企业营业执照复印件（加盖单位公章）及本人身份证件（原件）一并提交（邮寄、传真件不予受理），并以质疑函接受确认日期作为受理时间，逾期未提交或未按照要求提交的质疑函将不予受理。若对回复不满意的，按有关规定向相关监督部门投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十一、其他补充事宜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 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  <w:lang w:val="en-US" w:eastAsia="zh-CN"/>
        </w:rPr>
        <w:t xml:space="preserve"> 无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bdr w:val="none" w:color="auto" w:sz="0" w:space="0"/>
        </w:rPr>
        <w:t>联系方式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="0" w:leftChars="0" w:right="0" w:rightChars="0" w:firstLine="420" w:firstLineChars="15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名    称：商丘市睢阳区郭村镇人民政府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地    址：商丘市睢阳区郭村镇谢寨村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 xml:space="preserve">联 系 人：白先生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 xml:space="preserve">联系方式：191 0370 5530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名    称：华正大地项目管理有限公司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地    址：陕西省西安市高新区高新路80号望庭国际2幢11701室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联 系 人：张先生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420" w:firstLineChars="15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电    话：155 0370 5586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华正大地项目管理有限公司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righ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2023年11月17日</w:t>
      </w:r>
    </w:p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25226"/>
    <w:multiLevelType w:val="singleLevel"/>
    <w:tmpl w:val="EE225226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DZkZDRjYjgyMjMxZWEzYWUzYzJkM2FhMjdjYjUifQ=="/>
  </w:docVars>
  <w:rsids>
    <w:rsidRoot w:val="709C5F59"/>
    <w:rsid w:val="709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2023-11-17T06:48:00Z</dcterms:created>
  <dc:creator>PiSRiY</dc:creator>
  <cp:lastModifiedBy>PiSRiY</cp:lastModifiedBy>
  <dcterms:modified xsi:type="dcterms:W3CDTF">2023-11-17T06:58:17Z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42D47F8AC13049658BE7A2982A3ECF6E_11</vt:lpwstr>
  </property>
</Properties>
</file>