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C6B" w:rsidRPr="009D147E" w:rsidRDefault="001C5C6B" w:rsidP="001C5C6B">
      <w:pPr>
        <w:spacing w:line="480" w:lineRule="exact"/>
        <w:rPr>
          <w:rFonts w:ascii="仿宋" w:eastAsia="仿宋" w:hAnsi="仿宋" w:cs="仿宋"/>
          <w:sz w:val="28"/>
          <w:szCs w:val="28"/>
        </w:rPr>
      </w:pPr>
      <w:r w:rsidRPr="009D147E">
        <w:rPr>
          <w:rFonts w:ascii="仿宋" w:eastAsia="仿宋" w:hAnsi="仿宋" w:cs="仿宋" w:hint="eastAsia"/>
          <w:sz w:val="28"/>
          <w:szCs w:val="28"/>
        </w:rPr>
        <w:t>供应商得分情况：</w:t>
      </w:r>
    </w:p>
    <w:p w:rsidR="001C5C6B" w:rsidRPr="009D147E" w:rsidRDefault="001C5C6B" w:rsidP="001C5C6B">
      <w:pPr>
        <w:spacing w:line="480" w:lineRule="exact"/>
        <w:rPr>
          <w:rFonts w:ascii="仿宋" w:eastAsia="仿宋" w:hAnsi="仿宋" w:cs="仿宋"/>
          <w:sz w:val="28"/>
          <w:szCs w:val="28"/>
        </w:rPr>
      </w:pPr>
      <w:r w:rsidRPr="009D147E">
        <w:rPr>
          <w:rFonts w:ascii="仿宋" w:eastAsia="仿宋" w:hAnsi="仿宋" w:cs="仿宋" w:hint="eastAsia"/>
          <w:sz w:val="28"/>
          <w:szCs w:val="28"/>
        </w:rPr>
        <w:t>1、投标单位：</w:t>
      </w:r>
      <w:r w:rsidRPr="00614905">
        <w:rPr>
          <w:rFonts w:ascii="仿宋" w:eastAsia="仿宋" w:hAnsi="仿宋" w:cs="仿宋" w:hint="eastAsia"/>
          <w:sz w:val="28"/>
          <w:szCs w:val="28"/>
        </w:rPr>
        <w:t>河南威振保安服务有限公司</w:t>
      </w:r>
      <w:r w:rsidRPr="009D147E">
        <w:rPr>
          <w:rFonts w:ascii="仿宋" w:eastAsia="仿宋" w:hAnsi="仿宋" w:cs="仿宋" w:hint="eastAsia"/>
          <w:sz w:val="28"/>
          <w:szCs w:val="28"/>
        </w:rPr>
        <w:t>；主观因素评分：</w:t>
      </w:r>
      <w:r>
        <w:rPr>
          <w:rFonts w:ascii="仿宋" w:eastAsia="仿宋" w:hAnsi="仿宋" w:cs="仿宋" w:hint="eastAsia"/>
          <w:sz w:val="28"/>
          <w:szCs w:val="28"/>
        </w:rPr>
        <w:t>29.2</w:t>
      </w:r>
      <w:r w:rsidRPr="009D147E">
        <w:rPr>
          <w:rFonts w:ascii="仿宋" w:eastAsia="仿宋" w:hAnsi="仿宋" w:cs="仿宋" w:hint="eastAsia"/>
          <w:sz w:val="28"/>
          <w:szCs w:val="28"/>
        </w:rPr>
        <w:t>分；客观因素评分：</w:t>
      </w:r>
      <w:r>
        <w:rPr>
          <w:rFonts w:ascii="仿宋" w:eastAsia="仿宋" w:hAnsi="仿宋" w:cs="仿宋" w:hint="eastAsia"/>
          <w:sz w:val="28"/>
          <w:szCs w:val="28"/>
        </w:rPr>
        <w:t>24</w:t>
      </w:r>
      <w:r w:rsidRPr="009D147E">
        <w:rPr>
          <w:rFonts w:ascii="仿宋" w:eastAsia="仿宋" w:hAnsi="仿宋" w:cs="仿宋" w:hint="eastAsia"/>
          <w:sz w:val="28"/>
          <w:szCs w:val="28"/>
        </w:rPr>
        <w:t>分；投标报价算分：</w:t>
      </w:r>
      <w:r>
        <w:rPr>
          <w:rFonts w:ascii="仿宋" w:eastAsia="仿宋" w:hAnsi="仿宋" w:cs="仿宋" w:hint="eastAsia"/>
          <w:sz w:val="28"/>
          <w:szCs w:val="28"/>
        </w:rPr>
        <w:t>29.83</w:t>
      </w:r>
      <w:r w:rsidRPr="009D147E">
        <w:rPr>
          <w:rFonts w:ascii="仿宋" w:eastAsia="仿宋" w:hAnsi="仿宋" w:cs="仿宋" w:hint="eastAsia"/>
          <w:sz w:val="28"/>
          <w:szCs w:val="28"/>
        </w:rPr>
        <w:t>分；最终得分：</w:t>
      </w:r>
      <w:r>
        <w:rPr>
          <w:rFonts w:ascii="仿宋" w:eastAsia="仿宋" w:hAnsi="仿宋" w:cs="仿宋" w:hint="eastAsia"/>
          <w:sz w:val="28"/>
          <w:szCs w:val="28"/>
        </w:rPr>
        <w:t>83.03</w:t>
      </w:r>
      <w:r w:rsidRPr="009D147E">
        <w:rPr>
          <w:rFonts w:ascii="仿宋" w:eastAsia="仿宋" w:hAnsi="仿宋" w:cs="仿宋" w:hint="eastAsia"/>
          <w:sz w:val="28"/>
          <w:szCs w:val="28"/>
        </w:rPr>
        <w:t>分；</w:t>
      </w:r>
    </w:p>
    <w:p w:rsidR="001C5C6B" w:rsidRPr="009D147E" w:rsidRDefault="001C5C6B" w:rsidP="001C5C6B">
      <w:pPr>
        <w:spacing w:line="480" w:lineRule="exact"/>
        <w:rPr>
          <w:rFonts w:ascii="仿宋" w:eastAsia="仿宋" w:hAnsi="仿宋" w:cs="仿宋"/>
          <w:sz w:val="28"/>
          <w:szCs w:val="28"/>
        </w:rPr>
      </w:pPr>
      <w:r w:rsidRPr="009D147E">
        <w:rPr>
          <w:rFonts w:ascii="仿宋" w:eastAsia="仿宋" w:hAnsi="仿宋" w:cs="仿宋" w:hint="eastAsia"/>
          <w:sz w:val="28"/>
          <w:szCs w:val="28"/>
        </w:rPr>
        <w:t>2、投标单位：</w:t>
      </w:r>
      <w:r w:rsidRPr="00614905">
        <w:rPr>
          <w:rFonts w:ascii="仿宋" w:eastAsia="仿宋" w:hAnsi="仿宋" w:cs="仿宋" w:hint="eastAsia"/>
          <w:sz w:val="28"/>
          <w:szCs w:val="28"/>
        </w:rPr>
        <w:t>商丘市尚佳物业管理有限公司</w:t>
      </w:r>
      <w:r w:rsidRPr="009D147E">
        <w:rPr>
          <w:rFonts w:ascii="仿宋" w:eastAsia="仿宋" w:hAnsi="仿宋" w:cs="仿宋" w:hint="eastAsia"/>
          <w:sz w:val="28"/>
          <w:szCs w:val="28"/>
        </w:rPr>
        <w:t>；主观因素评分：</w:t>
      </w:r>
      <w:r>
        <w:rPr>
          <w:rFonts w:ascii="仿宋" w:eastAsia="仿宋" w:hAnsi="仿宋" w:cs="仿宋" w:hint="eastAsia"/>
          <w:sz w:val="28"/>
          <w:szCs w:val="28"/>
        </w:rPr>
        <w:t>24.4</w:t>
      </w:r>
      <w:r w:rsidRPr="009D147E">
        <w:rPr>
          <w:rFonts w:ascii="仿宋" w:eastAsia="仿宋" w:hAnsi="仿宋" w:cs="仿宋" w:hint="eastAsia"/>
          <w:sz w:val="28"/>
          <w:szCs w:val="28"/>
        </w:rPr>
        <w:t>分；客观因素评分：</w:t>
      </w:r>
      <w:r>
        <w:rPr>
          <w:rFonts w:ascii="仿宋" w:eastAsia="仿宋" w:hAnsi="仿宋" w:cs="仿宋" w:hint="eastAsia"/>
          <w:sz w:val="28"/>
          <w:szCs w:val="28"/>
        </w:rPr>
        <w:t>24</w:t>
      </w:r>
      <w:r w:rsidRPr="009D147E">
        <w:rPr>
          <w:rFonts w:ascii="仿宋" w:eastAsia="仿宋" w:hAnsi="仿宋" w:cs="仿宋" w:hint="eastAsia"/>
          <w:sz w:val="28"/>
          <w:szCs w:val="28"/>
        </w:rPr>
        <w:t>分；投标报价算分：</w:t>
      </w:r>
      <w:r>
        <w:rPr>
          <w:rFonts w:ascii="仿宋" w:eastAsia="仿宋" w:hAnsi="仿宋" w:cs="仿宋" w:hint="eastAsia"/>
          <w:sz w:val="28"/>
          <w:szCs w:val="28"/>
        </w:rPr>
        <w:t>28.95</w:t>
      </w:r>
      <w:r w:rsidRPr="009D147E">
        <w:rPr>
          <w:rFonts w:ascii="仿宋" w:eastAsia="仿宋" w:hAnsi="仿宋" w:cs="仿宋" w:hint="eastAsia"/>
          <w:sz w:val="28"/>
          <w:szCs w:val="28"/>
        </w:rPr>
        <w:t>分；最终得分：</w:t>
      </w:r>
      <w:r>
        <w:rPr>
          <w:rFonts w:ascii="仿宋" w:eastAsia="仿宋" w:hAnsi="仿宋" w:cs="仿宋" w:hint="eastAsia"/>
          <w:sz w:val="28"/>
          <w:szCs w:val="28"/>
        </w:rPr>
        <w:t>77.35</w:t>
      </w:r>
      <w:r w:rsidRPr="009D147E">
        <w:rPr>
          <w:rFonts w:ascii="仿宋" w:eastAsia="仿宋" w:hAnsi="仿宋" w:cs="仿宋" w:hint="eastAsia"/>
          <w:sz w:val="28"/>
          <w:szCs w:val="28"/>
        </w:rPr>
        <w:t>分；</w:t>
      </w:r>
      <w:bookmarkStart w:id="0" w:name="_GoBack"/>
      <w:bookmarkEnd w:id="0"/>
    </w:p>
    <w:p w:rsidR="001C5C6B" w:rsidRPr="009D147E" w:rsidRDefault="001C5C6B" w:rsidP="001C5C6B">
      <w:pPr>
        <w:spacing w:line="480" w:lineRule="exact"/>
        <w:rPr>
          <w:rFonts w:ascii="仿宋" w:eastAsia="仿宋" w:hAnsi="仿宋" w:cs="仿宋"/>
          <w:sz w:val="28"/>
          <w:szCs w:val="28"/>
        </w:rPr>
      </w:pPr>
      <w:r w:rsidRPr="009D147E">
        <w:rPr>
          <w:rFonts w:ascii="仿宋" w:eastAsia="仿宋" w:hAnsi="仿宋" w:cs="仿宋" w:hint="eastAsia"/>
          <w:sz w:val="28"/>
          <w:szCs w:val="28"/>
        </w:rPr>
        <w:t>3、投标单位：</w:t>
      </w:r>
      <w:r w:rsidRPr="00614905">
        <w:rPr>
          <w:rFonts w:ascii="仿宋" w:eastAsia="仿宋" w:hAnsi="仿宋" w:cs="仿宋" w:hint="eastAsia"/>
          <w:sz w:val="28"/>
          <w:szCs w:val="28"/>
        </w:rPr>
        <w:t>商丘市阳光物业管理有限公司</w:t>
      </w:r>
      <w:r w:rsidRPr="009D147E">
        <w:rPr>
          <w:rFonts w:ascii="仿宋" w:eastAsia="仿宋" w:hAnsi="仿宋" w:cs="仿宋" w:hint="eastAsia"/>
          <w:sz w:val="28"/>
          <w:szCs w:val="28"/>
        </w:rPr>
        <w:t>；主观因素评分：</w:t>
      </w:r>
      <w:r>
        <w:rPr>
          <w:rFonts w:ascii="仿宋" w:eastAsia="仿宋" w:hAnsi="仿宋" w:cs="仿宋" w:hint="eastAsia"/>
          <w:sz w:val="28"/>
          <w:szCs w:val="28"/>
        </w:rPr>
        <w:t>23.8</w:t>
      </w:r>
      <w:r w:rsidRPr="009D147E">
        <w:rPr>
          <w:rFonts w:ascii="仿宋" w:eastAsia="仿宋" w:hAnsi="仿宋" w:cs="仿宋" w:hint="eastAsia"/>
          <w:sz w:val="28"/>
          <w:szCs w:val="28"/>
        </w:rPr>
        <w:t>分；客观因素评分：</w:t>
      </w:r>
      <w:r>
        <w:rPr>
          <w:rFonts w:ascii="仿宋" w:eastAsia="仿宋" w:hAnsi="仿宋" w:cs="仿宋" w:hint="eastAsia"/>
          <w:sz w:val="28"/>
          <w:szCs w:val="28"/>
        </w:rPr>
        <w:t>15</w:t>
      </w:r>
      <w:r w:rsidRPr="009D147E">
        <w:rPr>
          <w:rFonts w:ascii="仿宋" w:eastAsia="仿宋" w:hAnsi="仿宋" w:cs="仿宋" w:hint="eastAsia"/>
          <w:sz w:val="28"/>
          <w:szCs w:val="28"/>
        </w:rPr>
        <w:t>分；投标报价算分：</w:t>
      </w:r>
      <w:r>
        <w:rPr>
          <w:rFonts w:ascii="仿宋" w:eastAsia="仿宋" w:hAnsi="仿宋" w:cs="仿宋" w:hint="eastAsia"/>
          <w:sz w:val="28"/>
          <w:szCs w:val="28"/>
        </w:rPr>
        <w:t>28.97</w:t>
      </w:r>
      <w:r w:rsidRPr="009D147E">
        <w:rPr>
          <w:rFonts w:ascii="仿宋" w:eastAsia="仿宋" w:hAnsi="仿宋" w:cs="仿宋" w:hint="eastAsia"/>
          <w:sz w:val="28"/>
          <w:szCs w:val="28"/>
        </w:rPr>
        <w:t>分；最终得分：</w:t>
      </w:r>
      <w:r>
        <w:rPr>
          <w:rFonts w:ascii="仿宋" w:eastAsia="仿宋" w:hAnsi="仿宋" w:cs="仿宋" w:hint="eastAsia"/>
          <w:sz w:val="28"/>
          <w:szCs w:val="28"/>
        </w:rPr>
        <w:t>67.77</w:t>
      </w:r>
      <w:r w:rsidRPr="009D147E">
        <w:rPr>
          <w:rFonts w:ascii="仿宋" w:eastAsia="仿宋" w:hAnsi="仿宋" w:cs="仿宋" w:hint="eastAsia"/>
          <w:sz w:val="28"/>
          <w:szCs w:val="28"/>
        </w:rPr>
        <w:t>分；</w:t>
      </w:r>
    </w:p>
    <w:p w:rsidR="001C5C6B" w:rsidRPr="009D147E" w:rsidRDefault="001C5C6B" w:rsidP="001C5C6B">
      <w:pPr>
        <w:spacing w:line="480" w:lineRule="exact"/>
        <w:rPr>
          <w:rFonts w:ascii="仿宋" w:eastAsia="仿宋" w:hAnsi="仿宋" w:cs="仿宋" w:hint="eastAsia"/>
          <w:sz w:val="28"/>
          <w:szCs w:val="28"/>
        </w:rPr>
      </w:pPr>
      <w:r w:rsidRPr="009D147E">
        <w:rPr>
          <w:rFonts w:ascii="仿宋" w:eastAsia="仿宋" w:hAnsi="仿宋" w:cs="仿宋" w:hint="eastAsia"/>
          <w:sz w:val="28"/>
          <w:szCs w:val="28"/>
        </w:rPr>
        <w:t>4、投标单位：</w:t>
      </w:r>
      <w:r w:rsidRPr="00614905">
        <w:rPr>
          <w:rFonts w:ascii="仿宋" w:eastAsia="仿宋" w:hAnsi="仿宋" w:cs="仿宋" w:hint="eastAsia"/>
          <w:sz w:val="28"/>
          <w:szCs w:val="28"/>
        </w:rPr>
        <w:t>河南德茂物业服务有限公司</w:t>
      </w:r>
      <w:r w:rsidRPr="009D147E">
        <w:rPr>
          <w:rFonts w:ascii="仿宋" w:eastAsia="仿宋" w:hAnsi="仿宋" w:cs="仿宋" w:hint="eastAsia"/>
          <w:sz w:val="28"/>
          <w:szCs w:val="28"/>
        </w:rPr>
        <w:t>；主观因素评分：</w:t>
      </w:r>
      <w:r>
        <w:rPr>
          <w:rFonts w:ascii="仿宋" w:eastAsia="仿宋" w:hAnsi="仿宋" w:cs="仿宋" w:hint="eastAsia"/>
          <w:sz w:val="28"/>
          <w:szCs w:val="28"/>
        </w:rPr>
        <w:t>29</w:t>
      </w:r>
      <w:r w:rsidRPr="009D147E">
        <w:rPr>
          <w:rFonts w:ascii="仿宋" w:eastAsia="仿宋" w:hAnsi="仿宋" w:cs="仿宋" w:hint="eastAsia"/>
          <w:sz w:val="28"/>
          <w:szCs w:val="28"/>
        </w:rPr>
        <w:t>分；客观因素评分：</w:t>
      </w:r>
      <w:r>
        <w:rPr>
          <w:rFonts w:ascii="仿宋" w:eastAsia="仿宋" w:hAnsi="仿宋" w:cs="仿宋" w:hint="eastAsia"/>
          <w:sz w:val="28"/>
          <w:szCs w:val="28"/>
        </w:rPr>
        <w:t>9</w:t>
      </w:r>
      <w:r w:rsidRPr="009D147E">
        <w:rPr>
          <w:rFonts w:ascii="仿宋" w:eastAsia="仿宋" w:hAnsi="仿宋" w:cs="仿宋" w:hint="eastAsia"/>
          <w:sz w:val="28"/>
          <w:szCs w:val="28"/>
        </w:rPr>
        <w:t>分；投标报价算分：</w:t>
      </w:r>
      <w:r>
        <w:rPr>
          <w:rFonts w:ascii="仿宋" w:eastAsia="仿宋" w:hAnsi="仿宋" w:cs="仿宋" w:hint="eastAsia"/>
          <w:sz w:val="28"/>
          <w:szCs w:val="28"/>
        </w:rPr>
        <w:t>29.01</w:t>
      </w:r>
      <w:r w:rsidRPr="009D147E">
        <w:rPr>
          <w:rFonts w:ascii="仿宋" w:eastAsia="仿宋" w:hAnsi="仿宋" w:cs="仿宋" w:hint="eastAsia"/>
          <w:sz w:val="28"/>
          <w:szCs w:val="28"/>
        </w:rPr>
        <w:t>分；最终得分：</w:t>
      </w:r>
      <w:r>
        <w:rPr>
          <w:rFonts w:ascii="仿宋" w:eastAsia="仿宋" w:hAnsi="仿宋" w:cs="仿宋" w:hint="eastAsia"/>
          <w:sz w:val="28"/>
          <w:szCs w:val="28"/>
        </w:rPr>
        <w:t>67.01</w:t>
      </w:r>
      <w:r w:rsidRPr="009D147E">
        <w:rPr>
          <w:rFonts w:ascii="仿宋" w:eastAsia="仿宋" w:hAnsi="仿宋" w:cs="仿宋" w:hint="eastAsia"/>
          <w:sz w:val="28"/>
          <w:szCs w:val="28"/>
        </w:rPr>
        <w:t>分；</w:t>
      </w:r>
    </w:p>
    <w:p w:rsidR="001C5C6B" w:rsidRPr="009D147E" w:rsidRDefault="001C5C6B" w:rsidP="001C5C6B">
      <w:pPr>
        <w:spacing w:line="480" w:lineRule="exact"/>
        <w:rPr>
          <w:rFonts w:ascii="仿宋" w:eastAsia="仿宋" w:hAnsi="仿宋" w:cs="仿宋" w:hint="eastAsia"/>
          <w:sz w:val="28"/>
          <w:szCs w:val="28"/>
        </w:rPr>
      </w:pPr>
      <w:r w:rsidRPr="009D147E">
        <w:rPr>
          <w:rFonts w:ascii="仿宋" w:eastAsia="仿宋" w:hAnsi="仿宋" w:cs="仿宋" w:hint="eastAsia"/>
          <w:sz w:val="28"/>
          <w:szCs w:val="28"/>
        </w:rPr>
        <w:t>5、投标单位：</w:t>
      </w:r>
      <w:r w:rsidRPr="00614905">
        <w:rPr>
          <w:rFonts w:ascii="仿宋" w:eastAsia="仿宋" w:hAnsi="仿宋" w:cs="仿宋" w:hint="eastAsia"/>
          <w:sz w:val="28"/>
          <w:szCs w:val="28"/>
        </w:rPr>
        <w:t>河南省昆腾保安服务有限公司</w:t>
      </w:r>
      <w:r w:rsidRPr="009D147E">
        <w:rPr>
          <w:rFonts w:ascii="仿宋" w:eastAsia="仿宋" w:hAnsi="仿宋" w:cs="仿宋" w:hint="eastAsia"/>
          <w:sz w:val="28"/>
          <w:szCs w:val="28"/>
        </w:rPr>
        <w:t>；主观因素评分：</w:t>
      </w:r>
      <w:r>
        <w:rPr>
          <w:rFonts w:ascii="仿宋" w:eastAsia="仿宋" w:hAnsi="仿宋" w:cs="仿宋" w:hint="eastAsia"/>
          <w:sz w:val="28"/>
          <w:szCs w:val="28"/>
        </w:rPr>
        <w:t>20.6</w:t>
      </w:r>
      <w:r w:rsidRPr="009D147E">
        <w:rPr>
          <w:rFonts w:ascii="仿宋" w:eastAsia="仿宋" w:hAnsi="仿宋" w:cs="仿宋" w:hint="eastAsia"/>
          <w:sz w:val="28"/>
          <w:szCs w:val="28"/>
        </w:rPr>
        <w:t>分；客观因素评分：</w:t>
      </w:r>
      <w:r>
        <w:rPr>
          <w:rFonts w:ascii="仿宋" w:eastAsia="仿宋" w:hAnsi="仿宋" w:cs="仿宋" w:hint="eastAsia"/>
          <w:sz w:val="28"/>
          <w:szCs w:val="28"/>
        </w:rPr>
        <w:t>4</w:t>
      </w:r>
      <w:r w:rsidRPr="009D147E">
        <w:rPr>
          <w:rFonts w:ascii="仿宋" w:eastAsia="仿宋" w:hAnsi="仿宋" w:cs="仿宋" w:hint="eastAsia"/>
          <w:sz w:val="28"/>
          <w:szCs w:val="28"/>
        </w:rPr>
        <w:t>分；投标报价算分：</w:t>
      </w:r>
      <w:r>
        <w:rPr>
          <w:rFonts w:ascii="仿宋" w:eastAsia="仿宋" w:hAnsi="仿宋" w:cs="仿宋" w:hint="eastAsia"/>
          <w:sz w:val="28"/>
          <w:szCs w:val="28"/>
        </w:rPr>
        <w:t>29.62</w:t>
      </w:r>
      <w:r w:rsidRPr="009D147E">
        <w:rPr>
          <w:rFonts w:ascii="仿宋" w:eastAsia="仿宋" w:hAnsi="仿宋" w:cs="仿宋" w:hint="eastAsia"/>
          <w:sz w:val="28"/>
          <w:szCs w:val="28"/>
        </w:rPr>
        <w:t>分；最终得分：</w:t>
      </w:r>
      <w:r>
        <w:rPr>
          <w:rFonts w:ascii="仿宋" w:eastAsia="仿宋" w:hAnsi="仿宋" w:cs="仿宋" w:hint="eastAsia"/>
          <w:sz w:val="28"/>
          <w:szCs w:val="28"/>
        </w:rPr>
        <w:t>54.22</w:t>
      </w:r>
      <w:r w:rsidRPr="009D147E">
        <w:rPr>
          <w:rFonts w:ascii="仿宋" w:eastAsia="仿宋" w:hAnsi="仿宋" w:cs="仿宋" w:hint="eastAsia"/>
          <w:sz w:val="28"/>
          <w:szCs w:val="28"/>
        </w:rPr>
        <w:t>分；</w:t>
      </w:r>
    </w:p>
    <w:p w:rsidR="001C5C6B" w:rsidRPr="009D147E" w:rsidRDefault="001C5C6B" w:rsidP="001C5C6B">
      <w:pPr>
        <w:spacing w:line="480" w:lineRule="exact"/>
        <w:rPr>
          <w:rFonts w:ascii="仿宋" w:eastAsia="仿宋" w:hAnsi="仿宋" w:cs="仿宋"/>
          <w:sz w:val="28"/>
          <w:szCs w:val="28"/>
        </w:rPr>
      </w:pPr>
      <w:r w:rsidRPr="009D147E">
        <w:rPr>
          <w:rFonts w:ascii="仿宋" w:eastAsia="仿宋" w:hAnsi="仿宋" w:cs="仿宋" w:hint="eastAsia"/>
          <w:sz w:val="28"/>
          <w:szCs w:val="28"/>
        </w:rPr>
        <w:t>6、投标单位：</w:t>
      </w:r>
      <w:r w:rsidRPr="00614905">
        <w:rPr>
          <w:rFonts w:ascii="仿宋" w:eastAsia="仿宋" w:hAnsi="仿宋" w:cs="仿宋" w:hint="eastAsia"/>
          <w:sz w:val="28"/>
          <w:szCs w:val="28"/>
        </w:rPr>
        <w:t>河南安联保安服务有限公司</w:t>
      </w:r>
      <w:r w:rsidRPr="009D147E">
        <w:rPr>
          <w:rFonts w:ascii="仿宋" w:eastAsia="仿宋" w:hAnsi="仿宋" w:cs="仿宋" w:hint="eastAsia"/>
          <w:sz w:val="28"/>
          <w:szCs w:val="28"/>
        </w:rPr>
        <w:t>；主观因素评分：</w:t>
      </w:r>
      <w:r>
        <w:rPr>
          <w:rFonts w:ascii="仿宋" w:eastAsia="仿宋" w:hAnsi="仿宋" w:cs="仿宋" w:hint="eastAsia"/>
          <w:sz w:val="28"/>
          <w:szCs w:val="28"/>
        </w:rPr>
        <w:t>21.8</w:t>
      </w:r>
      <w:r w:rsidRPr="009D147E">
        <w:rPr>
          <w:rFonts w:ascii="仿宋" w:eastAsia="仿宋" w:hAnsi="仿宋" w:cs="仿宋" w:hint="eastAsia"/>
          <w:sz w:val="28"/>
          <w:szCs w:val="28"/>
        </w:rPr>
        <w:t>分；客观因素评分：</w:t>
      </w:r>
      <w:r>
        <w:rPr>
          <w:rFonts w:ascii="仿宋" w:eastAsia="仿宋" w:hAnsi="仿宋" w:cs="仿宋" w:hint="eastAsia"/>
          <w:sz w:val="28"/>
          <w:szCs w:val="28"/>
        </w:rPr>
        <w:t>2</w:t>
      </w:r>
      <w:r w:rsidRPr="009D147E">
        <w:rPr>
          <w:rFonts w:ascii="仿宋" w:eastAsia="仿宋" w:hAnsi="仿宋" w:cs="仿宋" w:hint="eastAsia"/>
          <w:sz w:val="28"/>
          <w:szCs w:val="28"/>
        </w:rPr>
        <w:t>分；投标报价算分：</w:t>
      </w:r>
      <w:r>
        <w:rPr>
          <w:rFonts w:ascii="仿宋" w:eastAsia="仿宋" w:hAnsi="仿宋" w:cs="仿宋" w:hint="eastAsia"/>
          <w:sz w:val="28"/>
          <w:szCs w:val="28"/>
        </w:rPr>
        <w:t>30</w:t>
      </w:r>
      <w:r w:rsidRPr="009D147E">
        <w:rPr>
          <w:rFonts w:ascii="仿宋" w:eastAsia="仿宋" w:hAnsi="仿宋" w:cs="仿宋" w:hint="eastAsia"/>
          <w:sz w:val="28"/>
          <w:szCs w:val="28"/>
        </w:rPr>
        <w:t>分；最终得分：</w:t>
      </w:r>
      <w:r>
        <w:rPr>
          <w:rFonts w:ascii="仿宋" w:eastAsia="仿宋" w:hAnsi="仿宋" w:cs="仿宋" w:hint="eastAsia"/>
          <w:sz w:val="28"/>
          <w:szCs w:val="28"/>
        </w:rPr>
        <w:t>53.8</w:t>
      </w:r>
      <w:r w:rsidRPr="009D147E">
        <w:rPr>
          <w:rFonts w:ascii="仿宋" w:eastAsia="仿宋" w:hAnsi="仿宋" w:cs="仿宋" w:hint="eastAsia"/>
          <w:sz w:val="28"/>
          <w:szCs w:val="28"/>
        </w:rPr>
        <w:t>分；</w:t>
      </w:r>
    </w:p>
    <w:p w:rsidR="00D970CE" w:rsidRPr="001C5C6B" w:rsidRDefault="00D970CE"/>
    <w:sectPr w:rsidR="00D970CE" w:rsidRPr="001C5C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27C" w:rsidRDefault="006A527C" w:rsidP="001C5C6B">
      <w:r>
        <w:separator/>
      </w:r>
    </w:p>
  </w:endnote>
  <w:endnote w:type="continuationSeparator" w:id="0">
    <w:p w:rsidR="006A527C" w:rsidRDefault="006A527C" w:rsidP="001C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27C" w:rsidRDefault="006A527C" w:rsidP="001C5C6B">
      <w:r>
        <w:separator/>
      </w:r>
    </w:p>
  </w:footnote>
  <w:footnote w:type="continuationSeparator" w:id="0">
    <w:p w:rsidR="006A527C" w:rsidRDefault="006A527C" w:rsidP="001C5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BAD"/>
    <w:rsid w:val="001C5C6B"/>
    <w:rsid w:val="006A527C"/>
    <w:rsid w:val="00893174"/>
    <w:rsid w:val="00975BAD"/>
    <w:rsid w:val="00D9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C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5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C6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5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5C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5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5C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Microsoft</Company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2025-01-24T01:11:00Z</dcterms:created>
  <dcterms:modified xsi:type="dcterms:W3CDTF">2025-01-24T01:12:00Z</dcterms:modified>
</cp:coreProperties>
</file>