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75E69">
      <w:pPr>
        <w:spacing w:line="274" w:lineRule="auto"/>
        <w:jc w:val="center"/>
        <w:rPr>
          <w:rFonts w:ascii="宋体" w:hAnsi="宋体" w:eastAsia="宋体" w:cs="宋体"/>
          <w:b/>
          <w:bCs/>
          <w:color w:val="auto"/>
          <w:spacing w:val="-2"/>
          <w:sz w:val="44"/>
          <w:szCs w:val="44"/>
          <w:highlight w:val="none"/>
        </w:rPr>
      </w:pPr>
    </w:p>
    <w:p w14:paraId="1E3F8639">
      <w:pPr>
        <w:spacing w:line="274" w:lineRule="auto"/>
        <w:jc w:val="center"/>
        <w:rPr>
          <w:color w:val="auto"/>
          <w:highlight w:val="none"/>
        </w:rPr>
      </w:pPr>
      <w:r>
        <w:rPr>
          <w:rFonts w:hint="eastAsia" w:ascii="宋体" w:hAnsi="宋体" w:eastAsia="宋体" w:cs="宋体"/>
          <w:b/>
          <w:bCs/>
          <w:color w:val="auto"/>
          <w:spacing w:val="-2"/>
          <w:sz w:val="44"/>
          <w:szCs w:val="44"/>
          <w:highlight w:val="none"/>
        </w:rPr>
        <w:t>商丘市中心血站无偿献血纪念品采购项目</w:t>
      </w:r>
    </w:p>
    <w:p w14:paraId="2294C984">
      <w:pPr>
        <w:spacing w:line="274" w:lineRule="auto"/>
        <w:rPr>
          <w:color w:val="auto"/>
          <w:highlight w:val="none"/>
        </w:rPr>
      </w:pPr>
    </w:p>
    <w:p w14:paraId="45F0B769">
      <w:pPr>
        <w:spacing w:line="274" w:lineRule="auto"/>
        <w:rPr>
          <w:color w:val="auto"/>
          <w:highlight w:val="none"/>
        </w:rPr>
      </w:pPr>
    </w:p>
    <w:p w14:paraId="18757412">
      <w:pPr>
        <w:spacing w:line="275" w:lineRule="auto"/>
        <w:rPr>
          <w:color w:val="auto"/>
          <w:highlight w:val="none"/>
        </w:rPr>
      </w:pPr>
    </w:p>
    <w:p w14:paraId="7D626652">
      <w:pPr>
        <w:spacing w:before="231" w:line="222" w:lineRule="auto"/>
        <w:ind w:left="2209"/>
        <w:rPr>
          <w:rFonts w:ascii="宋体" w:hAnsi="宋体" w:eastAsia="宋体" w:cs="宋体"/>
          <w:color w:val="auto"/>
          <w:spacing w:val="9"/>
          <w:sz w:val="71"/>
          <w:szCs w:val="71"/>
          <w:highlight w:val="none"/>
        </w:rPr>
      </w:pPr>
    </w:p>
    <w:p w14:paraId="17B2EA77">
      <w:pPr>
        <w:spacing w:before="231" w:line="222" w:lineRule="auto"/>
        <w:ind w:left="2209"/>
        <w:rPr>
          <w:rFonts w:ascii="宋体" w:hAnsi="宋体" w:eastAsia="宋体" w:cs="宋体"/>
          <w:color w:val="auto"/>
          <w:sz w:val="71"/>
          <w:szCs w:val="71"/>
          <w:highlight w:val="none"/>
        </w:rPr>
      </w:pPr>
      <w:r>
        <w:rPr>
          <w:rFonts w:ascii="宋体" w:hAnsi="宋体" w:eastAsia="宋体" w:cs="宋体"/>
          <w:color w:val="auto"/>
          <w:spacing w:val="9"/>
          <w:sz w:val="71"/>
          <w:szCs w:val="71"/>
          <w:highlight w:val="none"/>
        </w:rPr>
        <w:t>招</w:t>
      </w:r>
      <w:r>
        <w:rPr>
          <w:rFonts w:ascii="宋体" w:hAnsi="宋体" w:eastAsia="宋体" w:cs="宋体"/>
          <w:color w:val="auto"/>
          <w:spacing w:val="7"/>
          <w:sz w:val="71"/>
          <w:szCs w:val="71"/>
          <w:highlight w:val="none"/>
        </w:rPr>
        <w:t xml:space="preserve"> 标 文 件</w:t>
      </w:r>
    </w:p>
    <w:p w14:paraId="7B71D918">
      <w:pPr>
        <w:spacing w:line="285" w:lineRule="auto"/>
        <w:rPr>
          <w:color w:val="auto"/>
          <w:highlight w:val="none"/>
        </w:rPr>
      </w:pPr>
    </w:p>
    <w:p w14:paraId="4D5BCE1F">
      <w:pPr>
        <w:spacing w:line="285" w:lineRule="auto"/>
        <w:rPr>
          <w:color w:val="auto"/>
          <w:highlight w:val="none"/>
        </w:rPr>
      </w:pPr>
    </w:p>
    <w:p w14:paraId="3C05DBC2">
      <w:pPr>
        <w:spacing w:line="285" w:lineRule="auto"/>
        <w:rPr>
          <w:color w:val="auto"/>
          <w:highlight w:val="none"/>
        </w:rPr>
      </w:pPr>
    </w:p>
    <w:p w14:paraId="7DD7CDBE">
      <w:pPr>
        <w:spacing w:line="286" w:lineRule="auto"/>
        <w:rPr>
          <w:color w:val="auto"/>
          <w:highlight w:val="none"/>
        </w:rPr>
      </w:pPr>
    </w:p>
    <w:p w14:paraId="4271E785">
      <w:pPr>
        <w:spacing w:line="2635" w:lineRule="exact"/>
        <w:ind w:firstLine="2882"/>
        <w:textAlignment w:val="center"/>
        <w:rPr>
          <w:color w:val="auto"/>
          <w:highlight w:val="none"/>
        </w:rPr>
      </w:pPr>
    </w:p>
    <w:p w14:paraId="3ACF8767">
      <w:pPr>
        <w:spacing w:line="270" w:lineRule="auto"/>
        <w:rPr>
          <w:color w:val="auto"/>
          <w:highlight w:val="none"/>
        </w:rPr>
      </w:pPr>
    </w:p>
    <w:p w14:paraId="25E5DB38">
      <w:pPr>
        <w:spacing w:line="270" w:lineRule="auto"/>
        <w:rPr>
          <w:color w:val="auto"/>
          <w:highlight w:val="none"/>
        </w:rPr>
      </w:pPr>
    </w:p>
    <w:p w14:paraId="2BB54569">
      <w:pPr>
        <w:spacing w:line="271" w:lineRule="auto"/>
        <w:rPr>
          <w:color w:val="auto"/>
          <w:highlight w:val="none"/>
        </w:rPr>
      </w:pPr>
    </w:p>
    <w:p w14:paraId="3A45747B">
      <w:pPr>
        <w:spacing w:line="271" w:lineRule="auto"/>
        <w:rPr>
          <w:color w:val="auto"/>
          <w:highlight w:val="none"/>
        </w:rPr>
      </w:pPr>
    </w:p>
    <w:p w14:paraId="2BC2465E">
      <w:pPr>
        <w:spacing w:before="356" w:line="191" w:lineRule="auto"/>
        <w:ind w:right="14"/>
        <w:jc w:val="right"/>
        <w:rPr>
          <w:rFonts w:ascii="微软雅黑" w:hAnsi="微软雅黑" w:eastAsia="微软雅黑" w:cs="微软雅黑"/>
          <w:color w:val="auto"/>
          <w:spacing w:val="9"/>
          <w:sz w:val="31"/>
          <w:szCs w:val="31"/>
          <w:highlight w:val="none"/>
        </w:rPr>
      </w:pPr>
    </w:p>
    <w:p w14:paraId="046B301E">
      <w:pPr>
        <w:spacing w:before="356" w:line="191" w:lineRule="auto"/>
        <w:ind w:right="14"/>
        <w:jc w:val="center"/>
        <w:rPr>
          <w:rFonts w:ascii="宋体" w:hAnsi="宋体" w:eastAsia="宋体" w:cs="宋体"/>
          <w:color w:val="auto"/>
          <w:sz w:val="31"/>
          <w:szCs w:val="31"/>
          <w:highlight w:val="none"/>
        </w:rPr>
      </w:pPr>
      <w:r>
        <w:rPr>
          <w:rFonts w:hint="eastAsia" w:ascii="宋体" w:hAnsi="宋体" w:eastAsia="宋体" w:cs="宋体"/>
          <w:color w:val="auto"/>
          <w:spacing w:val="9"/>
          <w:sz w:val="31"/>
          <w:szCs w:val="31"/>
          <w:highlight w:val="none"/>
        </w:rPr>
        <w:t xml:space="preserve"> 采</w:t>
      </w:r>
      <w:r>
        <w:rPr>
          <w:rFonts w:hint="eastAsia" w:ascii="宋体" w:hAnsi="宋体" w:eastAsia="宋体" w:cs="宋体"/>
          <w:color w:val="auto"/>
          <w:spacing w:val="5"/>
          <w:sz w:val="31"/>
          <w:szCs w:val="31"/>
          <w:highlight w:val="none"/>
        </w:rPr>
        <w:t xml:space="preserve"> 购 人：  商丘市中心血站</w:t>
      </w:r>
    </w:p>
    <w:p w14:paraId="53DE3C4D">
      <w:pPr>
        <w:spacing w:before="357" w:line="191" w:lineRule="auto"/>
        <w:ind w:left="1945"/>
        <w:rPr>
          <w:rFonts w:ascii="宋体" w:hAnsi="宋体" w:eastAsia="宋体" w:cs="宋体"/>
          <w:color w:val="auto"/>
          <w:sz w:val="31"/>
          <w:szCs w:val="31"/>
          <w:highlight w:val="none"/>
        </w:rPr>
      </w:pPr>
      <w:r>
        <w:rPr>
          <w:rFonts w:hint="eastAsia" w:ascii="宋体" w:hAnsi="宋体" w:eastAsia="宋体" w:cs="宋体"/>
          <w:color w:val="auto"/>
          <w:spacing w:val="-2"/>
          <w:sz w:val="31"/>
          <w:szCs w:val="31"/>
          <w:highlight w:val="none"/>
        </w:rPr>
        <w:t>代理机构：  河南嘉泰工程管理有限公司</w:t>
      </w:r>
    </w:p>
    <w:p w14:paraId="1514EA8B">
      <w:pPr>
        <w:spacing w:before="357" w:line="190" w:lineRule="auto"/>
        <w:ind w:left="3552"/>
        <w:rPr>
          <w:rFonts w:ascii="宋体" w:hAnsi="宋体" w:eastAsia="宋体" w:cs="宋体"/>
          <w:color w:val="auto"/>
          <w:sz w:val="31"/>
          <w:szCs w:val="31"/>
          <w:highlight w:val="none"/>
        </w:rPr>
      </w:pPr>
      <w:r>
        <w:rPr>
          <w:rFonts w:hint="eastAsia" w:ascii="宋体" w:hAnsi="宋体" w:eastAsia="宋体" w:cs="宋体"/>
          <w:color w:val="auto"/>
          <w:spacing w:val="9"/>
          <w:sz w:val="31"/>
          <w:szCs w:val="31"/>
          <w:highlight w:val="none"/>
        </w:rPr>
        <w:t>二</w:t>
      </w:r>
      <w:r>
        <w:rPr>
          <w:rFonts w:hint="eastAsia" w:ascii="宋体" w:hAnsi="宋体" w:eastAsia="宋体" w:cs="宋体"/>
          <w:color w:val="auto"/>
          <w:spacing w:val="7"/>
          <w:sz w:val="31"/>
          <w:szCs w:val="31"/>
          <w:highlight w:val="none"/>
        </w:rPr>
        <w:t>零二四年七月</w:t>
      </w:r>
    </w:p>
    <w:p w14:paraId="3874EE8F">
      <w:pPr>
        <w:spacing w:line="257" w:lineRule="auto"/>
        <w:rPr>
          <w:rFonts w:eastAsia="宋体"/>
          <w:color w:val="auto"/>
          <w:highlight w:val="none"/>
        </w:rPr>
      </w:pPr>
    </w:p>
    <w:p w14:paraId="39C87E40">
      <w:pPr>
        <w:spacing w:line="257" w:lineRule="auto"/>
        <w:rPr>
          <w:color w:val="auto"/>
          <w:highlight w:val="none"/>
        </w:rPr>
      </w:pPr>
    </w:p>
    <w:p w14:paraId="625D0C9A">
      <w:pPr>
        <w:spacing w:line="257" w:lineRule="auto"/>
        <w:rPr>
          <w:color w:val="auto"/>
          <w:highlight w:val="none"/>
        </w:rPr>
      </w:pPr>
    </w:p>
    <w:p w14:paraId="2B0F2541">
      <w:pPr>
        <w:spacing w:line="257" w:lineRule="auto"/>
        <w:rPr>
          <w:color w:val="auto"/>
          <w:highlight w:val="none"/>
        </w:rPr>
      </w:pPr>
    </w:p>
    <w:p w14:paraId="4E02BCE3">
      <w:pPr>
        <w:rPr>
          <w:color w:val="auto"/>
          <w:highlight w:val="none"/>
        </w:rPr>
        <w:sectPr>
          <w:footerReference r:id="rId3" w:type="default"/>
          <w:pgSz w:w="11905" w:h="16839"/>
          <w:pgMar w:top="1431" w:right="1300" w:bottom="0" w:left="1346" w:header="0" w:footer="0" w:gutter="0"/>
          <w:cols w:space="720" w:num="1"/>
        </w:sectPr>
      </w:pPr>
    </w:p>
    <w:sdt>
      <w:sdtPr>
        <w:rPr>
          <w:rFonts w:ascii="宋体" w:hAnsi="宋体" w:eastAsia="宋体"/>
          <w:color w:val="auto"/>
          <w:highlight w:val="none"/>
        </w:rPr>
        <w:id w:val="147458300"/>
        <w:docPartObj>
          <w:docPartGallery w:val="Table of Contents"/>
          <w:docPartUnique/>
        </w:docPartObj>
      </w:sdtPr>
      <w:sdtEndPr>
        <w:rPr>
          <w:rFonts w:ascii="Arial" w:hAnsi="Arial" w:eastAsia="Arial"/>
          <w:color w:val="auto"/>
          <w:highlight w:val="none"/>
        </w:rPr>
      </w:sdtEndPr>
      <w:sdtContent>
        <w:p w14:paraId="44084737">
          <w:pPr>
            <w:jc w:val="center"/>
            <w:rPr>
              <w:rFonts w:ascii="宋体" w:hAnsi="宋体" w:eastAsia="宋体"/>
              <w:color w:val="auto"/>
              <w:highlight w:val="none"/>
            </w:rPr>
          </w:pPr>
        </w:p>
        <w:p w14:paraId="044617A2">
          <w:pPr>
            <w:jc w:val="center"/>
            <w:rPr>
              <w:color w:val="auto"/>
              <w:highlight w:val="none"/>
            </w:rPr>
          </w:pPr>
          <w:r>
            <w:rPr>
              <w:rFonts w:ascii="宋体" w:hAnsi="宋体" w:eastAsia="宋体"/>
              <w:b/>
              <w:color w:val="auto"/>
              <w:sz w:val="36"/>
              <w:highlight w:val="none"/>
            </w:rPr>
            <w:t>目录</w:t>
          </w:r>
        </w:p>
        <w:p w14:paraId="4AE1F46B">
          <w:pPr>
            <w:pStyle w:val="26"/>
            <w:tabs>
              <w:tab w:val="right" w:leader="dot" w:pos="9519"/>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p>
        <w:p w14:paraId="3ED87612">
          <w:pPr>
            <w:pStyle w:val="26"/>
            <w:tabs>
              <w:tab w:val="right" w:leader="dot" w:pos="9519"/>
            </w:tabs>
            <w:spacing w:line="480" w:lineRule="auto"/>
            <w:rPr>
              <w:rFonts w:eastAsia="宋体"/>
              <w:color w:val="auto"/>
              <w:sz w:val="30"/>
              <w:highlight w:val="none"/>
            </w:rPr>
          </w:pPr>
        </w:p>
        <w:p w14:paraId="052CE089">
          <w:pPr>
            <w:pStyle w:val="26"/>
            <w:tabs>
              <w:tab w:val="right" w:leader="dot" w:pos="9519"/>
            </w:tabs>
            <w:spacing w:line="480" w:lineRule="auto"/>
            <w:rPr>
              <w:rFonts w:eastAsia="宋体"/>
              <w:color w:val="auto"/>
              <w:sz w:val="30"/>
              <w:highlight w:val="none"/>
            </w:rPr>
          </w:pPr>
          <w:r>
            <w:rPr>
              <w:color w:val="auto"/>
              <w:highlight w:val="none"/>
            </w:rPr>
            <w:fldChar w:fldCharType="begin"/>
          </w:r>
          <w:r>
            <w:rPr>
              <w:color w:val="auto"/>
              <w:highlight w:val="none"/>
            </w:rPr>
            <w:instrText xml:space="preserve"> HYPERLINK \l "_Toc19564" </w:instrText>
          </w:r>
          <w:r>
            <w:rPr>
              <w:color w:val="auto"/>
              <w:highlight w:val="none"/>
            </w:rPr>
            <w:fldChar w:fldCharType="separate"/>
          </w:r>
          <w:r>
            <w:rPr>
              <w:rFonts w:ascii="宋体" w:hAnsi="宋体" w:eastAsia="宋体" w:cs="宋体"/>
              <w:color w:val="auto"/>
              <w:spacing w:val="10"/>
              <w:sz w:val="30"/>
              <w:szCs w:val="27"/>
              <w:highlight w:val="none"/>
            </w:rPr>
            <w:t>第</w:t>
          </w:r>
          <w:r>
            <w:rPr>
              <w:rFonts w:ascii="宋体" w:hAnsi="宋体" w:eastAsia="宋体" w:cs="宋体"/>
              <w:color w:val="auto"/>
              <w:spacing w:val="8"/>
              <w:sz w:val="30"/>
              <w:szCs w:val="27"/>
              <w:highlight w:val="none"/>
            </w:rPr>
            <w:t>一章  采购公告</w:t>
          </w:r>
          <w:r>
            <w:rPr>
              <w:rFonts w:eastAsia="宋体"/>
              <w:color w:val="auto"/>
              <w:sz w:val="30"/>
              <w:highlight w:val="none"/>
            </w:rPr>
            <w:tab/>
          </w:r>
          <w:r>
            <w:rPr>
              <w:rFonts w:eastAsia="宋体"/>
              <w:color w:val="auto"/>
              <w:sz w:val="30"/>
              <w:highlight w:val="none"/>
            </w:rPr>
            <w:fldChar w:fldCharType="begin"/>
          </w:r>
          <w:r>
            <w:rPr>
              <w:rFonts w:eastAsia="宋体"/>
              <w:color w:val="auto"/>
              <w:sz w:val="30"/>
              <w:highlight w:val="none"/>
            </w:rPr>
            <w:instrText xml:space="preserve"> PAGEREF _Toc19564 \h </w:instrText>
          </w:r>
          <w:r>
            <w:rPr>
              <w:rFonts w:eastAsia="宋体"/>
              <w:color w:val="auto"/>
              <w:sz w:val="30"/>
              <w:highlight w:val="none"/>
            </w:rPr>
            <w:fldChar w:fldCharType="separate"/>
          </w:r>
          <w:r>
            <w:rPr>
              <w:rFonts w:eastAsia="宋体"/>
              <w:color w:val="auto"/>
              <w:sz w:val="30"/>
              <w:highlight w:val="none"/>
            </w:rPr>
            <w:t>3</w:t>
          </w:r>
          <w:r>
            <w:rPr>
              <w:rFonts w:eastAsia="宋体"/>
              <w:color w:val="auto"/>
              <w:sz w:val="30"/>
              <w:highlight w:val="none"/>
            </w:rPr>
            <w:fldChar w:fldCharType="end"/>
          </w:r>
          <w:r>
            <w:rPr>
              <w:rFonts w:eastAsia="宋体"/>
              <w:color w:val="auto"/>
              <w:sz w:val="30"/>
              <w:highlight w:val="none"/>
            </w:rPr>
            <w:fldChar w:fldCharType="end"/>
          </w:r>
        </w:p>
        <w:p w14:paraId="055022A0">
          <w:pPr>
            <w:pStyle w:val="26"/>
            <w:tabs>
              <w:tab w:val="right" w:leader="dot" w:pos="9519"/>
            </w:tabs>
            <w:spacing w:line="480" w:lineRule="auto"/>
            <w:rPr>
              <w:rFonts w:eastAsia="宋体"/>
              <w:color w:val="auto"/>
              <w:sz w:val="30"/>
              <w:highlight w:val="none"/>
            </w:rPr>
          </w:pPr>
          <w:r>
            <w:rPr>
              <w:color w:val="auto"/>
              <w:highlight w:val="none"/>
            </w:rPr>
            <w:fldChar w:fldCharType="begin"/>
          </w:r>
          <w:r>
            <w:rPr>
              <w:color w:val="auto"/>
              <w:highlight w:val="none"/>
            </w:rPr>
            <w:instrText xml:space="preserve"> HYPERLINK \l "_Toc19864" </w:instrText>
          </w:r>
          <w:r>
            <w:rPr>
              <w:color w:val="auto"/>
              <w:highlight w:val="none"/>
            </w:rPr>
            <w:fldChar w:fldCharType="separate"/>
          </w:r>
          <w:r>
            <w:rPr>
              <w:rFonts w:ascii="宋体" w:hAnsi="宋体" w:eastAsia="宋体" w:cs="宋体"/>
              <w:color w:val="auto"/>
              <w:spacing w:val="12"/>
              <w:position w:val="20"/>
              <w:sz w:val="30"/>
              <w:szCs w:val="27"/>
              <w:highlight w:val="none"/>
            </w:rPr>
            <w:t>第</w:t>
          </w:r>
          <w:r>
            <w:rPr>
              <w:rFonts w:ascii="宋体" w:hAnsi="宋体" w:eastAsia="宋体" w:cs="宋体"/>
              <w:color w:val="auto"/>
              <w:spacing w:val="9"/>
              <w:position w:val="20"/>
              <w:sz w:val="30"/>
              <w:szCs w:val="27"/>
              <w:highlight w:val="none"/>
            </w:rPr>
            <w:t>二章  供应商须知及前附表</w:t>
          </w:r>
          <w:r>
            <w:rPr>
              <w:rFonts w:eastAsia="宋体"/>
              <w:color w:val="auto"/>
              <w:sz w:val="30"/>
              <w:highlight w:val="none"/>
            </w:rPr>
            <w:tab/>
          </w:r>
          <w:r>
            <w:rPr>
              <w:rFonts w:eastAsia="宋体"/>
              <w:color w:val="auto"/>
              <w:sz w:val="30"/>
              <w:highlight w:val="none"/>
            </w:rPr>
            <w:fldChar w:fldCharType="begin"/>
          </w:r>
          <w:r>
            <w:rPr>
              <w:rFonts w:eastAsia="宋体"/>
              <w:color w:val="auto"/>
              <w:sz w:val="30"/>
              <w:highlight w:val="none"/>
            </w:rPr>
            <w:instrText xml:space="preserve"> PAGEREF _Toc19864 \h </w:instrText>
          </w:r>
          <w:r>
            <w:rPr>
              <w:rFonts w:eastAsia="宋体"/>
              <w:color w:val="auto"/>
              <w:sz w:val="30"/>
              <w:highlight w:val="none"/>
            </w:rPr>
            <w:fldChar w:fldCharType="separate"/>
          </w:r>
          <w:r>
            <w:rPr>
              <w:rFonts w:eastAsia="宋体"/>
              <w:color w:val="auto"/>
              <w:sz w:val="30"/>
              <w:highlight w:val="none"/>
            </w:rPr>
            <w:t>6</w:t>
          </w:r>
          <w:r>
            <w:rPr>
              <w:rFonts w:eastAsia="宋体"/>
              <w:color w:val="auto"/>
              <w:sz w:val="30"/>
              <w:highlight w:val="none"/>
            </w:rPr>
            <w:fldChar w:fldCharType="end"/>
          </w:r>
          <w:r>
            <w:rPr>
              <w:rFonts w:eastAsia="宋体"/>
              <w:color w:val="auto"/>
              <w:sz w:val="30"/>
              <w:highlight w:val="none"/>
            </w:rPr>
            <w:fldChar w:fldCharType="end"/>
          </w:r>
        </w:p>
        <w:p w14:paraId="3F715CD5">
          <w:pPr>
            <w:pStyle w:val="26"/>
            <w:tabs>
              <w:tab w:val="right" w:leader="dot" w:pos="9519"/>
            </w:tabs>
            <w:spacing w:line="480" w:lineRule="auto"/>
            <w:rPr>
              <w:rFonts w:eastAsia="宋体"/>
              <w:color w:val="auto"/>
              <w:sz w:val="30"/>
              <w:highlight w:val="none"/>
            </w:rPr>
          </w:pPr>
          <w:r>
            <w:rPr>
              <w:color w:val="auto"/>
              <w:highlight w:val="none"/>
            </w:rPr>
            <w:fldChar w:fldCharType="begin"/>
          </w:r>
          <w:r>
            <w:rPr>
              <w:color w:val="auto"/>
              <w:highlight w:val="none"/>
            </w:rPr>
            <w:instrText xml:space="preserve"> HYPERLINK \l "_Toc3204" </w:instrText>
          </w:r>
          <w:r>
            <w:rPr>
              <w:color w:val="auto"/>
              <w:highlight w:val="none"/>
            </w:rPr>
            <w:fldChar w:fldCharType="separate"/>
          </w:r>
          <w:r>
            <w:rPr>
              <w:rFonts w:ascii="宋体" w:hAnsi="宋体" w:eastAsia="宋体" w:cs="宋体"/>
              <w:color w:val="auto"/>
              <w:spacing w:val="12"/>
              <w:position w:val="20"/>
              <w:sz w:val="30"/>
              <w:szCs w:val="27"/>
              <w:highlight w:val="none"/>
            </w:rPr>
            <w:t>第</w:t>
          </w:r>
          <w:r>
            <w:rPr>
              <w:rFonts w:ascii="宋体" w:hAnsi="宋体" w:eastAsia="宋体" w:cs="宋体"/>
              <w:color w:val="auto"/>
              <w:spacing w:val="9"/>
              <w:position w:val="20"/>
              <w:sz w:val="30"/>
              <w:szCs w:val="27"/>
              <w:highlight w:val="none"/>
            </w:rPr>
            <w:t>三章 采购内容及技术参数</w:t>
          </w:r>
          <w:r>
            <w:rPr>
              <w:rFonts w:eastAsia="宋体"/>
              <w:color w:val="auto"/>
              <w:sz w:val="30"/>
              <w:highlight w:val="none"/>
            </w:rPr>
            <w:tab/>
          </w:r>
          <w:r>
            <w:rPr>
              <w:rFonts w:eastAsia="宋体"/>
              <w:color w:val="auto"/>
              <w:sz w:val="30"/>
              <w:highlight w:val="none"/>
            </w:rPr>
            <w:fldChar w:fldCharType="begin"/>
          </w:r>
          <w:r>
            <w:rPr>
              <w:rFonts w:eastAsia="宋体"/>
              <w:color w:val="auto"/>
              <w:sz w:val="30"/>
              <w:highlight w:val="none"/>
            </w:rPr>
            <w:instrText xml:space="preserve"> PAGEREF _Toc3204 \h </w:instrText>
          </w:r>
          <w:r>
            <w:rPr>
              <w:rFonts w:eastAsia="宋体"/>
              <w:color w:val="auto"/>
              <w:sz w:val="30"/>
              <w:highlight w:val="none"/>
            </w:rPr>
            <w:fldChar w:fldCharType="separate"/>
          </w:r>
          <w:r>
            <w:rPr>
              <w:rFonts w:eastAsia="宋体"/>
              <w:color w:val="auto"/>
              <w:sz w:val="30"/>
              <w:highlight w:val="none"/>
            </w:rPr>
            <w:t>20</w:t>
          </w:r>
          <w:r>
            <w:rPr>
              <w:rFonts w:eastAsia="宋体"/>
              <w:color w:val="auto"/>
              <w:sz w:val="30"/>
              <w:highlight w:val="none"/>
            </w:rPr>
            <w:fldChar w:fldCharType="end"/>
          </w:r>
          <w:r>
            <w:rPr>
              <w:rFonts w:eastAsia="宋体"/>
              <w:color w:val="auto"/>
              <w:sz w:val="30"/>
              <w:highlight w:val="none"/>
            </w:rPr>
            <w:fldChar w:fldCharType="end"/>
          </w:r>
        </w:p>
        <w:p w14:paraId="00AF0A20">
          <w:pPr>
            <w:pStyle w:val="26"/>
            <w:tabs>
              <w:tab w:val="right" w:leader="dot" w:pos="9519"/>
            </w:tabs>
            <w:spacing w:line="480" w:lineRule="auto"/>
            <w:rPr>
              <w:rFonts w:eastAsia="宋体"/>
              <w:color w:val="auto"/>
              <w:sz w:val="30"/>
              <w:highlight w:val="none"/>
            </w:rPr>
          </w:pPr>
          <w:r>
            <w:rPr>
              <w:color w:val="auto"/>
              <w:highlight w:val="none"/>
            </w:rPr>
            <w:fldChar w:fldCharType="begin"/>
          </w:r>
          <w:r>
            <w:rPr>
              <w:color w:val="auto"/>
              <w:highlight w:val="none"/>
            </w:rPr>
            <w:instrText xml:space="preserve"> HYPERLINK \l "_Toc13293" </w:instrText>
          </w:r>
          <w:r>
            <w:rPr>
              <w:color w:val="auto"/>
              <w:highlight w:val="none"/>
            </w:rPr>
            <w:fldChar w:fldCharType="separate"/>
          </w:r>
          <w:r>
            <w:rPr>
              <w:rFonts w:ascii="宋体" w:hAnsi="宋体" w:eastAsia="宋体" w:cs="宋体"/>
              <w:color w:val="auto"/>
              <w:spacing w:val="19"/>
              <w:sz w:val="30"/>
              <w:szCs w:val="27"/>
              <w:highlight w:val="none"/>
            </w:rPr>
            <w:t>第</w:t>
          </w:r>
          <w:r>
            <w:rPr>
              <w:rFonts w:ascii="宋体" w:hAnsi="宋体" w:eastAsia="宋体" w:cs="宋体"/>
              <w:color w:val="auto"/>
              <w:spacing w:val="17"/>
              <w:sz w:val="30"/>
              <w:szCs w:val="27"/>
              <w:highlight w:val="none"/>
            </w:rPr>
            <w:t>四章 评标办法(综合评估法)</w:t>
          </w:r>
          <w:r>
            <w:rPr>
              <w:rFonts w:eastAsia="宋体"/>
              <w:color w:val="auto"/>
              <w:sz w:val="30"/>
              <w:highlight w:val="none"/>
            </w:rPr>
            <w:tab/>
          </w:r>
          <w:r>
            <w:rPr>
              <w:rFonts w:eastAsia="宋体"/>
              <w:color w:val="auto"/>
              <w:sz w:val="30"/>
              <w:highlight w:val="none"/>
            </w:rPr>
            <w:fldChar w:fldCharType="begin"/>
          </w:r>
          <w:r>
            <w:rPr>
              <w:rFonts w:eastAsia="宋体"/>
              <w:color w:val="auto"/>
              <w:sz w:val="30"/>
              <w:highlight w:val="none"/>
            </w:rPr>
            <w:instrText xml:space="preserve"> PAGEREF _Toc13293 \h </w:instrText>
          </w:r>
          <w:r>
            <w:rPr>
              <w:rFonts w:eastAsia="宋体"/>
              <w:color w:val="auto"/>
              <w:sz w:val="30"/>
              <w:highlight w:val="none"/>
            </w:rPr>
            <w:fldChar w:fldCharType="separate"/>
          </w:r>
          <w:r>
            <w:rPr>
              <w:rFonts w:eastAsia="宋体"/>
              <w:color w:val="auto"/>
              <w:sz w:val="30"/>
              <w:highlight w:val="none"/>
            </w:rPr>
            <w:t>25</w:t>
          </w:r>
          <w:r>
            <w:rPr>
              <w:rFonts w:eastAsia="宋体"/>
              <w:color w:val="auto"/>
              <w:sz w:val="30"/>
              <w:highlight w:val="none"/>
            </w:rPr>
            <w:fldChar w:fldCharType="end"/>
          </w:r>
          <w:r>
            <w:rPr>
              <w:rFonts w:eastAsia="宋体"/>
              <w:color w:val="auto"/>
              <w:sz w:val="30"/>
              <w:highlight w:val="none"/>
            </w:rPr>
            <w:fldChar w:fldCharType="end"/>
          </w:r>
        </w:p>
        <w:p w14:paraId="1EBE2FEF">
          <w:pPr>
            <w:pStyle w:val="26"/>
            <w:tabs>
              <w:tab w:val="right" w:leader="dot" w:pos="9519"/>
            </w:tabs>
            <w:spacing w:line="480" w:lineRule="auto"/>
            <w:rPr>
              <w:rFonts w:eastAsia="宋体"/>
              <w:color w:val="auto"/>
              <w:sz w:val="30"/>
              <w:highlight w:val="none"/>
            </w:rPr>
          </w:pPr>
          <w:r>
            <w:rPr>
              <w:color w:val="auto"/>
              <w:highlight w:val="none"/>
            </w:rPr>
            <w:fldChar w:fldCharType="begin"/>
          </w:r>
          <w:r>
            <w:rPr>
              <w:color w:val="auto"/>
              <w:highlight w:val="none"/>
            </w:rPr>
            <w:instrText xml:space="preserve"> HYPERLINK \l "_Toc24642" </w:instrText>
          </w:r>
          <w:r>
            <w:rPr>
              <w:color w:val="auto"/>
              <w:highlight w:val="none"/>
            </w:rPr>
            <w:fldChar w:fldCharType="separate"/>
          </w:r>
          <w:r>
            <w:rPr>
              <w:rFonts w:ascii="宋体" w:hAnsi="宋体" w:eastAsia="宋体" w:cs="宋体"/>
              <w:color w:val="auto"/>
              <w:spacing w:val="11"/>
              <w:sz w:val="30"/>
              <w:szCs w:val="27"/>
              <w:highlight w:val="none"/>
            </w:rPr>
            <w:t>第</w:t>
          </w:r>
          <w:r>
            <w:rPr>
              <w:rFonts w:ascii="宋体" w:hAnsi="宋体" w:eastAsia="宋体" w:cs="宋体"/>
              <w:color w:val="auto"/>
              <w:spacing w:val="9"/>
              <w:sz w:val="30"/>
              <w:szCs w:val="27"/>
              <w:highlight w:val="none"/>
            </w:rPr>
            <w:t>五章  投标文件格式</w:t>
          </w:r>
          <w:r>
            <w:rPr>
              <w:rFonts w:eastAsia="宋体"/>
              <w:color w:val="auto"/>
              <w:sz w:val="30"/>
              <w:highlight w:val="none"/>
            </w:rPr>
            <w:tab/>
          </w:r>
          <w:r>
            <w:rPr>
              <w:rFonts w:eastAsia="宋体"/>
              <w:color w:val="auto"/>
              <w:sz w:val="30"/>
              <w:highlight w:val="none"/>
            </w:rPr>
            <w:fldChar w:fldCharType="begin"/>
          </w:r>
          <w:r>
            <w:rPr>
              <w:rFonts w:eastAsia="宋体"/>
              <w:color w:val="auto"/>
              <w:sz w:val="30"/>
              <w:highlight w:val="none"/>
            </w:rPr>
            <w:instrText xml:space="preserve"> PAGEREF _Toc24642 \h </w:instrText>
          </w:r>
          <w:r>
            <w:rPr>
              <w:rFonts w:eastAsia="宋体"/>
              <w:color w:val="auto"/>
              <w:sz w:val="30"/>
              <w:highlight w:val="none"/>
            </w:rPr>
            <w:fldChar w:fldCharType="separate"/>
          </w:r>
          <w:r>
            <w:rPr>
              <w:rFonts w:eastAsia="宋体"/>
              <w:color w:val="auto"/>
              <w:sz w:val="30"/>
              <w:highlight w:val="none"/>
            </w:rPr>
            <w:t>29</w:t>
          </w:r>
          <w:r>
            <w:rPr>
              <w:rFonts w:eastAsia="宋体"/>
              <w:color w:val="auto"/>
              <w:sz w:val="30"/>
              <w:highlight w:val="none"/>
            </w:rPr>
            <w:fldChar w:fldCharType="end"/>
          </w:r>
          <w:r>
            <w:rPr>
              <w:rFonts w:eastAsia="宋体"/>
              <w:color w:val="auto"/>
              <w:sz w:val="30"/>
              <w:highlight w:val="none"/>
            </w:rPr>
            <w:fldChar w:fldCharType="end"/>
          </w:r>
        </w:p>
        <w:p w14:paraId="64583048">
          <w:pPr>
            <w:pStyle w:val="26"/>
            <w:tabs>
              <w:tab w:val="right" w:leader="dot" w:pos="9519"/>
            </w:tabs>
            <w:spacing w:line="480" w:lineRule="auto"/>
            <w:rPr>
              <w:color w:val="auto"/>
              <w:highlight w:val="none"/>
            </w:rPr>
          </w:pPr>
          <w:r>
            <w:rPr>
              <w:color w:val="auto"/>
              <w:highlight w:val="none"/>
            </w:rPr>
            <w:fldChar w:fldCharType="begin"/>
          </w:r>
          <w:r>
            <w:rPr>
              <w:color w:val="auto"/>
              <w:highlight w:val="none"/>
            </w:rPr>
            <w:instrText xml:space="preserve"> HYPERLINK \l "_Toc25668" </w:instrText>
          </w:r>
          <w:r>
            <w:rPr>
              <w:color w:val="auto"/>
              <w:highlight w:val="none"/>
            </w:rPr>
            <w:fldChar w:fldCharType="separate"/>
          </w:r>
          <w:r>
            <w:rPr>
              <w:rFonts w:ascii="宋体" w:hAnsi="宋体" w:eastAsia="宋体" w:cs="宋体"/>
              <w:color w:val="auto"/>
              <w:spacing w:val="29"/>
              <w:sz w:val="30"/>
              <w:szCs w:val="27"/>
              <w:highlight w:val="none"/>
            </w:rPr>
            <w:t>第</w:t>
          </w:r>
          <w:r>
            <w:rPr>
              <w:rFonts w:ascii="宋体" w:hAnsi="宋体" w:eastAsia="宋体" w:cs="宋体"/>
              <w:color w:val="auto"/>
              <w:spacing w:val="16"/>
              <w:sz w:val="30"/>
              <w:szCs w:val="27"/>
              <w:highlight w:val="none"/>
            </w:rPr>
            <w:t>六章、合同条款及格式(仅供参考)</w:t>
          </w:r>
          <w:r>
            <w:rPr>
              <w:rFonts w:eastAsia="宋体"/>
              <w:color w:val="auto"/>
              <w:sz w:val="30"/>
              <w:highlight w:val="none"/>
            </w:rPr>
            <w:tab/>
          </w:r>
          <w:r>
            <w:rPr>
              <w:rFonts w:eastAsia="宋体"/>
              <w:color w:val="auto"/>
              <w:sz w:val="30"/>
              <w:highlight w:val="none"/>
            </w:rPr>
            <w:fldChar w:fldCharType="begin"/>
          </w:r>
          <w:r>
            <w:rPr>
              <w:rFonts w:eastAsia="宋体"/>
              <w:color w:val="auto"/>
              <w:sz w:val="30"/>
              <w:highlight w:val="none"/>
            </w:rPr>
            <w:instrText xml:space="preserve"> PAGEREF _Toc25668 \h </w:instrText>
          </w:r>
          <w:r>
            <w:rPr>
              <w:rFonts w:eastAsia="宋体"/>
              <w:color w:val="auto"/>
              <w:sz w:val="30"/>
              <w:highlight w:val="none"/>
            </w:rPr>
            <w:fldChar w:fldCharType="separate"/>
          </w:r>
          <w:r>
            <w:rPr>
              <w:rFonts w:eastAsia="宋体"/>
              <w:color w:val="auto"/>
              <w:sz w:val="30"/>
              <w:highlight w:val="none"/>
            </w:rPr>
            <w:t>48</w:t>
          </w:r>
          <w:r>
            <w:rPr>
              <w:rFonts w:eastAsia="宋体"/>
              <w:color w:val="auto"/>
              <w:sz w:val="30"/>
              <w:highlight w:val="none"/>
            </w:rPr>
            <w:fldChar w:fldCharType="end"/>
          </w:r>
          <w:r>
            <w:rPr>
              <w:rFonts w:eastAsia="宋体"/>
              <w:color w:val="auto"/>
              <w:sz w:val="30"/>
              <w:highlight w:val="none"/>
            </w:rPr>
            <w:fldChar w:fldCharType="end"/>
          </w:r>
        </w:p>
        <w:p w14:paraId="070A0984">
          <w:pPr>
            <w:pStyle w:val="26"/>
            <w:tabs>
              <w:tab w:val="right" w:leader="dot" w:pos="9519"/>
            </w:tabs>
            <w:rPr>
              <w:color w:val="auto"/>
              <w:highlight w:val="none"/>
            </w:rPr>
          </w:pPr>
        </w:p>
        <w:p w14:paraId="0764E73A">
          <w:pPr>
            <w:rPr>
              <w:color w:val="auto"/>
              <w:highlight w:val="none"/>
            </w:rPr>
            <w:sectPr>
              <w:footerReference r:id="rId4" w:type="default"/>
              <w:pgSz w:w="11905" w:h="16839"/>
              <w:pgMar w:top="1431" w:right="1188" w:bottom="840" w:left="1198" w:header="0" w:footer="683" w:gutter="0"/>
              <w:cols w:space="720" w:num="1"/>
            </w:sectPr>
          </w:pPr>
          <w:r>
            <w:rPr>
              <w:color w:val="auto"/>
              <w:highlight w:val="none"/>
            </w:rPr>
            <w:fldChar w:fldCharType="end"/>
          </w:r>
        </w:p>
      </w:sdtContent>
    </w:sdt>
    <w:p w14:paraId="23C3E73A">
      <w:pPr>
        <w:spacing w:before="297" w:line="224" w:lineRule="auto"/>
        <w:ind w:left="3642"/>
        <w:outlineLvl w:val="0"/>
        <w:rPr>
          <w:rFonts w:ascii="宋体" w:hAnsi="宋体" w:eastAsia="宋体" w:cs="宋体"/>
          <w:color w:val="auto"/>
          <w:sz w:val="27"/>
          <w:szCs w:val="27"/>
          <w:highlight w:val="none"/>
        </w:rPr>
      </w:pPr>
      <w:bookmarkStart w:id="0" w:name="_Toc19564"/>
      <w:r>
        <w:rPr>
          <w:rFonts w:ascii="宋体" w:hAnsi="宋体" w:eastAsia="宋体" w:cs="宋体"/>
          <w:color w:val="auto"/>
          <w:spacing w:val="10"/>
          <w:sz w:val="27"/>
          <w:szCs w:val="27"/>
          <w:highlight w:val="none"/>
        </w:rPr>
        <w:t>第</w:t>
      </w:r>
      <w:r>
        <w:rPr>
          <w:rFonts w:ascii="宋体" w:hAnsi="宋体" w:eastAsia="宋体" w:cs="宋体"/>
          <w:color w:val="auto"/>
          <w:spacing w:val="8"/>
          <w:sz w:val="27"/>
          <w:szCs w:val="27"/>
          <w:highlight w:val="none"/>
        </w:rPr>
        <w:t>一章  采购公告</w:t>
      </w:r>
      <w:bookmarkEnd w:id="0"/>
    </w:p>
    <w:p w14:paraId="5921ED21">
      <w:pPr>
        <w:spacing w:before="201" w:line="220" w:lineRule="auto"/>
        <w:ind w:left="422"/>
        <w:rPr>
          <w:rFonts w:ascii="宋体" w:hAnsi="宋体" w:eastAsia="宋体" w:cs="宋体"/>
          <w:color w:val="auto"/>
          <w:highlight w:val="none"/>
        </w:rPr>
      </w:pPr>
      <w:r>
        <w:rPr>
          <w:rFonts w:ascii="宋体" w:hAnsi="宋体" w:eastAsia="宋体" w:cs="宋体"/>
          <w:color w:val="auto"/>
          <w:spacing w:val="-2"/>
          <w:highlight w:val="none"/>
        </w:rPr>
        <w:t>项目</w:t>
      </w:r>
      <w:r>
        <w:rPr>
          <w:rFonts w:ascii="宋体" w:hAnsi="宋体" w:eastAsia="宋体" w:cs="宋体"/>
          <w:color w:val="auto"/>
          <w:spacing w:val="-1"/>
          <w:highlight w:val="none"/>
        </w:rPr>
        <w:t>概况</w:t>
      </w:r>
    </w:p>
    <w:p w14:paraId="1AAFA56B">
      <w:pPr>
        <w:spacing w:before="157" w:line="360" w:lineRule="auto"/>
        <w:ind w:left="15" w:right="7" w:firstLine="407"/>
        <w:rPr>
          <w:rFonts w:ascii="宋体" w:hAnsi="宋体" w:eastAsia="宋体" w:cs="宋体"/>
          <w:color w:val="auto"/>
          <w:highlight w:val="none"/>
        </w:rPr>
      </w:pPr>
      <w:r>
        <w:rPr>
          <w:rFonts w:hint="eastAsia" w:ascii="宋体" w:hAnsi="宋体" w:eastAsia="宋体" w:cs="宋体"/>
          <w:color w:val="auto"/>
          <w:spacing w:val="2"/>
          <w:highlight w:val="none"/>
        </w:rPr>
        <w:t>商丘市中心血站无偿献血纪念品采购项目</w:t>
      </w:r>
      <w:r>
        <w:rPr>
          <w:rFonts w:ascii="宋体" w:hAnsi="宋体" w:eastAsia="宋体" w:cs="宋体"/>
          <w:color w:val="auto"/>
          <w:spacing w:val="1"/>
          <w:highlight w:val="none"/>
        </w:rPr>
        <w:t>的潜在投标人应在商丘市公共资源交</w:t>
      </w:r>
      <w:r>
        <w:rPr>
          <w:rFonts w:ascii="宋体" w:hAnsi="宋体" w:eastAsia="宋体" w:cs="宋体"/>
          <w:color w:val="auto"/>
          <w:spacing w:val="-12"/>
          <w:highlight w:val="none"/>
        </w:rPr>
        <w:t xml:space="preserve">易中心网站( </w:t>
      </w:r>
      <w:r>
        <w:rPr>
          <w:rFonts w:ascii="宋体" w:hAnsi="宋体" w:eastAsia="宋体" w:cs="宋体"/>
          <w:color w:val="auto"/>
          <w:spacing w:val="-6"/>
          <w:highlight w:val="none"/>
        </w:rPr>
        <w:t>ggzyjy</w:t>
      </w:r>
      <w:r>
        <w:rPr>
          <w:rFonts w:ascii="宋体" w:hAnsi="宋体" w:eastAsia="宋体" w:cs="宋体"/>
          <w:color w:val="auto"/>
          <w:spacing w:val="-12"/>
          <w:highlight w:val="none"/>
        </w:rPr>
        <w:t>.</w:t>
      </w:r>
      <w:r>
        <w:rPr>
          <w:rFonts w:ascii="宋体" w:hAnsi="宋体" w:eastAsia="宋体" w:cs="宋体"/>
          <w:color w:val="auto"/>
          <w:spacing w:val="-6"/>
          <w:highlight w:val="none"/>
        </w:rPr>
        <w:t>shangqiu</w:t>
      </w:r>
      <w:r>
        <w:rPr>
          <w:rFonts w:ascii="宋体" w:hAnsi="宋体" w:eastAsia="宋体" w:cs="宋体"/>
          <w:color w:val="auto"/>
          <w:spacing w:val="-10"/>
          <w:highlight w:val="none"/>
        </w:rPr>
        <w:t>.</w:t>
      </w:r>
      <w:r>
        <w:rPr>
          <w:rFonts w:ascii="宋体" w:hAnsi="宋体" w:eastAsia="宋体" w:cs="宋体"/>
          <w:color w:val="auto"/>
          <w:spacing w:val="-6"/>
          <w:highlight w:val="none"/>
        </w:rPr>
        <w:t>gov.cn) 下载获取采购文件，并于202</w:t>
      </w:r>
      <w:r>
        <w:rPr>
          <w:rFonts w:hint="eastAsia" w:ascii="宋体" w:hAnsi="宋体" w:eastAsia="宋体" w:cs="宋体"/>
          <w:color w:val="auto"/>
          <w:spacing w:val="-6"/>
          <w:highlight w:val="none"/>
        </w:rPr>
        <w:t>4</w:t>
      </w:r>
      <w:r>
        <w:rPr>
          <w:rFonts w:ascii="宋体" w:hAnsi="宋体" w:eastAsia="宋体" w:cs="宋体"/>
          <w:color w:val="auto"/>
          <w:spacing w:val="-6"/>
          <w:highlight w:val="none"/>
        </w:rPr>
        <w:t>年</w:t>
      </w:r>
      <w:r>
        <w:rPr>
          <w:rFonts w:hint="eastAsia" w:ascii="宋体" w:hAnsi="宋体" w:eastAsia="宋体" w:cs="宋体"/>
          <w:color w:val="auto"/>
          <w:spacing w:val="-6"/>
          <w:highlight w:val="none"/>
          <w:lang w:val="en-US" w:eastAsia="zh-CN"/>
        </w:rPr>
        <w:t>8</w:t>
      </w:r>
      <w:r>
        <w:rPr>
          <w:rFonts w:ascii="宋体" w:hAnsi="宋体" w:eastAsia="宋体" w:cs="宋体"/>
          <w:color w:val="auto"/>
          <w:spacing w:val="-6"/>
          <w:highlight w:val="none"/>
        </w:rPr>
        <w:t>月</w:t>
      </w:r>
      <w:r>
        <w:rPr>
          <w:rFonts w:hint="eastAsia" w:ascii="宋体" w:hAnsi="宋体" w:eastAsia="宋体" w:cs="宋体"/>
          <w:color w:val="auto"/>
          <w:spacing w:val="-6"/>
          <w:highlight w:val="none"/>
          <w:lang w:val="en-US" w:eastAsia="zh-CN"/>
        </w:rPr>
        <w:t>20</w:t>
      </w:r>
      <w:r>
        <w:rPr>
          <w:rFonts w:ascii="宋体" w:hAnsi="宋体" w:eastAsia="宋体" w:cs="宋体"/>
          <w:color w:val="auto"/>
          <w:spacing w:val="-6"/>
          <w:highlight w:val="none"/>
        </w:rPr>
        <w:t>日9点00分(北京时</w:t>
      </w:r>
      <w:r>
        <w:rPr>
          <w:rFonts w:ascii="宋体" w:hAnsi="宋体" w:eastAsia="宋体" w:cs="宋体"/>
          <w:color w:val="auto"/>
          <w:spacing w:val="-4"/>
          <w:highlight w:val="none"/>
        </w:rPr>
        <w:t>间) 前提交投标文件。</w:t>
      </w:r>
    </w:p>
    <w:p w14:paraId="419D2695">
      <w:pPr>
        <w:spacing w:line="360" w:lineRule="auto"/>
        <w:ind w:left="4"/>
        <w:outlineLvl w:val="1"/>
        <w:rPr>
          <w:rFonts w:ascii="宋体" w:hAnsi="宋体" w:eastAsia="宋体" w:cs="宋体"/>
          <w:color w:val="auto"/>
          <w:highlight w:val="none"/>
        </w:rPr>
      </w:pPr>
      <w:bookmarkStart w:id="1" w:name="_Toc3096"/>
      <w:r>
        <w:rPr>
          <w:rFonts w:ascii="宋体" w:hAnsi="宋体" w:eastAsia="宋体" w:cs="宋体"/>
          <w:color w:val="auto"/>
          <w:spacing w:val="-6"/>
          <w:highlight w:val="none"/>
        </w:rPr>
        <w:t>一、</w:t>
      </w:r>
      <w:r>
        <w:rPr>
          <w:rFonts w:ascii="宋体" w:hAnsi="宋体" w:eastAsia="宋体" w:cs="宋体"/>
          <w:color w:val="auto"/>
          <w:spacing w:val="-4"/>
          <w:highlight w:val="none"/>
        </w:rPr>
        <w:t>项</w:t>
      </w:r>
      <w:r>
        <w:rPr>
          <w:rFonts w:ascii="宋体" w:hAnsi="宋体" w:eastAsia="宋体" w:cs="宋体"/>
          <w:color w:val="auto"/>
          <w:spacing w:val="-3"/>
          <w:highlight w:val="none"/>
        </w:rPr>
        <w:t>目名称及编号：</w:t>
      </w:r>
      <w:bookmarkEnd w:id="1"/>
    </w:p>
    <w:p w14:paraId="1DC59971">
      <w:pPr>
        <w:spacing w:before="156" w:line="360" w:lineRule="auto"/>
        <w:ind w:left="434" w:right="902"/>
        <w:rPr>
          <w:rFonts w:ascii="宋体" w:hAnsi="宋体" w:eastAsia="宋体" w:cs="宋体"/>
          <w:color w:val="auto"/>
          <w:highlight w:val="none"/>
        </w:rPr>
      </w:pPr>
      <w:r>
        <w:rPr>
          <w:rFonts w:ascii="宋体" w:hAnsi="宋体" w:eastAsia="宋体" w:cs="宋体"/>
          <w:color w:val="auto"/>
          <w:spacing w:val="-2"/>
          <w:highlight w:val="none"/>
        </w:rPr>
        <w:t>1.1 项目名称：</w:t>
      </w:r>
      <w:r>
        <w:rPr>
          <w:rFonts w:hint="eastAsia" w:ascii="宋体" w:hAnsi="宋体" w:eastAsia="宋体" w:cs="宋体"/>
          <w:color w:val="auto"/>
          <w:spacing w:val="-2"/>
          <w:highlight w:val="none"/>
        </w:rPr>
        <w:t>商丘市中心血站无偿献血纪念品采购项目</w:t>
      </w:r>
      <w:r>
        <w:rPr>
          <w:rFonts w:ascii="宋体" w:hAnsi="宋体" w:eastAsia="宋体" w:cs="宋体"/>
          <w:color w:val="auto"/>
          <w:highlight w:val="none"/>
        </w:rPr>
        <w:t xml:space="preserve">； </w:t>
      </w:r>
    </w:p>
    <w:p w14:paraId="61AB514D">
      <w:pPr>
        <w:spacing w:before="156" w:line="360" w:lineRule="auto"/>
        <w:ind w:left="434" w:right="1806"/>
        <w:rPr>
          <w:rFonts w:hint="eastAsia" w:ascii="宋体" w:hAnsi="宋体" w:eastAsia="宋体" w:cs="宋体"/>
          <w:color w:val="auto"/>
          <w:highlight w:val="none"/>
        </w:rPr>
      </w:pPr>
      <w:r>
        <w:rPr>
          <w:rFonts w:ascii="宋体" w:hAnsi="宋体" w:eastAsia="宋体" w:cs="宋体"/>
          <w:color w:val="auto"/>
          <w:spacing w:val="-4"/>
          <w:highlight w:val="none"/>
        </w:rPr>
        <w:t>1.2.招标编号：</w:t>
      </w:r>
      <w:r>
        <w:rPr>
          <w:rFonts w:hint="eastAsia" w:ascii="宋体" w:hAnsi="宋体" w:eastAsia="宋体" w:cs="宋体"/>
          <w:color w:val="auto"/>
          <w:highlight w:val="none"/>
        </w:rPr>
        <w:t>商政采〔2024〕485号</w:t>
      </w:r>
    </w:p>
    <w:p w14:paraId="02823F98">
      <w:pPr>
        <w:spacing w:line="360" w:lineRule="auto"/>
        <w:ind w:left="434"/>
        <w:rPr>
          <w:rFonts w:ascii="宋体" w:hAnsi="宋体" w:eastAsia="宋体" w:cs="宋体"/>
          <w:color w:val="auto"/>
          <w:highlight w:val="none"/>
        </w:rPr>
      </w:pPr>
      <w:r>
        <w:rPr>
          <w:rFonts w:ascii="宋体" w:hAnsi="宋体" w:eastAsia="宋体" w:cs="宋体"/>
          <w:color w:val="auto"/>
          <w:spacing w:val="1"/>
          <w:highlight w:val="none"/>
        </w:rPr>
        <w:t>1.3.采购编号</w:t>
      </w:r>
      <w:r>
        <w:rPr>
          <w:rFonts w:ascii="宋体" w:hAnsi="宋体" w:eastAsia="宋体" w:cs="宋体"/>
          <w:color w:val="auto"/>
          <w:highlight w:val="none"/>
        </w:rPr>
        <w:t>：</w:t>
      </w:r>
      <w:r>
        <w:rPr>
          <w:rFonts w:hint="eastAsia" w:ascii="宋体" w:hAnsi="宋体" w:eastAsia="宋体" w:cs="宋体"/>
          <w:color w:val="auto"/>
          <w:highlight w:val="none"/>
        </w:rPr>
        <w:t>商财采招</w:t>
      </w:r>
      <w:r>
        <w:rPr>
          <w:rFonts w:ascii="宋体" w:hAnsi="宋体" w:eastAsia="宋体" w:cs="宋体"/>
          <w:color w:val="auto"/>
          <w:highlight w:val="none"/>
        </w:rPr>
        <w:t>-202</w:t>
      </w:r>
      <w:r>
        <w:rPr>
          <w:rFonts w:hint="eastAsia" w:ascii="宋体" w:hAnsi="宋体" w:eastAsia="宋体" w:cs="宋体"/>
          <w:color w:val="auto"/>
          <w:highlight w:val="none"/>
        </w:rPr>
        <w:t>4</w:t>
      </w:r>
      <w:r>
        <w:rPr>
          <w:rFonts w:ascii="宋体" w:hAnsi="宋体" w:eastAsia="宋体" w:cs="宋体"/>
          <w:color w:val="auto"/>
          <w:highlight w:val="none"/>
        </w:rPr>
        <w:t>-</w:t>
      </w:r>
      <w:r>
        <w:rPr>
          <w:rFonts w:hint="eastAsia" w:ascii="宋体" w:hAnsi="宋体" w:eastAsia="宋体" w:cs="宋体"/>
          <w:color w:val="auto"/>
          <w:highlight w:val="none"/>
          <w:lang w:val="en-US" w:eastAsia="zh-CN"/>
        </w:rPr>
        <w:t>42</w:t>
      </w:r>
      <w:r>
        <w:rPr>
          <w:rFonts w:hint="eastAsia" w:ascii="宋体" w:hAnsi="宋体" w:eastAsia="宋体" w:cs="宋体"/>
          <w:color w:val="auto"/>
          <w:highlight w:val="none"/>
        </w:rPr>
        <w:t xml:space="preserve"> </w:t>
      </w:r>
    </w:p>
    <w:p w14:paraId="67A54D27">
      <w:pPr>
        <w:spacing w:before="158" w:line="360" w:lineRule="auto"/>
        <w:ind w:left="4"/>
        <w:outlineLvl w:val="1"/>
        <w:rPr>
          <w:rFonts w:ascii="宋体" w:hAnsi="宋体" w:eastAsia="宋体" w:cs="宋体"/>
          <w:color w:val="auto"/>
          <w:highlight w:val="none"/>
        </w:rPr>
      </w:pPr>
      <w:bookmarkStart w:id="2" w:name="_Toc5681"/>
      <w:r>
        <w:rPr>
          <w:rFonts w:ascii="宋体" w:hAnsi="宋体" w:eastAsia="宋体" w:cs="宋体"/>
          <w:color w:val="auto"/>
          <w:spacing w:val="-6"/>
          <w:highlight w:val="none"/>
        </w:rPr>
        <w:t>二</w:t>
      </w:r>
      <w:r>
        <w:rPr>
          <w:rFonts w:ascii="宋体" w:hAnsi="宋体" w:eastAsia="宋体" w:cs="宋体"/>
          <w:color w:val="auto"/>
          <w:spacing w:val="-3"/>
          <w:highlight w:val="none"/>
        </w:rPr>
        <w:t>、项目简要说明：</w:t>
      </w:r>
      <w:bookmarkEnd w:id="2"/>
    </w:p>
    <w:p w14:paraId="0A3923A2">
      <w:pPr>
        <w:spacing w:line="360" w:lineRule="auto"/>
        <w:ind w:left="421"/>
        <w:rPr>
          <w:rFonts w:ascii="宋体" w:hAnsi="宋体" w:eastAsia="宋体" w:cs="宋体"/>
          <w:color w:val="auto"/>
          <w:spacing w:val="-6"/>
          <w:highlight w:val="none"/>
        </w:rPr>
      </w:pPr>
      <w:r>
        <w:rPr>
          <w:rFonts w:ascii="宋体" w:hAnsi="宋体" w:eastAsia="宋体" w:cs="宋体"/>
          <w:color w:val="auto"/>
          <w:spacing w:val="-6"/>
          <w:highlight w:val="none"/>
        </w:rPr>
        <w:t>2.1 采购内容：</w:t>
      </w:r>
      <w:r>
        <w:rPr>
          <w:rFonts w:hint="eastAsia" w:ascii="宋体" w:hAnsi="宋体" w:eastAsia="宋体" w:cs="宋体"/>
          <w:color w:val="auto"/>
          <w:spacing w:val="-2"/>
          <w:highlight w:val="none"/>
        </w:rPr>
        <w:t>商丘市中心血站无偿献血纪念品采购</w:t>
      </w:r>
      <w:r>
        <w:rPr>
          <w:rFonts w:ascii="宋体" w:hAnsi="宋体" w:eastAsia="宋体" w:cs="宋体"/>
          <w:color w:val="auto"/>
          <w:spacing w:val="2"/>
          <w:highlight w:val="none"/>
        </w:rPr>
        <w:t>(具体内容详见采购内容及技术参数)</w:t>
      </w:r>
      <w:r>
        <w:rPr>
          <w:rFonts w:ascii="宋体" w:hAnsi="宋体" w:eastAsia="宋体" w:cs="宋体"/>
          <w:color w:val="auto"/>
          <w:spacing w:val="-6"/>
          <w:highlight w:val="none"/>
        </w:rPr>
        <w:t>；</w:t>
      </w:r>
    </w:p>
    <w:p w14:paraId="7E38C8EA">
      <w:pPr>
        <w:spacing w:line="360" w:lineRule="auto"/>
        <w:ind w:left="421"/>
        <w:rPr>
          <w:rFonts w:ascii="宋体" w:hAnsi="宋体" w:eastAsia="宋体" w:cs="宋体"/>
          <w:color w:val="auto"/>
          <w:spacing w:val="-6"/>
          <w:highlight w:val="none"/>
        </w:rPr>
      </w:pPr>
      <w:r>
        <w:rPr>
          <w:rFonts w:ascii="宋体" w:hAnsi="宋体" w:eastAsia="宋体" w:cs="宋体"/>
          <w:color w:val="auto"/>
          <w:spacing w:val="-6"/>
          <w:highlight w:val="none"/>
        </w:rPr>
        <w:t>2.2</w:t>
      </w:r>
      <w:r>
        <w:rPr>
          <w:rFonts w:hint="eastAsia" w:ascii="宋体" w:hAnsi="宋体" w:eastAsia="宋体" w:cs="宋体"/>
          <w:color w:val="auto"/>
          <w:spacing w:val="-6"/>
          <w:highlight w:val="none"/>
        </w:rPr>
        <w:t xml:space="preserve"> </w:t>
      </w:r>
      <w:r>
        <w:rPr>
          <w:rFonts w:ascii="宋体" w:hAnsi="宋体" w:eastAsia="宋体" w:cs="宋体"/>
          <w:color w:val="auto"/>
          <w:spacing w:val="-6"/>
          <w:highlight w:val="none"/>
        </w:rPr>
        <w:t>资金来源：</w:t>
      </w:r>
      <w:r>
        <w:rPr>
          <w:rFonts w:hint="eastAsia" w:ascii="宋体" w:hAnsi="宋体" w:eastAsia="宋体" w:cs="宋体"/>
          <w:color w:val="auto"/>
          <w:spacing w:val="-6"/>
          <w:highlight w:val="none"/>
        </w:rPr>
        <w:t>自筹资金</w:t>
      </w:r>
      <w:r>
        <w:rPr>
          <w:rFonts w:ascii="宋体" w:hAnsi="宋体" w:eastAsia="宋体" w:cs="宋体"/>
          <w:color w:val="auto"/>
          <w:spacing w:val="-6"/>
          <w:highlight w:val="none"/>
        </w:rPr>
        <w:t>；</w:t>
      </w:r>
    </w:p>
    <w:p w14:paraId="7BC5F812">
      <w:pPr>
        <w:spacing w:line="360" w:lineRule="auto"/>
        <w:ind w:left="421"/>
        <w:rPr>
          <w:rFonts w:ascii="宋体" w:hAnsi="宋体" w:eastAsia="宋体" w:cs="宋体"/>
          <w:color w:val="auto"/>
          <w:highlight w:val="none"/>
        </w:rPr>
      </w:pPr>
      <w:r>
        <w:rPr>
          <w:rFonts w:ascii="宋体" w:hAnsi="宋体" w:eastAsia="宋体" w:cs="宋体"/>
          <w:color w:val="auto"/>
          <w:spacing w:val="-6"/>
          <w:highlight w:val="none"/>
        </w:rPr>
        <w:t>2.</w:t>
      </w:r>
      <w:r>
        <w:rPr>
          <w:rFonts w:hint="eastAsia" w:ascii="宋体" w:hAnsi="宋体" w:eastAsia="宋体" w:cs="宋体"/>
          <w:color w:val="auto"/>
          <w:spacing w:val="-6"/>
          <w:highlight w:val="none"/>
        </w:rPr>
        <w:t>3</w:t>
      </w:r>
      <w:r>
        <w:rPr>
          <w:rFonts w:ascii="宋体" w:hAnsi="宋体" w:eastAsia="宋体" w:cs="宋体"/>
          <w:color w:val="auto"/>
          <w:spacing w:val="-6"/>
          <w:highlight w:val="none"/>
        </w:rPr>
        <w:t xml:space="preserve"> </w:t>
      </w:r>
      <w:r>
        <w:rPr>
          <w:rFonts w:ascii="宋体" w:hAnsi="宋体" w:eastAsia="宋体" w:cs="宋体"/>
          <w:color w:val="auto"/>
          <w:spacing w:val="-3"/>
          <w:highlight w:val="none"/>
        </w:rPr>
        <w:t>交货地点：采购人指定地点；</w:t>
      </w:r>
      <w:r>
        <w:rPr>
          <w:rFonts w:ascii="宋体" w:hAnsi="宋体" w:eastAsia="宋体" w:cs="宋体"/>
          <w:color w:val="auto"/>
          <w:highlight w:val="none"/>
        </w:rPr>
        <w:t xml:space="preserve">               </w:t>
      </w:r>
    </w:p>
    <w:p w14:paraId="138584DC">
      <w:pPr>
        <w:spacing w:line="360" w:lineRule="auto"/>
        <w:ind w:left="421"/>
        <w:rPr>
          <w:rFonts w:ascii="宋体" w:hAnsi="宋体" w:eastAsia="宋体" w:cs="宋体"/>
          <w:color w:val="auto"/>
          <w:spacing w:val="-6"/>
          <w:highlight w:val="none"/>
        </w:rPr>
      </w:pPr>
      <w:r>
        <w:rPr>
          <w:rFonts w:ascii="宋体" w:hAnsi="宋体" w:eastAsia="宋体" w:cs="宋体"/>
          <w:color w:val="auto"/>
          <w:spacing w:val="-12"/>
          <w:highlight w:val="none"/>
        </w:rPr>
        <w:t>2</w:t>
      </w:r>
      <w:r>
        <w:rPr>
          <w:rFonts w:ascii="宋体" w:hAnsi="宋体" w:eastAsia="宋体" w:cs="宋体"/>
          <w:color w:val="auto"/>
          <w:spacing w:val="-7"/>
          <w:highlight w:val="none"/>
        </w:rPr>
        <w:t>.</w:t>
      </w:r>
      <w:r>
        <w:rPr>
          <w:rFonts w:hint="eastAsia" w:ascii="宋体" w:hAnsi="宋体" w:eastAsia="宋体" w:cs="宋体"/>
          <w:color w:val="auto"/>
          <w:spacing w:val="-6"/>
          <w:highlight w:val="none"/>
        </w:rPr>
        <w:t>4</w:t>
      </w:r>
      <w:r>
        <w:rPr>
          <w:rFonts w:ascii="宋体" w:hAnsi="宋体" w:eastAsia="宋体" w:cs="宋体"/>
          <w:color w:val="auto"/>
          <w:spacing w:val="-6"/>
          <w:highlight w:val="none"/>
        </w:rPr>
        <w:t xml:space="preserve"> 交货期：</w:t>
      </w:r>
      <w:r>
        <w:rPr>
          <w:rFonts w:hint="eastAsia" w:ascii="宋体" w:hAnsi="宋体" w:eastAsia="宋体" w:cs="宋体"/>
          <w:color w:val="auto"/>
          <w:spacing w:val="-6"/>
          <w:highlight w:val="none"/>
        </w:rPr>
        <w:t>合同签订后10天内完成供货</w:t>
      </w:r>
      <w:r>
        <w:rPr>
          <w:rFonts w:ascii="宋体" w:hAnsi="宋体" w:eastAsia="宋体" w:cs="宋体"/>
          <w:color w:val="auto"/>
          <w:spacing w:val="-6"/>
          <w:highlight w:val="none"/>
        </w:rPr>
        <w:t>；</w:t>
      </w:r>
      <w:r>
        <w:rPr>
          <w:rFonts w:hint="eastAsia" w:ascii="宋体" w:hAnsi="宋体" w:eastAsia="宋体" w:cs="宋体"/>
          <w:color w:val="auto"/>
          <w:spacing w:val="-6"/>
          <w:highlight w:val="none"/>
        </w:rPr>
        <w:t xml:space="preserve"> </w:t>
      </w:r>
    </w:p>
    <w:p w14:paraId="6E115D9F">
      <w:pPr>
        <w:spacing w:line="360" w:lineRule="auto"/>
        <w:ind w:firstLine="392" w:firstLineChars="200"/>
        <w:rPr>
          <w:rFonts w:ascii="宋体" w:hAnsi="宋体" w:eastAsia="宋体" w:cs="宋体"/>
          <w:color w:val="auto"/>
          <w:spacing w:val="-7"/>
          <w:highlight w:val="none"/>
        </w:rPr>
      </w:pPr>
      <w:bookmarkStart w:id="3" w:name="_Toc18622"/>
      <w:r>
        <w:rPr>
          <w:rFonts w:ascii="宋体" w:hAnsi="宋体" w:eastAsia="宋体" w:cs="宋体"/>
          <w:color w:val="auto"/>
          <w:spacing w:val="-7"/>
          <w:highlight w:val="none"/>
        </w:rPr>
        <w:t>2.</w:t>
      </w:r>
      <w:r>
        <w:rPr>
          <w:rFonts w:hint="eastAsia" w:ascii="宋体" w:hAnsi="宋体" w:eastAsia="宋体" w:cs="宋体"/>
          <w:color w:val="auto"/>
          <w:spacing w:val="-7"/>
          <w:highlight w:val="none"/>
        </w:rPr>
        <w:t>5</w:t>
      </w:r>
      <w:r>
        <w:rPr>
          <w:rFonts w:ascii="宋体" w:hAnsi="宋体" w:eastAsia="宋体" w:cs="宋体"/>
          <w:color w:val="auto"/>
          <w:spacing w:val="-7"/>
          <w:highlight w:val="none"/>
        </w:rPr>
        <w:t xml:space="preserve"> </w:t>
      </w:r>
      <w:r>
        <w:rPr>
          <w:rFonts w:hint="eastAsia" w:ascii="宋体" w:hAnsi="宋体" w:eastAsia="宋体" w:cs="宋体"/>
          <w:color w:val="auto"/>
          <w:spacing w:val="-7"/>
          <w:highlight w:val="none"/>
        </w:rPr>
        <w:t>预算金额：3</w:t>
      </w:r>
      <w:r>
        <w:rPr>
          <w:rFonts w:hint="eastAsia" w:ascii="宋体" w:hAnsi="宋体" w:eastAsia="宋体" w:cs="宋体"/>
          <w:color w:val="auto"/>
          <w:spacing w:val="-7"/>
          <w:highlight w:val="none"/>
          <w:lang w:val="en-US" w:eastAsia="zh-CN"/>
        </w:rPr>
        <w:t>610</w:t>
      </w:r>
      <w:r>
        <w:rPr>
          <w:rFonts w:hint="eastAsia" w:ascii="宋体" w:hAnsi="宋体" w:eastAsia="宋体" w:cs="宋体"/>
          <w:color w:val="auto"/>
          <w:spacing w:val="-7"/>
          <w:highlight w:val="none"/>
        </w:rPr>
        <w:t>000元 ；最高限</w:t>
      </w:r>
      <w:r>
        <w:rPr>
          <w:rFonts w:ascii="宋体" w:hAnsi="宋体" w:eastAsia="宋体" w:cs="宋体"/>
          <w:color w:val="auto"/>
          <w:spacing w:val="-7"/>
          <w:highlight w:val="none"/>
        </w:rPr>
        <w:t>价：</w:t>
      </w:r>
      <w:r>
        <w:rPr>
          <w:rFonts w:hint="eastAsia" w:ascii="宋体" w:hAnsi="宋体" w:eastAsia="宋体" w:cs="宋体"/>
          <w:color w:val="auto"/>
          <w:spacing w:val="-7"/>
          <w:highlight w:val="none"/>
        </w:rPr>
        <w:t>3</w:t>
      </w:r>
      <w:r>
        <w:rPr>
          <w:rFonts w:hint="eastAsia" w:ascii="宋体" w:hAnsi="宋体" w:eastAsia="宋体" w:cs="宋体"/>
          <w:color w:val="auto"/>
          <w:spacing w:val="-7"/>
          <w:highlight w:val="none"/>
          <w:lang w:val="en-US" w:eastAsia="zh-CN"/>
        </w:rPr>
        <w:t>610</w:t>
      </w:r>
      <w:r>
        <w:rPr>
          <w:rFonts w:hint="eastAsia" w:ascii="宋体" w:hAnsi="宋体" w:eastAsia="宋体" w:cs="宋体"/>
          <w:color w:val="auto"/>
          <w:spacing w:val="-7"/>
          <w:highlight w:val="none"/>
        </w:rPr>
        <w:t>000元。</w:t>
      </w:r>
    </w:p>
    <w:tbl>
      <w:tblPr>
        <w:tblStyle w:val="14"/>
        <w:tblW w:w="43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658"/>
        <w:gridCol w:w="1925"/>
        <w:gridCol w:w="2245"/>
      </w:tblGrid>
      <w:tr w14:paraId="109A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26" w:type="pct"/>
            <w:vAlign w:val="center"/>
          </w:tcPr>
          <w:p w14:paraId="7B9371A8">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包段</w:t>
            </w:r>
          </w:p>
        </w:tc>
        <w:tc>
          <w:tcPr>
            <w:tcW w:w="1585" w:type="pct"/>
            <w:vAlign w:val="center"/>
          </w:tcPr>
          <w:p w14:paraId="4CF57F15">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名称</w:t>
            </w:r>
          </w:p>
        </w:tc>
        <w:tc>
          <w:tcPr>
            <w:tcW w:w="1148" w:type="pct"/>
            <w:vAlign w:val="center"/>
          </w:tcPr>
          <w:p w14:paraId="18A0C3EB">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预算金额（元）</w:t>
            </w:r>
          </w:p>
        </w:tc>
        <w:tc>
          <w:tcPr>
            <w:tcW w:w="1339" w:type="pct"/>
            <w:vAlign w:val="center"/>
          </w:tcPr>
          <w:p w14:paraId="2F31D404">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最高限价（元）</w:t>
            </w:r>
          </w:p>
        </w:tc>
      </w:tr>
      <w:tr w14:paraId="14E7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26" w:type="pct"/>
            <w:vAlign w:val="center"/>
          </w:tcPr>
          <w:p w14:paraId="7BB29E1F">
            <w:pPr>
              <w:pStyle w:val="89"/>
              <w:jc w:val="center"/>
              <w:rPr>
                <w:rFonts w:ascii="宋体" w:hAnsi="宋体" w:cs="宋体"/>
                <w:color w:val="auto"/>
                <w:sz w:val="21"/>
                <w:szCs w:val="21"/>
                <w:highlight w:val="none"/>
                <w:shd w:val="clear" w:color="auto" w:fill="FFFFFF"/>
              </w:rPr>
            </w:pPr>
            <w:r>
              <w:rPr>
                <w:rFonts w:hint="eastAsia" w:ascii="宋体" w:hAnsi="宋体" w:cs="宋体"/>
                <w:color w:val="auto"/>
                <w:spacing w:val="-7"/>
                <w:sz w:val="21"/>
                <w:szCs w:val="21"/>
                <w:highlight w:val="none"/>
              </w:rPr>
              <w:t>第一包段</w:t>
            </w:r>
          </w:p>
        </w:tc>
        <w:tc>
          <w:tcPr>
            <w:tcW w:w="1585" w:type="pct"/>
            <w:vAlign w:val="center"/>
          </w:tcPr>
          <w:p w14:paraId="0355B499">
            <w:pPr>
              <w:pStyle w:val="89"/>
              <w:jc w:val="center"/>
              <w:rPr>
                <w:rFonts w:ascii="宋体" w:hAnsi="宋体" w:cs="宋体"/>
                <w:color w:val="auto"/>
                <w:sz w:val="21"/>
                <w:szCs w:val="21"/>
                <w:highlight w:val="none"/>
                <w:shd w:val="clear" w:color="auto" w:fill="FFFFFF"/>
              </w:rPr>
            </w:pPr>
            <w:r>
              <w:rPr>
                <w:rFonts w:hint="eastAsia" w:ascii="宋体" w:hAnsi="宋体" w:cs="宋体"/>
                <w:color w:val="auto"/>
                <w:spacing w:val="-7"/>
                <w:sz w:val="21"/>
                <w:szCs w:val="21"/>
                <w:highlight w:val="none"/>
              </w:rPr>
              <w:t>玻璃七件套</w:t>
            </w:r>
          </w:p>
        </w:tc>
        <w:tc>
          <w:tcPr>
            <w:tcW w:w="1148" w:type="pct"/>
            <w:vAlign w:val="center"/>
          </w:tcPr>
          <w:p w14:paraId="4265DB53">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2</w:t>
            </w:r>
            <w:r>
              <w:rPr>
                <w:rFonts w:hint="eastAsia" w:ascii="宋体" w:hAnsi="宋体" w:cs="宋体"/>
                <w:color w:val="auto"/>
                <w:sz w:val="21"/>
                <w:szCs w:val="21"/>
                <w:highlight w:val="none"/>
                <w:shd w:val="clear" w:color="auto" w:fill="FFFFFF"/>
                <w:lang w:val="en-US" w:eastAsia="zh-CN"/>
              </w:rPr>
              <w:t>45</w:t>
            </w:r>
            <w:r>
              <w:rPr>
                <w:rFonts w:hint="eastAsia" w:ascii="宋体" w:hAnsi="宋体" w:cs="宋体"/>
                <w:color w:val="auto"/>
                <w:sz w:val="21"/>
                <w:szCs w:val="21"/>
                <w:highlight w:val="none"/>
                <w:shd w:val="clear" w:color="auto" w:fill="FFFFFF"/>
              </w:rPr>
              <w:t>000</w:t>
            </w:r>
          </w:p>
        </w:tc>
        <w:tc>
          <w:tcPr>
            <w:tcW w:w="1339" w:type="pct"/>
            <w:vAlign w:val="center"/>
          </w:tcPr>
          <w:p w14:paraId="070717D8">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2</w:t>
            </w:r>
            <w:r>
              <w:rPr>
                <w:rFonts w:hint="eastAsia" w:ascii="宋体" w:hAnsi="宋体" w:cs="宋体"/>
                <w:color w:val="auto"/>
                <w:sz w:val="21"/>
                <w:szCs w:val="21"/>
                <w:highlight w:val="none"/>
                <w:shd w:val="clear" w:color="auto" w:fill="FFFFFF"/>
                <w:lang w:val="en-US" w:eastAsia="zh-CN"/>
              </w:rPr>
              <w:t>45</w:t>
            </w:r>
            <w:r>
              <w:rPr>
                <w:rFonts w:hint="eastAsia" w:ascii="宋体" w:hAnsi="宋体" w:cs="宋体"/>
                <w:color w:val="auto"/>
                <w:sz w:val="21"/>
                <w:szCs w:val="21"/>
                <w:highlight w:val="none"/>
                <w:shd w:val="clear" w:color="auto" w:fill="FFFFFF"/>
              </w:rPr>
              <w:t>000</w:t>
            </w:r>
          </w:p>
        </w:tc>
      </w:tr>
      <w:tr w14:paraId="123F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26" w:type="pct"/>
            <w:vAlign w:val="center"/>
          </w:tcPr>
          <w:p w14:paraId="2E4F9F08">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第二包段</w:t>
            </w:r>
          </w:p>
        </w:tc>
        <w:tc>
          <w:tcPr>
            <w:tcW w:w="1585" w:type="pct"/>
            <w:vAlign w:val="center"/>
          </w:tcPr>
          <w:p w14:paraId="57BC6CC7">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菜籽油、米</w:t>
            </w:r>
          </w:p>
        </w:tc>
        <w:tc>
          <w:tcPr>
            <w:tcW w:w="1148" w:type="pct"/>
            <w:vAlign w:val="center"/>
          </w:tcPr>
          <w:p w14:paraId="68DB7CE7">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490000</w:t>
            </w:r>
          </w:p>
        </w:tc>
        <w:tc>
          <w:tcPr>
            <w:tcW w:w="1339" w:type="pct"/>
            <w:vAlign w:val="center"/>
          </w:tcPr>
          <w:p w14:paraId="0B7802EC">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490000</w:t>
            </w:r>
          </w:p>
        </w:tc>
      </w:tr>
      <w:tr w14:paraId="05C5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26" w:type="pct"/>
            <w:vAlign w:val="center"/>
          </w:tcPr>
          <w:p w14:paraId="7B87329A">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第三包段</w:t>
            </w:r>
          </w:p>
        </w:tc>
        <w:tc>
          <w:tcPr>
            <w:tcW w:w="1585" w:type="pct"/>
            <w:vAlign w:val="center"/>
          </w:tcPr>
          <w:p w14:paraId="42C6B850">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夏凉被</w:t>
            </w:r>
          </w:p>
        </w:tc>
        <w:tc>
          <w:tcPr>
            <w:tcW w:w="1148" w:type="pct"/>
            <w:vAlign w:val="center"/>
          </w:tcPr>
          <w:p w14:paraId="00449A83">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2</w:t>
            </w:r>
            <w:r>
              <w:rPr>
                <w:rFonts w:hint="eastAsia" w:ascii="宋体" w:hAnsi="宋体" w:cs="宋体"/>
                <w:color w:val="auto"/>
                <w:sz w:val="21"/>
                <w:szCs w:val="21"/>
                <w:highlight w:val="none"/>
                <w:shd w:val="clear" w:color="auto" w:fill="FFFFFF"/>
                <w:lang w:val="en-US" w:eastAsia="zh-CN"/>
              </w:rPr>
              <w:t>45</w:t>
            </w:r>
            <w:r>
              <w:rPr>
                <w:rFonts w:hint="eastAsia" w:ascii="宋体" w:hAnsi="宋体" w:cs="宋体"/>
                <w:color w:val="auto"/>
                <w:sz w:val="21"/>
                <w:szCs w:val="21"/>
                <w:highlight w:val="none"/>
                <w:shd w:val="clear" w:color="auto" w:fill="FFFFFF"/>
              </w:rPr>
              <w:t>000</w:t>
            </w:r>
          </w:p>
        </w:tc>
        <w:tc>
          <w:tcPr>
            <w:tcW w:w="1339" w:type="pct"/>
            <w:vAlign w:val="center"/>
          </w:tcPr>
          <w:p w14:paraId="6AEEAB67">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2</w:t>
            </w:r>
            <w:r>
              <w:rPr>
                <w:rFonts w:hint="eastAsia" w:ascii="宋体" w:hAnsi="宋体" w:cs="宋体"/>
                <w:color w:val="auto"/>
                <w:sz w:val="21"/>
                <w:szCs w:val="21"/>
                <w:highlight w:val="none"/>
                <w:shd w:val="clear" w:color="auto" w:fill="FFFFFF"/>
                <w:lang w:val="en-US" w:eastAsia="zh-CN"/>
              </w:rPr>
              <w:t>45</w:t>
            </w:r>
            <w:r>
              <w:rPr>
                <w:rFonts w:hint="eastAsia" w:ascii="宋体" w:hAnsi="宋体" w:cs="宋体"/>
                <w:color w:val="auto"/>
                <w:sz w:val="21"/>
                <w:szCs w:val="21"/>
                <w:highlight w:val="none"/>
                <w:shd w:val="clear" w:color="auto" w:fill="FFFFFF"/>
              </w:rPr>
              <w:t>000</w:t>
            </w:r>
          </w:p>
        </w:tc>
      </w:tr>
      <w:tr w14:paraId="5124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26" w:type="pct"/>
            <w:vAlign w:val="center"/>
          </w:tcPr>
          <w:p w14:paraId="3D954CFB">
            <w:pPr>
              <w:pStyle w:val="89"/>
              <w:jc w:val="center"/>
              <w:rPr>
                <w:rFonts w:hint="eastAsia" w:ascii="宋体" w:hAnsi="宋体" w:eastAsia="宋体" w:cs="宋体"/>
                <w:color w:val="auto"/>
                <w:spacing w:val="-7"/>
                <w:sz w:val="21"/>
                <w:szCs w:val="21"/>
                <w:highlight w:val="none"/>
                <w:lang w:val="en-US" w:eastAsia="zh-CN" w:bidi="ar-SA"/>
              </w:rPr>
            </w:pPr>
            <w:r>
              <w:rPr>
                <w:rFonts w:hint="eastAsia" w:ascii="宋体" w:hAnsi="宋体" w:cs="宋体"/>
                <w:color w:val="auto"/>
                <w:spacing w:val="-7"/>
                <w:sz w:val="21"/>
                <w:szCs w:val="21"/>
                <w:highlight w:val="none"/>
              </w:rPr>
              <w:t>第四包段</w:t>
            </w:r>
          </w:p>
        </w:tc>
        <w:tc>
          <w:tcPr>
            <w:tcW w:w="1585" w:type="pct"/>
            <w:vAlign w:val="center"/>
          </w:tcPr>
          <w:p w14:paraId="6757D38C">
            <w:pPr>
              <w:pStyle w:val="89"/>
              <w:jc w:val="center"/>
              <w:rPr>
                <w:rFonts w:hint="eastAsia" w:ascii="宋体" w:hAnsi="宋体" w:eastAsia="宋体" w:cs="宋体"/>
                <w:color w:val="auto"/>
                <w:spacing w:val="-7"/>
                <w:sz w:val="21"/>
                <w:szCs w:val="21"/>
                <w:highlight w:val="none"/>
                <w:lang w:val="en-US" w:eastAsia="zh-CN"/>
              </w:rPr>
            </w:pPr>
            <w:r>
              <w:rPr>
                <w:rFonts w:hint="eastAsia" w:ascii="宋体" w:hAnsi="宋体" w:cs="宋体"/>
                <w:color w:val="auto"/>
                <w:spacing w:val="-7"/>
                <w:sz w:val="21"/>
                <w:szCs w:val="21"/>
                <w:highlight w:val="none"/>
                <w:lang w:val="en-US" w:eastAsia="zh-CN"/>
              </w:rPr>
              <w:t>双肩包</w:t>
            </w:r>
          </w:p>
        </w:tc>
        <w:tc>
          <w:tcPr>
            <w:tcW w:w="1148" w:type="pct"/>
            <w:vAlign w:val="center"/>
          </w:tcPr>
          <w:p w14:paraId="0530EBEB">
            <w:pPr>
              <w:pStyle w:val="89"/>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215000</w:t>
            </w:r>
          </w:p>
        </w:tc>
        <w:tc>
          <w:tcPr>
            <w:tcW w:w="1339" w:type="pct"/>
            <w:vAlign w:val="center"/>
          </w:tcPr>
          <w:p w14:paraId="39691CE8">
            <w:pPr>
              <w:pStyle w:val="89"/>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215000</w:t>
            </w:r>
          </w:p>
        </w:tc>
      </w:tr>
      <w:tr w14:paraId="3C48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26" w:type="pct"/>
            <w:vAlign w:val="center"/>
          </w:tcPr>
          <w:p w14:paraId="34F35A78">
            <w:pPr>
              <w:pStyle w:val="89"/>
              <w:jc w:val="center"/>
              <w:rPr>
                <w:rFonts w:ascii="宋体" w:hAnsi="宋体" w:eastAsia="宋体" w:cs="宋体"/>
                <w:color w:val="auto"/>
                <w:spacing w:val="-7"/>
                <w:sz w:val="21"/>
                <w:szCs w:val="21"/>
                <w:highlight w:val="none"/>
                <w:lang w:val="en-US" w:eastAsia="zh-CN" w:bidi="ar-SA"/>
              </w:rPr>
            </w:pPr>
            <w:r>
              <w:rPr>
                <w:rFonts w:hint="eastAsia" w:ascii="宋体" w:hAnsi="宋体" w:cs="宋体"/>
                <w:color w:val="auto"/>
                <w:spacing w:val="-7"/>
                <w:sz w:val="21"/>
                <w:szCs w:val="21"/>
                <w:highlight w:val="none"/>
              </w:rPr>
              <w:t>第五包段</w:t>
            </w:r>
          </w:p>
        </w:tc>
        <w:tc>
          <w:tcPr>
            <w:tcW w:w="1585" w:type="pct"/>
            <w:vAlign w:val="center"/>
          </w:tcPr>
          <w:p w14:paraId="4B7BC316">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lang w:val="en-US" w:eastAsia="zh-CN"/>
              </w:rPr>
              <w:t>T恤</w:t>
            </w:r>
          </w:p>
        </w:tc>
        <w:tc>
          <w:tcPr>
            <w:tcW w:w="1148" w:type="pct"/>
            <w:vAlign w:val="center"/>
          </w:tcPr>
          <w:p w14:paraId="7A01E3AE">
            <w:pPr>
              <w:pStyle w:val="89"/>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245000</w:t>
            </w:r>
          </w:p>
        </w:tc>
        <w:tc>
          <w:tcPr>
            <w:tcW w:w="1339" w:type="pct"/>
            <w:vAlign w:val="center"/>
          </w:tcPr>
          <w:p w14:paraId="670DB88F">
            <w:pPr>
              <w:pStyle w:val="89"/>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245000</w:t>
            </w:r>
          </w:p>
        </w:tc>
      </w:tr>
      <w:tr w14:paraId="7116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26" w:type="pct"/>
            <w:vAlign w:val="center"/>
          </w:tcPr>
          <w:p w14:paraId="0E86FC3B">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第</w:t>
            </w:r>
            <w:r>
              <w:rPr>
                <w:rFonts w:hint="eastAsia" w:ascii="宋体" w:hAnsi="宋体" w:cs="宋体"/>
                <w:color w:val="auto"/>
                <w:spacing w:val="-7"/>
                <w:sz w:val="21"/>
                <w:szCs w:val="21"/>
                <w:highlight w:val="none"/>
                <w:lang w:val="en-US" w:eastAsia="zh-CN"/>
              </w:rPr>
              <w:t>六</w:t>
            </w:r>
            <w:r>
              <w:rPr>
                <w:rFonts w:hint="eastAsia" w:ascii="宋体" w:hAnsi="宋体" w:cs="宋体"/>
                <w:color w:val="auto"/>
                <w:spacing w:val="-7"/>
                <w:sz w:val="21"/>
                <w:szCs w:val="21"/>
                <w:highlight w:val="none"/>
              </w:rPr>
              <w:t>包段</w:t>
            </w:r>
          </w:p>
        </w:tc>
        <w:tc>
          <w:tcPr>
            <w:tcW w:w="1585" w:type="pct"/>
            <w:vAlign w:val="center"/>
          </w:tcPr>
          <w:p w14:paraId="6773AA05">
            <w:pPr>
              <w:pStyle w:val="89"/>
              <w:jc w:val="center"/>
              <w:rPr>
                <w:rFonts w:hint="default" w:ascii="宋体" w:hAnsi="宋体" w:eastAsia="宋体" w:cs="宋体"/>
                <w:color w:val="auto"/>
                <w:spacing w:val="-7"/>
                <w:sz w:val="21"/>
                <w:szCs w:val="21"/>
                <w:highlight w:val="none"/>
                <w:lang w:val="en-US" w:eastAsia="zh-CN" w:bidi="ar-SA"/>
              </w:rPr>
            </w:pPr>
            <w:r>
              <w:rPr>
                <w:rFonts w:hint="eastAsia" w:ascii="宋体" w:hAnsi="宋体" w:cs="宋体"/>
                <w:color w:val="auto"/>
                <w:spacing w:val="-7"/>
                <w:sz w:val="21"/>
                <w:szCs w:val="21"/>
                <w:highlight w:val="none"/>
              </w:rPr>
              <w:t>雨伞、双层水晶玻璃杯</w:t>
            </w:r>
          </w:p>
        </w:tc>
        <w:tc>
          <w:tcPr>
            <w:tcW w:w="1148" w:type="pct"/>
            <w:vAlign w:val="center"/>
          </w:tcPr>
          <w:p w14:paraId="4C119BA8">
            <w:pPr>
              <w:pStyle w:val="89"/>
              <w:jc w:val="center"/>
              <w:rPr>
                <w:rFonts w:ascii="宋体" w:hAnsi="宋体" w:eastAsia="宋体" w:cs="宋体"/>
                <w:color w:val="auto"/>
                <w:sz w:val="21"/>
                <w:szCs w:val="21"/>
                <w:highlight w:val="none"/>
                <w:shd w:val="clear" w:color="auto" w:fill="FFFFFF"/>
                <w:lang w:val="en-US" w:eastAsia="zh-CN" w:bidi="ar-SA"/>
              </w:rPr>
            </w:pPr>
            <w:r>
              <w:rPr>
                <w:rFonts w:hint="eastAsia" w:ascii="宋体" w:hAnsi="宋体" w:cs="宋体"/>
                <w:color w:val="auto"/>
                <w:sz w:val="21"/>
                <w:szCs w:val="21"/>
                <w:highlight w:val="none"/>
                <w:shd w:val="clear" w:color="auto" w:fill="FFFFFF"/>
                <w:lang w:val="en-US" w:eastAsia="zh-CN"/>
              </w:rPr>
              <w:t>120</w:t>
            </w:r>
            <w:r>
              <w:rPr>
                <w:rFonts w:hint="eastAsia" w:ascii="宋体" w:hAnsi="宋体" w:cs="宋体"/>
                <w:color w:val="auto"/>
                <w:sz w:val="21"/>
                <w:szCs w:val="21"/>
                <w:highlight w:val="none"/>
                <w:shd w:val="clear" w:color="auto" w:fill="FFFFFF"/>
              </w:rPr>
              <w:t>0000</w:t>
            </w:r>
          </w:p>
        </w:tc>
        <w:tc>
          <w:tcPr>
            <w:tcW w:w="1339" w:type="pct"/>
            <w:vAlign w:val="center"/>
          </w:tcPr>
          <w:p w14:paraId="127162F6">
            <w:pPr>
              <w:pStyle w:val="89"/>
              <w:jc w:val="center"/>
              <w:rPr>
                <w:rFonts w:ascii="宋体" w:hAnsi="宋体" w:eastAsia="宋体" w:cs="宋体"/>
                <w:color w:val="auto"/>
                <w:sz w:val="21"/>
                <w:szCs w:val="21"/>
                <w:highlight w:val="none"/>
                <w:shd w:val="clear" w:color="auto" w:fill="FFFFFF"/>
                <w:lang w:val="en-US" w:eastAsia="zh-CN" w:bidi="ar-SA"/>
              </w:rPr>
            </w:pPr>
            <w:r>
              <w:rPr>
                <w:rFonts w:hint="eastAsia" w:ascii="宋体" w:hAnsi="宋体" w:cs="宋体"/>
                <w:color w:val="auto"/>
                <w:sz w:val="21"/>
                <w:szCs w:val="21"/>
                <w:highlight w:val="none"/>
                <w:shd w:val="clear" w:color="auto" w:fill="FFFFFF"/>
                <w:lang w:val="en-US" w:eastAsia="zh-CN"/>
              </w:rPr>
              <w:t>120</w:t>
            </w:r>
            <w:r>
              <w:rPr>
                <w:rFonts w:hint="eastAsia" w:ascii="宋体" w:hAnsi="宋体" w:cs="宋体"/>
                <w:color w:val="auto"/>
                <w:sz w:val="21"/>
                <w:szCs w:val="21"/>
                <w:highlight w:val="none"/>
                <w:shd w:val="clear" w:color="auto" w:fill="FFFFFF"/>
              </w:rPr>
              <w:t>0000</w:t>
            </w:r>
          </w:p>
        </w:tc>
      </w:tr>
      <w:tr w14:paraId="197D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26" w:type="pct"/>
            <w:vAlign w:val="center"/>
          </w:tcPr>
          <w:p w14:paraId="5BC99E79">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第</w:t>
            </w:r>
            <w:r>
              <w:rPr>
                <w:rFonts w:hint="eastAsia" w:ascii="宋体" w:hAnsi="宋体" w:cs="宋体"/>
                <w:color w:val="auto"/>
                <w:spacing w:val="-7"/>
                <w:sz w:val="21"/>
                <w:szCs w:val="21"/>
                <w:highlight w:val="none"/>
                <w:lang w:val="en-US" w:eastAsia="zh-CN"/>
              </w:rPr>
              <w:t>七</w:t>
            </w:r>
            <w:r>
              <w:rPr>
                <w:rFonts w:hint="eastAsia" w:ascii="宋体" w:hAnsi="宋体" w:cs="宋体"/>
                <w:color w:val="auto"/>
                <w:spacing w:val="-7"/>
                <w:sz w:val="21"/>
                <w:szCs w:val="21"/>
                <w:highlight w:val="none"/>
              </w:rPr>
              <w:t>包段</w:t>
            </w:r>
          </w:p>
        </w:tc>
        <w:tc>
          <w:tcPr>
            <w:tcW w:w="1585" w:type="pct"/>
            <w:vAlign w:val="center"/>
          </w:tcPr>
          <w:p w14:paraId="059683E3">
            <w:pPr>
              <w:pStyle w:val="89"/>
              <w:jc w:val="center"/>
              <w:rPr>
                <w:rFonts w:ascii="宋体" w:hAnsi="宋体" w:eastAsia="宋体" w:cs="宋体"/>
                <w:color w:val="auto"/>
                <w:spacing w:val="-7"/>
                <w:sz w:val="21"/>
                <w:szCs w:val="21"/>
                <w:highlight w:val="none"/>
                <w:lang w:val="en-US" w:eastAsia="zh-CN" w:bidi="ar-SA"/>
              </w:rPr>
            </w:pPr>
            <w:r>
              <w:rPr>
                <w:rFonts w:hint="eastAsia" w:ascii="宋体" w:hAnsi="宋体" w:cs="宋体"/>
                <w:color w:val="auto"/>
                <w:spacing w:val="-7"/>
                <w:sz w:val="21"/>
                <w:szCs w:val="21"/>
                <w:highlight w:val="none"/>
              </w:rPr>
              <w:t>体重秤、咖啡杯</w:t>
            </w:r>
          </w:p>
        </w:tc>
        <w:tc>
          <w:tcPr>
            <w:tcW w:w="1148" w:type="pct"/>
            <w:vAlign w:val="center"/>
          </w:tcPr>
          <w:p w14:paraId="01BEC48D">
            <w:pPr>
              <w:pStyle w:val="89"/>
              <w:jc w:val="center"/>
              <w:rPr>
                <w:rFonts w:ascii="宋体" w:hAnsi="宋体" w:eastAsia="宋体" w:cs="宋体"/>
                <w:color w:val="auto"/>
                <w:sz w:val="21"/>
                <w:szCs w:val="21"/>
                <w:highlight w:val="none"/>
                <w:shd w:val="clear" w:color="auto" w:fill="FFFFFF"/>
                <w:lang w:val="en-US" w:eastAsia="zh-CN" w:bidi="ar-SA"/>
              </w:rPr>
            </w:pPr>
            <w:r>
              <w:rPr>
                <w:rFonts w:hint="eastAsia" w:ascii="宋体" w:hAnsi="宋体" w:cs="宋体"/>
                <w:color w:val="auto"/>
                <w:sz w:val="21"/>
                <w:szCs w:val="21"/>
                <w:highlight w:val="none"/>
                <w:shd w:val="clear" w:color="auto" w:fill="FFFFFF"/>
              </w:rPr>
              <w:t>490000</w:t>
            </w:r>
          </w:p>
        </w:tc>
        <w:tc>
          <w:tcPr>
            <w:tcW w:w="1339" w:type="pct"/>
            <w:vAlign w:val="center"/>
          </w:tcPr>
          <w:p w14:paraId="326B2A72">
            <w:pPr>
              <w:pStyle w:val="89"/>
              <w:jc w:val="center"/>
              <w:rPr>
                <w:rFonts w:ascii="宋体" w:hAnsi="宋体" w:eastAsia="宋体" w:cs="宋体"/>
                <w:color w:val="auto"/>
                <w:sz w:val="21"/>
                <w:szCs w:val="21"/>
                <w:highlight w:val="none"/>
                <w:shd w:val="clear" w:color="auto" w:fill="FFFFFF"/>
                <w:lang w:val="en-US" w:eastAsia="zh-CN" w:bidi="ar-SA"/>
              </w:rPr>
            </w:pPr>
            <w:r>
              <w:rPr>
                <w:rFonts w:hint="eastAsia" w:ascii="宋体" w:hAnsi="宋体" w:cs="宋体"/>
                <w:color w:val="auto"/>
                <w:sz w:val="21"/>
                <w:szCs w:val="21"/>
                <w:highlight w:val="none"/>
                <w:shd w:val="clear" w:color="auto" w:fill="FFFFFF"/>
              </w:rPr>
              <w:t>490000</w:t>
            </w:r>
          </w:p>
        </w:tc>
      </w:tr>
      <w:tr w14:paraId="72F2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26" w:type="pct"/>
            <w:vAlign w:val="center"/>
          </w:tcPr>
          <w:p w14:paraId="69C62109">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第</w:t>
            </w:r>
            <w:r>
              <w:rPr>
                <w:rFonts w:hint="eastAsia" w:ascii="宋体" w:hAnsi="宋体" w:cs="宋体"/>
                <w:color w:val="auto"/>
                <w:spacing w:val="-7"/>
                <w:sz w:val="21"/>
                <w:szCs w:val="21"/>
                <w:highlight w:val="none"/>
                <w:lang w:val="en-US" w:eastAsia="zh-CN"/>
              </w:rPr>
              <w:t>八</w:t>
            </w:r>
            <w:r>
              <w:rPr>
                <w:rFonts w:hint="eastAsia" w:ascii="宋体" w:hAnsi="宋体" w:cs="宋体"/>
                <w:color w:val="auto"/>
                <w:spacing w:val="-7"/>
                <w:sz w:val="21"/>
                <w:szCs w:val="21"/>
                <w:highlight w:val="none"/>
              </w:rPr>
              <w:t>包段</w:t>
            </w:r>
          </w:p>
        </w:tc>
        <w:tc>
          <w:tcPr>
            <w:tcW w:w="1585" w:type="pct"/>
            <w:vAlign w:val="center"/>
          </w:tcPr>
          <w:p w14:paraId="70F34683">
            <w:pPr>
              <w:pStyle w:val="89"/>
              <w:jc w:val="center"/>
              <w:rPr>
                <w:rFonts w:hint="default" w:ascii="宋体" w:hAnsi="宋体" w:eastAsia="宋体" w:cs="宋体"/>
                <w:color w:val="auto"/>
                <w:spacing w:val="-7"/>
                <w:sz w:val="21"/>
                <w:szCs w:val="21"/>
                <w:highlight w:val="none"/>
                <w:lang w:val="en-US" w:eastAsia="zh-CN" w:bidi="ar-SA"/>
              </w:rPr>
            </w:pPr>
            <w:r>
              <w:rPr>
                <w:rFonts w:hint="eastAsia" w:ascii="宋体" w:hAnsi="宋体" w:cs="宋体"/>
                <w:color w:val="auto"/>
                <w:spacing w:val="-7"/>
                <w:sz w:val="21"/>
                <w:szCs w:val="21"/>
                <w:highlight w:val="none"/>
              </w:rPr>
              <w:t>焖茶壶、</w:t>
            </w:r>
            <w:r>
              <w:rPr>
                <w:rFonts w:hint="eastAsia" w:ascii="宋体" w:hAnsi="宋体" w:cs="宋体"/>
                <w:color w:val="auto"/>
                <w:spacing w:val="-7"/>
                <w:sz w:val="21"/>
                <w:szCs w:val="21"/>
                <w:highlight w:val="none"/>
                <w:lang w:val="en-US" w:eastAsia="zh-CN"/>
              </w:rPr>
              <w:t>密封收纳盒三件套</w:t>
            </w:r>
          </w:p>
        </w:tc>
        <w:tc>
          <w:tcPr>
            <w:tcW w:w="1148" w:type="pct"/>
            <w:vAlign w:val="center"/>
          </w:tcPr>
          <w:p w14:paraId="1D4861C7">
            <w:pPr>
              <w:pStyle w:val="89"/>
              <w:jc w:val="center"/>
              <w:rPr>
                <w:rFonts w:ascii="宋体" w:hAnsi="宋体" w:eastAsia="宋体" w:cs="宋体"/>
                <w:color w:val="auto"/>
                <w:sz w:val="21"/>
                <w:szCs w:val="21"/>
                <w:highlight w:val="none"/>
                <w:shd w:val="clear" w:color="auto" w:fill="FFFFFF"/>
                <w:lang w:val="en-US" w:eastAsia="zh-CN" w:bidi="ar-SA"/>
              </w:rPr>
            </w:pPr>
            <w:r>
              <w:rPr>
                <w:rFonts w:hint="eastAsia" w:ascii="宋体" w:hAnsi="宋体" w:cs="宋体"/>
                <w:color w:val="auto"/>
                <w:sz w:val="21"/>
                <w:szCs w:val="21"/>
                <w:highlight w:val="none"/>
                <w:shd w:val="clear" w:color="auto" w:fill="FFFFFF"/>
              </w:rPr>
              <w:t>480000</w:t>
            </w:r>
          </w:p>
        </w:tc>
        <w:tc>
          <w:tcPr>
            <w:tcW w:w="1339" w:type="pct"/>
            <w:vAlign w:val="center"/>
          </w:tcPr>
          <w:p w14:paraId="32233F80">
            <w:pPr>
              <w:pStyle w:val="89"/>
              <w:jc w:val="center"/>
              <w:rPr>
                <w:rFonts w:ascii="宋体" w:hAnsi="宋体" w:eastAsia="宋体" w:cs="宋体"/>
                <w:color w:val="auto"/>
                <w:sz w:val="21"/>
                <w:szCs w:val="21"/>
                <w:highlight w:val="none"/>
                <w:shd w:val="clear" w:color="auto" w:fill="FFFFFF"/>
                <w:lang w:val="en-US" w:eastAsia="zh-CN" w:bidi="ar-SA"/>
              </w:rPr>
            </w:pPr>
            <w:r>
              <w:rPr>
                <w:rFonts w:hint="eastAsia" w:ascii="宋体" w:hAnsi="宋体" w:cs="宋体"/>
                <w:color w:val="auto"/>
                <w:sz w:val="21"/>
                <w:szCs w:val="21"/>
                <w:highlight w:val="none"/>
                <w:shd w:val="clear" w:color="auto" w:fill="FFFFFF"/>
              </w:rPr>
              <w:t>480000</w:t>
            </w:r>
          </w:p>
        </w:tc>
      </w:tr>
    </w:tbl>
    <w:p w14:paraId="45FA02D5">
      <w:pPr>
        <w:spacing w:line="360" w:lineRule="auto"/>
        <w:ind w:firstLine="392" w:firstLineChars="200"/>
        <w:rPr>
          <w:rFonts w:ascii="宋体" w:hAnsi="宋体" w:eastAsia="宋体" w:cs="宋体"/>
          <w:color w:val="auto"/>
          <w:spacing w:val="-7"/>
          <w:highlight w:val="none"/>
        </w:rPr>
      </w:pPr>
      <w:r>
        <w:rPr>
          <w:rFonts w:hint="eastAsia" w:ascii="宋体" w:hAnsi="宋体" w:eastAsia="宋体" w:cs="宋体"/>
          <w:color w:val="auto"/>
          <w:spacing w:val="-7"/>
          <w:highlight w:val="none"/>
        </w:rPr>
        <w:t>2.6 质量要求：合格</w:t>
      </w:r>
    </w:p>
    <w:p w14:paraId="4A86B0C2">
      <w:pPr>
        <w:spacing w:line="360" w:lineRule="auto"/>
        <w:ind w:firstLine="392" w:firstLineChars="200"/>
        <w:rPr>
          <w:rFonts w:ascii="宋体" w:hAnsi="宋体" w:eastAsia="宋体" w:cs="宋体"/>
          <w:color w:val="auto"/>
          <w:spacing w:val="-7"/>
          <w:highlight w:val="none"/>
        </w:rPr>
      </w:pPr>
      <w:r>
        <w:rPr>
          <w:rFonts w:hint="eastAsia" w:ascii="宋体" w:hAnsi="宋体" w:eastAsia="宋体" w:cs="宋体"/>
          <w:color w:val="auto"/>
          <w:spacing w:val="-7"/>
          <w:highlight w:val="none"/>
        </w:rPr>
        <w:t>2.7 质保期：按照国家及行业标准执行，</w:t>
      </w:r>
      <w:r>
        <w:rPr>
          <w:rFonts w:hint="eastAsia" w:ascii="宋体" w:hAnsi="宋体" w:eastAsia="宋体" w:cs="宋体"/>
          <w:color w:val="auto"/>
          <w:spacing w:val="-5"/>
          <w:highlight w:val="none"/>
        </w:rPr>
        <w:t>验收合格之日起，1年。</w:t>
      </w:r>
    </w:p>
    <w:p w14:paraId="15B1FE66">
      <w:pPr>
        <w:spacing w:line="360" w:lineRule="auto"/>
        <w:ind w:firstLine="392" w:firstLineChars="200"/>
        <w:rPr>
          <w:rFonts w:ascii="宋体" w:hAnsi="宋体" w:eastAsia="宋体" w:cs="宋体"/>
          <w:color w:val="auto"/>
          <w:spacing w:val="-7"/>
          <w:highlight w:val="none"/>
        </w:rPr>
      </w:pPr>
      <w:r>
        <w:rPr>
          <w:rFonts w:hint="eastAsia" w:ascii="宋体" w:hAnsi="宋体" w:eastAsia="宋体" w:cs="宋体"/>
          <w:color w:val="auto"/>
          <w:spacing w:val="-7"/>
          <w:highlight w:val="none"/>
        </w:rPr>
        <w:t>2.8 包段划分：共</w:t>
      </w:r>
      <w:r>
        <w:rPr>
          <w:rFonts w:hint="eastAsia" w:ascii="宋体" w:hAnsi="宋体" w:eastAsia="宋体" w:cs="宋体"/>
          <w:color w:val="auto"/>
          <w:spacing w:val="-7"/>
          <w:highlight w:val="none"/>
          <w:lang w:val="en-US" w:eastAsia="zh-CN"/>
        </w:rPr>
        <w:t>八</w:t>
      </w:r>
      <w:r>
        <w:rPr>
          <w:rFonts w:hint="eastAsia" w:ascii="宋体" w:hAnsi="宋体" w:eastAsia="宋体" w:cs="宋体"/>
          <w:color w:val="auto"/>
          <w:spacing w:val="-7"/>
          <w:highlight w:val="none"/>
        </w:rPr>
        <w:t>个包段。</w:t>
      </w:r>
    </w:p>
    <w:p w14:paraId="2A8FC670">
      <w:pPr>
        <w:spacing w:line="360" w:lineRule="auto"/>
        <w:ind w:firstLine="392" w:firstLineChars="200"/>
        <w:rPr>
          <w:rFonts w:ascii="宋体" w:hAnsi="宋体" w:eastAsia="宋体" w:cs="宋体"/>
          <w:color w:val="auto"/>
          <w:spacing w:val="-7"/>
          <w:highlight w:val="none"/>
        </w:rPr>
      </w:pPr>
      <w:r>
        <w:rPr>
          <w:rFonts w:hint="eastAsia" w:ascii="宋体" w:hAnsi="宋体" w:eastAsia="宋体" w:cs="宋体"/>
          <w:color w:val="auto"/>
          <w:spacing w:val="-7"/>
          <w:highlight w:val="none"/>
        </w:rPr>
        <w:t>2.9 合同履行期限：自合同生效至质保期结束。</w:t>
      </w:r>
    </w:p>
    <w:p w14:paraId="540B7EAE">
      <w:pPr>
        <w:spacing w:line="360" w:lineRule="auto"/>
        <w:ind w:firstLine="392" w:firstLineChars="200"/>
        <w:rPr>
          <w:rFonts w:ascii="宋体" w:hAnsi="宋体" w:eastAsia="宋体" w:cs="宋体"/>
          <w:color w:val="auto"/>
          <w:spacing w:val="-7"/>
          <w:highlight w:val="none"/>
        </w:rPr>
      </w:pPr>
      <w:r>
        <w:rPr>
          <w:rFonts w:hint="eastAsia" w:ascii="宋体" w:hAnsi="宋体" w:eastAsia="宋体" w:cs="宋体"/>
          <w:color w:val="auto"/>
          <w:spacing w:val="-7"/>
          <w:highlight w:val="none"/>
        </w:rPr>
        <w:t>2.10 本项目是否接受联合体投标：否</w:t>
      </w:r>
    </w:p>
    <w:p w14:paraId="750C1993">
      <w:pPr>
        <w:spacing w:line="360" w:lineRule="auto"/>
        <w:ind w:firstLine="392" w:firstLineChars="200"/>
        <w:rPr>
          <w:rFonts w:ascii="宋体" w:hAnsi="宋体" w:eastAsia="宋体" w:cs="宋体"/>
          <w:color w:val="auto"/>
          <w:spacing w:val="-7"/>
          <w:highlight w:val="none"/>
        </w:rPr>
      </w:pPr>
      <w:r>
        <w:rPr>
          <w:rFonts w:hint="eastAsia" w:ascii="宋体" w:hAnsi="宋体" w:eastAsia="宋体" w:cs="宋体"/>
          <w:color w:val="auto"/>
          <w:spacing w:val="-7"/>
          <w:highlight w:val="none"/>
        </w:rPr>
        <w:t>2.11 是否接受进口产品：否</w:t>
      </w:r>
    </w:p>
    <w:p w14:paraId="67AEB27C">
      <w:pPr>
        <w:spacing w:line="360" w:lineRule="auto"/>
        <w:ind w:firstLine="392" w:firstLineChars="200"/>
        <w:rPr>
          <w:rFonts w:ascii="宋体" w:hAnsi="宋体" w:eastAsia="宋体" w:cs="宋体"/>
          <w:color w:val="auto"/>
          <w:spacing w:val="-7"/>
          <w:highlight w:val="none"/>
        </w:rPr>
      </w:pPr>
      <w:r>
        <w:rPr>
          <w:rFonts w:hint="eastAsia" w:ascii="宋体" w:hAnsi="宋体" w:eastAsia="宋体" w:cs="宋体"/>
          <w:color w:val="auto"/>
          <w:spacing w:val="-7"/>
          <w:highlight w:val="none"/>
        </w:rPr>
        <w:t>2.12 是否专门面向中小企业：否</w:t>
      </w:r>
    </w:p>
    <w:bookmarkEnd w:id="3"/>
    <w:p w14:paraId="55476342">
      <w:pPr>
        <w:spacing w:line="360" w:lineRule="auto"/>
        <w:rPr>
          <w:rFonts w:ascii="宋体" w:hAnsi="宋体" w:eastAsia="宋体" w:cs="宋体"/>
          <w:color w:val="auto"/>
          <w:highlight w:val="none"/>
        </w:rPr>
      </w:pPr>
      <w:bookmarkStart w:id="4" w:name="_Toc31228"/>
      <w:r>
        <w:rPr>
          <w:rFonts w:ascii="宋体" w:hAnsi="宋体" w:eastAsia="宋体" w:cs="宋体"/>
          <w:color w:val="auto"/>
          <w:spacing w:val="-6"/>
          <w:highlight w:val="none"/>
        </w:rPr>
        <w:t>三</w:t>
      </w:r>
      <w:r>
        <w:rPr>
          <w:rFonts w:ascii="宋体" w:hAnsi="宋体" w:eastAsia="宋体" w:cs="宋体"/>
          <w:color w:val="auto"/>
          <w:spacing w:val="-4"/>
          <w:highlight w:val="none"/>
        </w:rPr>
        <w:t>、</w:t>
      </w:r>
      <w:r>
        <w:rPr>
          <w:rFonts w:ascii="宋体" w:hAnsi="宋体" w:eastAsia="宋体" w:cs="宋体"/>
          <w:color w:val="auto"/>
          <w:spacing w:val="-3"/>
          <w:highlight w:val="none"/>
        </w:rPr>
        <w:t>供应商的资格要求：</w:t>
      </w:r>
      <w:bookmarkEnd w:id="4"/>
    </w:p>
    <w:p w14:paraId="424E018E">
      <w:pPr>
        <w:spacing w:line="360" w:lineRule="auto"/>
        <w:ind w:left="416"/>
        <w:rPr>
          <w:rFonts w:ascii="宋体" w:hAnsi="宋体" w:eastAsia="宋体" w:cs="宋体"/>
          <w:color w:val="auto"/>
          <w:spacing w:val="5"/>
          <w:highlight w:val="none"/>
        </w:rPr>
      </w:pPr>
      <w:r>
        <w:rPr>
          <w:rFonts w:ascii="宋体" w:hAnsi="宋体" w:eastAsia="宋体" w:cs="宋体"/>
          <w:color w:val="auto"/>
          <w:spacing w:val="5"/>
          <w:highlight w:val="none"/>
        </w:rPr>
        <w:t>3.1 符合《中华人民共和国政府采购法》第二十二条规定的条件：</w:t>
      </w:r>
    </w:p>
    <w:p w14:paraId="48BCD43A">
      <w:pPr>
        <w:spacing w:line="360" w:lineRule="auto"/>
        <w:ind w:left="416"/>
        <w:rPr>
          <w:rFonts w:ascii="宋体" w:hAnsi="宋体" w:eastAsia="宋体" w:cs="宋体"/>
          <w:color w:val="auto"/>
          <w:spacing w:val="5"/>
          <w:highlight w:val="none"/>
        </w:rPr>
      </w:pPr>
      <w:r>
        <w:rPr>
          <w:rFonts w:hint="eastAsia" w:ascii="宋体" w:hAnsi="宋体" w:eastAsia="宋体" w:cs="宋体"/>
          <w:color w:val="auto"/>
          <w:spacing w:val="5"/>
          <w:highlight w:val="none"/>
        </w:rPr>
        <w:t>（1）</w:t>
      </w:r>
      <w:r>
        <w:rPr>
          <w:rFonts w:ascii="宋体" w:hAnsi="宋体" w:eastAsia="宋体" w:cs="宋体"/>
          <w:color w:val="auto"/>
          <w:spacing w:val="5"/>
          <w:highlight w:val="none"/>
        </w:rPr>
        <w:t>响应人须具有独立承担民事责任的能力；</w:t>
      </w:r>
      <w:r>
        <w:rPr>
          <w:rFonts w:hint="eastAsia" w:ascii="宋体" w:hAnsi="宋体" w:eastAsia="宋体" w:cs="宋体"/>
          <w:color w:val="auto"/>
          <w:spacing w:val="5"/>
          <w:highlight w:val="none"/>
        </w:rPr>
        <w:t>（提供供应商营业执照的扫描件）</w:t>
      </w:r>
    </w:p>
    <w:p w14:paraId="30231209">
      <w:pPr>
        <w:spacing w:line="360" w:lineRule="auto"/>
        <w:ind w:firstLine="424" w:firstLineChars="193"/>
        <w:rPr>
          <w:rFonts w:ascii="宋体" w:hAnsi="宋体" w:eastAsia="宋体" w:cs="宋体"/>
          <w:color w:val="auto"/>
          <w:spacing w:val="5"/>
          <w:highlight w:val="none"/>
        </w:rPr>
      </w:pPr>
      <w:r>
        <w:rPr>
          <w:rFonts w:hint="eastAsia" w:ascii="宋体" w:hAnsi="宋体" w:eastAsia="宋体" w:cs="宋体"/>
          <w:color w:val="auto"/>
          <w:spacing w:val="5"/>
          <w:highlight w:val="none"/>
        </w:rPr>
        <w:t>（2）</w:t>
      </w:r>
      <w:r>
        <w:rPr>
          <w:rFonts w:ascii="宋体" w:hAnsi="宋体" w:eastAsia="宋体" w:cs="宋体"/>
          <w:color w:val="auto"/>
          <w:spacing w:val="5"/>
          <w:highlight w:val="none"/>
        </w:rPr>
        <w:t>具有良好的商业信誉和健全的财务会计制度；</w:t>
      </w:r>
      <w:r>
        <w:rPr>
          <w:rFonts w:hint="eastAsia" w:ascii="宋体" w:hAnsi="宋体" w:eastAsia="宋体" w:cs="宋体"/>
          <w:color w:val="auto"/>
          <w:spacing w:val="5"/>
          <w:highlight w:val="none"/>
        </w:rPr>
        <w:t>（提供</w:t>
      </w:r>
      <w:r>
        <w:rPr>
          <w:rFonts w:hint="eastAsia" w:ascii="宋体" w:hAnsi="宋体" w:eastAsia="宋体" w:cs="宋体"/>
          <w:color w:val="auto"/>
          <w:spacing w:val="5"/>
          <w:highlight w:val="none"/>
          <w:lang w:val="en-US" w:eastAsia="zh-CN"/>
        </w:rPr>
        <w:t>2022年度或</w:t>
      </w:r>
      <w:r>
        <w:rPr>
          <w:rFonts w:ascii="宋体" w:hAnsi="宋体" w:eastAsia="宋体" w:cs="宋体"/>
          <w:color w:val="auto"/>
          <w:spacing w:val="5"/>
          <w:highlight w:val="none"/>
        </w:rPr>
        <w:t>202</w:t>
      </w:r>
      <w:r>
        <w:rPr>
          <w:rFonts w:hint="eastAsia" w:ascii="宋体" w:hAnsi="宋体" w:eastAsia="宋体" w:cs="宋体"/>
          <w:color w:val="auto"/>
          <w:spacing w:val="5"/>
          <w:highlight w:val="none"/>
        </w:rPr>
        <w:t>3年度完整的经会计师事务所或审计机构审计的财务审计报告</w:t>
      </w:r>
      <w:r>
        <w:rPr>
          <w:rFonts w:ascii="宋体" w:hAnsi="宋体" w:eastAsia="宋体" w:cs="宋体"/>
          <w:color w:val="auto"/>
          <w:highlight w:val="none"/>
        </w:rPr>
        <w:t>的</w:t>
      </w:r>
      <w:r>
        <w:rPr>
          <w:rFonts w:ascii="宋体" w:hAnsi="宋体" w:eastAsia="宋体" w:cs="宋体"/>
          <w:color w:val="auto"/>
          <w:spacing w:val="-3"/>
          <w:highlight w:val="none"/>
        </w:rPr>
        <w:t>扫</w:t>
      </w:r>
      <w:r>
        <w:rPr>
          <w:rFonts w:ascii="宋体" w:hAnsi="宋体" w:eastAsia="宋体" w:cs="宋体"/>
          <w:color w:val="auto"/>
          <w:spacing w:val="-2"/>
          <w:highlight w:val="none"/>
        </w:rPr>
        <w:t>描件</w:t>
      </w:r>
      <w:r>
        <w:rPr>
          <w:rFonts w:hint="eastAsia" w:ascii="宋体" w:hAnsi="宋体" w:eastAsia="宋体" w:cs="宋体"/>
          <w:color w:val="auto"/>
          <w:spacing w:val="5"/>
          <w:highlight w:val="none"/>
        </w:rPr>
        <w:t>。2024年新成立的企业不能提供审计报告的，可以提供供应商基本开户银行出具的资信证明</w:t>
      </w:r>
      <w:r>
        <w:rPr>
          <w:rFonts w:ascii="宋体" w:hAnsi="宋体" w:eastAsia="宋体" w:cs="宋体"/>
          <w:color w:val="auto"/>
          <w:highlight w:val="none"/>
        </w:rPr>
        <w:t>的</w:t>
      </w:r>
      <w:r>
        <w:rPr>
          <w:rFonts w:ascii="宋体" w:hAnsi="宋体" w:eastAsia="宋体" w:cs="宋体"/>
          <w:color w:val="auto"/>
          <w:spacing w:val="-3"/>
          <w:highlight w:val="none"/>
        </w:rPr>
        <w:t>扫</w:t>
      </w:r>
      <w:r>
        <w:rPr>
          <w:rFonts w:ascii="宋体" w:hAnsi="宋体" w:eastAsia="宋体" w:cs="宋体"/>
          <w:color w:val="auto"/>
          <w:spacing w:val="-2"/>
          <w:highlight w:val="none"/>
        </w:rPr>
        <w:t>描件</w:t>
      </w:r>
      <w:r>
        <w:rPr>
          <w:rFonts w:hint="eastAsia" w:ascii="宋体" w:hAnsi="宋体" w:eastAsia="宋体" w:cs="宋体"/>
          <w:color w:val="auto"/>
          <w:spacing w:val="5"/>
          <w:highlight w:val="none"/>
        </w:rPr>
        <w:t>。）</w:t>
      </w:r>
    </w:p>
    <w:p w14:paraId="07E00AE0">
      <w:pPr>
        <w:spacing w:line="360" w:lineRule="auto"/>
        <w:ind w:left="416"/>
        <w:rPr>
          <w:rFonts w:ascii="宋体" w:hAnsi="宋体" w:eastAsia="宋体" w:cs="宋体"/>
          <w:color w:val="auto"/>
          <w:spacing w:val="5"/>
          <w:highlight w:val="none"/>
        </w:rPr>
      </w:pPr>
      <w:r>
        <w:rPr>
          <w:rFonts w:hint="eastAsia" w:ascii="宋体" w:hAnsi="宋体" w:eastAsia="宋体" w:cs="宋体"/>
          <w:color w:val="auto"/>
          <w:spacing w:val="5"/>
          <w:highlight w:val="none"/>
        </w:rPr>
        <w:t>（3）</w:t>
      </w:r>
      <w:r>
        <w:rPr>
          <w:rFonts w:ascii="宋体" w:hAnsi="宋体" w:eastAsia="宋体" w:cs="宋体"/>
          <w:color w:val="auto"/>
          <w:spacing w:val="5"/>
          <w:highlight w:val="none"/>
        </w:rPr>
        <w:t>具有履行合同所必需的设备和专业技术能力；</w:t>
      </w:r>
      <w:r>
        <w:rPr>
          <w:rFonts w:hint="eastAsia" w:ascii="宋体" w:hAnsi="宋体" w:eastAsia="宋体" w:cs="宋体"/>
          <w:color w:val="auto"/>
          <w:spacing w:val="5"/>
          <w:highlight w:val="none"/>
        </w:rPr>
        <w:t>（提供承诺书，格式自拟）</w:t>
      </w:r>
    </w:p>
    <w:p w14:paraId="1F36C491">
      <w:pPr>
        <w:spacing w:line="360" w:lineRule="auto"/>
        <w:ind w:left="416"/>
        <w:rPr>
          <w:rFonts w:ascii="宋体" w:hAnsi="宋体" w:eastAsia="宋体" w:cs="宋体"/>
          <w:color w:val="auto"/>
          <w:spacing w:val="5"/>
          <w:highlight w:val="none"/>
        </w:rPr>
      </w:pPr>
      <w:r>
        <w:rPr>
          <w:rFonts w:hint="eastAsia" w:ascii="宋体" w:hAnsi="宋体" w:eastAsia="宋体" w:cs="宋体"/>
          <w:color w:val="auto"/>
          <w:spacing w:val="5"/>
          <w:highlight w:val="none"/>
        </w:rPr>
        <w:t>（4）</w:t>
      </w:r>
      <w:r>
        <w:rPr>
          <w:rFonts w:ascii="宋体" w:hAnsi="宋体" w:eastAsia="宋体" w:cs="宋体"/>
          <w:color w:val="auto"/>
          <w:spacing w:val="5"/>
          <w:highlight w:val="none"/>
        </w:rPr>
        <w:t>有依法缴纳税收和社会保障资金的良好记录；</w:t>
      </w:r>
      <w:r>
        <w:rPr>
          <w:rFonts w:hint="eastAsia" w:ascii="宋体" w:hAnsi="宋体" w:eastAsia="宋体" w:cs="宋体"/>
          <w:color w:val="auto"/>
          <w:spacing w:val="5"/>
          <w:highlight w:val="none"/>
        </w:rPr>
        <w:t>（提供</w:t>
      </w:r>
      <w:r>
        <w:rPr>
          <w:rFonts w:ascii="宋体" w:hAnsi="宋体" w:eastAsia="宋体" w:cs="宋体"/>
          <w:color w:val="auto"/>
          <w:spacing w:val="5"/>
          <w:highlight w:val="none"/>
        </w:rPr>
        <w:t>202</w:t>
      </w:r>
      <w:r>
        <w:rPr>
          <w:rFonts w:hint="eastAsia" w:ascii="宋体" w:hAnsi="宋体" w:eastAsia="宋体" w:cs="宋体"/>
          <w:color w:val="auto"/>
          <w:spacing w:val="5"/>
          <w:highlight w:val="none"/>
          <w:lang w:val="en-US" w:eastAsia="zh-CN"/>
        </w:rPr>
        <w:t>3</w:t>
      </w:r>
      <w:r>
        <w:rPr>
          <w:rFonts w:hint="eastAsia" w:ascii="宋体" w:hAnsi="宋体" w:eastAsia="宋体" w:cs="宋体"/>
          <w:color w:val="auto"/>
          <w:spacing w:val="5"/>
          <w:highlight w:val="none"/>
        </w:rPr>
        <w:t>年7月（含）以来任意</w:t>
      </w:r>
      <w:r>
        <w:rPr>
          <w:rFonts w:ascii="宋体" w:hAnsi="宋体" w:eastAsia="宋体" w:cs="宋体"/>
          <w:color w:val="auto"/>
          <w:spacing w:val="5"/>
          <w:highlight w:val="none"/>
        </w:rPr>
        <w:t>1</w:t>
      </w:r>
      <w:r>
        <w:rPr>
          <w:rFonts w:hint="eastAsia" w:ascii="宋体" w:hAnsi="宋体" w:eastAsia="宋体" w:cs="宋体"/>
          <w:color w:val="auto"/>
          <w:spacing w:val="5"/>
          <w:highlight w:val="none"/>
        </w:rPr>
        <w:t>个月的完税证明和缴纳社保记录凭证</w:t>
      </w:r>
      <w:r>
        <w:rPr>
          <w:rFonts w:ascii="宋体" w:hAnsi="宋体" w:eastAsia="宋体" w:cs="宋体"/>
          <w:color w:val="auto"/>
          <w:spacing w:val="5"/>
          <w:highlight w:val="none"/>
        </w:rPr>
        <w:t>的扫描件</w:t>
      </w:r>
      <w:r>
        <w:rPr>
          <w:rFonts w:hint="eastAsia" w:ascii="宋体" w:hAnsi="宋体" w:eastAsia="宋体" w:cs="宋体"/>
          <w:color w:val="auto"/>
          <w:spacing w:val="5"/>
          <w:highlight w:val="none"/>
        </w:rPr>
        <w:t>，依法免税、依法免缴社保的应提供相关证明材料）</w:t>
      </w:r>
    </w:p>
    <w:p w14:paraId="78C29942">
      <w:pPr>
        <w:spacing w:line="360" w:lineRule="auto"/>
        <w:ind w:firstLine="424" w:firstLineChars="193"/>
        <w:rPr>
          <w:rFonts w:ascii="宋体" w:hAnsi="宋体" w:eastAsia="宋体" w:cs="宋体"/>
          <w:color w:val="auto"/>
          <w:spacing w:val="5"/>
          <w:highlight w:val="none"/>
        </w:rPr>
      </w:pPr>
      <w:r>
        <w:rPr>
          <w:rFonts w:hint="eastAsia" w:ascii="宋体" w:hAnsi="宋体" w:eastAsia="宋体" w:cs="宋体"/>
          <w:color w:val="auto"/>
          <w:spacing w:val="5"/>
          <w:highlight w:val="none"/>
        </w:rPr>
        <w:t>（5）</w:t>
      </w:r>
      <w:r>
        <w:rPr>
          <w:rFonts w:ascii="宋体" w:hAnsi="宋体" w:eastAsia="宋体" w:cs="宋体"/>
          <w:color w:val="auto"/>
          <w:spacing w:val="5"/>
          <w:highlight w:val="none"/>
        </w:rPr>
        <w:t>参加本项目采购活动前三年内，在经营活动中没有重大违法记录。</w:t>
      </w:r>
      <w:r>
        <w:rPr>
          <w:rFonts w:hint="eastAsia" w:ascii="宋体" w:hAnsi="宋体" w:eastAsia="宋体" w:cs="宋体"/>
          <w:color w:val="auto"/>
          <w:spacing w:val="5"/>
          <w:highlight w:val="none"/>
        </w:rPr>
        <w:t>（提供承诺书，格式自拟）</w:t>
      </w:r>
      <w:bookmarkStart w:id="104" w:name="_GoBack"/>
      <w:bookmarkEnd w:id="104"/>
    </w:p>
    <w:p w14:paraId="163E0B04">
      <w:pPr>
        <w:spacing w:line="360" w:lineRule="auto"/>
        <w:ind w:left="416"/>
        <w:rPr>
          <w:rFonts w:ascii="宋体" w:hAnsi="宋体" w:eastAsia="宋体" w:cs="宋体"/>
          <w:color w:val="auto"/>
          <w:highlight w:val="none"/>
        </w:rPr>
      </w:pPr>
      <w:r>
        <w:rPr>
          <w:rFonts w:hint="eastAsia" w:ascii="宋体" w:hAnsi="宋体" w:eastAsia="宋体" w:cs="宋体"/>
          <w:color w:val="auto"/>
          <w:spacing w:val="10"/>
          <w:highlight w:val="none"/>
        </w:rPr>
        <w:t>（6）</w:t>
      </w:r>
      <w:r>
        <w:rPr>
          <w:rFonts w:ascii="宋体" w:hAnsi="宋体" w:eastAsia="宋体" w:cs="宋体"/>
          <w:color w:val="auto"/>
          <w:spacing w:val="10"/>
          <w:highlight w:val="none"/>
        </w:rPr>
        <w:t>法律</w:t>
      </w:r>
      <w:r>
        <w:rPr>
          <w:rFonts w:ascii="宋体" w:hAnsi="宋体" w:eastAsia="宋体" w:cs="宋体"/>
          <w:color w:val="auto"/>
          <w:spacing w:val="9"/>
          <w:highlight w:val="none"/>
        </w:rPr>
        <w:t>、</w:t>
      </w:r>
      <w:r>
        <w:rPr>
          <w:rFonts w:ascii="宋体" w:hAnsi="宋体" w:eastAsia="宋体" w:cs="宋体"/>
          <w:color w:val="auto"/>
          <w:spacing w:val="5"/>
          <w:highlight w:val="none"/>
        </w:rPr>
        <w:t>行政法规规定的其他条件。</w:t>
      </w:r>
      <w:r>
        <w:rPr>
          <w:rFonts w:hint="eastAsia" w:ascii="宋体" w:hAnsi="宋体" w:eastAsia="宋体" w:cs="宋体"/>
          <w:color w:val="auto"/>
          <w:spacing w:val="5"/>
          <w:highlight w:val="none"/>
        </w:rPr>
        <w:t>（提供承诺书，格式自拟）</w:t>
      </w:r>
    </w:p>
    <w:p w14:paraId="3EBEAFA9">
      <w:pPr>
        <w:spacing w:before="40" w:line="360" w:lineRule="auto"/>
        <w:ind w:firstLine="423"/>
        <w:rPr>
          <w:rFonts w:ascii="宋体" w:hAnsi="宋体" w:eastAsia="宋体" w:cs="宋体"/>
          <w:color w:val="auto"/>
          <w:highlight w:val="none"/>
        </w:rPr>
      </w:pPr>
      <w:r>
        <w:rPr>
          <w:rFonts w:ascii="宋体" w:hAnsi="宋体" w:eastAsia="宋体" w:cs="宋体"/>
          <w:color w:val="auto"/>
          <w:spacing w:val="2"/>
          <w:highlight w:val="none"/>
        </w:rPr>
        <w:t>3.</w:t>
      </w:r>
      <w:r>
        <w:rPr>
          <w:rFonts w:hint="eastAsia" w:ascii="宋体" w:hAnsi="宋体" w:eastAsia="宋体" w:cs="宋体"/>
          <w:color w:val="auto"/>
          <w:spacing w:val="2"/>
          <w:highlight w:val="none"/>
        </w:rPr>
        <w:t>2</w:t>
      </w:r>
      <w:r>
        <w:rPr>
          <w:rFonts w:ascii="宋体" w:hAnsi="宋体" w:eastAsia="宋体" w:cs="宋体"/>
          <w:color w:val="auto"/>
          <w:spacing w:val="2"/>
          <w:highlight w:val="none"/>
        </w:rPr>
        <w:t>按照《财政部关于在政府采购活</w:t>
      </w:r>
      <w:r>
        <w:rPr>
          <w:rFonts w:ascii="宋体" w:hAnsi="宋体" w:eastAsia="宋体" w:cs="宋体"/>
          <w:color w:val="auto"/>
          <w:spacing w:val="1"/>
          <w:highlight w:val="none"/>
        </w:rPr>
        <w:t>动中查询及使用信用记录有关问题的通知》(财库〔2016〕125</w:t>
      </w:r>
      <w:r>
        <w:rPr>
          <w:rFonts w:ascii="宋体" w:hAnsi="宋体" w:eastAsia="宋体" w:cs="宋体"/>
          <w:color w:val="auto"/>
          <w:highlight w:val="none"/>
        </w:rPr>
        <w:t xml:space="preserve"> </w:t>
      </w:r>
      <w:r>
        <w:rPr>
          <w:rFonts w:ascii="宋体" w:hAnsi="宋体" w:eastAsia="宋体" w:cs="宋体"/>
          <w:color w:val="auto"/>
          <w:spacing w:val="-4"/>
          <w:highlight w:val="none"/>
        </w:rPr>
        <w:t>号) 的要求，</w:t>
      </w:r>
      <w:r>
        <w:rPr>
          <w:rFonts w:ascii="宋体" w:hAnsi="宋体" w:eastAsia="宋体" w:cs="宋体"/>
          <w:color w:val="auto"/>
          <w:spacing w:val="2"/>
          <w:highlight w:val="none"/>
        </w:rPr>
        <w:t>对</w:t>
      </w:r>
      <w:r>
        <w:rPr>
          <w:rFonts w:hint="eastAsia" w:ascii="宋体" w:hAnsi="宋体" w:eastAsia="宋体" w:cs="宋体"/>
          <w:color w:val="auto"/>
          <w:spacing w:val="2"/>
          <w:highlight w:val="none"/>
        </w:rPr>
        <w:t>被“中国执行信息公开网”（</w:t>
      </w:r>
      <w:r>
        <w:rPr>
          <w:color w:val="auto"/>
          <w:highlight w:val="none"/>
        </w:rPr>
        <w:t xml:space="preserve"> </w:t>
      </w:r>
      <w:r>
        <w:rPr>
          <w:rFonts w:ascii="宋体" w:hAnsi="宋体" w:eastAsia="宋体" w:cs="宋体"/>
          <w:color w:val="auto"/>
          <w:spacing w:val="2"/>
          <w:highlight w:val="none"/>
        </w:rPr>
        <w:t>http://zxgk.court.gov.cn/shixin/</w:t>
      </w:r>
      <w:r>
        <w:rPr>
          <w:rFonts w:hint="eastAsia" w:ascii="宋体" w:hAnsi="宋体" w:eastAsia="宋体" w:cs="宋体"/>
          <w:color w:val="auto"/>
          <w:spacing w:val="2"/>
          <w:highlight w:val="none"/>
        </w:rPr>
        <w:t>）</w:t>
      </w:r>
      <w:r>
        <w:rPr>
          <w:rFonts w:ascii="宋体" w:hAnsi="宋体" w:eastAsia="宋体" w:cs="宋体"/>
          <w:color w:val="auto"/>
          <w:spacing w:val="2"/>
          <w:highlight w:val="none"/>
        </w:rPr>
        <w:t>列入</w:t>
      </w:r>
      <w:r>
        <w:rPr>
          <w:rFonts w:hint="eastAsia" w:ascii="宋体" w:hAnsi="宋体" w:eastAsia="宋体" w:cs="宋体"/>
          <w:color w:val="auto"/>
          <w:spacing w:val="2"/>
          <w:highlight w:val="none"/>
        </w:rPr>
        <w:t>“</w:t>
      </w:r>
      <w:r>
        <w:rPr>
          <w:rFonts w:ascii="宋体" w:hAnsi="宋体" w:eastAsia="宋体" w:cs="宋体"/>
          <w:color w:val="auto"/>
          <w:spacing w:val="2"/>
          <w:highlight w:val="none"/>
        </w:rPr>
        <w:t>失信被执行人</w:t>
      </w:r>
      <w:r>
        <w:rPr>
          <w:rFonts w:hint="eastAsia" w:ascii="宋体" w:hAnsi="宋体" w:eastAsia="宋体" w:cs="宋体"/>
          <w:color w:val="auto"/>
          <w:spacing w:val="2"/>
          <w:highlight w:val="none"/>
        </w:rPr>
        <w:t>”</w:t>
      </w:r>
      <w:r>
        <w:rPr>
          <w:rFonts w:ascii="宋体" w:hAnsi="宋体" w:eastAsia="宋体" w:cs="宋体"/>
          <w:color w:val="auto"/>
          <w:spacing w:val="2"/>
          <w:highlight w:val="none"/>
        </w:rPr>
        <w:t>、</w:t>
      </w:r>
      <w:r>
        <w:rPr>
          <w:rFonts w:hint="eastAsia" w:ascii="宋体" w:hAnsi="宋体" w:eastAsia="宋体" w:cs="宋体"/>
          <w:color w:val="auto"/>
          <w:spacing w:val="2"/>
          <w:highlight w:val="none"/>
        </w:rPr>
        <w:t>被</w:t>
      </w:r>
      <w:r>
        <w:rPr>
          <w:rFonts w:ascii="宋体" w:hAnsi="宋体" w:eastAsia="宋体" w:cs="宋体"/>
          <w:color w:val="auto"/>
          <w:spacing w:val="-2"/>
          <w:highlight w:val="none"/>
        </w:rPr>
        <w:t>“信用中国”网站(www.creditchina.gov.cn)</w:t>
      </w:r>
      <w:r>
        <w:rPr>
          <w:rFonts w:ascii="宋体" w:hAnsi="宋体" w:eastAsia="宋体" w:cs="宋体"/>
          <w:color w:val="auto"/>
          <w:spacing w:val="2"/>
          <w:highlight w:val="none"/>
        </w:rPr>
        <w:t>列入</w:t>
      </w:r>
      <w:r>
        <w:rPr>
          <w:rFonts w:hint="eastAsia" w:ascii="宋体" w:hAnsi="宋体" w:eastAsia="宋体" w:cs="宋体"/>
          <w:color w:val="auto"/>
          <w:spacing w:val="2"/>
          <w:highlight w:val="none"/>
        </w:rPr>
        <w:t>“</w:t>
      </w:r>
      <w:r>
        <w:rPr>
          <w:rFonts w:ascii="宋体" w:hAnsi="宋体" w:eastAsia="宋体" w:cs="宋体"/>
          <w:color w:val="auto"/>
          <w:spacing w:val="2"/>
          <w:highlight w:val="none"/>
        </w:rPr>
        <w:t>重</w:t>
      </w:r>
      <w:r>
        <w:rPr>
          <w:rFonts w:ascii="宋体" w:hAnsi="宋体" w:eastAsia="宋体" w:cs="宋体"/>
          <w:color w:val="auto"/>
          <w:spacing w:val="1"/>
          <w:highlight w:val="none"/>
        </w:rPr>
        <w:t>大税收违法</w:t>
      </w:r>
      <w:r>
        <w:rPr>
          <w:rFonts w:hint="eastAsia" w:ascii="宋体" w:hAnsi="宋体" w:eastAsia="宋体" w:cs="宋体"/>
          <w:color w:val="auto"/>
          <w:spacing w:val="1"/>
          <w:highlight w:val="none"/>
        </w:rPr>
        <w:t>失信主体</w:t>
      </w:r>
      <w:r>
        <w:rPr>
          <w:rFonts w:hint="eastAsia" w:ascii="宋体" w:hAnsi="宋体" w:eastAsia="宋体" w:cs="宋体"/>
          <w:color w:val="auto"/>
          <w:spacing w:val="2"/>
          <w:highlight w:val="none"/>
        </w:rPr>
        <w:t>”</w:t>
      </w:r>
      <w:r>
        <w:rPr>
          <w:rFonts w:hint="eastAsia" w:ascii="宋体" w:hAnsi="宋体" w:eastAsia="宋体" w:cs="宋体"/>
          <w:color w:val="auto"/>
          <w:spacing w:val="1"/>
          <w:highlight w:val="none"/>
        </w:rPr>
        <w:t>、被“</w:t>
      </w:r>
      <w:r>
        <w:rPr>
          <w:rFonts w:ascii="宋体" w:hAnsi="宋体" w:eastAsia="宋体" w:cs="宋体"/>
          <w:color w:val="auto"/>
          <w:spacing w:val="-2"/>
          <w:highlight w:val="none"/>
        </w:rPr>
        <w:t>中国政府采购网</w:t>
      </w:r>
      <w:r>
        <w:rPr>
          <w:rFonts w:hint="eastAsia" w:ascii="宋体" w:hAnsi="宋体" w:eastAsia="宋体" w:cs="宋体"/>
          <w:color w:val="auto"/>
          <w:spacing w:val="1"/>
          <w:highlight w:val="none"/>
        </w:rPr>
        <w:t>”</w:t>
      </w:r>
      <w:r>
        <w:rPr>
          <w:rFonts w:ascii="宋体" w:hAnsi="宋体" w:eastAsia="宋体" w:cs="宋体"/>
          <w:color w:val="auto"/>
          <w:spacing w:val="-2"/>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2"/>
          <w:rFonts w:ascii="宋体" w:hAnsi="宋体" w:eastAsia="宋体" w:cs="宋体"/>
          <w:color w:val="auto"/>
          <w:spacing w:val="-2"/>
          <w:highlight w:val="none"/>
        </w:rPr>
        <w:t>www.ccgp.gov.cn</w:t>
      </w:r>
      <w:r>
        <w:rPr>
          <w:rStyle w:val="22"/>
          <w:rFonts w:ascii="宋体" w:hAnsi="宋体" w:eastAsia="宋体" w:cs="宋体"/>
          <w:color w:val="auto"/>
          <w:spacing w:val="-2"/>
          <w:highlight w:val="none"/>
        </w:rPr>
        <w:fldChar w:fldCharType="end"/>
      </w:r>
      <w:r>
        <w:rPr>
          <w:rFonts w:ascii="宋体" w:hAnsi="宋体" w:eastAsia="宋体" w:cs="宋体"/>
          <w:color w:val="auto"/>
          <w:spacing w:val="-2"/>
          <w:highlight w:val="none"/>
        </w:rPr>
        <w:t>)</w:t>
      </w:r>
      <w:r>
        <w:rPr>
          <w:rFonts w:hint="eastAsia" w:ascii="宋体" w:hAnsi="宋体" w:eastAsia="宋体" w:cs="宋体"/>
          <w:color w:val="auto"/>
          <w:spacing w:val="-2"/>
          <w:highlight w:val="none"/>
        </w:rPr>
        <w:t>列入“</w:t>
      </w:r>
      <w:r>
        <w:rPr>
          <w:rFonts w:ascii="宋体" w:hAnsi="宋体" w:eastAsia="宋体" w:cs="宋体"/>
          <w:color w:val="auto"/>
          <w:spacing w:val="1"/>
          <w:highlight w:val="none"/>
        </w:rPr>
        <w:t>政府采购严重违法失信行为记录名单</w:t>
      </w:r>
      <w:r>
        <w:rPr>
          <w:rFonts w:hint="eastAsia" w:ascii="宋体" w:hAnsi="宋体" w:eastAsia="宋体" w:cs="宋体"/>
          <w:color w:val="auto"/>
          <w:spacing w:val="-2"/>
          <w:highlight w:val="none"/>
        </w:rPr>
        <w:t>”</w:t>
      </w:r>
      <w:r>
        <w:rPr>
          <w:rFonts w:ascii="宋体" w:hAnsi="宋体" w:eastAsia="宋体" w:cs="宋体"/>
          <w:color w:val="auto"/>
          <w:spacing w:val="1"/>
          <w:highlight w:val="none"/>
        </w:rPr>
        <w:t>的</w:t>
      </w:r>
      <w:r>
        <w:rPr>
          <w:rFonts w:ascii="宋体" w:hAnsi="宋体" w:eastAsia="宋体" w:cs="宋体"/>
          <w:color w:val="auto"/>
          <w:highlight w:val="none"/>
        </w:rPr>
        <w:t xml:space="preserve"> </w:t>
      </w:r>
      <w:r>
        <w:rPr>
          <w:rFonts w:ascii="宋体" w:hAnsi="宋体" w:eastAsia="宋体" w:cs="宋体"/>
          <w:color w:val="auto"/>
          <w:spacing w:val="6"/>
          <w:highlight w:val="none"/>
        </w:rPr>
        <w:t>供应商，拒绝参与</w:t>
      </w:r>
      <w:r>
        <w:rPr>
          <w:rFonts w:hint="eastAsia" w:ascii="宋体" w:hAnsi="宋体" w:eastAsia="宋体" w:cs="宋体"/>
          <w:color w:val="auto"/>
          <w:spacing w:val="6"/>
          <w:highlight w:val="none"/>
        </w:rPr>
        <w:t>本项目</w:t>
      </w:r>
      <w:r>
        <w:rPr>
          <w:rFonts w:ascii="宋体" w:hAnsi="宋体" w:eastAsia="宋体" w:cs="宋体"/>
          <w:color w:val="auto"/>
          <w:spacing w:val="6"/>
          <w:highlight w:val="none"/>
        </w:rPr>
        <w:t>政</w:t>
      </w:r>
      <w:r>
        <w:rPr>
          <w:rFonts w:ascii="宋体" w:hAnsi="宋体" w:eastAsia="宋体" w:cs="宋体"/>
          <w:color w:val="auto"/>
          <w:spacing w:val="3"/>
          <w:highlight w:val="none"/>
        </w:rPr>
        <w:t>府采购活动</w:t>
      </w:r>
      <w:r>
        <w:rPr>
          <w:rFonts w:hint="eastAsia" w:ascii="宋体" w:hAnsi="宋体" w:eastAsia="宋体" w:cs="宋体"/>
          <w:color w:val="auto"/>
          <w:spacing w:val="3"/>
          <w:highlight w:val="none"/>
        </w:rPr>
        <w:t>。</w:t>
      </w:r>
    </w:p>
    <w:p w14:paraId="39DF07A6">
      <w:pPr>
        <w:spacing w:before="1" w:line="358" w:lineRule="auto"/>
        <w:ind w:right="91" w:firstLine="422"/>
        <w:rPr>
          <w:rFonts w:ascii="宋体" w:hAnsi="宋体" w:eastAsia="宋体" w:cs="宋体"/>
          <w:color w:val="auto"/>
          <w:highlight w:val="none"/>
        </w:rPr>
      </w:pPr>
      <w:r>
        <w:rPr>
          <w:rFonts w:ascii="宋体" w:hAnsi="宋体" w:eastAsia="宋体" w:cs="宋体"/>
          <w:color w:val="auto"/>
          <w:spacing w:val="-6"/>
          <w:highlight w:val="none"/>
        </w:rPr>
        <w:t>3.</w:t>
      </w:r>
      <w:r>
        <w:rPr>
          <w:rFonts w:hint="eastAsia" w:ascii="宋体" w:hAnsi="宋体" w:eastAsia="宋体" w:cs="宋体"/>
          <w:color w:val="auto"/>
          <w:spacing w:val="-6"/>
          <w:highlight w:val="none"/>
        </w:rPr>
        <w:t>3</w:t>
      </w:r>
      <w:r>
        <w:rPr>
          <w:rFonts w:ascii="宋体" w:hAnsi="宋体" w:eastAsia="宋体" w:cs="宋体"/>
          <w:color w:val="auto"/>
          <w:spacing w:val="-4"/>
          <w:highlight w:val="none"/>
        </w:rPr>
        <w:t xml:space="preserve"> </w:t>
      </w:r>
      <w:r>
        <w:rPr>
          <w:rFonts w:ascii="宋体" w:hAnsi="宋体" w:eastAsia="宋体" w:cs="宋体"/>
          <w:color w:val="auto"/>
          <w:spacing w:val="-3"/>
          <w:highlight w:val="none"/>
        </w:rPr>
        <w:t>单位负责人为同一人或者存在直接控股、管理关系的不同供应商，不得参加同一合同项下的政府</w:t>
      </w:r>
      <w:r>
        <w:rPr>
          <w:rFonts w:ascii="宋体" w:hAnsi="宋体" w:eastAsia="宋体" w:cs="宋体"/>
          <w:color w:val="auto"/>
          <w:spacing w:val="-7"/>
          <w:highlight w:val="none"/>
        </w:rPr>
        <w:t>采</w:t>
      </w:r>
      <w:r>
        <w:rPr>
          <w:rFonts w:ascii="宋体" w:hAnsi="宋体" w:eastAsia="宋体" w:cs="宋体"/>
          <w:color w:val="auto"/>
          <w:spacing w:val="-5"/>
          <w:highlight w:val="none"/>
        </w:rPr>
        <w:t>购活动。</w:t>
      </w:r>
      <w:r>
        <w:rPr>
          <w:rFonts w:hint="eastAsia" w:ascii="宋体" w:hAnsi="宋体" w:eastAsia="宋体" w:cs="宋体"/>
          <w:color w:val="auto"/>
          <w:spacing w:val="-5"/>
          <w:highlight w:val="none"/>
        </w:rPr>
        <w:t>（提供“国家企业信用信息公示系统”查询供应商基本信息、股权股东或投资人信息）</w:t>
      </w:r>
    </w:p>
    <w:p w14:paraId="1CA96960">
      <w:pPr>
        <w:spacing w:line="219" w:lineRule="auto"/>
        <w:ind w:left="423"/>
        <w:outlineLvl w:val="2"/>
        <w:rPr>
          <w:rFonts w:ascii="宋体" w:hAnsi="宋体" w:eastAsia="宋体" w:cs="宋体"/>
          <w:color w:val="auto"/>
          <w:highlight w:val="none"/>
        </w:rPr>
      </w:pPr>
      <w:bookmarkStart w:id="5" w:name="_Toc6459"/>
      <w:r>
        <w:rPr>
          <w:rFonts w:ascii="宋体" w:hAnsi="宋体" w:eastAsia="宋体" w:cs="宋体"/>
          <w:color w:val="auto"/>
          <w:spacing w:val="-2"/>
          <w:highlight w:val="none"/>
        </w:rPr>
        <w:t>3.</w:t>
      </w:r>
      <w:r>
        <w:rPr>
          <w:rFonts w:hint="eastAsia" w:ascii="宋体" w:hAnsi="宋体" w:eastAsia="宋体" w:cs="宋体"/>
          <w:color w:val="auto"/>
          <w:spacing w:val="-2"/>
          <w:highlight w:val="none"/>
        </w:rPr>
        <w:t>4</w:t>
      </w:r>
      <w:r>
        <w:rPr>
          <w:rFonts w:ascii="宋体" w:hAnsi="宋体" w:eastAsia="宋体" w:cs="宋体"/>
          <w:color w:val="auto"/>
          <w:spacing w:val="-2"/>
          <w:highlight w:val="none"/>
        </w:rPr>
        <w:t xml:space="preserve"> 本项目不接收联合</w:t>
      </w:r>
      <w:r>
        <w:rPr>
          <w:rFonts w:ascii="宋体" w:hAnsi="宋体" w:eastAsia="宋体" w:cs="宋体"/>
          <w:color w:val="auto"/>
          <w:spacing w:val="-1"/>
          <w:highlight w:val="none"/>
        </w:rPr>
        <w:t>体投标。</w:t>
      </w:r>
      <w:bookmarkEnd w:id="5"/>
    </w:p>
    <w:p w14:paraId="1C498485">
      <w:pPr>
        <w:spacing w:before="157" w:line="220" w:lineRule="auto"/>
        <w:ind w:left="21"/>
        <w:outlineLvl w:val="1"/>
        <w:rPr>
          <w:rFonts w:ascii="宋体" w:hAnsi="宋体" w:eastAsia="宋体" w:cs="宋体"/>
          <w:color w:val="auto"/>
          <w:highlight w:val="none"/>
        </w:rPr>
      </w:pPr>
      <w:bookmarkStart w:id="6" w:name="_Toc14724"/>
      <w:r>
        <w:rPr>
          <w:rFonts w:ascii="宋体" w:hAnsi="宋体" w:eastAsia="宋体" w:cs="宋体"/>
          <w:color w:val="auto"/>
          <w:spacing w:val="-6"/>
          <w:highlight w:val="none"/>
        </w:rPr>
        <w:t>四</w:t>
      </w:r>
      <w:r>
        <w:rPr>
          <w:rFonts w:ascii="宋体" w:hAnsi="宋体" w:eastAsia="宋体" w:cs="宋体"/>
          <w:color w:val="auto"/>
          <w:spacing w:val="-3"/>
          <w:highlight w:val="none"/>
        </w:rPr>
        <w:t>、需要落实的政府采购政策：</w:t>
      </w:r>
      <w:bookmarkEnd w:id="6"/>
    </w:p>
    <w:p w14:paraId="4842F18A">
      <w:pPr>
        <w:spacing w:before="157" w:line="361" w:lineRule="auto"/>
        <w:ind w:right="96" w:firstLine="420"/>
        <w:rPr>
          <w:rFonts w:ascii="宋体" w:hAnsi="宋体" w:eastAsia="宋体" w:cs="宋体"/>
          <w:color w:val="auto"/>
          <w:highlight w:val="none"/>
        </w:rPr>
      </w:pPr>
      <w:r>
        <w:rPr>
          <w:rFonts w:ascii="宋体" w:hAnsi="宋体" w:eastAsia="宋体" w:cs="宋体"/>
          <w:color w:val="auto"/>
          <w:spacing w:val="2"/>
          <w:highlight w:val="none"/>
        </w:rPr>
        <w:t>落实政府采购政策需满足的资格要求</w:t>
      </w:r>
      <w:r>
        <w:rPr>
          <w:rFonts w:ascii="宋体" w:hAnsi="宋体" w:eastAsia="宋体" w:cs="宋体"/>
          <w:color w:val="auto"/>
          <w:spacing w:val="1"/>
          <w:highlight w:val="none"/>
        </w:rPr>
        <w:t>：本项目执行节约能源、保护环境、扶持不发达地区和少数民</w:t>
      </w:r>
      <w:r>
        <w:rPr>
          <w:rFonts w:ascii="宋体" w:hAnsi="宋体" w:eastAsia="宋体" w:cs="宋体"/>
          <w:color w:val="auto"/>
          <w:spacing w:val="-2"/>
          <w:highlight w:val="none"/>
        </w:rPr>
        <w:t>族地区、促进中</w:t>
      </w:r>
      <w:r>
        <w:rPr>
          <w:rFonts w:ascii="宋体" w:hAnsi="宋体" w:eastAsia="宋体" w:cs="宋体"/>
          <w:color w:val="auto"/>
          <w:spacing w:val="-1"/>
          <w:highlight w:val="none"/>
        </w:rPr>
        <w:t>小企业发展</w:t>
      </w:r>
      <w:r>
        <w:rPr>
          <w:rFonts w:hint="eastAsia" w:ascii="宋体" w:hAnsi="宋体" w:eastAsia="宋体" w:cs="宋体"/>
          <w:color w:val="auto"/>
          <w:spacing w:val="-1"/>
          <w:highlight w:val="none"/>
        </w:rPr>
        <w:t>（监狱企业、残疾人福利性企业视同小微企业）</w:t>
      </w:r>
      <w:r>
        <w:rPr>
          <w:rFonts w:ascii="宋体" w:hAnsi="宋体" w:eastAsia="宋体" w:cs="宋体"/>
          <w:color w:val="auto"/>
          <w:spacing w:val="-1"/>
          <w:highlight w:val="none"/>
        </w:rPr>
        <w:t>等政府采购政策。</w:t>
      </w:r>
    </w:p>
    <w:p w14:paraId="1711D5BA">
      <w:pPr>
        <w:spacing w:before="1" w:line="220" w:lineRule="auto"/>
        <w:ind w:left="5"/>
        <w:outlineLvl w:val="1"/>
        <w:rPr>
          <w:rFonts w:ascii="宋体" w:hAnsi="宋体" w:eastAsia="宋体" w:cs="宋体"/>
          <w:color w:val="auto"/>
          <w:highlight w:val="none"/>
        </w:rPr>
      </w:pPr>
      <w:bookmarkStart w:id="7" w:name="_Toc22987"/>
      <w:r>
        <w:rPr>
          <w:rFonts w:ascii="宋体" w:hAnsi="宋体" w:eastAsia="宋体" w:cs="宋体"/>
          <w:color w:val="auto"/>
          <w:spacing w:val="-9"/>
          <w:highlight w:val="none"/>
        </w:rPr>
        <w:t>五</w:t>
      </w:r>
      <w:r>
        <w:rPr>
          <w:rFonts w:ascii="宋体" w:hAnsi="宋体" w:eastAsia="宋体" w:cs="宋体"/>
          <w:color w:val="auto"/>
          <w:spacing w:val="-6"/>
          <w:highlight w:val="none"/>
        </w:rPr>
        <w:t>、报名须知：</w:t>
      </w:r>
      <w:bookmarkEnd w:id="7"/>
    </w:p>
    <w:p w14:paraId="08860524">
      <w:pPr>
        <w:spacing w:before="157" w:line="219" w:lineRule="auto"/>
        <w:ind w:left="423"/>
        <w:outlineLvl w:val="2"/>
        <w:rPr>
          <w:rFonts w:ascii="宋体" w:hAnsi="宋体" w:eastAsia="宋体" w:cs="宋体"/>
          <w:color w:val="auto"/>
          <w:highlight w:val="none"/>
        </w:rPr>
      </w:pPr>
      <w:bookmarkStart w:id="8" w:name="_Toc17412"/>
      <w:r>
        <w:rPr>
          <w:rFonts w:ascii="宋体" w:hAnsi="宋体" w:eastAsia="宋体" w:cs="宋体"/>
          <w:color w:val="auto"/>
          <w:spacing w:val="-4"/>
          <w:highlight w:val="none"/>
        </w:rPr>
        <w:t>5</w:t>
      </w:r>
      <w:r>
        <w:rPr>
          <w:rFonts w:ascii="宋体" w:hAnsi="宋体" w:eastAsia="宋体" w:cs="宋体"/>
          <w:color w:val="auto"/>
          <w:spacing w:val="-3"/>
          <w:highlight w:val="none"/>
        </w:rPr>
        <w:t>.</w:t>
      </w:r>
      <w:r>
        <w:rPr>
          <w:rFonts w:ascii="宋体" w:hAnsi="宋体" w:eastAsia="宋体" w:cs="宋体"/>
          <w:color w:val="auto"/>
          <w:spacing w:val="-2"/>
          <w:highlight w:val="none"/>
        </w:rPr>
        <w:t>1 时间：开始时间默认为公告发布时间，结束时间默认为开标时间</w:t>
      </w:r>
      <w:bookmarkEnd w:id="8"/>
      <w:r>
        <w:rPr>
          <w:rFonts w:hint="eastAsia" w:ascii="宋体" w:hAnsi="宋体" w:eastAsia="宋体" w:cs="宋体"/>
          <w:color w:val="auto"/>
          <w:spacing w:val="-2"/>
          <w:highlight w:val="none"/>
        </w:rPr>
        <w:t>。</w:t>
      </w:r>
    </w:p>
    <w:p w14:paraId="5570CED2">
      <w:pPr>
        <w:spacing w:before="159" w:line="215" w:lineRule="auto"/>
        <w:ind w:left="423"/>
        <w:rPr>
          <w:rFonts w:ascii="宋体" w:hAnsi="宋体" w:eastAsia="宋体" w:cs="宋体"/>
          <w:color w:val="auto"/>
          <w:highlight w:val="none"/>
        </w:rPr>
      </w:pPr>
      <w:r>
        <w:rPr>
          <w:rFonts w:ascii="宋体" w:hAnsi="宋体" w:eastAsia="宋体" w:cs="宋体"/>
          <w:color w:val="auto"/>
          <w:spacing w:val="4"/>
          <w:highlight w:val="none"/>
        </w:rPr>
        <w:t>5.</w:t>
      </w:r>
      <w:r>
        <w:rPr>
          <w:rFonts w:ascii="宋体" w:hAnsi="宋体" w:eastAsia="宋体" w:cs="宋体"/>
          <w:color w:val="auto"/>
          <w:spacing w:val="3"/>
          <w:highlight w:val="none"/>
        </w:rPr>
        <w:t>2</w:t>
      </w:r>
      <w:r>
        <w:rPr>
          <w:rFonts w:ascii="宋体" w:hAnsi="宋体" w:eastAsia="宋体" w:cs="宋体"/>
          <w:color w:val="auto"/>
          <w:spacing w:val="2"/>
          <w:highlight w:val="none"/>
        </w:rPr>
        <w:t xml:space="preserve"> 地点：全国公共资源交易平台(河南省.商丘市)(</w:t>
      </w:r>
      <w:r>
        <w:rPr>
          <w:color w:val="auto"/>
          <w:highlight w:val="none"/>
        </w:rPr>
        <w:fldChar w:fldCharType="begin"/>
      </w:r>
      <w:r>
        <w:rPr>
          <w:color w:val="auto"/>
          <w:highlight w:val="none"/>
        </w:rPr>
        <w:instrText xml:space="preserve"> HYPERLINK "https://ggzyjy.shangqiu.gov.cn" </w:instrText>
      </w:r>
      <w:r>
        <w:rPr>
          <w:color w:val="auto"/>
          <w:highlight w:val="none"/>
        </w:rPr>
        <w:fldChar w:fldCharType="separate"/>
      </w:r>
      <w:r>
        <w:rPr>
          <w:rFonts w:ascii="宋体" w:hAnsi="宋体" w:eastAsia="宋体" w:cs="宋体"/>
          <w:color w:val="auto"/>
          <w:highlight w:val="none"/>
        </w:rPr>
        <w:t>https</w:t>
      </w:r>
      <w:r>
        <w:rPr>
          <w:rFonts w:ascii="宋体" w:hAnsi="宋体" w:eastAsia="宋体" w:cs="宋体"/>
          <w:color w:val="auto"/>
          <w:spacing w:val="2"/>
          <w:highlight w:val="none"/>
        </w:rPr>
        <w:t>://</w:t>
      </w:r>
      <w:r>
        <w:rPr>
          <w:rFonts w:ascii="宋体" w:hAnsi="宋体" w:eastAsia="宋体" w:cs="宋体"/>
          <w:color w:val="auto"/>
          <w:highlight w:val="none"/>
        </w:rPr>
        <w:t>ggzyjy</w:t>
      </w:r>
      <w:r>
        <w:rPr>
          <w:rFonts w:ascii="宋体" w:hAnsi="宋体" w:eastAsia="宋体" w:cs="宋体"/>
          <w:color w:val="auto"/>
          <w:spacing w:val="2"/>
          <w:highlight w:val="none"/>
        </w:rPr>
        <w:t>.</w:t>
      </w:r>
      <w:r>
        <w:rPr>
          <w:rFonts w:ascii="宋体" w:hAnsi="宋体" w:eastAsia="宋体" w:cs="宋体"/>
          <w:color w:val="auto"/>
          <w:highlight w:val="none"/>
        </w:rPr>
        <w:t>shangqiu</w:t>
      </w:r>
      <w:r>
        <w:rPr>
          <w:rFonts w:ascii="宋体" w:hAnsi="宋体" w:eastAsia="宋体" w:cs="宋体"/>
          <w:color w:val="auto"/>
          <w:spacing w:val="2"/>
          <w:highlight w:val="none"/>
        </w:rPr>
        <w:t>.</w:t>
      </w:r>
      <w:r>
        <w:rPr>
          <w:rFonts w:ascii="宋体" w:hAnsi="宋体" w:eastAsia="宋体" w:cs="宋体"/>
          <w:color w:val="auto"/>
          <w:highlight w:val="none"/>
        </w:rPr>
        <w:t>gov</w:t>
      </w:r>
      <w:r>
        <w:rPr>
          <w:rFonts w:ascii="宋体" w:hAnsi="宋体" w:eastAsia="宋体" w:cs="宋体"/>
          <w:color w:val="auto"/>
          <w:spacing w:val="2"/>
          <w:highlight w:val="none"/>
        </w:rPr>
        <w:t>.</w:t>
      </w:r>
      <w:r>
        <w:rPr>
          <w:rFonts w:ascii="宋体" w:hAnsi="宋体" w:eastAsia="宋体" w:cs="宋体"/>
          <w:color w:val="auto"/>
          <w:highlight w:val="none"/>
        </w:rPr>
        <w:t>cn</w:t>
      </w:r>
      <w:r>
        <w:rPr>
          <w:rFonts w:ascii="宋体" w:hAnsi="宋体" w:eastAsia="宋体" w:cs="宋体"/>
          <w:color w:val="auto"/>
          <w:highlight w:val="none"/>
        </w:rPr>
        <w:fldChar w:fldCharType="end"/>
      </w:r>
      <w:r>
        <w:rPr>
          <w:rFonts w:ascii="宋体" w:hAnsi="宋体" w:eastAsia="宋体" w:cs="宋体"/>
          <w:color w:val="auto"/>
          <w:spacing w:val="2"/>
          <w:highlight w:val="none"/>
        </w:rPr>
        <w:t>)</w:t>
      </w:r>
    </w:p>
    <w:p w14:paraId="0AA7C46B">
      <w:pPr>
        <w:tabs>
          <w:tab w:val="left" w:pos="111"/>
        </w:tabs>
        <w:spacing w:before="162" w:line="360" w:lineRule="auto"/>
        <w:ind w:left="3" w:right="91" w:firstLine="420"/>
        <w:jc w:val="both"/>
        <w:rPr>
          <w:rFonts w:ascii="宋体" w:hAnsi="宋体" w:eastAsia="宋体" w:cs="宋体"/>
          <w:color w:val="auto"/>
          <w:highlight w:val="none"/>
        </w:rPr>
      </w:pPr>
      <w:r>
        <w:rPr>
          <w:rFonts w:ascii="宋体" w:hAnsi="宋体" w:eastAsia="宋体" w:cs="宋体"/>
          <w:color w:val="auto"/>
          <w:spacing w:val="2"/>
          <w:highlight w:val="none"/>
        </w:rPr>
        <w:t>5.3</w:t>
      </w:r>
      <w:r>
        <w:rPr>
          <w:rFonts w:hint="eastAsia" w:ascii="宋体" w:hAnsi="宋体" w:eastAsia="宋体" w:cs="宋体"/>
          <w:color w:val="auto"/>
          <w:spacing w:val="2"/>
          <w:highlight w:val="none"/>
        </w:rPr>
        <w:t xml:space="preserve"> </w:t>
      </w:r>
      <w:r>
        <w:rPr>
          <w:rFonts w:ascii="宋体" w:hAnsi="宋体" w:eastAsia="宋体" w:cs="宋体"/>
          <w:color w:val="auto"/>
          <w:spacing w:val="2"/>
          <w:highlight w:val="none"/>
        </w:rPr>
        <w:t>方式：</w:t>
      </w:r>
      <w:r>
        <w:rPr>
          <w:rFonts w:ascii="宋体" w:hAnsi="宋体" w:eastAsia="宋体" w:cs="宋体"/>
          <w:color w:val="auto"/>
          <w:spacing w:val="-2"/>
          <w:highlight w:val="none"/>
        </w:rPr>
        <w:t xml:space="preserve">凡有意参加投标者，请登录全国公共资源交易平台(河南省.商丘市) </w:t>
      </w:r>
      <w:r>
        <w:rPr>
          <w:rFonts w:ascii="宋体" w:hAnsi="宋体" w:eastAsia="宋体" w:cs="宋体"/>
          <w:color w:val="auto"/>
          <w:spacing w:val="8"/>
          <w:highlight w:val="none"/>
        </w:rPr>
        <w:t>(</w:t>
      </w:r>
      <w:r>
        <w:rPr>
          <w:color w:val="auto"/>
          <w:highlight w:val="none"/>
        </w:rPr>
        <w:fldChar w:fldCharType="begin"/>
      </w:r>
      <w:r>
        <w:rPr>
          <w:color w:val="auto"/>
          <w:highlight w:val="none"/>
        </w:rPr>
        <w:instrText xml:space="preserve"> HYPERLINK "https://ggzyjy.shangqiu.gov.cn" </w:instrText>
      </w:r>
      <w:r>
        <w:rPr>
          <w:color w:val="auto"/>
          <w:highlight w:val="none"/>
        </w:rPr>
        <w:fldChar w:fldCharType="separate"/>
      </w:r>
      <w:r>
        <w:rPr>
          <w:rFonts w:ascii="宋体" w:hAnsi="宋体" w:eastAsia="宋体" w:cs="宋体"/>
          <w:color w:val="auto"/>
          <w:highlight w:val="none"/>
        </w:rPr>
        <w:t>https</w:t>
      </w:r>
      <w:r>
        <w:rPr>
          <w:rFonts w:ascii="宋体" w:hAnsi="宋体" w:eastAsia="宋体" w:cs="宋体"/>
          <w:color w:val="auto"/>
          <w:spacing w:val="8"/>
          <w:highlight w:val="none"/>
        </w:rPr>
        <w:t>://</w:t>
      </w:r>
      <w:r>
        <w:rPr>
          <w:rFonts w:ascii="宋体" w:hAnsi="宋体" w:eastAsia="宋体" w:cs="宋体"/>
          <w:color w:val="auto"/>
          <w:highlight w:val="none"/>
        </w:rPr>
        <w:t>ggzyjy</w:t>
      </w:r>
      <w:r>
        <w:rPr>
          <w:rFonts w:ascii="宋体" w:hAnsi="宋体" w:eastAsia="宋体" w:cs="宋体"/>
          <w:color w:val="auto"/>
          <w:spacing w:val="6"/>
          <w:highlight w:val="none"/>
        </w:rPr>
        <w:t>.</w:t>
      </w:r>
      <w:r>
        <w:rPr>
          <w:rFonts w:ascii="宋体" w:hAnsi="宋体" w:eastAsia="宋体" w:cs="宋体"/>
          <w:color w:val="auto"/>
          <w:highlight w:val="none"/>
        </w:rPr>
        <w:t>shangqiu</w:t>
      </w:r>
      <w:r>
        <w:rPr>
          <w:rFonts w:ascii="宋体" w:hAnsi="宋体" w:eastAsia="宋体" w:cs="宋体"/>
          <w:color w:val="auto"/>
          <w:spacing w:val="4"/>
          <w:highlight w:val="none"/>
        </w:rPr>
        <w:t>.</w:t>
      </w:r>
      <w:r>
        <w:rPr>
          <w:rFonts w:ascii="宋体" w:hAnsi="宋体" w:eastAsia="宋体" w:cs="宋体"/>
          <w:color w:val="auto"/>
          <w:highlight w:val="none"/>
        </w:rPr>
        <w:t>gov</w:t>
      </w:r>
      <w:r>
        <w:rPr>
          <w:rFonts w:ascii="宋体" w:hAnsi="宋体" w:eastAsia="宋体" w:cs="宋体"/>
          <w:color w:val="auto"/>
          <w:spacing w:val="4"/>
          <w:highlight w:val="none"/>
        </w:rPr>
        <w:t>.</w:t>
      </w:r>
      <w:r>
        <w:rPr>
          <w:rFonts w:ascii="宋体" w:hAnsi="宋体" w:eastAsia="宋体" w:cs="宋体"/>
          <w:color w:val="auto"/>
          <w:highlight w:val="none"/>
        </w:rPr>
        <w:t>cn</w:t>
      </w:r>
      <w:r>
        <w:rPr>
          <w:rFonts w:ascii="宋体" w:hAnsi="宋体" w:eastAsia="宋体" w:cs="宋体"/>
          <w:color w:val="auto"/>
          <w:highlight w:val="none"/>
        </w:rPr>
        <w:fldChar w:fldCharType="end"/>
      </w:r>
      <w:r>
        <w:rPr>
          <w:rFonts w:ascii="宋体" w:hAnsi="宋体" w:eastAsia="宋体" w:cs="宋体"/>
          <w:color w:val="auto"/>
          <w:spacing w:val="4"/>
          <w:highlight w:val="none"/>
        </w:rPr>
        <w:t>)点击公告中的我要报名或者登陆后选择项目按照页面提示进场网</w:t>
      </w:r>
      <w:r>
        <w:rPr>
          <w:rFonts w:ascii="宋体" w:hAnsi="宋体" w:eastAsia="宋体" w:cs="宋体"/>
          <w:color w:val="auto"/>
          <w:spacing w:val="-1"/>
          <w:highlight w:val="none"/>
        </w:rPr>
        <w:t>上报名。招标文件的获取：企业可直接在该公告下方相关附件下载也可以免费注册登录交易</w:t>
      </w:r>
      <w:r>
        <w:rPr>
          <w:rFonts w:ascii="宋体" w:hAnsi="宋体" w:eastAsia="宋体" w:cs="宋体"/>
          <w:color w:val="auto"/>
          <w:highlight w:val="none"/>
        </w:rPr>
        <w:t>平台下载。</w:t>
      </w:r>
    </w:p>
    <w:p w14:paraId="7C2AE57D">
      <w:pPr>
        <w:spacing w:before="157" w:line="360" w:lineRule="auto"/>
        <w:ind w:left="423"/>
        <w:outlineLvl w:val="2"/>
        <w:rPr>
          <w:rFonts w:ascii="宋体" w:hAnsi="宋体" w:eastAsia="宋体" w:cs="宋体"/>
          <w:color w:val="auto"/>
          <w:spacing w:val="-2"/>
          <w:highlight w:val="none"/>
        </w:rPr>
      </w:pPr>
      <w:bookmarkStart w:id="9" w:name="_Toc30944"/>
      <w:r>
        <w:rPr>
          <w:rFonts w:ascii="宋体" w:hAnsi="宋体" w:eastAsia="宋体" w:cs="宋体"/>
          <w:color w:val="auto"/>
          <w:spacing w:val="-2"/>
          <w:highlight w:val="none"/>
        </w:rPr>
        <w:t>5.4 售价：0 元</w:t>
      </w:r>
      <w:bookmarkEnd w:id="9"/>
    </w:p>
    <w:p w14:paraId="42D40074">
      <w:pPr>
        <w:spacing w:before="164" w:line="359" w:lineRule="auto"/>
        <w:ind w:right="81" w:firstLine="421"/>
        <w:rPr>
          <w:rFonts w:ascii="宋体" w:hAnsi="宋体" w:eastAsia="宋体" w:cs="宋体"/>
          <w:color w:val="auto"/>
          <w:spacing w:val="1"/>
          <w:highlight w:val="none"/>
        </w:rPr>
      </w:pPr>
      <w:r>
        <w:rPr>
          <w:rFonts w:ascii="宋体" w:hAnsi="宋体" w:eastAsia="宋体" w:cs="宋体"/>
          <w:color w:val="auto"/>
          <w:spacing w:val="12"/>
          <w:highlight w:val="none"/>
        </w:rPr>
        <w:t>备</w:t>
      </w:r>
      <w:r>
        <w:rPr>
          <w:rFonts w:ascii="宋体" w:hAnsi="宋体" w:eastAsia="宋体" w:cs="宋体"/>
          <w:color w:val="auto"/>
          <w:spacing w:val="10"/>
          <w:highlight w:val="none"/>
        </w:rPr>
        <w:t>注</w:t>
      </w:r>
      <w:r>
        <w:rPr>
          <w:rFonts w:ascii="宋体" w:hAnsi="宋体" w:eastAsia="宋体" w:cs="宋体"/>
          <w:color w:val="auto"/>
          <w:spacing w:val="6"/>
          <w:highlight w:val="none"/>
        </w:rPr>
        <w:t>：本项目实行不见面开评标，供应商不需要再到现场(需要现场演示或样品展示的除外)，供</w:t>
      </w:r>
      <w:r>
        <w:rPr>
          <w:rFonts w:ascii="宋体" w:hAnsi="宋体" w:eastAsia="宋体" w:cs="宋体"/>
          <w:color w:val="auto"/>
          <w:spacing w:val="-5"/>
          <w:highlight w:val="none"/>
        </w:rPr>
        <w:t>应商签到、响应文件线上解密、供应商在开评标过程中应保持系统登录状态。供应商应根据交易中心 201</w:t>
      </w:r>
      <w:r>
        <w:rPr>
          <w:rFonts w:ascii="宋体" w:hAnsi="宋体" w:eastAsia="宋体" w:cs="宋体"/>
          <w:color w:val="auto"/>
          <w:spacing w:val="-4"/>
          <w:highlight w:val="none"/>
        </w:rPr>
        <w:t>9</w:t>
      </w:r>
      <w:r>
        <w:rPr>
          <w:rFonts w:ascii="宋体" w:hAnsi="宋体" w:eastAsia="宋体" w:cs="宋体"/>
          <w:color w:val="auto"/>
          <w:highlight w:val="none"/>
        </w:rPr>
        <w:t xml:space="preserve"> </w:t>
      </w:r>
      <w:r>
        <w:rPr>
          <w:rFonts w:ascii="宋体" w:hAnsi="宋体" w:eastAsia="宋体" w:cs="宋体"/>
          <w:color w:val="auto"/>
          <w:spacing w:val="2"/>
          <w:highlight w:val="none"/>
        </w:rPr>
        <w:t>年 12 月 31 日发布的“关于实行全过</w:t>
      </w:r>
      <w:r>
        <w:rPr>
          <w:rFonts w:ascii="宋体" w:hAnsi="宋体" w:eastAsia="宋体" w:cs="宋体"/>
          <w:color w:val="auto"/>
          <w:spacing w:val="1"/>
          <w:highlight w:val="none"/>
        </w:rPr>
        <w:t>程不见面交易的公告”中的《商丘市公共资源交易平台操作指南</w:t>
      </w:r>
      <w:r>
        <w:rPr>
          <w:rFonts w:ascii="宋体" w:hAnsi="宋体" w:eastAsia="宋体" w:cs="宋体"/>
          <w:color w:val="auto"/>
          <w:highlight w:val="none"/>
        </w:rPr>
        <w:t xml:space="preserve"> </w:t>
      </w:r>
      <w:r>
        <w:rPr>
          <w:rFonts w:ascii="宋体" w:hAnsi="宋体" w:eastAsia="宋体" w:cs="宋体"/>
          <w:color w:val="auto"/>
          <w:spacing w:val="-1"/>
          <w:highlight w:val="none"/>
        </w:rPr>
        <w:t>2019-12-31 版本》执行，按照采购文件要求，将本单位相关资料上传至市场主体库相应</w:t>
      </w:r>
      <w:r>
        <w:rPr>
          <w:rFonts w:ascii="宋体" w:hAnsi="宋体" w:eastAsia="宋体" w:cs="宋体"/>
          <w:color w:val="auto"/>
          <w:highlight w:val="none"/>
        </w:rPr>
        <w:t>位置，为确保材</w:t>
      </w:r>
      <w:r>
        <w:rPr>
          <w:rFonts w:ascii="宋体" w:hAnsi="宋体" w:eastAsia="宋体" w:cs="宋体"/>
          <w:color w:val="auto"/>
          <w:spacing w:val="2"/>
          <w:highlight w:val="none"/>
        </w:rPr>
        <w:t>料上传成功并方便评标评审专家查</w:t>
      </w:r>
      <w:r>
        <w:rPr>
          <w:rFonts w:ascii="宋体" w:hAnsi="宋体" w:eastAsia="宋体" w:cs="宋体"/>
          <w:color w:val="auto"/>
          <w:spacing w:val="1"/>
          <w:highlight w:val="none"/>
        </w:rPr>
        <w:t>找核对，投标人应在开标前完成资料上传并在投标文件中列明资料上</w:t>
      </w:r>
      <w:r>
        <w:rPr>
          <w:rFonts w:ascii="宋体" w:hAnsi="宋体" w:eastAsia="宋体" w:cs="宋体"/>
          <w:color w:val="auto"/>
          <w:spacing w:val="2"/>
          <w:highlight w:val="none"/>
        </w:rPr>
        <w:t>传位置。市场主体诚信库中市场主</w:t>
      </w:r>
      <w:r>
        <w:rPr>
          <w:rFonts w:ascii="宋体" w:hAnsi="宋体" w:eastAsia="宋体" w:cs="宋体"/>
          <w:color w:val="auto"/>
          <w:spacing w:val="1"/>
          <w:highlight w:val="none"/>
        </w:rPr>
        <w:t>体信息以评标评审专家核对时为准，核对后主体库信息发生的任何变</w:t>
      </w:r>
      <w:r>
        <w:rPr>
          <w:rFonts w:ascii="宋体" w:hAnsi="宋体" w:eastAsia="宋体" w:cs="宋体"/>
          <w:color w:val="auto"/>
          <w:spacing w:val="2"/>
          <w:highlight w:val="none"/>
        </w:rPr>
        <w:t>更均不再作为评标依据。没有上传</w:t>
      </w:r>
      <w:r>
        <w:rPr>
          <w:rFonts w:ascii="宋体" w:hAnsi="宋体" w:eastAsia="宋体" w:cs="宋体"/>
          <w:color w:val="auto"/>
          <w:spacing w:val="1"/>
          <w:highlight w:val="none"/>
        </w:rPr>
        <w:t>的视同没有提供相应评审资料，不再要求投标人现场提交原件。投标</w:t>
      </w:r>
      <w:r>
        <w:rPr>
          <w:rFonts w:ascii="宋体" w:hAnsi="宋体" w:eastAsia="宋体" w:cs="宋体"/>
          <w:color w:val="auto"/>
          <w:spacing w:val="-10"/>
          <w:highlight w:val="none"/>
        </w:rPr>
        <w:t>人应根据交</w:t>
      </w:r>
      <w:r>
        <w:rPr>
          <w:rFonts w:ascii="宋体" w:hAnsi="宋体" w:eastAsia="宋体" w:cs="宋体"/>
          <w:color w:val="auto"/>
          <w:spacing w:val="-8"/>
          <w:highlight w:val="none"/>
        </w:rPr>
        <w:t>易</w:t>
      </w:r>
      <w:r>
        <w:rPr>
          <w:rFonts w:ascii="宋体" w:hAnsi="宋体" w:eastAsia="宋体" w:cs="宋体"/>
          <w:color w:val="auto"/>
          <w:spacing w:val="-5"/>
          <w:highlight w:val="none"/>
        </w:rPr>
        <w:t>中心2020年1月20日发布的“关于进一步优化取消投标报名环节等业务流程的公告”，</w:t>
      </w:r>
      <w:r>
        <w:rPr>
          <w:rFonts w:ascii="宋体" w:hAnsi="宋体" w:eastAsia="宋体" w:cs="宋体"/>
          <w:color w:val="auto"/>
          <w:spacing w:val="-1"/>
          <w:highlight w:val="none"/>
        </w:rPr>
        <w:t>依据国家及省市有关政策要求，交易中心评标评审系统中已嵌入河南省信用信息共享平台信用联合惩</w:t>
      </w:r>
      <w:r>
        <w:rPr>
          <w:rFonts w:ascii="宋体" w:hAnsi="宋体" w:eastAsia="宋体" w:cs="宋体"/>
          <w:color w:val="auto"/>
          <w:highlight w:val="none"/>
        </w:rPr>
        <w:t>戒</w:t>
      </w:r>
      <w:r>
        <w:rPr>
          <w:rFonts w:ascii="宋体" w:hAnsi="宋体" w:eastAsia="宋体" w:cs="宋体"/>
          <w:color w:val="auto"/>
          <w:spacing w:val="2"/>
          <w:highlight w:val="none"/>
        </w:rPr>
        <w:t>系统，联合惩戒系统中信息与信用</w:t>
      </w:r>
      <w:r>
        <w:rPr>
          <w:rFonts w:ascii="宋体" w:hAnsi="宋体" w:eastAsia="宋体" w:cs="宋体"/>
          <w:color w:val="auto"/>
          <w:spacing w:val="1"/>
          <w:highlight w:val="none"/>
        </w:rPr>
        <w:t>中国信息同步。资格审核小组和评标评审专家应通过河南省信用信息</w:t>
      </w:r>
      <w:r>
        <w:rPr>
          <w:rFonts w:ascii="宋体" w:hAnsi="宋体" w:eastAsia="宋体" w:cs="宋体"/>
          <w:color w:val="auto"/>
          <w:spacing w:val="2"/>
          <w:highlight w:val="none"/>
        </w:rPr>
        <w:t>共享平台信用联合惩戒系统</w:t>
      </w:r>
      <w:r>
        <w:rPr>
          <w:rFonts w:ascii="宋体" w:hAnsi="宋体" w:eastAsia="宋体" w:cs="宋体"/>
          <w:color w:val="auto"/>
          <w:spacing w:val="1"/>
          <w:highlight w:val="none"/>
        </w:rPr>
        <w:t>对投标单位信用情况进行查询，投标单位信用情况以当时查询结果为准。供</w:t>
      </w:r>
      <w:r>
        <w:rPr>
          <w:rFonts w:ascii="宋体" w:hAnsi="宋体" w:eastAsia="宋体" w:cs="宋体"/>
          <w:color w:val="auto"/>
          <w:spacing w:val="-4"/>
          <w:highlight w:val="none"/>
        </w:rPr>
        <w:t>应商应下载安装最新版投标人工具箱</w:t>
      </w:r>
      <w:r>
        <w:rPr>
          <w:rFonts w:ascii="宋体" w:hAnsi="宋体" w:eastAsia="宋体" w:cs="宋体"/>
          <w:color w:val="auto"/>
          <w:spacing w:val="-3"/>
          <w:highlight w:val="none"/>
        </w:rPr>
        <w:t>，</w:t>
      </w:r>
      <w:r>
        <w:rPr>
          <w:rFonts w:ascii="宋体" w:hAnsi="宋体" w:eastAsia="宋体" w:cs="宋体"/>
          <w:color w:val="auto"/>
          <w:spacing w:val="-2"/>
          <w:highlight w:val="none"/>
        </w:rPr>
        <w:t>详情查看全国公共资源交易平台(河南</w:t>
      </w:r>
      <w:r>
        <w:rPr>
          <w:rFonts w:ascii="宋体" w:hAnsi="宋体" w:eastAsia="宋体" w:cs="宋体"/>
          <w:color w:val="auto"/>
          <w:spacing w:val="1"/>
          <w:highlight w:val="none"/>
        </w:rPr>
        <w:t>省.商丘市)202</w:t>
      </w:r>
      <w:r>
        <w:rPr>
          <w:rFonts w:hint="eastAsia" w:ascii="宋体" w:hAnsi="宋体" w:eastAsia="宋体" w:cs="宋体"/>
          <w:color w:val="auto"/>
          <w:spacing w:val="1"/>
          <w:highlight w:val="none"/>
        </w:rPr>
        <w:t>3</w:t>
      </w:r>
      <w:r>
        <w:rPr>
          <w:rFonts w:ascii="宋体" w:hAnsi="宋体" w:eastAsia="宋体" w:cs="宋体"/>
          <w:color w:val="auto"/>
          <w:spacing w:val="1"/>
          <w:highlight w:val="none"/>
        </w:rPr>
        <w:t>年1</w:t>
      </w:r>
      <w:r>
        <w:rPr>
          <w:rFonts w:hint="eastAsia" w:ascii="宋体" w:hAnsi="宋体" w:eastAsia="宋体" w:cs="宋体"/>
          <w:color w:val="auto"/>
          <w:spacing w:val="1"/>
          <w:highlight w:val="none"/>
        </w:rPr>
        <w:t>2</w:t>
      </w:r>
      <w:r>
        <w:rPr>
          <w:rFonts w:ascii="宋体" w:hAnsi="宋体" w:eastAsia="宋体" w:cs="宋体"/>
          <w:color w:val="auto"/>
          <w:spacing w:val="1"/>
          <w:highlight w:val="none"/>
        </w:rPr>
        <w:t>月</w:t>
      </w:r>
      <w:r>
        <w:rPr>
          <w:rFonts w:hint="eastAsia" w:ascii="宋体" w:hAnsi="宋体" w:eastAsia="宋体" w:cs="宋体"/>
          <w:color w:val="auto"/>
          <w:spacing w:val="1"/>
          <w:highlight w:val="none"/>
        </w:rPr>
        <w:t>13</w:t>
      </w:r>
      <w:r>
        <w:rPr>
          <w:rFonts w:ascii="宋体" w:hAnsi="宋体" w:eastAsia="宋体" w:cs="宋体"/>
          <w:color w:val="auto"/>
          <w:spacing w:val="1"/>
          <w:highlight w:val="none"/>
        </w:rPr>
        <w:t>日发布的“关于启用电子招标投标工具箱(V6.</w:t>
      </w:r>
      <w:r>
        <w:rPr>
          <w:rFonts w:hint="eastAsia" w:ascii="宋体" w:hAnsi="宋体" w:eastAsia="宋体" w:cs="宋体"/>
          <w:color w:val="auto"/>
          <w:spacing w:val="1"/>
          <w:highlight w:val="none"/>
        </w:rPr>
        <w:t>7</w:t>
      </w:r>
      <w:r>
        <w:rPr>
          <w:rFonts w:ascii="宋体" w:hAnsi="宋体" w:eastAsia="宋体" w:cs="宋体"/>
          <w:color w:val="auto"/>
          <w:spacing w:val="1"/>
          <w:highlight w:val="none"/>
        </w:rPr>
        <w:t>.0)的通知”并下载安装商丘电子投标人工具箱 2021-11-30 (V6.</w:t>
      </w:r>
      <w:r>
        <w:rPr>
          <w:rFonts w:hint="eastAsia" w:ascii="宋体" w:hAnsi="宋体" w:eastAsia="宋体" w:cs="宋体"/>
          <w:color w:val="auto"/>
          <w:spacing w:val="1"/>
          <w:highlight w:val="none"/>
        </w:rPr>
        <w:t>7</w:t>
      </w:r>
      <w:r>
        <w:rPr>
          <w:rFonts w:ascii="宋体" w:hAnsi="宋体" w:eastAsia="宋体" w:cs="宋体"/>
          <w:color w:val="auto"/>
          <w:spacing w:val="1"/>
          <w:highlight w:val="none"/>
        </w:rPr>
        <w:t>.0)。</w:t>
      </w:r>
    </w:p>
    <w:p w14:paraId="47DBD08F">
      <w:pPr>
        <w:spacing w:line="220" w:lineRule="auto"/>
        <w:ind w:left="3"/>
        <w:outlineLvl w:val="1"/>
        <w:rPr>
          <w:rFonts w:ascii="宋体" w:hAnsi="宋体" w:eastAsia="宋体" w:cs="宋体"/>
          <w:color w:val="auto"/>
          <w:highlight w:val="none"/>
        </w:rPr>
      </w:pPr>
      <w:bookmarkStart w:id="10" w:name="_Toc16806"/>
      <w:r>
        <w:rPr>
          <w:rFonts w:ascii="宋体" w:hAnsi="宋体" w:eastAsia="宋体" w:cs="宋体"/>
          <w:color w:val="auto"/>
          <w:spacing w:val="-3"/>
          <w:highlight w:val="none"/>
        </w:rPr>
        <w:t>六</w:t>
      </w:r>
      <w:r>
        <w:rPr>
          <w:rFonts w:ascii="宋体" w:hAnsi="宋体" w:eastAsia="宋体" w:cs="宋体"/>
          <w:color w:val="auto"/>
          <w:spacing w:val="-2"/>
          <w:highlight w:val="none"/>
        </w:rPr>
        <w:t>、开标时间及投标文件接收信息：</w:t>
      </w:r>
      <w:bookmarkEnd w:id="10"/>
    </w:p>
    <w:p w14:paraId="4C6FF172">
      <w:pPr>
        <w:spacing w:before="157" w:line="360" w:lineRule="auto"/>
        <w:ind w:left="420"/>
        <w:rPr>
          <w:rFonts w:ascii="宋体" w:hAnsi="宋体" w:eastAsia="宋体" w:cs="宋体"/>
          <w:color w:val="auto"/>
          <w:highlight w:val="none"/>
        </w:rPr>
      </w:pPr>
      <w:r>
        <w:rPr>
          <w:rFonts w:ascii="宋体" w:hAnsi="宋体" w:eastAsia="宋体" w:cs="宋体"/>
          <w:color w:val="auto"/>
          <w:spacing w:val="-8"/>
          <w:highlight w:val="none"/>
        </w:rPr>
        <w:t>6.1、开标时间及投标文件接收截止时间： 202</w:t>
      </w:r>
      <w:r>
        <w:rPr>
          <w:rFonts w:hint="eastAsia" w:ascii="宋体" w:hAnsi="宋体" w:eastAsia="宋体" w:cs="宋体"/>
          <w:color w:val="auto"/>
          <w:spacing w:val="-8"/>
          <w:highlight w:val="none"/>
        </w:rPr>
        <w:t>4</w:t>
      </w:r>
      <w:r>
        <w:rPr>
          <w:rFonts w:ascii="宋体" w:hAnsi="宋体" w:eastAsia="宋体" w:cs="宋体"/>
          <w:color w:val="auto"/>
          <w:spacing w:val="-8"/>
          <w:highlight w:val="none"/>
        </w:rPr>
        <w:t xml:space="preserve"> 年</w:t>
      </w:r>
      <w:r>
        <w:rPr>
          <w:rFonts w:hint="eastAsia" w:ascii="宋体" w:hAnsi="宋体" w:eastAsia="宋体" w:cs="宋体"/>
          <w:color w:val="auto"/>
          <w:spacing w:val="-8"/>
          <w:highlight w:val="none"/>
          <w:lang w:val="en-US" w:eastAsia="zh-CN"/>
        </w:rPr>
        <w:t>8</w:t>
      </w:r>
      <w:r>
        <w:rPr>
          <w:rFonts w:ascii="宋体" w:hAnsi="宋体" w:eastAsia="宋体" w:cs="宋体"/>
          <w:color w:val="auto"/>
          <w:spacing w:val="-8"/>
          <w:highlight w:val="none"/>
        </w:rPr>
        <w:t>月</w:t>
      </w:r>
      <w:r>
        <w:rPr>
          <w:rFonts w:hint="eastAsia" w:ascii="宋体" w:hAnsi="宋体" w:eastAsia="宋体" w:cs="宋体"/>
          <w:color w:val="auto"/>
          <w:spacing w:val="-8"/>
          <w:highlight w:val="none"/>
          <w:lang w:val="en-US" w:eastAsia="zh-CN"/>
        </w:rPr>
        <w:t>20</w:t>
      </w:r>
      <w:r>
        <w:rPr>
          <w:rFonts w:ascii="宋体" w:hAnsi="宋体" w:eastAsia="宋体" w:cs="宋体"/>
          <w:color w:val="auto"/>
          <w:spacing w:val="-8"/>
          <w:highlight w:val="none"/>
        </w:rPr>
        <w:t>日 9 时 00 分</w:t>
      </w:r>
    </w:p>
    <w:p w14:paraId="29072994">
      <w:pPr>
        <w:spacing w:before="1" w:line="360" w:lineRule="auto"/>
        <w:ind w:left="420"/>
        <w:rPr>
          <w:rFonts w:ascii="宋体" w:hAnsi="宋体" w:eastAsia="宋体" w:cs="宋体"/>
          <w:color w:val="auto"/>
          <w:highlight w:val="none"/>
        </w:rPr>
      </w:pPr>
      <w:r>
        <w:rPr>
          <w:rFonts w:ascii="宋体" w:hAnsi="宋体" w:eastAsia="宋体" w:cs="宋体"/>
          <w:color w:val="auto"/>
          <w:spacing w:val="-4"/>
          <w:highlight w:val="none"/>
        </w:rPr>
        <w:t>6.2、开标地点： 商丘市公共资源交易中心</w:t>
      </w:r>
      <w:r>
        <w:rPr>
          <w:rFonts w:hint="eastAsia" w:ascii="宋体" w:hAnsi="宋体" w:eastAsia="宋体" w:cs="宋体"/>
          <w:color w:val="auto"/>
          <w:spacing w:val="-4"/>
          <w:highlight w:val="none"/>
        </w:rPr>
        <w:t>二</w:t>
      </w:r>
      <w:r>
        <w:rPr>
          <w:rFonts w:ascii="宋体" w:hAnsi="宋体" w:eastAsia="宋体" w:cs="宋体"/>
          <w:color w:val="auto"/>
          <w:spacing w:val="-4"/>
          <w:highlight w:val="none"/>
        </w:rPr>
        <w:t>楼开标大厅第</w:t>
      </w:r>
      <w:r>
        <w:rPr>
          <w:rFonts w:hint="eastAsia" w:ascii="宋体" w:hAnsi="宋体" w:eastAsia="宋体" w:cs="宋体"/>
          <w:color w:val="auto"/>
          <w:spacing w:val="-4"/>
          <w:highlight w:val="none"/>
          <w:lang w:val="en-US" w:eastAsia="zh-CN"/>
        </w:rPr>
        <w:t>十一</w:t>
      </w:r>
      <w:r>
        <w:rPr>
          <w:rFonts w:ascii="宋体" w:hAnsi="宋体" w:eastAsia="宋体" w:cs="宋体"/>
          <w:color w:val="auto"/>
          <w:spacing w:val="-4"/>
          <w:highlight w:val="none"/>
        </w:rPr>
        <w:t>开标</w:t>
      </w:r>
      <w:r>
        <w:rPr>
          <w:rFonts w:ascii="宋体" w:hAnsi="宋体" w:eastAsia="宋体" w:cs="宋体"/>
          <w:color w:val="auto"/>
          <w:spacing w:val="-3"/>
          <w:highlight w:val="none"/>
        </w:rPr>
        <w:t>席</w:t>
      </w:r>
      <w:r>
        <w:rPr>
          <w:rFonts w:ascii="宋体" w:hAnsi="宋体" w:eastAsia="宋体" w:cs="宋体"/>
          <w:color w:val="auto"/>
          <w:highlight w:val="none"/>
        </w:rPr>
        <w:t>。</w:t>
      </w:r>
    </w:p>
    <w:p w14:paraId="0BBBDE35">
      <w:pPr>
        <w:spacing w:before="42" w:line="360" w:lineRule="auto"/>
        <w:ind w:left="420"/>
        <w:rPr>
          <w:rFonts w:ascii="宋体" w:hAnsi="宋体" w:eastAsia="宋体" w:cs="宋体"/>
          <w:color w:val="auto"/>
          <w:highlight w:val="none"/>
        </w:rPr>
      </w:pPr>
      <w:r>
        <w:rPr>
          <w:rFonts w:ascii="宋体" w:hAnsi="宋体" w:eastAsia="宋体" w:cs="宋体"/>
          <w:color w:val="auto"/>
          <w:spacing w:val="-1"/>
          <w:highlight w:val="none"/>
        </w:rPr>
        <w:t>6.3、逾期送达的或者未</w:t>
      </w:r>
      <w:r>
        <w:rPr>
          <w:rFonts w:ascii="宋体" w:hAnsi="宋体" w:eastAsia="宋体" w:cs="宋体"/>
          <w:color w:val="auto"/>
          <w:highlight w:val="none"/>
        </w:rPr>
        <w:t>送达指定地点的投标文件、采购人将拒绝接收。</w:t>
      </w:r>
    </w:p>
    <w:p w14:paraId="22D59817">
      <w:pPr>
        <w:spacing w:before="135" w:line="220" w:lineRule="auto"/>
        <w:outlineLvl w:val="1"/>
        <w:rPr>
          <w:rFonts w:ascii="宋体" w:hAnsi="宋体" w:eastAsia="宋体" w:cs="宋体"/>
          <w:color w:val="auto"/>
          <w:highlight w:val="none"/>
        </w:rPr>
      </w:pPr>
      <w:bookmarkStart w:id="11" w:name="_Toc11129"/>
      <w:r>
        <w:rPr>
          <w:rFonts w:ascii="宋体" w:hAnsi="宋体" w:eastAsia="宋体" w:cs="宋体"/>
          <w:color w:val="auto"/>
          <w:spacing w:val="-2"/>
          <w:highlight w:val="none"/>
        </w:rPr>
        <w:t>七、投标文件解密开始和截止时间</w:t>
      </w:r>
      <w:r>
        <w:rPr>
          <w:rFonts w:ascii="宋体" w:hAnsi="宋体" w:eastAsia="宋体" w:cs="宋体"/>
          <w:color w:val="auto"/>
          <w:spacing w:val="-1"/>
          <w:highlight w:val="none"/>
        </w:rPr>
        <w:t>：</w:t>
      </w:r>
      <w:bookmarkEnd w:id="11"/>
    </w:p>
    <w:p w14:paraId="0887E687">
      <w:pPr>
        <w:spacing w:before="157" w:line="220" w:lineRule="auto"/>
        <w:ind w:left="423"/>
        <w:rPr>
          <w:rFonts w:ascii="宋体" w:hAnsi="宋体" w:eastAsia="宋体" w:cs="宋体"/>
          <w:color w:val="auto"/>
          <w:highlight w:val="none"/>
        </w:rPr>
      </w:pPr>
      <w:r>
        <w:rPr>
          <w:rFonts w:ascii="宋体" w:hAnsi="宋体" w:eastAsia="宋体" w:cs="宋体"/>
          <w:color w:val="auto"/>
          <w:spacing w:val="-32"/>
          <w:highlight w:val="none"/>
        </w:rPr>
        <w:t>7</w:t>
      </w:r>
      <w:r>
        <w:rPr>
          <w:rFonts w:ascii="宋体" w:hAnsi="宋体" w:eastAsia="宋体" w:cs="宋体"/>
          <w:color w:val="auto"/>
          <w:spacing w:val="-22"/>
          <w:highlight w:val="none"/>
        </w:rPr>
        <w:t>.</w:t>
      </w:r>
      <w:r>
        <w:rPr>
          <w:rFonts w:ascii="宋体" w:hAnsi="宋体" w:eastAsia="宋体" w:cs="宋体"/>
          <w:color w:val="auto"/>
          <w:spacing w:val="-16"/>
          <w:highlight w:val="none"/>
        </w:rPr>
        <w:t>1、投标文件解密及截止时间： 202</w:t>
      </w:r>
      <w:r>
        <w:rPr>
          <w:rFonts w:hint="eastAsia" w:ascii="宋体" w:hAnsi="宋体" w:eastAsia="宋体" w:cs="宋体"/>
          <w:color w:val="auto"/>
          <w:spacing w:val="-16"/>
          <w:highlight w:val="none"/>
        </w:rPr>
        <w:t>4</w:t>
      </w:r>
      <w:r>
        <w:rPr>
          <w:rFonts w:ascii="宋体" w:hAnsi="宋体" w:eastAsia="宋体" w:cs="宋体"/>
          <w:color w:val="auto"/>
          <w:spacing w:val="-16"/>
          <w:highlight w:val="none"/>
        </w:rPr>
        <w:t xml:space="preserve"> 年</w:t>
      </w:r>
      <w:r>
        <w:rPr>
          <w:rFonts w:hint="eastAsia" w:ascii="宋体" w:hAnsi="宋体" w:eastAsia="宋体" w:cs="宋体"/>
          <w:color w:val="auto"/>
          <w:spacing w:val="-16"/>
          <w:highlight w:val="none"/>
        </w:rPr>
        <w:t xml:space="preserve"> </w:t>
      </w:r>
      <w:r>
        <w:rPr>
          <w:rFonts w:hint="eastAsia" w:ascii="宋体" w:hAnsi="宋体" w:eastAsia="宋体" w:cs="宋体"/>
          <w:color w:val="auto"/>
          <w:spacing w:val="-16"/>
          <w:highlight w:val="none"/>
          <w:lang w:val="en-US" w:eastAsia="zh-CN"/>
        </w:rPr>
        <w:t>8</w:t>
      </w:r>
      <w:r>
        <w:rPr>
          <w:rFonts w:ascii="宋体" w:hAnsi="宋体" w:eastAsia="宋体" w:cs="宋体"/>
          <w:color w:val="auto"/>
          <w:spacing w:val="-16"/>
          <w:highlight w:val="none"/>
        </w:rPr>
        <w:t>月</w:t>
      </w:r>
      <w:r>
        <w:rPr>
          <w:rFonts w:hint="eastAsia" w:ascii="宋体" w:hAnsi="宋体" w:eastAsia="宋体" w:cs="宋体"/>
          <w:color w:val="auto"/>
          <w:spacing w:val="-16"/>
          <w:highlight w:val="none"/>
        </w:rPr>
        <w:t xml:space="preserve"> </w:t>
      </w:r>
      <w:r>
        <w:rPr>
          <w:rFonts w:hint="eastAsia" w:ascii="宋体" w:hAnsi="宋体" w:eastAsia="宋体" w:cs="宋体"/>
          <w:color w:val="auto"/>
          <w:spacing w:val="-16"/>
          <w:highlight w:val="none"/>
          <w:lang w:val="en-US" w:eastAsia="zh-CN"/>
        </w:rPr>
        <w:t>20</w:t>
      </w:r>
      <w:r>
        <w:rPr>
          <w:rFonts w:ascii="宋体" w:hAnsi="宋体" w:eastAsia="宋体" w:cs="宋体"/>
          <w:color w:val="auto"/>
          <w:spacing w:val="-16"/>
          <w:highlight w:val="none"/>
        </w:rPr>
        <w:t>日 9 时 00 分至 202</w:t>
      </w:r>
      <w:r>
        <w:rPr>
          <w:rFonts w:hint="eastAsia" w:ascii="宋体" w:hAnsi="宋体" w:eastAsia="宋体" w:cs="宋体"/>
          <w:color w:val="auto"/>
          <w:spacing w:val="-16"/>
          <w:highlight w:val="none"/>
        </w:rPr>
        <w:t>4</w:t>
      </w:r>
      <w:r>
        <w:rPr>
          <w:rFonts w:ascii="宋体" w:hAnsi="宋体" w:eastAsia="宋体" w:cs="宋体"/>
          <w:color w:val="auto"/>
          <w:spacing w:val="-16"/>
          <w:highlight w:val="none"/>
        </w:rPr>
        <w:t xml:space="preserve"> 年</w:t>
      </w:r>
      <w:r>
        <w:rPr>
          <w:rFonts w:hint="eastAsia" w:ascii="宋体" w:hAnsi="宋体" w:eastAsia="宋体" w:cs="宋体"/>
          <w:color w:val="auto"/>
          <w:spacing w:val="-16"/>
          <w:highlight w:val="none"/>
          <w:lang w:val="en-US" w:eastAsia="zh-CN"/>
        </w:rPr>
        <w:t>8</w:t>
      </w:r>
      <w:r>
        <w:rPr>
          <w:rFonts w:ascii="宋体" w:hAnsi="宋体" w:eastAsia="宋体" w:cs="宋体"/>
          <w:color w:val="auto"/>
          <w:spacing w:val="-16"/>
          <w:highlight w:val="none"/>
        </w:rPr>
        <w:t>月</w:t>
      </w:r>
      <w:r>
        <w:rPr>
          <w:rFonts w:hint="eastAsia" w:ascii="宋体" w:hAnsi="宋体" w:eastAsia="宋体" w:cs="宋体"/>
          <w:color w:val="auto"/>
          <w:spacing w:val="-16"/>
          <w:highlight w:val="none"/>
          <w:lang w:val="en-US" w:eastAsia="zh-CN"/>
        </w:rPr>
        <w:t>20</w:t>
      </w:r>
      <w:r>
        <w:rPr>
          <w:rFonts w:ascii="宋体" w:hAnsi="宋体" w:eastAsia="宋体" w:cs="宋体"/>
          <w:color w:val="auto"/>
          <w:spacing w:val="-16"/>
          <w:highlight w:val="none"/>
        </w:rPr>
        <w:t>日 11 时 00 分。</w:t>
      </w:r>
    </w:p>
    <w:p w14:paraId="60C777A3">
      <w:pPr>
        <w:spacing w:before="156" w:line="359" w:lineRule="auto"/>
        <w:ind w:right="5" w:firstLine="417"/>
        <w:rPr>
          <w:rFonts w:ascii="宋体" w:hAnsi="宋体" w:eastAsia="宋体" w:cs="宋体"/>
          <w:color w:val="auto"/>
          <w:highlight w:val="none"/>
        </w:rPr>
      </w:pPr>
      <w:r>
        <w:rPr>
          <w:rFonts w:ascii="宋体" w:hAnsi="宋体" w:eastAsia="宋体" w:cs="宋体"/>
          <w:color w:val="auto"/>
          <w:spacing w:val="2"/>
          <w:highlight w:val="none"/>
        </w:rPr>
        <w:t>注：在规定的时间内未完成解密的投标投标文件视为</w:t>
      </w:r>
      <w:r>
        <w:rPr>
          <w:rFonts w:ascii="宋体" w:hAnsi="宋体" w:eastAsia="宋体" w:cs="宋体"/>
          <w:color w:val="auto"/>
          <w:spacing w:val="1"/>
          <w:highlight w:val="none"/>
        </w:rPr>
        <w:t>无效。本招标项目为不见面开评标，投标人不</w:t>
      </w:r>
      <w:r>
        <w:rPr>
          <w:rFonts w:ascii="宋体" w:hAnsi="宋体" w:eastAsia="宋体" w:cs="宋体"/>
          <w:color w:val="auto"/>
          <w:highlight w:val="none"/>
        </w:rPr>
        <w:t xml:space="preserve"> </w:t>
      </w:r>
      <w:r>
        <w:rPr>
          <w:rFonts w:ascii="宋体" w:hAnsi="宋体" w:eastAsia="宋体" w:cs="宋体"/>
          <w:color w:val="auto"/>
          <w:spacing w:val="-1"/>
          <w:highlight w:val="none"/>
        </w:rPr>
        <w:t>需要再到现场，操作说明及注意事项请在商丘市公共资源交易平台“通知公告-关于不见面开标系统上线</w:t>
      </w:r>
      <w:r>
        <w:rPr>
          <w:rFonts w:ascii="宋体" w:hAnsi="宋体" w:eastAsia="宋体" w:cs="宋体"/>
          <w:color w:val="auto"/>
          <w:highlight w:val="none"/>
        </w:rPr>
        <w:t xml:space="preserve"> </w:t>
      </w:r>
      <w:r>
        <w:rPr>
          <w:rFonts w:ascii="宋体" w:hAnsi="宋体" w:eastAsia="宋体" w:cs="宋体"/>
          <w:color w:val="auto"/>
          <w:spacing w:val="-1"/>
          <w:highlight w:val="none"/>
        </w:rPr>
        <w:t>试运行”下载。</w:t>
      </w:r>
    </w:p>
    <w:p w14:paraId="083E00F0">
      <w:pPr>
        <w:spacing w:before="1" w:line="218" w:lineRule="auto"/>
        <w:ind w:left="4"/>
        <w:outlineLvl w:val="1"/>
        <w:rPr>
          <w:rFonts w:ascii="宋体" w:hAnsi="宋体" w:eastAsia="宋体" w:cs="宋体"/>
          <w:color w:val="auto"/>
          <w:highlight w:val="none"/>
        </w:rPr>
      </w:pPr>
      <w:bookmarkStart w:id="12" w:name="_Toc29439"/>
      <w:r>
        <w:rPr>
          <w:rFonts w:ascii="宋体" w:hAnsi="宋体" w:eastAsia="宋体" w:cs="宋体"/>
          <w:color w:val="auto"/>
          <w:spacing w:val="-9"/>
          <w:highlight w:val="none"/>
        </w:rPr>
        <w:t>八</w:t>
      </w:r>
      <w:r>
        <w:rPr>
          <w:rFonts w:ascii="宋体" w:hAnsi="宋体" w:eastAsia="宋体" w:cs="宋体"/>
          <w:color w:val="auto"/>
          <w:spacing w:val="-6"/>
          <w:highlight w:val="none"/>
        </w:rPr>
        <w:t>、公告媒体：</w:t>
      </w:r>
      <w:bookmarkEnd w:id="12"/>
    </w:p>
    <w:p w14:paraId="01F1C5CC">
      <w:pPr>
        <w:spacing w:before="158" w:line="359" w:lineRule="auto"/>
        <w:ind w:right="19" w:firstLine="419"/>
        <w:rPr>
          <w:rFonts w:ascii="宋体" w:hAnsi="宋体" w:eastAsia="宋体" w:cs="宋体"/>
          <w:color w:val="auto"/>
          <w:highlight w:val="none"/>
        </w:rPr>
      </w:pPr>
      <w:r>
        <w:rPr>
          <w:rFonts w:ascii="宋体" w:hAnsi="宋体" w:eastAsia="宋体" w:cs="宋体"/>
          <w:color w:val="auto"/>
          <w:spacing w:val="2"/>
          <w:highlight w:val="none"/>
        </w:rPr>
        <w:t>本次采购公告同时</w:t>
      </w:r>
      <w:r>
        <w:rPr>
          <w:rFonts w:ascii="宋体" w:hAnsi="宋体" w:eastAsia="宋体" w:cs="宋体"/>
          <w:color w:val="auto"/>
          <w:spacing w:val="1"/>
          <w:highlight w:val="none"/>
        </w:rPr>
        <w:t>在《河南省政</w:t>
      </w:r>
      <w:r>
        <w:rPr>
          <w:rFonts w:ascii="宋体" w:hAnsi="宋体" w:eastAsia="宋体" w:cs="宋体"/>
          <w:color w:val="auto"/>
          <w:spacing w:val="-1"/>
          <w:highlight w:val="none"/>
        </w:rPr>
        <w:t>府采购网》、《商丘市政府采购网》、</w:t>
      </w:r>
      <w:r>
        <w:rPr>
          <w:rFonts w:ascii="宋体" w:hAnsi="宋体" w:eastAsia="宋体" w:cs="宋体"/>
          <w:color w:val="auto"/>
          <w:highlight w:val="none"/>
        </w:rPr>
        <w:t>《商丘市公共资源交易中心》上发布。</w:t>
      </w:r>
    </w:p>
    <w:p w14:paraId="461F4305">
      <w:pPr>
        <w:spacing w:line="221" w:lineRule="auto"/>
        <w:ind w:left="5"/>
        <w:outlineLvl w:val="1"/>
        <w:rPr>
          <w:rFonts w:ascii="宋体" w:hAnsi="宋体" w:eastAsia="宋体" w:cs="宋体"/>
          <w:color w:val="auto"/>
          <w:highlight w:val="none"/>
        </w:rPr>
      </w:pPr>
      <w:bookmarkStart w:id="13" w:name="_Toc22815"/>
      <w:r>
        <w:rPr>
          <w:rFonts w:ascii="宋体" w:hAnsi="宋体" w:eastAsia="宋体" w:cs="宋体"/>
          <w:color w:val="auto"/>
          <w:spacing w:val="-1"/>
          <w:highlight w:val="none"/>
        </w:rPr>
        <w:t>九、联系方式</w:t>
      </w:r>
      <w:bookmarkEnd w:id="13"/>
    </w:p>
    <w:p w14:paraId="03D7C546">
      <w:pPr>
        <w:spacing w:before="158"/>
        <w:ind w:right="19" w:firstLine="419"/>
        <w:rPr>
          <w:rFonts w:ascii="宋体" w:hAnsi="宋体" w:eastAsia="宋体" w:cs="宋体"/>
          <w:color w:val="auto"/>
          <w:spacing w:val="-1"/>
          <w:highlight w:val="none"/>
        </w:rPr>
      </w:pPr>
      <w:r>
        <w:rPr>
          <w:rFonts w:hint="eastAsia" w:ascii="宋体" w:hAnsi="宋体" w:eastAsia="宋体" w:cs="宋体"/>
          <w:color w:val="auto"/>
          <w:spacing w:val="-1"/>
          <w:highlight w:val="none"/>
        </w:rPr>
        <w:t>采 购 人：商丘市中心血站</w:t>
      </w:r>
    </w:p>
    <w:p w14:paraId="4362C1DF">
      <w:pPr>
        <w:spacing w:before="158"/>
        <w:ind w:right="19" w:firstLine="419"/>
        <w:rPr>
          <w:rFonts w:ascii="宋体" w:hAnsi="宋体" w:eastAsia="宋体" w:cs="宋体"/>
          <w:color w:val="auto"/>
          <w:spacing w:val="-1"/>
          <w:highlight w:val="none"/>
        </w:rPr>
      </w:pPr>
      <w:r>
        <w:rPr>
          <w:rFonts w:hint="eastAsia" w:ascii="宋体" w:hAnsi="宋体" w:eastAsia="宋体" w:cs="宋体"/>
          <w:color w:val="auto"/>
          <w:spacing w:val="-1"/>
          <w:highlight w:val="none"/>
        </w:rPr>
        <w:t>联系地址: 商丘市梁园区睢阳南路388号</w:t>
      </w:r>
    </w:p>
    <w:p w14:paraId="1171E519">
      <w:pPr>
        <w:spacing w:before="158"/>
        <w:ind w:right="19" w:firstLine="419"/>
        <w:rPr>
          <w:rFonts w:ascii="宋体" w:hAnsi="宋体" w:eastAsia="宋体" w:cs="宋体"/>
          <w:color w:val="auto"/>
          <w:spacing w:val="-1"/>
          <w:highlight w:val="none"/>
        </w:rPr>
      </w:pPr>
      <w:r>
        <w:rPr>
          <w:rFonts w:hint="eastAsia" w:ascii="宋体" w:hAnsi="宋体" w:eastAsia="宋体" w:cs="宋体"/>
          <w:color w:val="auto"/>
          <w:spacing w:val="-1"/>
          <w:highlight w:val="none"/>
        </w:rPr>
        <w:t>联 系 人：史先生</w:t>
      </w:r>
    </w:p>
    <w:p w14:paraId="6B855DC7">
      <w:pPr>
        <w:spacing w:before="158"/>
        <w:ind w:right="19" w:firstLine="419"/>
        <w:rPr>
          <w:rFonts w:ascii="宋体" w:hAnsi="宋体" w:eastAsia="宋体" w:cs="宋体"/>
          <w:color w:val="auto"/>
          <w:spacing w:val="-1"/>
          <w:highlight w:val="none"/>
        </w:rPr>
      </w:pPr>
      <w:r>
        <w:rPr>
          <w:rFonts w:hint="eastAsia" w:ascii="宋体" w:hAnsi="宋体" w:eastAsia="宋体" w:cs="宋体"/>
          <w:color w:val="auto"/>
          <w:spacing w:val="-1"/>
          <w:highlight w:val="none"/>
        </w:rPr>
        <w:t>联系电话：13937077209</w:t>
      </w:r>
    </w:p>
    <w:p w14:paraId="2DFF954A">
      <w:pPr>
        <w:spacing w:before="158"/>
        <w:ind w:right="19" w:firstLine="419"/>
        <w:rPr>
          <w:rFonts w:ascii="宋体" w:hAnsi="宋体" w:eastAsia="宋体" w:cs="宋体"/>
          <w:color w:val="auto"/>
          <w:spacing w:val="-1"/>
          <w:highlight w:val="none"/>
        </w:rPr>
      </w:pPr>
      <w:r>
        <w:rPr>
          <w:rFonts w:hint="eastAsia" w:ascii="宋体" w:hAnsi="宋体" w:eastAsia="宋体" w:cs="宋体"/>
          <w:color w:val="auto"/>
          <w:spacing w:val="-1"/>
          <w:highlight w:val="none"/>
        </w:rPr>
        <w:t xml:space="preserve">代理机构：河南嘉泰工程管理有限公司 </w:t>
      </w:r>
    </w:p>
    <w:p w14:paraId="57AA246B">
      <w:pPr>
        <w:spacing w:before="158"/>
        <w:ind w:right="19" w:firstLine="419"/>
        <w:rPr>
          <w:rFonts w:ascii="宋体" w:hAnsi="宋体" w:eastAsia="宋体" w:cs="宋体"/>
          <w:color w:val="auto"/>
          <w:spacing w:val="-1"/>
          <w:highlight w:val="none"/>
        </w:rPr>
      </w:pPr>
      <w:r>
        <w:rPr>
          <w:rFonts w:hint="eastAsia" w:ascii="宋体" w:hAnsi="宋体" w:eastAsia="宋体" w:cs="宋体"/>
          <w:color w:val="auto"/>
          <w:spacing w:val="-1"/>
          <w:highlight w:val="none"/>
        </w:rPr>
        <w:t>联系地址: 河南自贸试验区郑州片区（郑东）商都路100号2号楼2单元17层1718号</w:t>
      </w:r>
    </w:p>
    <w:p w14:paraId="6E12F426">
      <w:pPr>
        <w:spacing w:before="158"/>
        <w:ind w:right="19" w:firstLine="419"/>
        <w:rPr>
          <w:rFonts w:ascii="宋体" w:hAnsi="宋体" w:eastAsia="宋体" w:cs="宋体"/>
          <w:color w:val="auto"/>
          <w:spacing w:val="-1"/>
          <w:highlight w:val="none"/>
        </w:rPr>
      </w:pPr>
      <w:r>
        <w:rPr>
          <w:rFonts w:hint="eastAsia" w:ascii="宋体" w:hAnsi="宋体" w:eastAsia="宋体" w:cs="宋体"/>
          <w:color w:val="auto"/>
          <w:spacing w:val="-1"/>
          <w:highlight w:val="none"/>
        </w:rPr>
        <w:t xml:space="preserve">联 系 人：李女士 </w:t>
      </w:r>
    </w:p>
    <w:p w14:paraId="550DACF6">
      <w:pPr>
        <w:spacing w:before="158"/>
        <w:ind w:right="19" w:firstLine="419"/>
        <w:rPr>
          <w:rFonts w:ascii="宋体" w:hAnsi="宋体" w:eastAsia="宋体" w:cs="宋体"/>
          <w:color w:val="auto"/>
          <w:spacing w:val="-1"/>
          <w:highlight w:val="none"/>
        </w:rPr>
      </w:pPr>
      <w:r>
        <w:rPr>
          <w:rFonts w:hint="eastAsia" w:ascii="宋体" w:hAnsi="宋体" w:eastAsia="宋体" w:cs="宋体"/>
          <w:color w:val="auto"/>
          <w:spacing w:val="-1"/>
          <w:highlight w:val="none"/>
        </w:rPr>
        <w:t>联系电话：15617065766</w:t>
      </w:r>
    </w:p>
    <w:p w14:paraId="23348A06">
      <w:pPr>
        <w:spacing w:before="158"/>
        <w:ind w:right="19" w:firstLine="419"/>
        <w:jc w:val="right"/>
        <w:rPr>
          <w:rFonts w:ascii="宋体" w:hAnsi="宋体" w:eastAsia="宋体" w:cs="宋体"/>
          <w:color w:val="auto"/>
          <w:spacing w:val="1"/>
          <w:highlight w:val="none"/>
        </w:rPr>
      </w:pPr>
      <w:r>
        <w:rPr>
          <w:rFonts w:ascii="宋体" w:hAnsi="宋体" w:eastAsia="宋体" w:cs="宋体"/>
          <w:color w:val="auto"/>
          <w:spacing w:val="1"/>
          <w:highlight w:val="none"/>
        </w:rPr>
        <w:t>202</w:t>
      </w:r>
      <w:r>
        <w:rPr>
          <w:rFonts w:hint="eastAsia" w:ascii="宋体" w:hAnsi="宋体" w:eastAsia="宋体" w:cs="宋体"/>
          <w:color w:val="auto"/>
          <w:spacing w:val="1"/>
          <w:highlight w:val="none"/>
        </w:rPr>
        <w:t>4年</w:t>
      </w:r>
      <w:r>
        <w:rPr>
          <w:rFonts w:hint="eastAsia" w:ascii="宋体" w:hAnsi="宋体" w:eastAsia="宋体" w:cs="宋体"/>
          <w:color w:val="auto"/>
          <w:spacing w:val="1"/>
          <w:highlight w:val="none"/>
          <w:lang w:val="en-US" w:eastAsia="zh-CN"/>
        </w:rPr>
        <w:t>7</w:t>
      </w:r>
      <w:r>
        <w:rPr>
          <w:rFonts w:ascii="宋体" w:hAnsi="宋体" w:eastAsia="宋体" w:cs="宋体"/>
          <w:color w:val="auto"/>
          <w:spacing w:val="1"/>
          <w:highlight w:val="none"/>
        </w:rPr>
        <w:t>月</w:t>
      </w:r>
      <w:r>
        <w:rPr>
          <w:rFonts w:hint="eastAsia" w:ascii="宋体" w:hAnsi="宋体" w:eastAsia="宋体" w:cs="宋体"/>
          <w:color w:val="auto"/>
          <w:spacing w:val="1"/>
          <w:highlight w:val="none"/>
          <w:lang w:val="en-US" w:eastAsia="zh-CN"/>
        </w:rPr>
        <w:t>30</w:t>
      </w:r>
      <w:r>
        <w:rPr>
          <w:rFonts w:ascii="宋体" w:hAnsi="宋体" w:eastAsia="宋体" w:cs="宋体"/>
          <w:color w:val="auto"/>
          <w:spacing w:val="1"/>
          <w:highlight w:val="none"/>
        </w:rPr>
        <w:t>日</w:t>
      </w:r>
    </w:p>
    <w:p w14:paraId="349205FD">
      <w:pPr>
        <w:rPr>
          <w:color w:val="auto"/>
          <w:highlight w:val="none"/>
        </w:rPr>
        <w:sectPr>
          <w:footerReference r:id="rId5" w:type="default"/>
          <w:pgSz w:w="11905" w:h="16839"/>
          <w:pgMar w:top="1264" w:right="1186" w:bottom="837" w:left="1197" w:header="0" w:footer="683" w:gutter="0"/>
          <w:cols w:space="720" w:num="1"/>
        </w:sectPr>
      </w:pPr>
    </w:p>
    <w:p w14:paraId="57C7A0BE">
      <w:pPr>
        <w:spacing w:before="55" w:line="543" w:lineRule="exact"/>
        <w:ind w:left="2852"/>
        <w:outlineLvl w:val="0"/>
        <w:rPr>
          <w:rFonts w:ascii="宋体" w:hAnsi="宋体" w:eastAsia="宋体" w:cs="宋体"/>
          <w:color w:val="auto"/>
          <w:sz w:val="27"/>
          <w:szCs w:val="27"/>
          <w:highlight w:val="none"/>
        </w:rPr>
      </w:pPr>
      <w:bookmarkStart w:id="14" w:name="_Toc19864"/>
      <w:r>
        <w:rPr>
          <w:rFonts w:ascii="宋体" w:hAnsi="宋体" w:eastAsia="宋体" w:cs="宋体"/>
          <w:color w:val="auto"/>
          <w:spacing w:val="12"/>
          <w:position w:val="20"/>
          <w:sz w:val="27"/>
          <w:szCs w:val="27"/>
          <w:highlight w:val="none"/>
        </w:rPr>
        <w:t>第</w:t>
      </w:r>
      <w:r>
        <w:rPr>
          <w:rFonts w:ascii="宋体" w:hAnsi="宋体" w:eastAsia="宋体" w:cs="宋体"/>
          <w:color w:val="auto"/>
          <w:spacing w:val="9"/>
          <w:position w:val="20"/>
          <w:sz w:val="27"/>
          <w:szCs w:val="27"/>
          <w:highlight w:val="none"/>
        </w:rPr>
        <w:t>二章  供应商须知及前附表</w:t>
      </w:r>
      <w:bookmarkEnd w:id="14"/>
    </w:p>
    <w:p w14:paraId="11673997">
      <w:pPr>
        <w:spacing w:line="224" w:lineRule="auto"/>
        <w:ind w:left="3984"/>
        <w:rPr>
          <w:rFonts w:ascii="宋体" w:hAnsi="宋体" w:eastAsia="宋体" w:cs="宋体"/>
          <w:color w:val="auto"/>
          <w:sz w:val="27"/>
          <w:szCs w:val="27"/>
          <w:highlight w:val="none"/>
        </w:rPr>
      </w:pPr>
      <w:r>
        <w:rPr>
          <w:rFonts w:ascii="宋体" w:hAnsi="宋体" w:eastAsia="宋体" w:cs="宋体"/>
          <w:color w:val="auto"/>
          <w:spacing w:val="7"/>
          <w:sz w:val="27"/>
          <w:szCs w:val="27"/>
          <w:highlight w:val="none"/>
        </w:rPr>
        <w:t>前</w:t>
      </w:r>
      <w:r>
        <w:rPr>
          <w:rFonts w:ascii="宋体" w:hAnsi="宋体" w:eastAsia="宋体" w:cs="宋体"/>
          <w:color w:val="auto"/>
          <w:spacing w:val="5"/>
          <w:sz w:val="27"/>
          <w:szCs w:val="27"/>
          <w:highlight w:val="none"/>
        </w:rPr>
        <w:t xml:space="preserve">  附  表</w:t>
      </w:r>
    </w:p>
    <w:p w14:paraId="690439E8">
      <w:pPr>
        <w:spacing w:line="174" w:lineRule="exact"/>
        <w:rPr>
          <w:color w:val="auto"/>
          <w:highlight w:val="none"/>
        </w:rPr>
      </w:pPr>
    </w:p>
    <w:tbl>
      <w:tblPr>
        <w:tblStyle w:val="25"/>
        <w:tblW w:w="9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9"/>
        <w:gridCol w:w="2125"/>
        <w:gridCol w:w="6121"/>
      </w:tblGrid>
      <w:tr w14:paraId="757CF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89" w:type="dxa"/>
          </w:tcPr>
          <w:p w14:paraId="614F0462">
            <w:pPr>
              <w:spacing w:before="53" w:line="222" w:lineRule="auto"/>
              <w:ind w:left="338"/>
              <w:rPr>
                <w:rFonts w:ascii="宋体" w:hAnsi="宋体" w:eastAsia="宋体" w:cs="宋体"/>
                <w:color w:val="auto"/>
                <w:highlight w:val="none"/>
              </w:rPr>
            </w:pPr>
            <w:r>
              <w:rPr>
                <w:rFonts w:ascii="宋体" w:hAnsi="宋体" w:eastAsia="宋体" w:cs="宋体"/>
                <w:color w:val="auto"/>
                <w:spacing w:val="-2"/>
                <w:highlight w:val="none"/>
              </w:rPr>
              <w:t>序</w:t>
            </w:r>
            <w:r>
              <w:rPr>
                <w:rFonts w:ascii="宋体" w:hAnsi="宋体" w:eastAsia="宋体" w:cs="宋体"/>
                <w:color w:val="auto"/>
                <w:spacing w:val="-1"/>
                <w:highlight w:val="none"/>
              </w:rPr>
              <w:t>号</w:t>
            </w:r>
          </w:p>
        </w:tc>
        <w:tc>
          <w:tcPr>
            <w:tcW w:w="2125" w:type="dxa"/>
          </w:tcPr>
          <w:p w14:paraId="0989D69F">
            <w:pPr>
              <w:spacing w:before="54" w:line="220" w:lineRule="auto"/>
              <w:ind w:left="643"/>
              <w:rPr>
                <w:rFonts w:ascii="宋体" w:hAnsi="宋体" w:eastAsia="宋体" w:cs="宋体"/>
                <w:color w:val="auto"/>
                <w:highlight w:val="none"/>
              </w:rPr>
            </w:pPr>
            <w:r>
              <w:rPr>
                <w:rFonts w:ascii="宋体" w:hAnsi="宋体" w:eastAsia="宋体" w:cs="宋体"/>
                <w:color w:val="auto"/>
                <w:spacing w:val="-1"/>
                <w:highlight w:val="none"/>
              </w:rPr>
              <w:t>条款名称</w:t>
            </w:r>
          </w:p>
        </w:tc>
        <w:tc>
          <w:tcPr>
            <w:tcW w:w="6121" w:type="dxa"/>
          </w:tcPr>
          <w:p w14:paraId="03E06DE9">
            <w:pPr>
              <w:spacing w:before="54" w:line="220" w:lineRule="auto"/>
              <w:ind w:left="2646"/>
              <w:rPr>
                <w:rFonts w:ascii="宋体" w:hAnsi="宋体" w:eastAsia="宋体" w:cs="宋体"/>
                <w:color w:val="auto"/>
                <w:highlight w:val="none"/>
              </w:rPr>
            </w:pPr>
            <w:r>
              <w:rPr>
                <w:rFonts w:ascii="宋体" w:hAnsi="宋体" w:eastAsia="宋体" w:cs="宋体"/>
                <w:color w:val="auto"/>
                <w:spacing w:val="-1"/>
                <w:highlight w:val="none"/>
              </w:rPr>
              <w:t>编列内容</w:t>
            </w:r>
          </w:p>
        </w:tc>
      </w:tr>
      <w:tr w14:paraId="41BC7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89" w:type="dxa"/>
          </w:tcPr>
          <w:p w14:paraId="14C9CC66">
            <w:pPr>
              <w:spacing w:before="82" w:line="187" w:lineRule="auto"/>
              <w:ind w:left="513"/>
              <w:rPr>
                <w:rFonts w:ascii="宋体" w:hAnsi="宋体" w:eastAsia="宋体" w:cs="宋体"/>
                <w:color w:val="auto"/>
                <w:highlight w:val="none"/>
              </w:rPr>
            </w:pPr>
            <w:r>
              <w:rPr>
                <w:rFonts w:ascii="宋体" w:hAnsi="宋体" w:eastAsia="宋体" w:cs="宋体"/>
                <w:color w:val="auto"/>
                <w:highlight w:val="none"/>
              </w:rPr>
              <w:t>1</w:t>
            </w:r>
          </w:p>
        </w:tc>
        <w:tc>
          <w:tcPr>
            <w:tcW w:w="2125" w:type="dxa"/>
          </w:tcPr>
          <w:p w14:paraId="64F22E13">
            <w:pPr>
              <w:spacing w:before="48" w:line="220" w:lineRule="auto"/>
              <w:ind w:left="746"/>
              <w:rPr>
                <w:rFonts w:ascii="宋体" w:hAnsi="宋体" w:eastAsia="宋体" w:cs="宋体"/>
                <w:color w:val="auto"/>
                <w:highlight w:val="none"/>
              </w:rPr>
            </w:pPr>
            <w:r>
              <w:rPr>
                <w:rFonts w:ascii="宋体" w:hAnsi="宋体" w:eastAsia="宋体" w:cs="宋体"/>
                <w:color w:val="auto"/>
                <w:spacing w:val="-2"/>
                <w:highlight w:val="none"/>
              </w:rPr>
              <w:t>采购人</w:t>
            </w:r>
          </w:p>
        </w:tc>
        <w:tc>
          <w:tcPr>
            <w:tcW w:w="6121" w:type="dxa"/>
          </w:tcPr>
          <w:p w14:paraId="61B69538">
            <w:pPr>
              <w:spacing w:before="48" w:line="220" w:lineRule="auto"/>
              <w:ind w:left="114"/>
              <w:rPr>
                <w:rFonts w:ascii="宋体" w:hAnsi="宋体" w:eastAsia="宋体" w:cs="宋体"/>
                <w:color w:val="auto"/>
                <w:highlight w:val="none"/>
              </w:rPr>
            </w:pPr>
            <w:r>
              <w:rPr>
                <w:rFonts w:hint="eastAsia" w:ascii="宋体" w:hAnsi="宋体" w:eastAsia="宋体" w:cs="宋体"/>
                <w:color w:val="auto"/>
                <w:spacing w:val="-1"/>
                <w:highlight w:val="none"/>
              </w:rPr>
              <w:t>商丘市中心血站</w:t>
            </w:r>
          </w:p>
        </w:tc>
      </w:tr>
      <w:tr w14:paraId="3C6C7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089" w:type="dxa"/>
          </w:tcPr>
          <w:p w14:paraId="4F32ACA2">
            <w:pPr>
              <w:spacing w:before="72" w:line="187" w:lineRule="auto"/>
              <w:ind w:left="500"/>
              <w:rPr>
                <w:rFonts w:ascii="宋体" w:hAnsi="宋体" w:eastAsia="宋体" w:cs="宋体"/>
                <w:color w:val="auto"/>
                <w:highlight w:val="none"/>
              </w:rPr>
            </w:pPr>
            <w:r>
              <w:rPr>
                <w:rFonts w:ascii="宋体" w:hAnsi="宋体" w:eastAsia="宋体" w:cs="宋体"/>
                <w:color w:val="auto"/>
                <w:highlight w:val="none"/>
              </w:rPr>
              <w:t>2</w:t>
            </w:r>
          </w:p>
        </w:tc>
        <w:tc>
          <w:tcPr>
            <w:tcW w:w="2125" w:type="dxa"/>
          </w:tcPr>
          <w:p w14:paraId="35704880">
            <w:pPr>
              <w:spacing w:before="38" w:line="220" w:lineRule="auto"/>
              <w:ind w:left="434"/>
              <w:rPr>
                <w:rFonts w:ascii="宋体" w:hAnsi="宋体" w:eastAsia="宋体" w:cs="宋体"/>
                <w:color w:val="auto"/>
                <w:highlight w:val="none"/>
              </w:rPr>
            </w:pPr>
            <w:r>
              <w:rPr>
                <w:rFonts w:ascii="宋体" w:hAnsi="宋体" w:eastAsia="宋体" w:cs="宋体"/>
                <w:color w:val="auto"/>
                <w:spacing w:val="-1"/>
                <w:highlight w:val="none"/>
              </w:rPr>
              <w:t>采购代理机构</w:t>
            </w:r>
          </w:p>
        </w:tc>
        <w:tc>
          <w:tcPr>
            <w:tcW w:w="6121" w:type="dxa"/>
          </w:tcPr>
          <w:p w14:paraId="1BCE3A0E">
            <w:pPr>
              <w:spacing w:before="39" w:line="221" w:lineRule="auto"/>
              <w:ind w:left="109"/>
              <w:rPr>
                <w:rFonts w:ascii="宋体" w:hAnsi="宋体" w:eastAsia="宋体" w:cs="宋体"/>
                <w:color w:val="auto"/>
                <w:highlight w:val="none"/>
              </w:rPr>
            </w:pPr>
            <w:r>
              <w:rPr>
                <w:rFonts w:hint="eastAsia" w:ascii="宋体" w:hAnsi="宋体" w:eastAsia="宋体" w:cs="宋体"/>
                <w:color w:val="auto"/>
                <w:spacing w:val="-1"/>
                <w:highlight w:val="none"/>
              </w:rPr>
              <w:t>河南嘉泰工程管理有限公司</w:t>
            </w:r>
          </w:p>
        </w:tc>
      </w:tr>
      <w:tr w14:paraId="60531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89" w:type="dxa"/>
          </w:tcPr>
          <w:p w14:paraId="48085141">
            <w:pPr>
              <w:spacing w:before="81" w:line="185" w:lineRule="auto"/>
              <w:ind w:left="501"/>
              <w:rPr>
                <w:rFonts w:ascii="宋体" w:hAnsi="宋体" w:eastAsia="宋体" w:cs="宋体"/>
                <w:color w:val="auto"/>
                <w:highlight w:val="none"/>
              </w:rPr>
            </w:pPr>
            <w:r>
              <w:rPr>
                <w:rFonts w:ascii="宋体" w:hAnsi="宋体" w:eastAsia="宋体" w:cs="宋体"/>
                <w:color w:val="auto"/>
                <w:highlight w:val="none"/>
              </w:rPr>
              <w:t>3</w:t>
            </w:r>
          </w:p>
        </w:tc>
        <w:tc>
          <w:tcPr>
            <w:tcW w:w="2125" w:type="dxa"/>
          </w:tcPr>
          <w:p w14:paraId="5490E9D4">
            <w:pPr>
              <w:spacing w:before="48" w:line="221" w:lineRule="auto"/>
              <w:ind w:left="645"/>
              <w:rPr>
                <w:rFonts w:ascii="宋体" w:hAnsi="宋体" w:eastAsia="宋体" w:cs="宋体"/>
                <w:color w:val="auto"/>
                <w:highlight w:val="none"/>
              </w:rPr>
            </w:pPr>
            <w:r>
              <w:rPr>
                <w:rFonts w:ascii="宋体" w:hAnsi="宋体" w:eastAsia="宋体" w:cs="宋体"/>
                <w:color w:val="auto"/>
                <w:spacing w:val="-4"/>
                <w:highlight w:val="none"/>
              </w:rPr>
              <w:t>项</w:t>
            </w:r>
            <w:r>
              <w:rPr>
                <w:rFonts w:ascii="宋体" w:hAnsi="宋体" w:eastAsia="宋体" w:cs="宋体"/>
                <w:color w:val="auto"/>
                <w:spacing w:val="-3"/>
                <w:highlight w:val="none"/>
              </w:rPr>
              <w:t>目</w:t>
            </w:r>
            <w:r>
              <w:rPr>
                <w:rFonts w:ascii="宋体" w:hAnsi="宋体" w:eastAsia="宋体" w:cs="宋体"/>
                <w:color w:val="auto"/>
                <w:spacing w:val="-2"/>
                <w:highlight w:val="none"/>
              </w:rPr>
              <w:t>名称</w:t>
            </w:r>
          </w:p>
        </w:tc>
        <w:tc>
          <w:tcPr>
            <w:tcW w:w="6121" w:type="dxa"/>
          </w:tcPr>
          <w:p w14:paraId="125B8582">
            <w:pPr>
              <w:spacing w:before="48" w:line="220" w:lineRule="auto"/>
              <w:ind w:left="115"/>
              <w:rPr>
                <w:rFonts w:ascii="宋体" w:hAnsi="宋体" w:eastAsia="宋体" w:cs="宋体"/>
                <w:color w:val="auto"/>
                <w:highlight w:val="none"/>
              </w:rPr>
            </w:pPr>
            <w:r>
              <w:rPr>
                <w:rFonts w:hint="eastAsia" w:ascii="宋体" w:hAnsi="宋体" w:eastAsia="宋体" w:cs="宋体"/>
                <w:color w:val="auto"/>
                <w:spacing w:val="-2"/>
                <w:highlight w:val="none"/>
              </w:rPr>
              <w:t>商丘市中心血站无偿献血纪念品采购项目</w:t>
            </w:r>
          </w:p>
        </w:tc>
      </w:tr>
      <w:tr w14:paraId="27129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89" w:type="dxa"/>
          </w:tcPr>
          <w:p w14:paraId="11E7CE74">
            <w:pPr>
              <w:spacing w:before="81" w:line="187" w:lineRule="auto"/>
              <w:ind w:left="496"/>
              <w:rPr>
                <w:rFonts w:ascii="宋体" w:hAnsi="宋体" w:eastAsia="宋体" w:cs="宋体"/>
                <w:color w:val="auto"/>
                <w:highlight w:val="none"/>
              </w:rPr>
            </w:pPr>
            <w:r>
              <w:rPr>
                <w:rFonts w:ascii="宋体" w:hAnsi="宋体" w:eastAsia="宋体" w:cs="宋体"/>
                <w:color w:val="auto"/>
                <w:highlight w:val="none"/>
              </w:rPr>
              <w:t>4</w:t>
            </w:r>
          </w:p>
        </w:tc>
        <w:tc>
          <w:tcPr>
            <w:tcW w:w="2125" w:type="dxa"/>
          </w:tcPr>
          <w:p w14:paraId="35AF3AD8">
            <w:pPr>
              <w:spacing w:before="48" w:line="220" w:lineRule="auto"/>
              <w:ind w:left="646"/>
              <w:rPr>
                <w:rFonts w:ascii="宋体" w:hAnsi="宋体" w:eastAsia="宋体" w:cs="宋体"/>
                <w:color w:val="auto"/>
                <w:highlight w:val="none"/>
              </w:rPr>
            </w:pPr>
            <w:r>
              <w:rPr>
                <w:rFonts w:ascii="宋体" w:hAnsi="宋体" w:eastAsia="宋体" w:cs="宋体"/>
                <w:color w:val="auto"/>
                <w:spacing w:val="-3"/>
                <w:highlight w:val="none"/>
              </w:rPr>
              <w:t>交货地点</w:t>
            </w:r>
          </w:p>
        </w:tc>
        <w:tc>
          <w:tcPr>
            <w:tcW w:w="6121" w:type="dxa"/>
          </w:tcPr>
          <w:p w14:paraId="435279DE">
            <w:pPr>
              <w:spacing w:before="48" w:line="220" w:lineRule="auto"/>
              <w:ind w:left="109"/>
              <w:rPr>
                <w:rFonts w:ascii="宋体" w:hAnsi="宋体" w:eastAsia="宋体" w:cs="宋体"/>
                <w:color w:val="auto"/>
                <w:highlight w:val="none"/>
              </w:rPr>
            </w:pPr>
            <w:r>
              <w:rPr>
                <w:rFonts w:ascii="宋体" w:hAnsi="宋体" w:eastAsia="宋体" w:cs="宋体"/>
                <w:color w:val="auto"/>
                <w:spacing w:val="-1"/>
                <w:highlight w:val="none"/>
              </w:rPr>
              <w:t>采购人指定地</w:t>
            </w:r>
            <w:r>
              <w:rPr>
                <w:rFonts w:ascii="宋体" w:hAnsi="宋体" w:eastAsia="宋体" w:cs="宋体"/>
                <w:color w:val="auto"/>
                <w:highlight w:val="none"/>
              </w:rPr>
              <w:t>点</w:t>
            </w:r>
          </w:p>
        </w:tc>
      </w:tr>
      <w:tr w14:paraId="50B81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089" w:type="dxa"/>
          </w:tcPr>
          <w:p w14:paraId="78DB8ED3">
            <w:pPr>
              <w:spacing w:before="84" w:line="184" w:lineRule="auto"/>
              <w:ind w:left="501"/>
              <w:rPr>
                <w:rFonts w:ascii="宋体" w:hAnsi="宋体" w:eastAsia="宋体" w:cs="宋体"/>
                <w:color w:val="auto"/>
                <w:highlight w:val="none"/>
              </w:rPr>
            </w:pPr>
            <w:r>
              <w:rPr>
                <w:rFonts w:ascii="宋体" w:hAnsi="宋体" w:eastAsia="宋体" w:cs="宋体"/>
                <w:color w:val="auto"/>
                <w:highlight w:val="none"/>
              </w:rPr>
              <w:t>5</w:t>
            </w:r>
          </w:p>
        </w:tc>
        <w:tc>
          <w:tcPr>
            <w:tcW w:w="2125" w:type="dxa"/>
          </w:tcPr>
          <w:p w14:paraId="7BFFA435">
            <w:pPr>
              <w:spacing w:before="50" w:line="220" w:lineRule="auto"/>
              <w:ind w:left="651"/>
              <w:rPr>
                <w:rFonts w:ascii="宋体" w:hAnsi="宋体" w:eastAsia="宋体" w:cs="宋体"/>
                <w:color w:val="auto"/>
                <w:highlight w:val="none"/>
              </w:rPr>
            </w:pPr>
            <w:r>
              <w:rPr>
                <w:rFonts w:ascii="宋体" w:hAnsi="宋体" w:eastAsia="宋体" w:cs="宋体"/>
                <w:color w:val="auto"/>
                <w:spacing w:val="-5"/>
                <w:highlight w:val="none"/>
              </w:rPr>
              <w:t>资</w:t>
            </w:r>
            <w:r>
              <w:rPr>
                <w:rFonts w:ascii="宋体" w:hAnsi="宋体" w:eastAsia="宋体" w:cs="宋体"/>
                <w:color w:val="auto"/>
                <w:spacing w:val="-4"/>
                <w:highlight w:val="none"/>
              </w:rPr>
              <w:t>金来源</w:t>
            </w:r>
          </w:p>
        </w:tc>
        <w:tc>
          <w:tcPr>
            <w:tcW w:w="6121" w:type="dxa"/>
          </w:tcPr>
          <w:p w14:paraId="639E9484">
            <w:pPr>
              <w:spacing w:before="49" w:line="222" w:lineRule="auto"/>
              <w:ind w:left="111"/>
              <w:rPr>
                <w:rFonts w:ascii="宋体" w:hAnsi="宋体" w:eastAsia="宋体" w:cs="宋体"/>
                <w:color w:val="auto"/>
                <w:highlight w:val="none"/>
              </w:rPr>
            </w:pPr>
            <w:r>
              <w:rPr>
                <w:rFonts w:hint="eastAsia" w:ascii="宋体" w:hAnsi="宋体" w:eastAsia="宋体" w:cs="宋体"/>
                <w:color w:val="auto"/>
                <w:spacing w:val="-3"/>
                <w:highlight w:val="none"/>
              </w:rPr>
              <w:t>自筹资金</w:t>
            </w:r>
          </w:p>
        </w:tc>
      </w:tr>
      <w:tr w14:paraId="08A89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89" w:type="dxa"/>
          </w:tcPr>
          <w:p w14:paraId="75628E78">
            <w:pPr>
              <w:spacing w:before="82" w:line="185" w:lineRule="auto"/>
              <w:ind w:left="499"/>
              <w:rPr>
                <w:rFonts w:ascii="宋体" w:hAnsi="宋体" w:eastAsia="宋体" w:cs="宋体"/>
                <w:color w:val="auto"/>
                <w:highlight w:val="none"/>
              </w:rPr>
            </w:pPr>
            <w:r>
              <w:rPr>
                <w:rFonts w:ascii="宋体" w:hAnsi="宋体" w:eastAsia="宋体" w:cs="宋体"/>
                <w:color w:val="auto"/>
                <w:highlight w:val="none"/>
              </w:rPr>
              <w:t>6</w:t>
            </w:r>
          </w:p>
        </w:tc>
        <w:tc>
          <w:tcPr>
            <w:tcW w:w="2125" w:type="dxa"/>
          </w:tcPr>
          <w:p w14:paraId="3CAC789D">
            <w:pPr>
              <w:spacing w:before="49" w:line="222" w:lineRule="auto"/>
              <w:ind w:left="660"/>
              <w:rPr>
                <w:rFonts w:ascii="宋体" w:hAnsi="宋体" w:eastAsia="宋体" w:cs="宋体"/>
                <w:color w:val="auto"/>
                <w:highlight w:val="none"/>
              </w:rPr>
            </w:pPr>
            <w:r>
              <w:rPr>
                <w:rFonts w:ascii="宋体" w:hAnsi="宋体" w:eastAsia="宋体" w:cs="宋体"/>
                <w:color w:val="auto"/>
                <w:spacing w:val="-8"/>
                <w:highlight w:val="none"/>
              </w:rPr>
              <w:t>出</w:t>
            </w:r>
            <w:r>
              <w:rPr>
                <w:rFonts w:ascii="宋体" w:hAnsi="宋体" w:eastAsia="宋体" w:cs="宋体"/>
                <w:color w:val="auto"/>
                <w:spacing w:val="-6"/>
                <w:highlight w:val="none"/>
              </w:rPr>
              <w:t>资比例</w:t>
            </w:r>
          </w:p>
        </w:tc>
        <w:tc>
          <w:tcPr>
            <w:tcW w:w="6121" w:type="dxa"/>
          </w:tcPr>
          <w:p w14:paraId="7DF5148B">
            <w:pPr>
              <w:spacing w:before="84" w:line="184" w:lineRule="auto"/>
              <w:ind w:left="126"/>
              <w:rPr>
                <w:rFonts w:ascii="宋体" w:hAnsi="宋体" w:eastAsia="宋体" w:cs="宋体"/>
                <w:color w:val="auto"/>
                <w:highlight w:val="none"/>
              </w:rPr>
            </w:pPr>
            <w:r>
              <w:rPr>
                <w:rFonts w:ascii="宋体" w:hAnsi="宋体" w:eastAsia="宋体" w:cs="宋体"/>
                <w:color w:val="auto"/>
                <w:spacing w:val="-5"/>
                <w:highlight w:val="none"/>
              </w:rPr>
              <w:t>1</w:t>
            </w:r>
            <w:r>
              <w:rPr>
                <w:rFonts w:ascii="宋体" w:hAnsi="宋体" w:eastAsia="宋体" w:cs="宋体"/>
                <w:color w:val="auto"/>
                <w:spacing w:val="-4"/>
                <w:highlight w:val="none"/>
              </w:rPr>
              <w:t>00%</w:t>
            </w:r>
          </w:p>
        </w:tc>
      </w:tr>
      <w:tr w14:paraId="02FEF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89" w:type="dxa"/>
          </w:tcPr>
          <w:p w14:paraId="0E553D97">
            <w:pPr>
              <w:spacing w:before="84" w:line="184" w:lineRule="auto"/>
              <w:ind w:left="502"/>
              <w:rPr>
                <w:rFonts w:ascii="宋体" w:hAnsi="宋体" w:eastAsia="宋体" w:cs="宋体"/>
                <w:color w:val="auto"/>
                <w:highlight w:val="none"/>
              </w:rPr>
            </w:pPr>
            <w:r>
              <w:rPr>
                <w:rFonts w:ascii="宋体" w:hAnsi="宋体" w:eastAsia="宋体" w:cs="宋体"/>
                <w:color w:val="auto"/>
                <w:highlight w:val="none"/>
              </w:rPr>
              <w:t>7</w:t>
            </w:r>
          </w:p>
        </w:tc>
        <w:tc>
          <w:tcPr>
            <w:tcW w:w="2125" w:type="dxa"/>
          </w:tcPr>
          <w:p w14:paraId="31496C9D">
            <w:pPr>
              <w:spacing w:before="50" w:line="221" w:lineRule="auto"/>
              <w:ind w:left="444"/>
              <w:rPr>
                <w:rFonts w:ascii="宋体" w:hAnsi="宋体" w:eastAsia="宋体" w:cs="宋体"/>
                <w:color w:val="auto"/>
                <w:highlight w:val="none"/>
              </w:rPr>
            </w:pPr>
            <w:r>
              <w:rPr>
                <w:rFonts w:ascii="宋体" w:hAnsi="宋体" w:eastAsia="宋体" w:cs="宋体"/>
                <w:color w:val="auto"/>
                <w:spacing w:val="-4"/>
                <w:highlight w:val="none"/>
              </w:rPr>
              <w:t>资金</w:t>
            </w:r>
            <w:r>
              <w:rPr>
                <w:rFonts w:ascii="宋体" w:hAnsi="宋体" w:eastAsia="宋体" w:cs="宋体"/>
                <w:color w:val="auto"/>
                <w:spacing w:val="-2"/>
                <w:highlight w:val="none"/>
              </w:rPr>
              <w:t>落实情况</w:t>
            </w:r>
          </w:p>
        </w:tc>
        <w:tc>
          <w:tcPr>
            <w:tcW w:w="6121" w:type="dxa"/>
          </w:tcPr>
          <w:p w14:paraId="5B06A20E">
            <w:pPr>
              <w:spacing w:before="50" w:line="221" w:lineRule="auto"/>
              <w:ind w:left="133"/>
              <w:rPr>
                <w:rFonts w:ascii="宋体" w:hAnsi="宋体" w:eastAsia="宋体" w:cs="宋体"/>
                <w:color w:val="auto"/>
                <w:highlight w:val="none"/>
              </w:rPr>
            </w:pPr>
            <w:r>
              <w:rPr>
                <w:rFonts w:ascii="宋体" w:hAnsi="宋体" w:eastAsia="宋体" w:cs="宋体"/>
                <w:color w:val="auto"/>
                <w:spacing w:val="-12"/>
                <w:highlight w:val="none"/>
              </w:rPr>
              <w:t>已</w:t>
            </w:r>
            <w:r>
              <w:rPr>
                <w:rFonts w:ascii="宋体" w:hAnsi="宋体" w:eastAsia="宋体" w:cs="宋体"/>
                <w:color w:val="auto"/>
                <w:spacing w:val="-9"/>
                <w:highlight w:val="none"/>
              </w:rPr>
              <w:t>落实</w:t>
            </w:r>
          </w:p>
        </w:tc>
      </w:tr>
      <w:tr w14:paraId="6C186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089" w:type="dxa"/>
          </w:tcPr>
          <w:p w14:paraId="246176BC">
            <w:pPr>
              <w:spacing w:before="84" w:line="185" w:lineRule="auto"/>
              <w:ind w:left="498"/>
              <w:rPr>
                <w:rFonts w:ascii="宋体" w:hAnsi="宋体" w:eastAsia="宋体" w:cs="宋体"/>
                <w:color w:val="auto"/>
                <w:highlight w:val="none"/>
              </w:rPr>
            </w:pPr>
            <w:r>
              <w:rPr>
                <w:rFonts w:ascii="宋体" w:hAnsi="宋体" w:eastAsia="宋体" w:cs="宋体"/>
                <w:color w:val="auto"/>
                <w:highlight w:val="none"/>
              </w:rPr>
              <w:t>8</w:t>
            </w:r>
          </w:p>
        </w:tc>
        <w:tc>
          <w:tcPr>
            <w:tcW w:w="2125" w:type="dxa"/>
          </w:tcPr>
          <w:p w14:paraId="12A95D8F">
            <w:pPr>
              <w:spacing w:before="50" w:line="220" w:lineRule="auto"/>
              <w:ind w:left="641"/>
              <w:rPr>
                <w:rFonts w:ascii="宋体" w:hAnsi="宋体" w:eastAsia="宋体" w:cs="宋体"/>
                <w:color w:val="auto"/>
                <w:highlight w:val="none"/>
              </w:rPr>
            </w:pPr>
            <w:r>
              <w:rPr>
                <w:rFonts w:ascii="宋体" w:hAnsi="宋体" w:eastAsia="宋体" w:cs="宋体"/>
                <w:color w:val="auto"/>
                <w:spacing w:val="-2"/>
                <w:highlight w:val="none"/>
              </w:rPr>
              <w:t>采购</w:t>
            </w:r>
            <w:r>
              <w:rPr>
                <w:rFonts w:hint="eastAsia" w:ascii="宋体" w:hAnsi="宋体" w:eastAsia="宋体" w:cs="宋体"/>
                <w:color w:val="auto"/>
                <w:spacing w:val="-2"/>
                <w:highlight w:val="none"/>
              </w:rPr>
              <w:t>内容</w:t>
            </w:r>
          </w:p>
        </w:tc>
        <w:tc>
          <w:tcPr>
            <w:tcW w:w="6121" w:type="dxa"/>
          </w:tcPr>
          <w:p w14:paraId="1C0EE2D4">
            <w:pPr>
              <w:spacing w:before="50" w:line="220" w:lineRule="auto"/>
              <w:ind w:left="114"/>
              <w:rPr>
                <w:rFonts w:ascii="宋体" w:hAnsi="宋体" w:eastAsia="宋体" w:cs="宋体"/>
                <w:color w:val="auto"/>
                <w:highlight w:val="none"/>
              </w:rPr>
            </w:pPr>
            <w:r>
              <w:rPr>
                <w:rFonts w:hint="eastAsia" w:ascii="宋体" w:hAnsi="宋体" w:eastAsia="宋体" w:cs="宋体"/>
                <w:color w:val="auto"/>
                <w:spacing w:val="-2"/>
                <w:highlight w:val="none"/>
              </w:rPr>
              <w:t>商丘市中心血站无偿献血纪念品采购</w:t>
            </w:r>
            <w:r>
              <w:rPr>
                <w:rFonts w:hint="eastAsia" w:ascii="宋体" w:hAnsi="宋体" w:eastAsia="宋体" w:cs="宋体"/>
                <w:color w:val="auto"/>
                <w:highlight w:val="none"/>
              </w:rPr>
              <w:t>(具体内容详见采购内容及技术参数)</w:t>
            </w:r>
          </w:p>
        </w:tc>
      </w:tr>
      <w:tr w14:paraId="7B033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89" w:type="dxa"/>
          </w:tcPr>
          <w:p w14:paraId="2F8243B3">
            <w:pPr>
              <w:spacing w:before="83" w:line="185" w:lineRule="auto"/>
              <w:ind w:left="498"/>
              <w:rPr>
                <w:rFonts w:ascii="宋体" w:hAnsi="宋体" w:eastAsia="宋体" w:cs="宋体"/>
                <w:color w:val="auto"/>
                <w:highlight w:val="none"/>
              </w:rPr>
            </w:pPr>
            <w:r>
              <w:rPr>
                <w:rFonts w:ascii="宋体" w:hAnsi="宋体" w:eastAsia="宋体" w:cs="宋体"/>
                <w:color w:val="auto"/>
                <w:highlight w:val="none"/>
              </w:rPr>
              <w:t>9</w:t>
            </w:r>
          </w:p>
        </w:tc>
        <w:tc>
          <w:tcPr>
            <w:tcW w:w="2125" w:type="dxa"/>
          </w:tcPr>
          <w:p w14:paraId="733981F8">
            <w:pPr>
              <w:spacing w:before="50" w:line="220" w:lineRule="auto"/>
              <w:ind w:left="751"/>
              <w:rPr>
                <w:rFonts w:ascii="宋体" w:hAnsi="宋体" w:eastAsia="宋体" w:cs="宋体"/>
                <w:color w:val="auto"/>
                <w:highlight w:val="none"/>
              </w:rPr>
            </w:pPr>
            <w:r>
              <w:rPr>
                <w:rFonts w:ascii="宋体" w:hAnsi="宋体" w:eastAsia="宋体" w:cs="宋体"/>
                <w:color w:val="auto"/>
                <w:spacing w:val="-5"/>
                <w:highlight w:val="none"/>
              </w:rPr>
              <w:t>交</w:t>
            </w:r>
            <w:r>
              <w:rPr>
                <w:rFonts w:ascii="宋体" w:hAnsi="宋体" w:eastAsia="宋体" w:cs="宋体"/>
                <w:color w:val="auto"/>
                <w:spacing w:val="-3"/>
                <w:highlight w:val="none"/>
              </w:rPr>
              <w:t>货期</w:t>
            </w:r>
          </w:p>
        </w:tc>
        <w:tc>
          <w:tcPr>
            <w:tcW w:w="6121" w:type="dxa"/>
          </w:tcPr>
          <w:p w14:paraId="4B78E5DF">
            <w:pPr>
              <w:spacing w:before="50" w:line="219" w:lineRule="auto"/>
              <w:ind w:left="112"/>
              <w:rPr>
                <w:rFonts w:ascii="宋体" w:hAnsi="宋体" w:eastAsia="宋体" w:cs="宋体"/>
                <w:color w:val="auto"/>
                <w:highlight w:val="none"/>
              </w:rPr>
            </w:pPr>
            <w:r>
              <w:rPr>
                <w:rFonts w:ascii="宋体" w:hAnsi="宋体" w:eastAsia="宋体" w:cs="宋体"/>
                <w:color w:val="auto"/>
                <w:spacing w:val="8"/>
                <w:highlight w:val="none"/>
              </w:rPr>
              <w:t>详见“第一章 采购公告</w:t>
            </w:r>
            <w:r>
              <w:rPr>
                <w:rFonts w:ascii="宋体" w:hAnsi="宋体" w:eastAsia="宋体" w:cs="宋体"/>
                <w:color w:val="auto"/>
                <w:spacing w:val="5"/>
                <w:highlight w:val="none"/>
              </w:rPr>
              <w:t>”</w:t>
            </w:r>
          </w:p>
        </w:tc>
      </w:tr>
      <w:tr w14:paraId="22FD7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89" w:type="dxa"/>
          </w:tcPr>
          <w:p w14:paraId="28183E96">
            <w:pPr>
              <w:spacing w:before="85" w:line="184" w:lineRule="auto"/>
              <w:ind w:left="460"/>
              <w:rPr>
                <w:rFonts w:ascii="宋体" w:hAnsi="宋体" w:eastAsia="宋体" w:cs="宋体"/>
                <w:color w:val="auto"/>
                <w:highlight w:val="none"/>
              </w:rPr>
            </w:pPr>
            <w:r>
              <w:rPr>
                <w:rFonts w:ascii="宋体" w:hAnsi="宋体" w:eastAsia="宋体" w:cs="宋体"/>
                <w:color w:val="auto"/>
                <w:spacing w:val="-7"/>
                <w:highlight w:val="none"/>
              </w:rPr>
              <w:t>1</w:t>
            </w:r>
            <w:r>
              <w:rPr>
                <w:rFonts w:ascii="宋体" w:hAnsi="宋体" w:eastAsia="宋体" w:cs="宋体"/>
                <w:color w:val="auto"/>
                <w:spacing w:val="-5"/>
                <w:highlight w:val="none"/>
              </w:rPr>
              <w:t>0</w:t>
            </w:r>
          </w:p>
        </w:tc>
        <w:tc>
          <w:tcPr>
            <w:tcW w:w="2125" w:type="dxa"/>
          </w:tcPr>
          <w:p w14:paraId="50036B15">
            <w:pPr>
              <w:spacing w:before="51" w:line="221" w:lineRule="auto"/>
              <w:ind w:left="643"/>
              <w:rPr>
                <w:rFonts w:ascii="宋体" w:hAnsi="宋体" w:eastAsia="宋体" w:cs="宋体"/>
                <w:color w:val="auto"/>
                <w:highlight w:val="none"/>
              </w:rPr>
            </w:pPr>
            <w:r>
              <w:rPr>
                <w:rFonts w:ascii="宋体" w:hAnsi="宋体" w:eastAsia="宋体" w:cs="宋体"/>
                <w:color w:val="auto"/>
                <w:spacing w:val="-3"/>
                <w:highlight w:val="none"/>
              </w:rPr>
              <w:t>质</w:t>
            </w:r>
            <w:r>
              <w:rPr>
                <w:rFonts w:ascii="宋体" w:hAnsi="宋体" w:eastAsia="宋体" w:cs="宋体"/>
                <w:color w:val="auto"/>
                <w:spacing w:val="-2"/>
                <w:highlight w:val="none"/>
              </w:rPr>
              <w:t>量要求</w:t>
            </w:r>
          </w:p>
        </w:tc>
        <w:tc>
          <w:tcPr>
            <w:tcW w:w="6121" w:type="dxa"/>
          </w:tcPr>
          <w:p w14:paraId="01C6944A">
            <w:pPr>
              <w:spacing w:before="51" w:line="219" w:lineRule="auto"/>
              <w:ind w:left="113"/>
              <w:rPr>
                <w:rFonts w:ascii="宋体" w:hAnsi="宋体" w:eastAsia="宋体" w:cs="宋体"/>
                <w:color w:val="auto"/>
                <w:highlight w:val="none"/>
              </w:rPr>
            </w:pPr>
            <w:r>
              <w:rPr>
                <w:rFonts w:ascii="宋体" w:hAnsi="宋体" w:eastAsia="宋体" w:cs="宋体"/>
                <w:color w:val="auto"/>
                <w:spacing w:val="8"/>
                <w:highlight w:val="none"/>
              </w:rPr>
              <w:t>详见“第一章 采购公告</w:t>
            </w:r>
            <w:r>
              <w:rPr>
                <w:rFonts w:ascii="宋体" w:hAnsi="宋体" w:eastAsia="宋体" w:cs="宋体"/>
                <w:color w:val="auto"/>
                <w:spacing w:val="5"/>
                <w:highlight w:val="none"/>
              </w:rPr>
              <w:t>”</w:t>
            </w:r>
          </w:p>
        </w:tc>
      </w:tr>
      <w:tr w14:paraId="4AC43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089" w:type="dxa"/>
          </w:tcPr>
          <w:p w14:paraId="62372C85">
            <w:pPr>
              <w:spacing w:before="86" w:line="185" w:lineRule="auto"/>
              <w:ind w:left="460"/>
              <w:rPr>
                <w:rFonts w:ascii="宋体" w:hAnsi="宋体" w:eastAsia="宋体" w:cs="宋体"/>
                <w:color w:val="auto"/>
                <w:highlight w:val="none"/>
              </w:rPr>
            </w:pPr>
            <w:r>
              <w:rPr>
                <w:rFonts w:ascii="宋体" w:hAnsi="宋体" w:eastAsia="宋体" w:cs="宋体"/>
                <w:color w:val="auto"/>
                <w:spacing w:val="-7"/>
                <w:highlight w:val="none"/>
              </w:rPr>
              <w:t>1</w:t>
            </w:r>
            <w:r>
              <w:rPr>
                <w:rFonts w:ascii="宋体" w:hAnsi="宋体" w:eastAsia="宋体" w:cs="宋体"/>
                <w:color w:val="auto"/>
                <w:spacing w:val="-5"/>
                <w:highlight w:val="none"/>
              </w:rPr>
              <w:t>1</w:t>
            </w:r>
          </w:p>
        </w:tc>
        <w:tc>
          <w:tcPr>
            <w:tcW w:w="2125" w:type="dxa"/>
          </w:tcPr>
          <w:p w14:paraId="5D7BE1C3">
            <w:pPr>
              <w:spacing w:before="51" w:line="221" w:lineRule="auto"/>
              <w:ind w:left="748"/>
              <w:rPr>
                <w:rFonts w:ascii="宋体" w:hAnsi="宋体" w:eastAsia="宋体" w:cs="宋体"/>
                <w:color w:val="auto"/>
                <w:highlight w:val="none"/>
              </w:rPr>
            </w:pPr>
            <w:r>
              <w:rPr>
                <w:rFonts w:ascii="宋体" w:hAnsi="宋体" w:eastAsia="宋体" w:cs="宋体"/>
                <w:color w:val="auto"/>
                <w:spacing w:val="-3"/>
                <w:highlight w:val="none"/>
              </w:rPr>
              <w:t>质</w:t>
            </w:r>
            <w:r>
              <w:rPr>
                <w:rFonts w:ascii="宋体" w:hAnsi="宋体" w:eastAsia="宋体" w:cs="宋体"/>
                <w:color w:val="auto"/>
                <w:spacing w:val="-2"/>
                <w:highlight w:val="none"/>
              </w:rPr>
              <w:t>保期</w:t>
            </w:r>
          </w:p>
        </w:tc>
        <w:tc>
          <w:tcPr>
            <w:tcW w:w="6121" w:type="dxa"/>
          </w:tcPr>
          <w:p w14:paraId="4E076B97">
            <w:pPr>
              <w:spacing w:before="52" w:line="220" w:lineRule="auto"/>
              <w:ind w:left="113"/>
              <w:rPr>
                <w:rFonts w:ascii="宋体" w:hAnsi="宋体" w:eastAsia="宋体" w:cs="宋体"/>
                <w:color w:val="auto"/>
                <w:highlight w:val="none"/>
              </w:rPr>
            </w:pPr>
            <w:r>
              <w:rPr>
                <w:rFonts w:hint="eastAsia" w:ascii="宋体" w:hAnsi="宋体" w:eastAsia="宋体" w:cs="宋体"/>
                <w:color w:val="auto"/>
                <w:spacing w:val="-7"/>
                <w:highlight w:val="none"/>
              </w:rPr>
              <w:t>按照国家及行业标准执行，</w:t>
            </w:r>
            <w:r>
              <w:rPr>
                <w:rFonts w:hint="eastAsia" w:ascii="宋体" w:hAnsi="宋体" w:eastAsia="宋体" w:cs="宋体"/>
                <w:color w:val="auto"/>
                <w:spacing w:val="-5"/>
                <w:highlight w:val="none"/>
              </w:rPr>
              <w:t>验收合格之日起，1年。</w:t>
            </w:r>
          </w:p>
        </w:tc>
      </w:tr>
      <w:tr w14:paraId="1D506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89" w:type="dxa"/>
          </w:tcPr>
          <w:p w14:paraId="3C3BBB2F">
            <w:pPr>
              <w:spacing w:before="86" w:line="185" w:lineRule="auto"/>
              <w:ind w:left="460"/>
              <w:rPr>
                <w:rFonts w:ascii="宋体" w:hAnsi="宋体" w:eastAsia="宋体" w:cs="宋体"/>
                <w:color w:val="auto"/>
                <w:highlight w:val="none"/>
              </w:rPr>
            </w:pPr>
            <w:r>
              <w:rPr>
                <w:rFonts w:ascii="宋体" w:hAnsi="宋体" w:eastAsia="宋体" w:cs="宋体"/>
                <w:color w:val="auto"/>
                <w:spacing w:val="-7"/>
                <w:highlight w:val="none"/>
              </w:rPr>
              <w:t>1</w:t>
            </w:r>
            <w:r>
              <w:rPr>
                <w:rFonts w:ascii="宋体" w:hAnsi="宋体" w:eastAsia="宋体" w:cs="宋体"/>
                <w:color w:val="auto"/>
                <w:spacing w:val="-5"/>
                <w:highlight w:val="none"/>
              </w:rPr>
              <w:t>2</w:t>
            </w:r>
          </w:p>
        </w:tc>
        <w:tc>
          <w:tcPr>
            <w:tcW w:w="2125" w:type="dxa"/>
          </w:tcPr>
          <w:p w14:paraId="5BE129CC">
            <w:pPr>
              <w:spacing w:before="51" w:line="220" w:lineRule="auto"/>
              <w:ind w:left="330"/>
              <w:rPr>
                <w:rFonts w:ascii="宋体" w:hAnsi="宋体" w:eastAsia="宋体" w:cs="宋体"/>
                <w:color w:val="auto"/>
                <w:highlight w:val="none"/>
              </w:rPr>
            </w:pPr>
            <w:r>
              <w:rPr>
                <w:rFonts w:ascii="宋体" w:hAnsi="宋体" w:eastAsia="宋体" w:cs="宋体"/>
                <w:color w:val="auto"/>
                <w:spacing w:val="-1"/>
                <w:highlight w:val="none"/>
              </w:rPr>
              <w:t>供应商资质条件</w:t>
            </w:r>
          </w:p>
        </w:tc>
        <w:tc>
          <w:tcPr>
            <w:tcW w:w="6121" w:type="dxa"/>
          </w:tcPr>
          <w:p w14:paraId="449B6E8B">
            <w:pPr>
              <w:spacing w:before="51" w:line="219" w:lineRule="auto"/>
              <w:ind w:left="113"/>
              <w:rPr>
                <w:rFonts w:ascii="宋体" w:hAnsi="宋体" w:eastAsia="宋体" w:cs="宋体"/>
                <w:color w:val="auto"/>
                <w:highlight w:val="none"/>
              </w:rPr>
            </w:pPr>
            <w:r>
              <w:rPr>
                <w:rFonts w:ascii="宋体" w:hAnsi="宋体" w:eastAsia="宋体" w:cs="宋体"/>
                <w:color w:val="auto"/>
                <w:spacing w:val="8"/>
                <w:highlight w:val="none"/>
              </w:rPr>
              <w:t>详见“第一章 采购公告</w:t>
            </w:r>
            <w:r>
              <w:rPr>
                <w:rFonts w:ascii="宋体" w:hAnsi="宋体" w:eastAsia="宋体" w:cs="宋体"/>
                <w:color w:val="auto"/>
                <w:spacing w:val="5"/>
                <w:highlight w:val="none"/>
              </w:rPr>
              <w:t>”</w:t>
            </w:r>
          </w:p>
        </w:tc>
      </w:tr>
      <w:tr w14:paraId="6BD54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89" w:type="dxa"/>
          </w:tcPr>
          <w:p w14:paraId="5C551CF2">
            <w:pPr>
              <w:spacing w:before="173" w:line="184" w:lineRule="auto"/>
              <w:ind w:left="460"/>
              <w:rPr>
                <w:rFonts w:ascii="宋体" w:hAnsi="宋体" w:eastAsia="宋体" w:cs="宋体"/>
                <w:color w:val="auto"/>
                <w:highlight w:val="none"/>
              </w:rPr>
            </w:pPr>
            <w:r>
              <w:rPr>
                <w:rFonts w:ascii="宋体" w:hAnsi="宋体" w:eastAsia="宋体" w:cs="宋体"/>
                <w:color w:val="auto"/>
                <w:spacing w:val="-7"/>
                <w:highlight w:val="none"/>
              </w:rPr>
              <w:t>1</w:t>
            </w:r>
            <w:r>
              <w:rPr>
                <w:rFonts w:ascii="宋体" w:hAnsi="宋体" w:eastAsia="宋体" w:cs="宋体"/>
                <w:color w:val="auto"/>
                <w:spacing w:val="-5"/>
                <w:highlight w:val="none"/>
              </w:rPr>
              <w:t>3</w:t>
            </w:r>
          </w:p>
        </w:tc>
        <w:tc>
          <w:tcPr>
            <w:tcW w:w="2125" w:type="dxa"/>
          </w:tcPr>
          <w:p w14:paraId="13C856F1">
            <w:pPr>
              <w:spacing w:before="138" w:line="221" w:lineRule="auto"/>
              <w:ind w:left="122"/>
              <w:rPr>
                <w:rFonts w:ascii="宋体" w:hAnsi="宋体" w:eastAsia="宋体" w:cs="宋体"/>
                <w:color w:val="auto"/>
                <w:highlight w:val="none"/>
              </w:rPr>
            </w:pPr>
            <w:r>
              <w:rPr>
                <w:rFonts w:ascii="宋体" w:hAnsi="宋体" w:eastAsia="宋体" w:cs="宋体"/>
                <w:color w:val="auto"/>
                <w:spacing w:val="-2"/>
                <w:highlight w:val="none"/>
              </w:rPr>
              <w:t>是否</w:t>
            </w:r>
            <w:r>
              <w:rPr>
                <w:rFonts w:ascii="宋体" w:hAnsi="宋体" w:eastAsia="宋体" w:cs="宋体"/>
                <w:color w:val="auto"/>
                <w:spacing w:val="-1"/>
                <w:highlight w:val="none"/>
              </w:rPr>
              <w:t>接受联合体投标</w:t>
            </w:r>
          </w:p>
        </w:tc>
        <w:tc>
          <w:tcPr>
            <w:tcW w:w="6121" w:type="dxa"/>
          </w:tcPr>
          <w:p w14:paraId="3BB30351">
            <w:pPr>
              <w:spacing w:before="138" w:line="222" w:lineRule="auto"/>
              <w:ind w:left="113"/>
              <w:rPr>
                <w:rFonts w:ascii="宋体" w:hAnsi="宋体" w:eastAsia="宋体" w:cs="宋体"/>
                <w:color w:val="auto"/>
                <w:highlight w:val="none"/>
              </w:rPr>
            </w:pPr>
            <w:r>
              <w:rPr>
                <w:rFonts w:ascii="宋体" w:hAnsi="宋体" w:eastAsia="宋体" w:cs="宋体"/>
                <w:color w:val="auto"/>
                <w:spacing w:val="-4"/>
                <w:highlight w:val="none"/>
              </w:rPr>
              <w:t>不</w:t>
            </w:r>
            <w:r>
              <w:rPr>
                <w:rFonts w:ascii="宋体" w:hAnsi="宋体" w:eastAsia="宋体" w:cs="宋体"/>
                <w:color w:val="auto"/>
                <w:spacing w:val="-3"/>
                <w:highlight w:val="none"/>
              </w:rPr>
              <w:t>接受</w:t>
            </w:r>
          </w:p>
        </w:tc>
      </w:tr>
      <w:tr w14:paraId="4E674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089" w:type="dxa"/>
          </w:tcPr>
          <w:p w14:paraId="07C32D6F">
            <w:pPr>
              <w:spacing w:before="87" w:line="185" w:lineRule="auto"/>
              <w:ind w:left="460"/>
              <w:rPr>
                <w:rFonts w:ascii="宋体" w:hAnsi="宋体" w:eastAsia="宋体" w:cs="宋体"/>
                <w:color w:val="auto"/>
                <w:highlight w:val="none"/>
              </w:rPr>
            </w:pPr>
            <w:r>
              <w:rPr>
                <w:rFonts w:ascii="宋体" w:hAnsi="宋体" w:eastAsia="宋体" w:cs="宋体"/>
                <w:color w:val="auto"/>
                <w:spacing w:val="-7"/>
                <w:highlight w:val="none"/>
              </w:rPr>
              <w:t>1</w:t>
            </w:r>
            <w:r>
              <w:rPr>
                <w:rFonts w:ascii="宋体" w:hAnsi="宋体" w:eastAsia="宋体" w:cs="宋体"/>
                <w:color w:val="auto"/>
                <w:spacing w:val="-5"/>
                <w:highlight w:val="none"/>
              </w:rPr>
              <w:t>4</w:t>
            </w:r>
          </w:p>
        </w:tc>
        <w:tc>
          <w:tcPr>
            <w:tcW w:w="2125" w:type="dxa"/>
          </w:tcPr>
          <w:p w14:paraId="7831D7AB">
            <w:pPr>
              <w:spacing w:before="53" w:line="220" w:lineRule="auto"/>
              <w:ind w:left="643"/>
              <w:rPr>
                <w:rFonts w:ascii="宋体" w:hAnsi="宋体" w:eastAsia="宋体" w:cs="宋体"/>
                <w:color w:val="auto"/>
                <w:highlight w:val="none"/>
              </w:rPr>
            </w:pPr>
            <w:r>
              <w:rPr>
                <w:rFonts w:ascii="宋体" w:hAnsi="宋体" w:eastAsia="宋体" w:cs="宋体"/>
                <w:color w:val="auto"/>
                <w:spacing w:val="-3"/>
                <w:highlight w:val="none"/>
              </w:rPr>
              <w:t>踏</w:t>
            </w:r>
            <w:r>
              <w:rPr>
                <w:rFonts w:ascii="宋体" w:hAnsi="宋体" w:eastAsia="宋体" w:cs="宋体"/>
                <w:color w:val="auto"/>
                <w:spacing w:val="-2"/>
                <w:highlight w:val="none"/>
              </w:rPr>
              <w:t>勘现场</w:t>
            </w:r>
          </w:p>
        </w:tc>
        <w:tc>
          <w:tcPr>
            <w:tcW w:w="6121" w:type="dxa"/>
          </w:tcPr>
          <w:p w14:paraId="657E4042">
            <w:pPr>
              <w:spacing w:before="53" w:line="220" w:lineRule="auto"/>
              <w:ind w:left="113"/>
              <w:rPr>
                <w:rFonts w:ascii="宋体" w:hAnsi="宋体" w:eastAsia="宋体" w:cs="宋体"/>
                <w:color w:val="auto"/>
                <w:highlight w:val="none"/>
              </w:rPr>
            </w:pPr>
            <w:r>
              <w:rPr>
                <w:rFonts w:ascii="宋体" w:hAnsi="宋体" w:eastAsia="宋体" w:cs="宋体"/>
                <w:color w:val="auto"/>
                <w:spacing w:val="-2"/>
                <w:highlight w:val="none"/>
              </w:rPr>
              <w:t>不组织</w:t>
            </w:r>
            <w:r>
              <w:rPr>
                <w:rFonts w:ascii="宋体" w:hAnsi="宋体" w:eastAsia="宋体" w:cs="宋体"/>
                <w:color w:val="auto"/>
                <w:spacing w:val="-1"/>
                <w:highlight w:val="none"/>
              </w:rPr>
              <w:t>，自行勘察</w:t>
            </w:r>
          </w:p>
        </w:tc>
      </w:tr>
      <w:tr w14:paraId="3670A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89" w:type="dxa"/>
          </w:tcPr>
          <w:p w14:paraId="56CD4B7E">
            <w:pPr>
              <w:spacing w:before="87" w:line="184" w:lineRule="auto"/>
              <w:ind w:left="460"/>
              <w:rPr>
                <w:rFonts w:ascii="宋体" w:hAnsi="宋体" w:eastAsia="宋体" w:cs="宋体"/>
                <w:color w:val="auto"/>
                <w:highlight w:val="none"/>
              </w:rPr>
            </w:pPr>
            <w:r>
              <w:rPr>
                <w:rFonts w:ascii="宋体" w:hAnsi="宋体" w:eastAsia="宋体" w:cs="宋体"/>
                <w:color w:val="auto"/>
                <w:spacing w:val="-7"/>
                <w:highlight w:val="none"/>
              </w:rPr>
              <w:t>1</w:t>
            </w:r>
            <w:r>
              <w:rPr>
                <w:rFonts w:ascii="宋体" w:hAnsi="宋体" w:eastAsia="宋体" w:cs="宋体"/>
                <w:color w:val="auto"/>
                <w:spacing w:val="-5"/>
                <w:highlight w:val="none"/>
              </w:rPr>
              <w:t>5</w:t>
            </w:r>
          </w:p>
        </w:tc>
        <w:tc>
          <w:tcPr>
            <w:tcW w:w="2125" w:type="dxa"/>
          </w:tcPr>
          <w:p w14:paraId="0FF8D586">
            <w:pPr>
              <w:spacing w:before="52" w:line="220" w:lineRule="auto"/>
              <w:ind w:left="543"/>
              <w:rPr>
                <w:rFonts w:ascii="宋体" w:hAnsi="宋体" w:eastAsia="宋体" w:cs="宋体"/>
                <w:color w:val="auto"/>
                <w:highlight w:val="none"/>
              </w:rPr>
            </w:pPr>
            <w:r>
              <w:rPr>
                <w:rFonts w:ascii="宋体" w:hAnsi="宋体" w:eastAsia="宋体" w:cs="宋体"/>
                <w:color w:val="auto"/>
                <w:spacing w:val="-2"/>
                <w:highlight w:val="none"/>
              </w:rPr>
              <w:t>投标预备会</w:t>
            </w:r>
          </w:p>
        </w:tc>
        <w:tc>
          <w:tcPr>
            <w:tcW w:w="6121" w:type="dxa"/>
          </w:tcPr>
          <w:p w14:paraId="1330D37C">
            <w:pPr>
              <w:spacing w:before="52" w:line="222" w:lineRule="auto"/>
              <w:ind w:left="113"/>
              <w:rPr>
                <w:rFonts w:ascii="宋体" w:hAnsi="宋体" w:eastAsia="宋体" w:cs="宋体"/>
                <w:color w:val="auto"/>
                <w:highlight w:val="none"/>
              </w:rPr>
            </w:pPr>
            <w:r>
              <w:rPr>
                <w:rFonts w:ascii="宋体" w:hAnsi="宋体" w:eastAsia="宋体" w:cs="宋体"/>
                <w:color w:val="auto"/>
                <w:spacing w:val="-4"/>
                <w:highlight w:val="none"/>
              </w:rPr>
              <w:t>不</w:t>
            </w:r>
            <w:r>
              <w:rPr>
                <w:rFonts w:ascii="宋体" w:hAnsi="宋体" w:eastAsia="宋体" w:cs="宋体"/>
                <w:color w:val="auto"/>
                <w:spacing w:val="-3"/>
                <w:highlight w:val="none"/>
              </w:rPr>
              <w:t>召开</w:t>
            </w:r>
          </w:p>
        </w:tc>
      </w:tr>
      <w:tr w14:paraId="3EFF6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089" w:type="dxa"/>
          </w:tcPr>
          <w:p w14:paraId="54B2D791">
            <w:pPr>
              <w:spacing w:before="125" w:line="184" w:lineRule="auto"/>
              <w:ind w:left="460"/>
              <w:rPr>
                <w:rFonts w:ascii="宋体" w:hAnsi="宋体" w:eastAsia="宋体" w:cs="宋体"/>
                <w:color w:val="auto"/>
                <w:highlight w:val="none"/>
              </w:rPr>
            </w:pPr>
            <w:r>
              <w:rPr>
                <w:rFonts w:ascii="宋体" w:hAnsi="宋体" w:eastAsia="宋体" w:cs="宋体"/>
                <w:color w:val="auto"/>
                <w:spacing w:val="-7"/>
                <w:highlight w:val="none"/>
              </w:rPr>
              <w:t>1</w:t>
            </w:r>
            <w:r>
              <w:rPr>
                <w:rFonts w:ascii="宋体" w:hAnsi="宋体" w:eastAsia="宋体" w:cs="宋体"/>
                <w:color w:val="auto"/>
                <w:spacing w:val="-5"/>
                <w:highlight w:val="none"/>
              </w:rPr>
              <w:t>6</w:t>
            </w:r>
          </w:p>
        </w:tc>
        <w:tc>
          <w:tcPr>
            <w:tcW w:w="2125" w:type="dxa"/>
          </w:tcPr>
          <w:p w14:paraId="2602DD35">
            <w:pPr>
              <w:spacing w:before="90" w:line="221" w:lineRule="auto"/>
              <w:ind w:left="855"/>
              <w:rPr>
                <w:rFonts w:ascii="宋体" w:hAnsi="宋体" w:eastAsia="宋体" w:cs="宋体"/>
                <w:color w:val="auto"/>
                <w:highlight w:val="none"/>
              </w:rPr>
            </w:pPr>
            <w:r>
              <w:rPr>
                <w:rFonts w:ascii="宋体" w:hAnsi="宋体" w:eastAsia="宋体" w:cs="宋体"/>
                <w:color w:val="auto"/>
                <w:spacing w:val="-3"/>
                <w:highlight w:val="none"/>
              </w:rPr>
              <w:t>分</w:t>
            </w:r>
            <w:r>
              <w:rPr>
                <w:rFonts w:ascii="宋体" w:hAnsi="宋体" w:eastAsia="宋体" w:cs="宋体"/>
                <w:color w:val="auto"/>
                <w:spacing w:val="-2"/>
                <w:highlight w:val="none"/>
              </w:rPr>
              <w:t>包</w:t>
            </w:r>
          </w:p>
        </w:tc>
        <w:tc>
          <w:tcPr>
            <w:tcW w:w="6121" w:type="dxa"/>
          </w:tcPr>
          <w:p w14:paraId="4E668E9A">
            <w:pPr>
              <w:spacing w:before="90" w:line="220" w:lineRule="auto"/>
              <w:ind w:left="113"/>
              <w:rPr>
                <w:rFonts w:ascii="宋体" w:hAnsi="宋体" w:eastAsia="宋体" w:cs="宋体"/>
                <w:color w:val="auto"/>
                <w:highlight w:val="none"/>
              </w:rPr>
            </w:pPr>
            <w:r>
              <w:rPr>
                <w:rFonts w:ascii="宋体" w:hAnsi="宋体" w:eastAsia="宋体" w:cs="宋体"/>
                <w:color w:val="auto"/>
                <w:spacing w:val="-4"/>
                <w:highlight w:val="none"/>
              </w:rPr>
              <w:t>不</w:t>
            </w:r>
            <w:r>
              <w:rPr>
                <w:rFonts w:ascii="宋体" w:hAnsi="宋体" w:eastAsia="宋体" w:cs="宋体"/>
                <w:color w:val="auto"/>
                <w:spacing w:val="-3"/>
                <w:highlight w:val="none"/>
              </w:rPr>
              <w:t>允许</w:t>
            </w:r>
          </w:p>
        </w:tc>
      </w:tr>
      <w:tr w14:paraId="369D0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1089" w:type="dxa"/>
          </w:tcPr>
          <w:p w14:paraId="4905141D">
            <w:pPr>
              <w:spacing w:line="261" w:lineRule="auto"/>
              <w:rPr>
                <w:color w:val="auto"/>
                <w:highlight w:val="none"/>
              </w:rPr>
            </w:pPr>
          </w:p>
          <w:p w14:paraId="619EC381">
            <w:pPr>
              <w:spacing w:before="69" w:line="184" w:lineRule="auto"/>
              <w:ind w:left="460"/>
              <w:rPr>
                <w:rFonts w:ascii="宋体" w:hAnsi="宋体" w:eastAsia="宋体" w:cs="宋体"/>
                <w:color w:val="auto"/>
                <w:highlight w:val="none"/>
              </w:rPr>
            </w:pPr>
            <w:r>
              <w:rPr>
                <w:rFonts w:ascii="宋体" w:hAnsi="宋体" w:eastAsia="宋体" w:cs="宋体"/>
                <w:color w:val="auto"/>
                <w:spacing w:val="-7"/>
                <w:highlight w:val="none"/>
              </w:rPr>
              <w:t>1</w:t>
            </w:r>
            <w:r>
              <w:rPr>
                <w:rFonts w:ascii="宋体" w:hAnsi="宋体" w:eastAsia="宋体" w:cs="宋体"/>
                <w:color w:val="auto"/>
                <w:spacing w:val="-5"/>
                <w:highlight w:val="none"/>
              </w:rPr>
              <w:t>7</w:t>
            </w:r>
          </w:p>
        </w:tc>
        <w:tc>
          <w:tcPr>
            <w:tcW w:w="2125" w:type="dxa"/>
          </w:tcPr>
          <w:p w14:paraId="48F8D7F3">
            <w:pPr>
              <w:spacing w:before="297" w:line="220" w:lineRule="auto"/>
              <w:ind w:left="853"/>
              <w:rPr>
                <w:rFonts w:ascii="宋体" w:hAnsi="宋体" w:eastAsia="宋体" w:cs="宋体"/>
                <w:color w:val="auto"/>
                <w:highlight w:val="none"/>
              </w:rPr>
            </w:pPr>
            <w:r>
              <w:rPr>
                <w:rFonts w:ascii="宋体" w:hAnsi="宋体" w:eastAsia="宋体" w:cs="宋体"/>
                <w:color w:val="auto"/>
                <w:spacing w:val="-2"/>
                <w:highlight w:val="none"/>
              </w:rPr>
              <w:t>偏离</w:t>
            </w:r>
          </w:p>
        </w:tc>
        <w:tc>
          <w:tcPr>
            <w:tcW w:w="6121" w:type="dxa"/>
          </w:tcPr>
          <w:p w14:paraId="6E4C0D35">
            <w:pPr>
              <w:spacing w:before="297" w:line="220" w:lineRule="auto"/>
              <w:ind w:left="113"/>
              <w:rPr>
                <w:rFonts w:ascii="宋体" w:hAnsi="宋体" w:eastAsia="宋体" w:cs="宋体"/>
                <w:color w:val="auto"/>
                <w:highlight w:val="none"/>
              </w:rPr>
            </w:pPr>
            <w:r>
              <w:rPr>
                <w:rFonts w:hint="eastAsia" w:ascii="宋体" w:hAnsi="宋体" w:eastAsia="宋体" w:cs="宋体"/>
                <w:color w:val="auto"/>
                <w:spacing w:val="-4"/>
                <w:highlight w:val="none"/>
              </w:rPr>
              <w:t>关键性技术参数</w:t>
            </w:r>
            <w:r>
              <w:rPr>
                <w:rFonts w:ascii="宋体" w:hAnsi="宋体" w:eastAsia="宋体" w:cs="宋体"/>
                <w:color w:val="auto"/>
                <w:spacing w:val="-4"/>
                <w:highlight w:val="none"/>
              </w:rPr>
              <w:t>不</w:t>
            </w:r>
            <w:r>
              <w:rPr>
                <w:rFonts w:ascii="宋体" w:hAnsi="宋体" w:eastAsia="宋体" w:cs="宋体"/>
                <w:color w:val="auto"/>
                <w:spacing w:val="-3"/>
                <w:highlight w:val="none"/>
              </w:rPr>
              <w:t>允许</w:t>
            </w:r>
            <w:r>
              <w:rPr>
                <w:rFonts w:hint="eastAsia" w:ascii="宋体" w:hAnsi="宋体" w:eastAsia="宋体" w:cs="宋体"/>
                <w:color w:val="auto"/>
                <w:spacing w:val="-3"/>
                <w:highlight w:val="none"/>
              </w:rPr>
              <w:t>负偏离</w:t>
            </w:r>
          </w:p>
        </w:tc>
      </w:tr>
      <w:tr w14:paraId="260C7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1089" w:type="dxa"/>
          </w:tcPr>
          <w:p w14:paraId="47B9D631">
            <w:pPr>
              <w:spacing w:line="243" w:lineRule="auto"/>
              <w:rPr>
                <w:color w:val="auto"/>
                <w:highlight w:val="none"/>
              </w:rPr>
            </w:pPr>
          </w:p>
          <w:p w14:paraId="57AFADA3">
            <w:pPr>
              <w:spacing w:before="68" w:line="184" w:lineRule="auto"/>
              <w:ind w:left="460"/>
              <w:rPr>
                <w:rFonts w:ascii="宋体" w:hAnsi="宋体" w:eastAsia="宋体" w:cs="宋体"/>
                <w:color w:val="auto"/>
                <w:highlight w:val="none"/>
              </w:rPr>
            </w:pPr>
            <w:r>
              <w:rPr>
                <w:rFonts w:ascii="宋体" w:hAnsi="宋体" w:eastAsia="宋体" w:cs="宋体"/>
                <w:color w:val="auto"/>
                <w:spacing w:val="-7"/>
                <w:highlight w:val="none"/>
              </w:rPr>
              <w:t>1</w:t>
            </w:r>
            <w:r>
              <w:rPr>
                <w:rFonts w:ascii="宋体" w:hAnsi="宋体" w:eastAsia="宋体" w:cs="宋体"/>
                <w:color w:val="auto"/>
                <w:spacing w:val="-5"/>
                <w:highlight w:val="none"/>
              </w:rPr>
              <w:t>8</w:t>
            </w:r>
          </w:p>
        </w:tc>
        <w:tc>
          <w:tcPr>
            <w:tcW w:w="2125" w:type="dxa"/>
          </w:tcPr>
          <w:p w14:paraId="7754BDAC">
            <w:pPr>
              <w:spacing w:before="71" w:line="367" w:lineRule="auto"/>
              <w:ind w:left="852" w:right="118" w:hanging="731"/>
              <w:rPr>
                <w:rFonts w:ascii="宋体" w:hAnsi="宋体" w:eastAsia="宋体" w:cs="宋体"/>
                <w:color w:val="auto"/>
                <w:highlight w:val="none"/>
              </w:rPr>
            </w:pPr>
            <w:r>
              <w:rPr>
                <w:rFonts w:ascii="宋体" w:hAnsi="宋体" w:eastAsia="宋体" w:cs="宋体"/>
                <w:color w:val="auto"/>
                <w:spacing w:val="-2"/>
                <w:highlight w:val="none"/>
              </w:rPr>
              <w:t>构</w:t>
            </w:r>
            <w:r>
              <w:rPr>
                <w:rFonts w:ascii="宋体" w:hAnsi="宋体" w:eastAsia="宋体" w:cs="宋体"/>
                <w:color w:val="auto"/>
                <w:spacing w:val="-1"/>
                <w:highlight w:val="none"/>
              </w:rPr>
              <w:t>成采购文件的其他</w:t>
            </w:r>
            <w:r>
              <w:rPr>
                <w:rFonts w:ascii="宋体" w:hAnsi="宋体" w:eastAsia="宋体" w:cs="宋体"/>
                <w:color w:val="auto"/>
                <w:highlight w:val="none"/>
              </w:rPr>
              <w:t xml:space="preserve"> </w:t>
            </w:r>
            <w:r>
              <w:rPr>
                <w:rFonts w:ascii="宋体" w:hAnsi="宋体" w:eastAsia="宋体" w:cs="宋体"/>
                <w:color w:val="auto"/>
                <w:spacing w:val="-2"/>
                <w:highlight w:val="none"/>
              </w:rPr>
              <w:t>材料</w:t>
            </w:r>
          </w:p>
        </w:tc>
        <w:tc>
          <w:tcPr>
            <w:tcW w:w="6121" w:type="dxa"/>
          </w:tcPr>
          <w:p w14:paraId="3846EFFD">
            <w:pPr>
              <w:spacing w:before="278" w:line="219" w:lineRule="auto"/>
              <w:ind w:left="109"/>
              <w:rPr>
                <w:rFonts w:ascii="宋体" w:hAnsi="宋体" w:eastAsia="宋体" w:cs="宋体"/>
                <w:color w:val="auto"/>
                <w:highlight w:val="none"/>
              </w:rPr>
            </w:pPr>
            <w:r>
              <w:rPr>
                <w:rFonts w:ascii="宋体" w:hAnsi="宋体" w:eastAsia="宋体" w:cs="宋体"/>
                <w:color w:val="auto"/>
                <w:spacing w:val="19"/>
                <w:highlight w:val="none"/>
              </w:rPr>
              <w:t>采</w:t>
            </w:r>
            <w:r>
              <w:rPr>
                <w:rFonts w:ascii="宋体" w:hAnsi="宋体" w:eastAsia="宋体" w:cs="宋体"/>
                <w:color w:val="auto"/>
                <w:spacing w:val="10"/>
                <w:highlight w:val="none"/>
              </w:rPr>
              <w:t>购文件的补充文件(如有)、拦标价通知</w:t>
            </w:r>
          </w:p>
        </w:tc>
      </w:tr>
      <w:tr w14:paraId="72125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1089" w:type="dxa"/>
          </w:tcPr>
          <w:p w14:paraId="69D7CBB7">
            <w:pPr>
              <w:spacing w:before="245" w:line="184" w:lineRule="auto"/>
              <w:ind w:left="460"/>
              <w:rPr>
                <w:rFonts w:ascii="宋体" w:hAnsi="宋体" w:eastAsia="宋体" w:cs="宋体"/>
                <w:color w:val="auto"/>
                <w:highlight w:val="none"/>
              </w:rPr>
            </w:pPr>
            <w:r>
              <w:rPr>
                <w:rFonts w:ascii="宋体" w:hAnsi="宋体" w:eastAsia="宋体" w:cs="宋体"/>
                <w:color w:val="auto"/>
                <w:spacing w:val="-7"/>
                <w:highlight w:val="none"/>
              </w:rPr>
              <w:t>1</w:t>
            </w:r>
            <w:r>
              <w:rPr>
                <w:rFonts w:ascii="宋体" w:hAnsi="宋体" w:eastAsia="宋体" w:cs="宋体"/>
                <w:color w:val="auto"/>
                <w:spacing w:val="-5"/>
                <w:highlight w:val="none"/>
              </w:rPr>
              <w:t>9</w:t>
            </w:r>
          </w:p>
        </w:tc>
        <w:tc>
          <w:tcPr>
            <w:tcW w:w="2125" w:type="dxa"/>
          </w:tcPr>
          <w:p w14:paraId="1B3FA9A8">
            <w:pPr>
              <w:spacing w:before="211" w:line="221" w:lineRule="auto"/>
              <w:ind w:left="119"/>
              <w:rPr>
                <w:rFonts w:ascii="宋体" w:hAnsi="宋体" w:eastAsia="宋体" w:cs="宋体"/>
                <w:color w:val="auto"/>
                <w:highlight w:val="none"/>
              </w:rPr>
            </w:pPr>
            <w:r>
              <w:rPr>
                <w:rFonts w:ascii="宋体" w:hAnsi="宋体" w:eastAsia="宋体" w:cs="宋体"/>
                <w:color w:val="auto"/>
                <w:spacing w:val="-1"/>
                <w:highlight w:val="none"/>
              </w:rPr>
              <w:t>提出质疑的截止时</w:t>
            </w:r>
            <w:r>
              <w:rPr>
                <w:rFonts w:ascii="宋体" w:hAnsi="宋体" w:eastAsia="宋体" w:cs="宋体"/>
                <w:color w:val="auto"/>
                <w:highlight w:val="none"/>
              </w:rPr>
              <w:t>间</w:t>
            </w:r>
          </w:p>
        </w:tc>
        <w:tc>
          <w:tcPr>
            <w:tcW w:w="6121" w:type="dxa"/>
          </w:tcPr>
          <w:p w14:paraId="0B5F1035">
            <w:pPr>
              <w:spacing w:before="211" w:line="220" w:lineRule="auto"/>
              <w:ind w:left="111"/>
              <w:rPr>
                <w:rFonts w:ascii="宋体" w:hAnsi="宋体" w:eastAsia="宋体" w:cs="宋体"/>
                <w:color w:val="auto"/>
                <w:highlight w:val="none"/>
              </w:rPr>
            </w:pPr>
            <w:r>
              <w:rPr>
                <w:rFonts w:ascii="宋体" w:hAnsi="宋体" w:eastAsia="宋体" w:cs="宋体"/>
                <w:color w:val="auto"/>
                <w:spacing w:val="1"/>
                <w:highlight w:val="none"/>
              </w:rPr>
              <w:t xml:space="preserve">递交投标文件的截止之日 15 </w:t>
            </w:r>
            <w:r>
              <w:rPr>
                <w:rFonts w:ascii="宋体" w:hAnsi="宋体" w:eastAsia="宋体" w:cs="宋体"/>
                <w:color w:val="auto"/>
                <w:highlight w:val="none"/>
              </w:rPr>
              <w:t>日前</w:t>
            </w:r>
          </w:p>
        </w:tc>
      </w:tr>
      <w:tr w14:paraId="67EE3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89" w:type="dxa"/>
          </w:tcPr>
          <w:p w14:paraId="65E71A4E">
            <w:pPr>
              <w:spacing w:before="247" w:line="183" w:lineRule="auto"/>
              <w:ind w:left="447"/>
              <w:rPr>
                <w:rFonts w:ascii="宋体" w:hAnsi="宋体" w:eastAsia="宋体" w:cs="宋体"/>
                <w:color w:val="auto"/>
                <w:highlight w:val="none"/>
              </w:rPr>
            </w:pPr>
            <w:r>
              <w:rPr>
                <w:rFonts w:ascii="宋体" w:hAnsi="宋体" w:eastAsia="宋体" w:cs="宋体"/>
                <w:color w:val="auto"/>
                <w:spacing w:val="-3"/>
                <w:highlight w:val="none"/>
              </w:rPr>
              <w:t>2</w:t>
            </w:r>
            <w:r>
              <w:rPr>
                <w:rFonts w:ascii="宋体" w:hAnsi="宋体" w:eastAsia="宋体" w:cs="宋体"/>
                <w:color w:val="auto"/>
                <w:spacing w:val="-2"/>
                <w:highlight w:val="none"/>
              </w:rPr>
              <w:t>0</w:t>
            </w:r>
          </w:p>
        </w:tc>
        <w:tc>
          <w:tcPr>
            <w:tcW w:w="2125" w:type="dxa"/>
          </w:tcPr>
          <w:p w14:paraId="6EDAF2D0">
            <w:pPr>
              <w:spacing w:before="211" w:line="221" w:lineRule="auto"/>
              <w:ind w:left="121"/>
              <w:rPr>
                <w:rFonts w:ascii="宋体" w:hAnsi="宋体" w:eastAsia="宋体" w:cs="宋体"/>
                <w:color w:val="auto"/>
                <w:highlight w:val="none"/>
              </w:rPr>
            </w:pPr>
            <w:r>
              <w:rPr>
                <w:rFonts w:ascii="宋体" w:hAnsi="宋体" w:eastAsia="宋体" w:cs="宋体"/>
                <w:color w:val="auto"/>
                <w:spacing w:val="-4"/>
                <w:highlight w:val="none"/>
              </w:rPr>
              <w:t>投标</w:t>
            </w:r>
            <w:r>
              <w:rPr>
                <w:rFonts w:ascii="宋体" w:hAnsi="宋体" w:eastAsia="宋体" w:cs="宋体"/>
                <w:color w:val="auto"/>
                <w:spacing w:val="-3"/>
                <w:highlight w:val="none"/>
              </w:rPr>
              <w:t>截</w:t>
            </w:r>
            <w:r>
              <w:rPr>
                <w:rFonts w:ascii="宋体" w:hAnsi="宋体" w:eastAsia="宋体" w:cs="宋体"/>
                <w:color w:val="auto"/>
                <w:spacing w:val="-2"/>
                <w:highlight w:val="none"/>
              </w:rPr>
              <w:t>止时间、地点</w:t>
            </w:r>
          </w:p>
        </w:tc>
        <w:tc>
          <w:tcPr>
            <w:tcW w:w="6121" w:type="dxa"/>
          </w:tcPr>
          <w:p w14:paraId="59D001A0">
            <w:pPr>
              <w:spacing w:before="211" w:line="219" w:lineRule="auto"/>
              <w:ind w:left="131"/>
              <w:rPr>
                <w:rFonts w:ascii="宋体" w:hAnsi="宋体" w:eastAsia="宋体" w:cs="宋体"/>
                <w:color w:val="auto"/>
                <w:highlight w:val="none"/>
              </w:rPr>
            </w:pPr>
            <w:r>
              <w:rPr>
                <w:rFonts w:ascii="宋体" w:hAnsi="宋体" w:eastAsia="宋体" w:cs="宋体"/>
                <w:color w:val="auto"/>
                <w:spacing w:val="-4"/>
                <w:highlight w:val="none"/>
              </w:rPr>
              <w:t>同</w:t>
            </w:r>
            <w:r>
              <w:rPr>
                <w:rFonts w:ascii="宋体" w:hAnsi="宋体" w:eastAsia="宋体" w:cs="宋体"/>
                <w:color w:val="auto"/>
                <w:spacing w:val="-2"/>
                <w:highlight w:val="none"/>
              </w:rPr>
              <w:t>采购公告内发布的时间地点</w:t>
            </w:r>
          </w:p>
        </w:tc>
      </w:tr>
      <w:tr w14:paraId="0D02F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089" w:type="dxa"/>
          </w:tcPr>
          <w:p w14:paraId="581539D2">
            <w:pPr>
              <w:spacing w:before="271" w:line="185" w:lineRule="auto"/>
              <w:ind w:left="447"/>
              <w:rPr>
                <w:rFonts w:ascii="宋体" w:hAnsi="宋体" w:eastAsia="宋体" w:cs="宋体"/>
                <w:color w:val="auto"/>
                <w:highlight w:val="none"/>
              </w:rPr>
            </w:pPr>
            <w:r>
              <w:rPr>
                <w:rFonts w:ascii="宋体" w:hAnsi="宋体" w:eastAsia="宋体" w:cs="宋体"/>
                <w:color w:val="auto"/>
                <w:spacing w:val="-3"/>
                <w:highlight w:val="none"/>
              </w:rPr>
              <w:t>2</w:t>
            </w:r>
            <w:r>
              <w:rPr>
                <w:rFonts w:ascii="宋体" w:hAnsi="宋体" w:eastAsia="宋体" w:cs="宋体"/>
                <w:color w:val="auto"/>
                <w:spacing w:val="-2"/>
                <w:highlight w:val="none"/>
              </w:rPr>
              <w:t>1</w:t>
            </w:r>
          </w:p>
        </w:tc>
        <w:tc>
          <w:tcPr>
            <w:tcW w:w="2125" w:type="dxa"/>
          </w:tcPr>
          <w:p w14:paraId="0EEBD96E">
            <w:pPr>
              <w:spacing w:before="34" w:line="408" w:lineRule="exact"/>
              <w:ind w:left="121"/>
              <w:rPr>
                <w:rFonts w:ascii="宋体" w:hAnsi="宋体" w:eastAsia="宋体" w:cs="宋体"/>
                <w:color w:val="auto"/>
                <w:highlight w:val="none"/>
              </w:rPr>
            </w:pPr>
            <w:r>
              <w:rPr>
                <w:rFonts w:ascii="宋体" w:hAnsi="宋体" w:eastAsia="宋体" w:cs="宋体"/>
                <w:color w:val="auto"/>
                <w:spacing w:val="-2"/>
                <w:position w:val="15"/>
                <w:highlight w:val="none"/>
              </w:rPr>
              <w:t>构</w:t>
            </w:r>
            <w:r>
              <w:rPr>
                <w:rFonts w:ascii="宋体" w:hAnsi="宋体" w:eastAsia="宋体" w:cs="宋体"/>
                <w:color w:val="auto"/>
                <w:spacing w:val="-1"/>
                <w:position w:val="15"/>
                <w:highlight w:val="none"/>
              </w:rPr>
              <w:t>成投标文件的其他</w:t>
            </w:r>
          </w:p>
          <w:p w14:paraId="7F8CFB99">
            <w:pPr>
              <w:spacing w:line="219" w:lineRule="auto"/>
              <w:ind w:left="853"/>
              <w:rPr>
                <w:rFonts w:ascii="宋体" w:hAnsi="宋体" w:eastAsia="宋体" w:cs="宋体"/>
                <w:color w:val="auto"/>
                <w:highlight w:val="none"/>
              </w:rPr>
            </w:pPr>
            <w:r>
              <w:rPr>
                <w:rFonts w:ascii="宋体" w:hAnsi="宋体" w:eastAsia="宋体" w:cs="宋体"/>
                <w:color w:val="auto"/>
                <w:spacing w:val="-2"/>
                <w:highlight w:val="none"/>
              </w:rPr>
              <w:t>材料</w:t>
            </w:r>
          </w:p>
        </w:tc>
        <w:tc>
          <w:tcPr>
            <w:tcW w:w="6121" w:type="dxa"/>
          </w:tcPr>
          <w:p w14:paraId="37D5BAA1">
            <w:pPr>
              <w:spacing w:before="34" w:line="408" w:lineRule="exact"/>
              <w:ind w:left="123"/>
              <w:rPr>
                <w:rFonts w:ascii="宋体" w:hAnsi="宋体" w:eastAsia="宋体" w:cs="宋体"/>
                <w:color w:val="auto"/>
                <w:highlight w:val="none"/>
              </w:rPr>
            </w:pPr>
            <w:r>
              <w:rPr>
                <w:rFonts w:ascii="宋体" w:hAnsi="宋体" w:eastAsia="宋体" w:cs="宋体"/>
                <w:color w:val="auto"/>
                <w:spacing w:val="-1"/>
                <w:position w:val="15"/>
                <w:highlight w:val="none"/>
              </w:rPr>
              <w:t>除采购文件外，采购人在招标期间发出的补遗书和其他有</w:t>
            </w:r>
            <w:r>
              <w:rPr>
                <w:rFonts w:ascii="宋体" w:hAnsi="宋体" w:eastAsia="宋体" w:cs="宋体"/>
                <w:color w:val="auto"/>
                <w:position w:val="15"/>
                <w:highlight w:val="none"/>
              </w:rPr>
              <w:t>效正式</w:t>
            </w:r>
          </w:p>
          <w:p w14:paraId="20115BE0">
            <w:pPr>
              <w:spacing w:line="219" w:lineRule="auto"/>
              <w:ind w:left="124"/>
              <w:rPr>
                <w:rFonts w:ascii="宋体" w:hAnsi="宋体" w:eastAsia="宋体" w:cs="宋体"/>
                <w:color w:val="auto"/>
                <w:highlight w:val="none"/>
              </w:rPr>
            </w:pPr>
            <w:r>
              <w:rPr>
                <w:rFonts w:ascii="宋体" w:hAnsi="宋体" w:eastAsia="宋体" w:cs="宋体"/>
                <w:color w:val="auto"/>
                <w:spacing w:val="-2"/>
                <w:highlight w:val="none"/>
              </w:rPr>
              <w:t>函件，均是采购文件的</w:t>
            </w:r>
            <w:r>
              <w:rPr>
                <w:rFonts w:ascii="宋体" w:hAnsi="宋体" w:eastAsia="宋体" w:cs="宋体"/>
                <w:color w:val="auto"/>
                <w:spacing w:val="-1"/>
                <w:highlight w:val="none"/>
              </w:rPr>
              <w:t>组成部分。</w:t>
            </w:r>
          </w:p>
        </w:tc>
      </w:tr>
      <w:tr w14:paraId="78DAB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1089" w:type="dxa"/>
          </w:tcPr>
          <w:p w14:paraId="78ED997A">
            <w:pPr>
              <w:spacing w:before="247" w:line="185" w:lineRule="auto"/>
              <w:ind w:left="447"/>
              <w:rPr>
                <w:rFonts w:ascii="宋体" w:hAnsi="宋体" w:eastAsia="宋体" w:cs="宋体"/>
                <w:color w:val="auto"/>
                <w:highlight w:val="none"/>
              </w:rPr>
            </w:pPr>
            <w:r>
              <w:rPr>
                <w:rFonts w:ascii="宋体" w:hAnsi="宋体" w:eastAsia="宋体" w:cs="宋体"/>
                <w:color w:val="auto"/>
                <w:spacing w:val="-3"/>
                <w:highlight w:val="none"/>
              </w:rPr>
              <w:t>2</w:t>
            </w:r>
            <w:r>
              <w:rPr>
                <w:rFonts w:ascii="宋体" w:hAnsi="宋体" w:eastAsia="宋体" w:cs="宋体"/>
                <w:color w:val="auto"/>
                <w:spacing w:val="-2"/>
                <w:highlight w:val="none"/>
              </w:rPr>
              <w:t>2</w:t>
            </w:r>
          </w:p>
        </w:tc>
        <w:tc>
          <w:tcPr>
            <w:tcW w:w="2125" w:type="dxa"/>
          </w:tcPr>
          <w:p w14:paraId="0A37B08C">
            <w:pPr>
              <w:spacing w:before="212" w:line="221" w:lineRule="auto"/>
              <w:ind w:left="543"/>
              <w:rPr>
                <w:rFonts w:ascii="宋体" w:hAnsi="宋体" w:eastAsia="宋体" w:cs="宋体"/>
                <w:color w:val="auto"/>
                <w:highlight w:val="none"/>
              </w:rPr>
            </w:pPr>
            <w:r>
              <w:rPr>
                <w:rFonts w:ascii="宋体" w:hAnsi="宋体" w:eastAsia="宋体" w:cs="宋体"/>
                <w:color w:val="auto"/>
                <w:spacing w:val="-2"/>
                <w:highlight w:val="none"/>
              </w:rPr>
              <w:t>投标有效期</w:t>
            </w:r>
          </w:p>
        </w:tc>
        <w:tc>
          <w:tcPr>
            <w:tcW w:w="6121" w:type="dxa"/>
          </w:tcPr>
          <w:p w14:paraId="1C895C88">
            <w:pPr>
              <w:spacing w:before="212" w:line="221" w:lineRule="auto"/>
              <w:ind w:left="145"/>
              <w:rPr>
                <w:rFonts w:ascii="宋体" w:hAnsi="宋体" w:eastAsia="宋体" w:cs="宋体"/>
                <w:color w:val="auto"/>
                <w:highlight w:val="none"/>
              </w:rPr>
            </w:pPr>
            <w:r>
              <w:rPr>
                <w:rFonts w:ascii="宋体" w:hAnsi="宋体" w:eastAsia="宋体" w:cs="宋体"/>
                <w:color w:val="auto"/>
                <w:spacing w:val="-3"/>
                <w:highlight w:val="none"/>
              </w:rPr>
              <w:t>自投标截止之日起 60 日历</w:t>
            </w:r>
            <w:r>
              <w:rPr>
                <w:rFonts w:ascii="宋体" w:hAnsi="宋体" w:eastAsia="宋体" w:cs="宋体"/>
                <w:color w:val="auto"/>
                <w:spacing w:val="-1"/>
                <w:highlight w:val="none"/>
              </w:rPr>
              <w:t>天</w:t>
            </w:r>
          </w:p>
        </w:tc>
      </w:tr>
      <w:tr w14:paraId="0738E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089" w:type="dxa"/>
          </w:tcPr>
          <w:p w14:paraId="1BDF45FF">
            <w:pPr>
              <w:spacing w:before="271" w:line="183" w:lineRule="auto"/>
              <w:ind w:left="447"/>
              <w:rPr>
                <w:rFonts w:ascii="宋体" w:hAnsi="宋体" w:eastAsia="宋体" w:cs="宋体"/>
                <w:color w:val="auto"/>
                <w:highlight w:val="none"/>
              </w:rPr>
            </w:pPr>
            <w:r>
              <w:rPr>
                <w:rFonts w:ascii="宋体" w:hAnsi="宋体" w:eastAsia="宋体" w:cs="宋体"/>
                <w:color w:val="auto"/>
                <w:spacing w:val="-3"/>
                <w:highlight w:val="none"/>
              </w:rPr>
              <w:t>2</w:t>
            </w:r>
            <w:r>
              <w:rPr>
                <w:rFonts w:ascii="宋体" w:hAnsi="宋体" w:eastAsia="宋体" w:cs="宋体"/>
                <w:color w:val="auto"/>
                <w:spacing w:val="-2"/>
                <w:highlight w:val="none"/>
              </w:rPr>
              <w:t>3</w:t>
            </w:r>
          </w:p>
        </w:tc>
        <w:tc>
          <w:tcPr>
            <w:tcW w:w="2125" w:type="dxa"/>
          </w:tcPr>
          <w:p w14:paraId="27E4C06B">
            <w:pPr>
              <w:spacing w:before="34" w:line="408" w:lineRule="exact"/>
              <w:ind w:left="122"/>
              <w:rPr>
                <w:rFonts w:ascii="宋体" w:hAnsi="宋体" w:eastAsia="宋体" w:cs="宋体"/>
                <w:color w:val="auto"/>
                <w:highlight w:val="none"/>
              </w:rPr>
            </w:pPr>
            <w:r>
              <w:rPr>
                <w:rFonts w:ascii="宋体" w:hAnsi="宋体" w:eastAsia="宋体" w:cs="宋体"/>
                <w:color w:val="auto"/>
                <w:spacing w:val="-2"/>
                <w:position w:val="15"/>
                <w:highlight w:val="none"/>
              </w:rPr>
              <w:t>是否</w:t>
            </w:r>
            <w:r>
              <w:rPr>
                <w:rFonts w:ascii="宋体" w:hAnsi="宋体" w:eastAsia="宋体" w:cs="宋体"/>
                <w:color w:val="auto"/>
                <w:spacing w:val="-1"/>
                <w:position w:val="15"/>
                <w:highlight w:val="none"/>
              </w:rPr>
              <w:t>允许递交备选投</w:t>
            </w:r>
          </w:p>
          <w:p w14:paraId="6AD79F8E">
            <w:pPr>
              <w:spacing w:line="221" w:lineRule="auto"/>
              <w:ind w:left="748"/>
              <w:rPr>
                <w:rFonts w:ascii="宋体" w:hAnsi="宋体" w:eastAsia="宋体" w:cs="宋体"/>
                <w:color w:val="auto"/>
                <w:highlight w:val="none"/>
              </w:rPr>
            </w:pPr>
            <w:r>
              <w:rPr>
                <w:rFonts w:ascii="宋体" w:hAnsi="宋体" w:eastAsia="宋体" w:cs="宋体"/>
                <w:color w:val="auto"/>
                <w:spacing w:val="-4"/>
                <w:highlight w:val="none"/>
              </w:rPr>
              <w:t>标</w:t>
            </w:r>
            <w:r>
              <w:rPr>
                <w:rFonts w:ascii="宋体" w:hAnsi="宋体" w:eastAsia="宋体" w:cs="宋体"/>
                <w:color w:val="auto"/>
                <w:spacing w:val="-3"/>
                <w:highlight w:val="none"/>
              </w:rPr>
              <w:t>方案</w:t>
            </w:r>
          </w:p>
        </w:tc>
        <w:tc>
          <w:tcPr>
            <w:tcW w:w="6121" w:type="dxa"/>
          </w:tcPr>
          <w:p w14:paraId="4C46CD1F">
            <w:pPr>
              <w:spacing w:before="236" w:line="220" w:lineRule="auto"/>
              <w:ind w:left="114"/>
              <w:rPr>
                <w:rFonts w:ascii="宋体" w:hAnsi="宋体" w:eastAsia="宋体" w:cs="宋体"/>
                <w:color w:val="auto"/>
                <w:highlight w:val="none"/>
              </w:rPr>
            </w:pPr>
            <w:r>
              <w:rPr>
                <w:rFonts w:ascii="宋体" w:hAnsi="宋体" w:eastAsia="宋体" w:cs="宋体"/>
                <w:color w:val="auto"/>
                <w:spacing w:val="-4"/>
                <w:highlight w:val="none"/>
              </w:rPr>
              <w:t>不允许</w:t>
            </w:r>
          </w:p>
        </w:tc>
      </w:tr>
      <w:tr w14:paraId="6AE98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89" w:type="dxa"/>
          </w:tcPr>
          <w:p w14:paraId="3806AE26">
            <w:pPr>
              <w:spacing w:before="237" w:line="185" w:lineRule="auto"/>
              <w:ind w:left="447"/>
              <w:rPr>
                <w:rFonts w:ascii="宋体" w:hAnsi="宋体" w:eastAsia="宋体" w:cs="宋体"/>
                <w:color w:val="auto"/>
                <w:highlight w:val="none"/>
              </w:rPr>
            </w:pPr>
            <w:r>
              <w:rPr>
                <w:rFonts w:ascii="宋体" w:hAnsi="宋体" w:eastAsia="宋体" w:cs="宋体"/>
                <w:color w:val="auto"/>
                <w:spacing w:val="-3"/>
                <w:highlight w:val="none"/>
              </w:rPr>
              <w:t>2</w:t>
            </w:r>
            <w:r>
              <w:rPr>
                <w:rFonts w:ascii="宋体" w:hAnsi="宋体" w:eastAsia="宋体" w:cs="宋体"/>
                <w:color w:val="auto"/>
                <w:spacing w:val="-2"/>
                <w:highlight w:val="none"/>
              </w:rPr>
              <w:t>4</w:t>
            </w:r>
          </w:p>
        </w:tc>
        <w:tc>
          <w:tcPr>
            <w:tcW w:w="2125" w:type="dxa"/>
          </w:tcPr>
          <w:p w14:paraId="31A8AD04">
            <w:pPr>
              <w:spacing w:before="202" w:line="220" w:lineRule="auto"/>
              <w:ind w:left="330"/>
              <w:rPr>
                <w:rFonts w:ascii="宋体" w:hAnsi="宋体" w:eastAsia="宋体" w:cs="宋体"/>
                <w:color w:val="auto"/>
                <w:highlight w:val="none"/>
              </w:rPr>
            </w:pPr>
            <w:r>
              <w:rPr>
                <w:rFonts w:ascii="宋体" w:hAnsi="宋体" w:eastAsia="宋体" w:cs="宋体"/>
                <w:color w:val="auto"/>
                <w:spacing w:val="-1"/>
                <w:highlight w:val="none"/>
              </w:rPr>
              <w:t>签字或盖章要求</w:t>
            </w:r>
          </w:p>
        </w:tc>
        <w:tc>
          <w:tcPr>
            <w:tcW w:w="6121" w:type="dxa"/>
          </w:tcPr>
          <w:p w14:paraId="32E182D4">
            <w:pPr>
              <w:spacing w:before="202" w:line="220" w:lineRule="auto"/>
              <w:ind w:left="112"/>
              <w:rPr>
                <w:rFonts w:ascii="宋体" w:hAnsi="宋体" w:eastAsia="宋体" w:cs="宋体"/>
                <w:color w:val="auto"/>
                <w:highlight w:val="none"/>
              </w:rPr>
            </w:pPr>
            <w:r>
              <w:rPr>
                <w:rFonts w:ascii="宋体" w:hAnsi="宋体" w:eastAsia="宋体" w:cs="宋体"/>
                <w:color w:val="auto"/>
                <w:spacing w:val="-1"/>
                <w:highlight w:val="none"/>
              </w:rPr>
              <w:t>投标文件按格式要求签字或盖章</w:t>
            </w:r>
            <w:r>
              <w:rPr>
                <w:rFonts w:hint="eastAsia" w:ascii="宋体" w:hAnsi="宋体" w:eastAsia="宋体" w:cs="宋体"/>
                <w:color w:val="auto"/>
                <w:spacing w:val="-1"/>
                <w:highlight w:val="none"/>
              </w:rPr>
              <w:t>（GEF投标文件中要求签字盖章的可以使用电子签章）</w:t>
            </w:r>
            <w:r>
              <w:rPr>
                <w:rFonts w:ascii="宋体" w:hAnsi="宋体" w:eastAsia="宋体" w:cs="宋体"/>
                <w:color w:val="auto"/>
                <w:highlight w:val="none"/>
              </w:rPr>
              <w:t>。</w:t>
            </w:r>
          </w:p>
        </w:tc>
      </w:tr>
      <w:tr w14:paraId="72FDA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1089" w:type="dxa"/>
          </w:tcPr>
          <w:p w14:paraId="7847C164">
            <w:pPr>
              <w:spacing w:line="301" w:lineRule="auto"/>
              <w:rPr>
                <w:color w:val="auto"/>
                <w:highlight w:val="none"/>
              </w:rPr>
            </w:pPr>
          </w:p>
          <w:p w14:paraId="55E82FD6">
            <w:pPr>
              <w:spacing w:line="302" w:lineRule="auto"/>
              <w:rPr>
                <w:color w:val="auto"/>
                <w:highlight w:val="none"/>
              </w:rPr>
            </w:pPr>
          </w:p>
          <w:p w14:paraId="3F8ED26F">
            <w:pPr>
              <w:spacing w:before="69" w:line="183" w:lineRule="auto"/>
              <w:ind w:left="447"/>
              <w:rPr>
                <w:rFonts w:ascii="宋体" w:hAnsi="宋体" w:eastAsia="宋体" w:cs="宋体"/>
                <w:color w:val="auto"/>
                <w:highlight w:val="none"/>
              </w:rPr>
            </w:pPr>
            <w:r>
              <w:rPr>
                <w:rFonts w:ascii="宋体" w:hAnsi="宋体" w:eastAsia="宋体" w:cs="宋体"/>
                <w:color w:val="auto"/>
                <w:spacing w:val="-3"/>
                <w:highlight w:val="none"/>
              </w:rPr>
              <w:t>2</w:t>
            </w:r>
            <w:r>
              <w:rPr>
                <w:rFonts w:ascii="宋体" w:hAnsi="宋体" w:eastAsia="宋体" w:cs="宋体"/>
                <w:color w:val="auto"/>
                <w:spacing w:val="-2"/>
                <w:highlight w:val="none"/>
              </w:rPr>
              <w:t>5</w:t>
            </w:r>
          </w:p>
        </w:tc>
        <w:tc>
          <w:tcPr>
            <w:tcW w:w="2125" w:type="dxa"/>
          </w:tcPr>
          <w:p w14:paraId="053A18E6">
            <w:pPr>
              <w:spacing w:line="284" w:lineRule="auto"/>
              <w:rPr>
                <w:color w:val="auto"/>
                <w:highlight w:val="none"/>
              </w:rPr>
            </w:pPr>
          </w:p>
          <w:p w14:paraId="04B77F9D">
            <w:pPr>
              <w:spacing w:line="284" w:lineRule="auto"/>
              <w:rPr>
                <w:color w:val="auto"/>
                <w:highlight w:val="none"/>
              </w:rPr>
            </w:pPr>
          </w:p>
          <w:p w14:paraId="2894B0AC">
            <w:pPr>
              <w:spacing w:before="69" w:line="220" w:lineRule="auto"/>
              <w:ind w:left="438"/>
              <w:rPr>
                <w:rFonts w:ascii="宋体" w:hAnsi="宋体" w:eastAsia="宋体" w:cs="宋体"/>
                <w:color w:val="auto"/>
                <w:highlight w:val="none"/>
              </w:rPr>
            </w:pPr>
            <w:r>
              <w:rPr>
                <w:rFonts w:ascii="宋体" w:hAnsi="宋体" w:eastAsia="宋体" w:cs="宋体"/>
                <w:color w:val="auto"/>
                <w:spacing w:val="-2"/>
                <w:highlight w:val="none"/>
              </w:rPr>
              <w:t>投标文</w:t>
            </w:r>
            <w:r>
              <w:rPr>
                <w:rFonts w:ascii="宋体" w:hAnsi="宋体" w:eastAsia="宋体" w:cs="宋体"/>
                <w:color w:val="auto"/>
                <w:spacing w:val="-1"/>
                <w:highlight w:val="none"/>
              </w:rPr>
              <w:t>件份数</w:t>
            </w:r>
          </w:p>
        </w:tc>
        <w:tc>
          <w:tcPr>
            <w:tcW w:w="6121" w:type="dxa"/>
          </w:tcPr>
          <w:p w14:paraId="74A4B337">
            <w:pPr>
              <w:spacing w:before="26" w:line="220" w:lineRule="auto"/>
              <w:ind w:left="112"/>
              <w:rPr>
                <w:rFonts w:ascii="宋体" w:hAnsi="宋体" w:eastAsia="宋体" w:cs="宋体"/>
                <w:color w:val="auto"/>
                <w:highlight w:val="none"/>
              </w:rPr>
            </w:pPr>
            <w:r>
              <w:rPr>
                <w:rFonts w:ascii="宋体" w:hAnsi="宋体" w:eastAsia="宋体" w:cs="宋体"/>
                <w:color w:val="auto"/>
                <w:spacing w:val="-2"/>
                <w:highlight w:val="none"/>
              </w:rPr>
              <w:t>纸质投标文件</w:t>
            </w:r>
            <w:r>
              <w:rPr>
                <w:rFonts w:ascii="宋体" w:hAnsi="宋体" w:eastAsia="宋体" w:cs="宋体"/>
                <w:color w:val="auto"/>
                <w:spacing w:val="-1"/>
                <w:highlight w:val="none"/>
              </w:rPr>
              <w:t>：不要求</w:t>
            </w:r>
          </w:p>
          <w:p w14:paraId="54B88DA9">
            <w:pPr>
              <w:spacing w:before="156" w:line="361" w:lineRule="auto"/>
              <w:ind w:left="112" w:right="150" w:firstLine="1"/>
              <w:rPr>
                <w:rFonts w:ascii="宋体" w:hAnsi="宋体" w:eastAsia="宋体" w:cs="宋体"/>
                <w:color w:val="auto"/>
                <w:highlight w:val="none"/>
              </w:rPr>
            </w:pPr>
            <w:r>
              <w:rPr>
                <w:rFonts w:ascii="宋体" w:hAnsi="宋体" w:eastAsia="宋体" w:cs="宋体"/>
                <w:color w:val="auto"/>
                <w:spacing w:val="-8"/>
                <w:highlight w:val="none"/>
              </w:rPr>
              <w:t>是否</w:t>
            </w:r>
            <w:r>
              <w:rPr>
                <w:rFonts w:ascii="宋体" w:hAnsi="宋体" w:eastAsia="宋体" w:cs="宋体"/>
                <w:color w:val="auto"/>
                <w:spacing w:val="-6"/>
                <w:highlight w:val="none"/>
              </w:rPr>
              <w:t>要</w:t>
            </w:r>
            <w:r>
              <w:rPr>
                <w:rFonts w:ascii="宋体" w:hAnsi="宋体" w:eastAsia="宋体" w:cs="宋体"/>
                <w:color w:val="auto"/>
                <w:spacing w:val="-4"/>
                <w:highlight w:val="none"/>
              </w:rPr>
              <w:t>求提交电子版文件： 要求上传 GEF 电子固化版</w:t>
            </w:r>
            <w:r>
              <w:rPr>
                <w:rFonts w:ascii="宋体" w:hAnsi="宋体" w:eastAsia="宋体" w:cs="宋体"/>
                <w:color w:val="auto"/>
                <w:highlight w:val="none"/>
              </w:rPr>
              <w:t xml:space="preserve">         </w:t>
            </w:r>
            <w:r>
              <w:rPr>
                <w:rFonts w:ascii="宋体" w:hAnsi="宋体" w:eastAsia="宋体" w:cs="宋体"/>
                <w:color w:val="auto"/>
                <w:spacing w:val="-1"/>
                <w:highlight w:val="none"/>
              </w:rPr>
              <w:t>按商丘市公共资源交易中心对电子投标文件的要求进行制作，</w:t>
            </w:r>
            <w:r>
              <w:rPr>
                <w:rFonts w:ascii="宋体" w:hAnsi="宋体" w:eastAsia="宋体" w:cs="宋体"/>
                <w:color w:val="auto"/>
                <w:highlight w:val="none"/>
              </w:rPr>
              <w:t>在</w:t>
            </w:r>
          </w:p>
          <w:p w14:paraId="4C893E04">
            <w:pPr>
              <w:spacing w:line="219" w:lineRule="auto"/>
              <w:ind w:left="115"/>
              <w:rPr>
                <w:rFonts w:ascii="宋体" w:hAnsi="宋体" w:eastAsia="宋体" w:cs="宋体"/>
                <w:color w:val="auto"/>
                <w:highlight w:val="none"/>
              </w:rPr>
            </w:pPr>
            <w:r>
              <w:rPr>
                <w:rFonts w:ascii="宋体" w:hAnsi="宋体" w:eastAsia="宋体" w:cs="宋体"/>
                <w:color w:val="auto"/>
                <w:spacing w:val="-6"/>
                <w:highlight w:val="none"/>
              </w:rPr>
              <w:t>系</w:t>
            </w:r>
            <w:r>
              <w:rPr>
                <w:rFonts w:ascii="宋体" w:hAnsi="宋体" w:eastAsia="宋体" w:cs="宋体"/>
                <w:color w:val="auto"/>
                <w:spacing w:val="-5"/>
                <w:highlight w:val="none"/>
              </w:rPr>
              <w:t>统</w:t>
            </w:r>
            <w:r>
              <w:rPr>
                <w:rFonts w:ascii="宋体" w:hAnsi="宋体" w:eastAsia="宋体" w:cs="宋体"/>
                <w:color w:val="auto"/>
                <w:spacing w:val="-3"/>
                <w:highlight w:val="none"/>
              </w:rPr>
              <w:t>指定位置上传。</w:t>
            </w:r>
          </w:p>
        </w:tc>
      </w:tr>
      <w:tr w14:paraId="27CE5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89" w:type="dxa"/>
          </w:tcPr>
          <w:p w14:paraId="6412F0CD">
            <w:pPr>
              <w:spacing w:before="239" w:line="183" w:lineRule="auto"/>
              <w:ind w:left="447"/>
              <w:rPr>
                <w:rFonts w:ascii="宋体" w:hAnsi="宋体" w:eastAsia="宋体" w:cs="宋体"/>
                <w:color w:val="auto"/>
                <w:highlight w:val="none"/>
              </w:rPr>
            </w:pPr>
            <w:r>
              <w:rPr>
                <w:rFonts w:ascii="宋体" w:hAnsi="宋体" w:eastAsia="宋体" w:cs="宋体"/>
                <w:color w:val="auto"/>
                <w:spacing w:val="-3"/>
                <w:highlight w:val="none"/>
              </w:rPr>
              <w:t>2</w:t>
            </w:r>
            <w:r>
              <w:rPr>
                <w:rFonts w:ascii="宋体" w:hAnsi="宋体" w:eastAsia="宋体" w:cs="宋体"/>
                <w:color w:val="auto"/>
                <w:spacing w:val="-2"/>
                <w:highlight w:val="none"/>
              </w:rPr>
              <w:t>6</w:t>
            </w:r>
          </w:p>
        </w:tc>
        <w:tc>
          <w:tcPr>
            <w:tcW w:w="2125" w:type="dxa"/>
          </w:tcPr>
          <w:p w14:paraId="15AE7CBB">
            <w:pPr>
              <w:spacing w:before="203" w:line="221" w:lineRule="auto"/>
              <w:ind w:left="331"/>
              <w:rPr>
                <w:rFonts w:ascii="宋体" w:hAnsi="宋体" w:eastAsia="宋体" w:cs="宋体"/>
                <w:color w:val="auto"/>
                <w:highlight w:val="none"/>
              </w:rPr>
            </w:pPr>
            <w:r>
              <w:rPr>
                <w:rFonts w:ascii="宋体" w:hAnsi="宋体" w:eastAsia="宋体" w:cs="宋体"/>
                <w:color w:val="auto"/>
                <w:spacing w:val="-1"/>
                <w:highlight w:val="none"/>
              </w:rPr>
              <w:t>开标时间和地点</w:t>
            </w:r>
          </w:p>
        </w:tc>
        <w:tc>
          <w:tcPr>
            <w:tcW w:w="6121" w:type="dxa"/>
          </w:tcPr>
          <w:p w14:paraId="1944D0F9">
            <w:pPr>
              <w:spacing w:before="203" w:line="219" w:lineRule="auto"/>
              <w:ind w:left="131"/>
              <w:rPr>
                <w:rFonts w:ascii="宋体" w:hAnsi="宋体" w:eastAsia="宋体" w:cs="宋体"/>
                <w:color w:val="auto"/>
                <w:highlight w:val="none"/>
              </w:rPr>
            </w:pPr>
            <w:r>
              <w:rPr>
                <w:rFonts w:ascii="宋体" w:hAnsi="宋体" w:eastAsia="宋体" w:cs="宋体"/>
                <w:color w:val="auto"/>
                <w:spacing w:val="-2"/>
                <w:highlight w:val="none"/>
              </w:rPr>
              <w:t>同采购公告内发布的开标时间</w:t>
            </w:r>
            <w:r>
              <w:rPr>
                <w:rFonts w:ascii="宋体" w:hAnsi="宋体" w:eastAsia="宋体" w:cs="宋体"/>
                <w:color w:val="auto"/>
                <w:spacing w:val="-1"/>
                <w:highlight w:val="none"/>
              </w:rPr>
              <w:t>和地点</w:t>
            </w:r>
          </w:p>
        </w:tc>
      </w:tr>
      <w:tr w14:paraId="5BD0A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089" w:type="dxa"/>
          </w:tcPr>
          <w:p w14:paraId="6F4CBBAC">
            <w:pPr>
              <w:spacing w:before="268" w:line="183" w:lineRule="auto"/>
              <w:ind w:left="447"/>
              <w:rPr>
                <w:rFonts w:ascii="宋体" w:hAnsi="宋体" w:eastAsia="宋体" w:cs="宋体"/>
                <w:color w:val="auto"/>
                <w:highlight w:val="none"/>
              </w:rPr>
            </w:pPr>
            <w:r>
              <w:rPr>
                <w:rFonts w:ascii="宋体" w:hAnsi="宋体" w:eastAsia="宋体" w:cs="宋体"/>
                <w:color w:val="auto"/>
                <w:spacing w:val="-3"/>
                <w:highlight w:val="none"/>
              </w:rPr>
              <w:t>2</w:t>
            </w:r>
            <w:r>
              <w:rPr>
                <w:rFonts w:ascii="宋体" w:hAnsi="宋体" w:eastAsia="宋体" w:cs="宋体"/>
                <w:color w:val="auto"/>
                <w:spacing w:val="-2"/>
                <w:highlight w:val="none"/>
              </w:rPr>
              <w:t>7</w:t>
            </w:r>
          </w:p>
        </w:tc>
        <w:tc>
          <w:tcPr>
            <w:tcW w:w="2125" w:type="dxa"/>
          </w:tcPr>
          <w:p w14:paraId="13CA0B98">
            <w:pPr>
              <w:spacing w:before="232" w:line="220" w:lineRule="auto"/>
              <w:ind w:left="223"/>
              <w:rPr>
                <w:rFonts w:ascii="宋体" w:hAnsi="宋体" w:eastAsia="宋体" w:cs="宋体"/>
                <w:color w:val="auto"/>
                <w:highlight w:val="none"/>
              </w:rPr>
            </w:pPr>
            <w:r>
              <w:rPr>
                <w:rFonts w:ascii="宋体" w:hAnsi="宋体" w:eastAsia="宋体" w:cs="宋体"/>
                <w:color w:val="auto"/>
                <w:spacing w:val="-1"/>
                <w:highlight w:val="none"/>
              </w:rPr>
              <w:t>评标委员会的组</w:t>
            </w:r>
            <w:r>
              <w:rPr>
                <w:rFonts w:ascii="宋体" w:hAnsi="宋体" w:eastAsia="宋体" w:cs="宋体"/>
                <w:color w:val="auto"/>
                <w:highlight w:val="none"/>
              </w:rPr>
              <w:t>建</w:t>
            </w:r>
          </w:p>
        </w:tc>
        <w:tc>
          <w:tcPr>
            <w:tcW w:w="6121" w:type="dxa"/>
          </w:tcPr>
          <w:p w14:paraId="6D859106">
            <w:pPr>
              <w:spacing w:before="26" w:line="408" w:lineRule="exact"/>
              <w:ind w:left="109"/>
              <w:rPr>
                <w:rFonts w:ascii="宋体" w:hAnsi="宋体" w:eastAsia="宋体" w:cs="宋体"/>
                <w:color w:val="auto"/>
                <w:highlight w:val="none"/>
              </w:rPr>
            </w:pPr>
            <w:r>
              <w:rPr>
                <w:rFonts w:ascii="宋体" w:hAnsi="宋体" w:eastAsia="宋体" w:cs="宋体"/>
                <w:color w:val="auto"/>
                <w:spacing w:val="-1"/>
                <w:position w:val="15"/>
                <w:highlight w:val="none"/>
              </w:rPr>
              <w:t>评标</w:t>
            </w:r>
            <w:r>
              <w:rPr>
                <w:rFonts w:ascii="宋体" w:hAnsi="宋体" w:eastAsia="宋体" w:cs="宋体"/>
                <w:color w:val="auto"/>
                <w:position w:val="15"/>
                <w:highlight w:val="none"/>
              </w:rPr>
              <w:t xml:space="preserve">委员会构成：采购人代表 </w:t>
            </w:r>
            <w:r>
              <w:rPr>
                <w:rFonts w:hint="eastAsia" w:ascii="宋体" w:hAnsi="宋体" w:eastAsia="宋体" w:cs="宋体"/>
                <w:color w:val="auto"/>
                <w:position w:val="15"/>
                <w:highlight w:val="none"/>
              </w:rPr>
              <w:t>1</w:t>
            </w:r>
            <w:r>
              <w:rPr>
                <w:rFonts w:ascii="宋体" w:hAnsi="宋体" w:eastAsia="宋体" w:cs="宋体"/>
                <w:color w:val="auto"/>
                <w:position w:val="15"/>
                <w:highlight w:val="none"/>
              </w:rPr>
              <w:t>人和技术、经济方面的专家</w:t>
            </w:r>
            <w:r>
              <w:rPr>
                <w:rFonts w:hint="eastAsia" w:ascii="宋体" w:hAnsi="宋体" w:eastAsia="宋体" w:cs="宋体"/>
                <w:color w:val="auto"/>
                <w:position w:val="15"/>
                <w:highlight w:val="none"/>
              </w:rPr>
              <w:t>4</w:t>
            </w:r>
          </w:p>
          <w:p w14:paraId="649D28A6">
            <w:pPr>
              <w:spacing w:line="223" w:lineRule="auto"/>
              <w:ind w:left="112"/>
              <w:rPr>
                <w:rFonts w:ascii="宋体" w:hAnsi="宋体" w:eastAsia="宋体" w:cs="宋体"/>
                <w:color w:val="auto"/>
                <w:highlight w:val="none"/>
              </w:rPr>
            </w:pPr>
            <w:r>
              <w:rPr>
                <w:rFonts w:ascii="宋体" w:hAnsi="宋体" w:eastAsia="宋体" w:cs="宋体"/>
                <w:color w:val="auto"/>
                <w:spacing w:val="-6"/>
                <w:highlight w:val="none"/>
              </w:rPr>
              <w:t>人，</w:t>
            </w:r>
            <w:r>
              <w:rPr>
                <w:rFonts w:ascii="宋体" w:hAnsi="宋体" w:eastAsia="宋体" w:cs="宋体"/>
                <w:color w:val="auto"/>
                <w:spacing w:val="-3"/>
                <w:highlight w:val="none"/>
              </w:rPr>
              <w:t>技术、经济方面专家开标前在相关政府采购专家库随机抽取。</w:t>
            </w:r>
          </w:p>
        </w:tc>
      </w:tr>
      <w:tr w14:paraId="04653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9" w:type="dxa"/>
          </w:tcPr>
          <w:p w14:paraId="2DDF5A4E">
            <w:pPr>
              <w:spacing w:before="269" w:line="183" w:lineRule="auto"/>
              <w:ind w:left="447"/>
              <w:rPr>
                <w:rFonts w:ascii="宋体" w:hAnsi="宋体" w:eastAsia="宋体" w:cs="宋体"/>
                <w:color w:val="auto"/>
                <w:highlight w:val="none"/>
              </w:rPr>
            </w:pPr>
            <w:r>
              <w:rPr>
                <w:rFonts w:ascii="宋体" w:hAnsi="宋体" w:eastAsia="宋体" w:cs="宋体"/>
                <w:color w:val="auto"/>
                <w:spacing w:val="-3"/>
                <w:highlight w:val="none"/>
              </w:rPr>
              <w:t>2</w:t>
            </w:r>
            <w:r>
              <w:rPr>
                <w:rFonts w:ascii="宋体" w:hAnsi="宋体" w:eastAsia="宋体" w:cs="宋体"/>
                <w:color w:val="auto"/>
                <w:spacing w:val="-2"/>
                <w:highlight w:val="none"/>
              </w:rPr>
              <w:t>8</w:t>
            </w:r>
          </w:p>
        </w:tc>
        <w:tc>
          <w:tcPr>
            <w:tcW w:w="2125" w:type="dxa"/>
          </w:tcPr>
          <w:p w14:paraId="5D3C026B">
            <w:pPr>
              <w:spacing w:before="233" w:line="219" w:lineRule="auto"/>
              <w:ind w:left="540"/>
              <w:rPr>
                <w:rFonts w:ascii="宋体" w:hAnsi="宋体" w:eastAsia="宋体" w:cs="宋体"/>
                <w:color w:val="auto"/>
                <w:highlight w:val="none"/>
              </w:rPr>
            </w:pPr>
            <w:r>
              <w:rPr>
                <w:rFonts w:ascii="宋体" w:hAnsi="宋体" w:eastAsia="宋体" w:cs="宋体"/>
                <w:color w:val="auto"/>
                <w:spacing w:val="-2"/>
                <w:highlight w:val="none"/>
              </w:rPr>
              <w:t>采购</w:t>
            </w:r>
            <w:r>
              <w:rPr>
                <w:rFonts w:ascii="宋体" w:hAnsi="宋体" w:eastAsia="宋体" w:cs="宋体"/>
                <w:color w:val="auto"/>
                <w:spacing w:val="-1"/>
                <w:highlight w:val="none"/>
              </w:rPr>
              <w:t>控制价</w:t>
            </w:r>
          </w:p>
        </w:tc>
        <w:tc>
          <w:tcPr>
            <w:tcW w:w="6121" w:type="dxa"/>
          </w:tcPr>
          <w:p w14:paraId="0C7AF55C">
            <w:pPr>
              <w:spacing w:before="31" w:line="219" w:lineRule="auto"/>
              <w:ind w:left="113"/>
              <w:rPr>
                <w:rFonts w:ascii="宋体" w:hAnsi="宋体" w:eastAsia="宋体" w:cs="宋体"/>
                <w:color w:val="auto"/>
                <w:highlight w:val="none"/>
              </w:rPr>
            </w:pPr>
            <w:r>
              <w:rPr>
                <w:rFonts w:ascii="宋体" w:hAnsi="宋体" w:eastAsia="宋体" w:cs="宋体"/>
                <w:color w:val="auto"/>
                <w:spacing w:val="14"/>
                <w:highlight w:val="none"/>
              </w:rPr>
              <w:t>详</w:t>
            </w:r>
            <w:r>
              <w:rPr>
                <w:rFonts w:ascii="宋体" w:hAnsi="宋体" w:eastAsia="宋体" w:cs="宋体"/>
                <w:color w:val="auto"/>
                <w:spacing w:val="9"/>
                <w:highlight w:val="none"/>
              </w:rPr>
              <w:t>见</w:t>
            </w:r>
            <w:r>
              <w:rPr>
                <w:rFonts w:ascii="宋体" w:hAnsi="宋体" w:eastAsia="宋体" w:cs="宋体"/>
                <w:color w:val="auto"/>
                <w:spacing w:val="7"/>
                <w:highlight w:val="none"/>
              </w:rPr>
              <w:t>“第一章 采购公告”</w:t>
            </w:r>
          </w:p>
          <w:p w14:paraId="16ABF49F">
            <w:pPr>
              <w:spacing w:before="158" w:line="219" w:lineRule="auto"/>
              <w:ind w:left="116"/>
              <w:rPr>
                <w:rFonts w:ascii="宋体" w:hAnsi="宋体" w:eastAsia="宋体" w:cs="宋体"/>
                <w:color w:val="auto"/>
                <w:spacing w:val="7"/>
                <w:highlight w:val="none"/>
              </w:rPr>
            </w:pPr>
            <w:r>
              <w:rPr>
                <w:rFonts w:ascii="宋体" w:hAnsi="宋体" w:eastAsia="宋体" w:cs="宋体"/>
                <w:color w:val="auto"/>
                <w:spacing w:val="11"/>
                <w:highlight w:val="none"/>
              </w:rPr>
              <w:t>高</w:t>
            </w:r>
            <w:r>
              <w:rPr>
                <w:rFonts w:ascii="宋体" w:hAnsi="宋体" w:eastAsia="宋体" w:cs="宋体"/>
                <w:color w:val="auto"/>
                <w:spacing w:val="7"/>
                <w:highlight w:val="none"/>
              </w:rPr>
              <w:t>于(不包括等于)采购控制价的投标报价，按照废标处理。</w:t>
            </w:r>
          </w:p>
          <w:p w14:paraId="7BFD1690">
            <w:pPr>
              <w:spacing w:before="31" w:line="360" w:lineRule="auto"/>
              <w:ind w:left="113"/>
              <w:rPr>
                <w:rFonts w:ascii="宋体" w:hAnsi="宋体" w:eastAsia="宋体" w:cs="宋体"/>
                <w:b/>
                <w:bCs/>
                <w:color w:val="auto"/>
                <w:spacing w:val="7"/>
                <w:highlight w:val="none"/>
              </w:rPr>
            </w:pPr>
            <w:r>
              <w:rPr>
                <w:rFonts w:hint="eastAsia" w:ascii="宋体" w:hAnsi="宋体" w:eastAsia="宋体" w:cs="宋体"/>
                <w:b/>
                <w:bCs/>
                <w:color w:val="auto"/>
                <w:spacing w:val="7"/>
                <w:highlight w:val="none"/>
              </w:rPr>
              <w:t>本次招标共</w:t>
            </w:r>
            <w:r>
              <w:rPr>
                <w:rFonts w:hint="eastAsia" w:ascii="宋体" w:hAnsi="宋体" w:eastAsia="宋体" w:cs="宋体"/>
                <w:b/>
                <w:bCs/>
                <w:color w:val="auto"/>
                <w:spacing w:val="7"/>
                <w:highlight w:val="none"/>
                <w:lang w:val="en-US" w:eastAsia="zh-CN"/>
              </w:rPr>
              <w:t>八</w:t>
            </w:r>
            <w:r>
              <w:rPr>
                <w:rFonts w:hint="eastAsia" w:ascii="宋体" w:hAnsi="宋体" w:eastAsia="宋体" w:cs="宋体"/>
                <w:b/>
                <w:bCs/>
                <w:color w:val="auto"/>
                <w:spacing w:val="7"/>
                <w:highlight w:val="none"/>
              </w:rPr>
              <w:t>个包段：</w:t>
            </w:r>
          </w:p>
          <w:p w14:paraId="6BFD4B05">
            <w:pPr>
              <w:spacing w:before="31" w:line="360" w:lineRule="auto"/>
              <w:ind w:left="113"/>
              <w:rPr>
                <w:rFonts w:ascii="宋体" w:hAnsi="宋体" w:eastAsia="宋体" w:cs="宋体"/>
                <w:b/>
                <w:bCs/>
                <w:color w:val="auto"/>
                <w:spacing w:val="7"/>
                <w:highlight w:val="none"/>
              </w:rPr>
            </w:pPr>
            <w:r>
              <w:rPr>
                <w:rFonts w:hint="eastAsia" w:ascii="宋体" w:hAnsi="宋体" w:eastAsia="宋体" w:cs="宋体"/>
                <w:b/>
                <w:bCs/>
                <w:color w:val="auto"/>
                <w:spacing w:val="7"/>
                <w:highlight w:val="none"/>
              </w:rPr>
              <w:t>1、投标人应就其中一个包段进行完整投标，不得将一个包段拆开投标，否则其投标将不被接受。</w:t>
            </w:r>
          </w:p>
          <w:p w14:paraId="39A8EB32">
            <w:pPr>
              <w:spacing w:before="31" w:line="360" w:lineRule="auto"/>
              <w:ind w:left="113"/>
              <w:rPr>
                <w:rFonts w:ascii="宋体" w:hAnsi="宋体" w:eastAsia="宋体" w:cs="宋体"/>
                <w:b/>
                <w:bCs/>
                <w:color w:val="auto"/>
                <w:spacing w:val="7"/>
                <w:highlight w:val="none"/>
              </w:rPr>
            </w:pPr>
            <w:r>
              <w:rPr>
                <w:rFonts w:hint="eastAsia" w:ascii="宋体" w:hAnsi="宋体" w:eastAsia="宋体" w:cs="宋体"/>
                <w:b/>
                <w:bCs/>
                <w:color w:val="auto"/>
                <w:spacing w:val="7"/>
                <w:highlight w:val="none"/>
              </w:rPr>
              <w:t>2、投标人可投任意一个或多个包段。本项目实行“兼投不兼中”原则：即按第一、第二……第</w:t>
            </w:r>
            <w:r>
              <w:rPr>
                <w:rFonts w:hint="eastAsia" w:ascii="宋体" w:hAnsi="宋体" w:eastAsia="宋体" w:cs="宋体"/>
                <w:b/>
                <w:bCs/>
                <w:color w:val="auto"/>
                <w:spacing w:val="7"/>
                <w:highlight w:val="none"/>
                <w:lang w:val="en-US" w:eastAsia="zh-CN"/>
              </w:rPr>
              <w:t>八</w:t>
            </w:r>
            <w:r>
              <w:rPr>
                <w:rFonts w:hint="eastAsia" w:ascii="宋体" w:hAnsi="宋体" w:eastAsia="宋体" w:cs="宋体"/>
                <w:b/>
                <w:bCs/>
                <w:color w:val="auto"/>
                <w:spacing w:val="7"/>
                <w:highlight w:val="none"/>
              </w:rPr>
              <w:t>包的顺序依次评审，如果投标人在前面的包段被推荐为第一中标候选供应商的，后续包段不再推荐为中标候选供应商。</w:t>
            </w:r>
          </w:p>
        </w:tc>
      </w:tr>
      <w:tr w14:paraId="6B80E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9" w:type="dxa"/>
            <w:vAlign w:val="center"/>
          </w:tcPr>
          <w:p w14:paraId="0EBC8AFD">
            <w:pPr>
              <w:spacing w:before="269" w:line="183" w:lineRule="auto"/>
              <w:jc w:val="center"/>
              <w:rPr>
                <w:rFonts w:ascii="宋体" w:hAnsi="宋体" w:eastAsia="宋体" w:cs="宋体"/>
                <w:color w:val="auto"/>
                <w:spacing w:val="-3"/>
                <w:highlight w:val="none"/>
              </w:rPr>
            </w:pPr>
            <w:r>
              <w:rPr>
                <w:rFonts w:ascii="宋体" w:hAnsi="宋体" w:eastAsia="宋体" w:cs="宋体"/>
                <w:color w:val="auto"/>
                <w:spacing w:val="-1"/>
                <w:highlight w:val="none"/>
              </w:rPr>
              <w:t>28.3</w:t>
            </w:r>
          </w:p>
        </w:tc>
        <w:tc>
          <w:tcPr>
            <w:tcW w:w="2125" w:type="dxa"/>
            <w:vAlign w:val="center"/>
          </w:tcPr>
          <w:p w14:paraId="36DA1119">
            <w:pPr>
              <w:spacing w:before="233" w:line="219"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是否由评标委员会确定成交供应商</w:t>
            </w:r>
          </w:p>
        </w:tc>
        <w:tc>
          <w:tcPr>
            <w:tcW w:w="6121" w:type="dxa"/>
            <w:vAlign w:val="center"/>
          </w:tcPr>
          <w:p w14:paraId="070AD25A">
            <w:pPr>
              <w:spacing w:before="31" w:line="219" w:lineRule="auto"/>
              <w:ind w:left="113"/>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否。</w:t>
            </w:r>
            <w:r>
              <w:rPr>
                <w:rFonts w:hint="eastAsia" w:ascii="宋体" w:hAnsi="宋体" w:eastAsia="宋体" w:cs="宋体"/>
                <w:color w:val="auto"/>
                <w:spacing w:val="-2"/>
                <w:highlight w:val="none"/>
              </w:rPr>
              <w:t>由评标委员会向采购人</w:t>
            </w:r>
            <w:r>
              <w:rPr>
                <w:rFonts w:ascii="宋体" w:hAnsi="宋体" w:eastAsia="宋体" w:cs="宋体"/>
                <w:color w:val="auto"/>
                <w:spacing w:val="-1"/>
                <w:highlight w:val="none"/>
              </w:rPr>
              <w:t>推荐</w:t>
            </w:r>
            <w:r>
              <w:rPr>
                <w:rFonts w:hint="eastAsia" w:ascii="宋体" w:hAnsi="宋体" w:eastAsia="宋体" w:cs="宋体"/>
                <w:color w:val="auto"/>
                <w:spacing w:val="-1"/>
                <w:highlight w:val="none"/>
              </w:rPr>
              <w:t>1-3名成交候选供应商。</w:t>
            </w:r>
          </w:p>
          <w:p w14:paraId="0C6EDADD">
            <w:pPr>
              <w:spacing w:before="31" w:line="219" w:lineRule="auto"/>
              <w:ind w:left="113"/>
              <w:rPr>
                <w:rFonts w:ascii="宋体" w:hAnsi="宋体" w:eastAsia="宋体" w:cs="宋体"/>
                <w:color w:val="auto"/>
                <w:spacing w:val="14"/>
                <w:highlight w:val="none"/>
              </w:rPr>
            </w:pPr>
            <w:r>
              <w:rPr>
                <w:rFonts w:hint="eastAsia" w:ascii="宋体" w:hAnsi="宋体" w:eastAsia="宋体" w:cs="宋体"/>
                <w:color w:val="auto"/>
                <w:spacing w:val="-1"/>
                <w:highlight w:val="none"/>
              </w:rPr>
              <w:t>正常情况推荐3名成交候选供应商。实行“兼投不兼中”原则后成交候选供应商不足3名的，按实际推荐；无法推荐成交</w:t>
            </w:r>
            <w:r>
              <w:rPr>
                <w:rFonts w:ascii="宋体" w:hAnsi="宋体" w:eastAsia="宋体" w:cs="宋体"/>
                <w:color w:val="auto"/>
                <w:spacing w:val="-1"/>
                <w:highlight w:val="none"/>
              </w:rPr>
              <w:t>候选</w:t>
            </w:r>
            <w:r>
              <w:rPr>
                <w:rFonts w:hint="eastAsia" w:ascii="宋体" w:hAnsi="宋体" w:eastAsia="宋体" w:cs="宋体"/>
                <w:color w:val="auto"/>
                <w:spacing w:val="-1"/>
                <w:highlight w:val="none"/>
              </w:rPr>
              <w:t>供应商的该包段流标。）</w:t>
            </w:r>
          </w:p>
        </w:tc>
      </w:tr>
      <w:tr w14:paraId="0CAFE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89" w:type="dxa"/>
          </w:tcPr>
          <w:p w14:paraId="2F08BFC0">
            <w:pPr>
              <w:spacing w:before="245" w:line="183" w:lineRule="auto"/>
              <w:ind w:left="447"/>
              <w:rPr>
                <w:rFonts w:ascii="宋体" w:hAnsi="宋体" w:eastAsia="宋体" w:cs="宋体"/>
                <w:color w:val="auto"/>
                <w:highlight w:val="none"/>
              </w:rPr>
            </w:pPr>
            <w:r>
              <w:rPr>
                <w:rFonts w:ascii="宋体" w:hAnsi="宋体" w:eastAsia="宋体" w:cs="宋体"/>
                <w:color w:val="auto"/>
                <w:spacing w:val="-3"/>
                <w:highlight w:val="none"/>
              </w:rPr>
              <w:t>2</w:t>
            </w:r>
            <w:r>
              <w:rPr>
                <w:rFonts w:ascii="宋体" w:hAnsi="宋体" w:eastAsia="宋体" w:cs="宋体"/>
                <w:color w:val="auto"/>
                <w:spacing w:val="-2"/>
                <w:highlight w:val="none"/>
              </w:rPr>
              <w:t>9</w:t>
            </w:r>
          </w:p>
        </w:tc>
        <w:tc>
          <w:tcPr>
            <w:tcW w:w="8246" w:type="dxa"/>
            <w:gridSpan w:val="2"/>
          </w:tcPr>
          <w:p w14:paraId="3DEDF907">
            <w:pPr>
              <w:spacing w:before="210" w:line="220" w:lineRule="auto"/>
              <w:ind w:left="120"/>
              <w:rPr>
                <w:rFonts w:ascii="宋体" w:hAnsi="宋体" w:eastAsia="宋体" w:cs="宋体"/>
                <w:color w:val="auto"/>
                <w:highlight w:val="none"/>
              </w:rPr>
            </w:pPr>
            <w:r>
              <w:rPr>
                <w:rFonts w:ascii="宋体" w:hAnsi="宋体" w:eastAsia="宋体" w:cs="宋体"/>
                <w:color w:val="auto"/>
                <w:spacing w:val="-3"/>
                <w:highlight w:val="none"/>
              </w:rPr>
              <w:t>需</w:t>
            </w:r>
            <w:r>
              <w:rPr>
                <w:rFonts w:ascii="宋体" w:hAnsi="宋体" w:eastAsia="宋体" w:cs="宋体"/>
                <w:color w:val="auto"/>
                <w:spacing w:val="-2"/>
                <w:highlight w:val="none"/>
              </w:rPr>
              <w:t>要补充的其他内容</w:t>
            </w:r>
          </w:p>
        </w:tc>
      </w:tr>
      <w:tr w14:paraId="567DF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1089" w:type="dxa"/>
          </w:tcPr>
          <w:p w14:paraId="53AAFE5C">
            <w:pPr>
              <w:spacing w:line="405" w:lineRule="auto"/>
              <w:rPr>
                <w:color w:val="auto"/>
                <w:highlight w:val="none"/>
              </w:rPr>
            </w:pPr>
          </w:p>
          <w:p w14:paraId="17E23F3D">
            <w:pPr>
              <w:spacing w:before="68" w:line="183" w:lineRule="auto"/>
              <w:ind w:left="341"/>
              <w:rPr>
                <w:rFonts w:ascii="宋体" w:hAnsi="宋体" w:eastAsia="宋体" w:cs="宋体"/>
                <w:color w:val="auto"/>
                <w:highlight w:val="none"/>
              </w:rPr>
            </w:pPr>
            <w:r>
              <w:rPr>
                <w:rFonts w:ascii="宋体" w:hAnsi="宋体" w:eastAsia="宋体" w:cs="宋体"/>
                <w:color w:val="auto"/>
                <w:spacing w:val="-2"/>
                <w:highlight w:val="none"/>
              </w:rPr>
              <w:t>29.</w:t>
            </w:r>
            <w:r>
              <w:rPr>
                <w:rFonts w:ascii="宋体" w:hAnsi="宋体" w:eastAsia="宋体" w:cs="宋体"/>
                <w:color w:val="auto"/>
                <w:spacing w:val="-1"/>
                <w:highlight w:val="none"/>
              </w:rPr>
              <w:t>1</w:t>
            </w:r>
          </w:p>
        </w:tc>
        <w:tc>
          <w:tcPr>
            <w:tcW w:w="2125" w:type="dxa"/>
          </w:tcPr>
          <w:p w14:paraId="5C0E71BB">
            <w:pPr>
              <w:spacing w:before="234" w:line="368" w:lineRule="auto"/>
              <w:ind w:left="959" w:right="118" w:hanging="840"/>
              <w:rPr>
                <w:rFonts w:ascii="宋体" w:hAnsi="宋体" w:eastAsia="宋体" w:cs="宋体"/>
                <w:color w:val="auto"/>
                <w:highlight w:val="none"/>
              </w:rPr>
            </w:pPr>
            <w:r>
              <w:rPr>
                <w:rFonts w:ascii="宋体" w:hAnsi="宋体" w:eastAsia="宋体" w:cs="宋体"/>
                <w:color w:val="auto"/>
                <w:spacing w:val="-1"/>
                <w:highlight w:val="none"/>
              </w:rPr>
              <w:t>促进中小企业发展政</w:t>
            </w:r>
            <w:r>
              <w:rPr>
                <w:rFonts w:ascii="宋体" w:hAnsi="宋体" w:eastAsia="宋体" w:cs="宋体"/>
                <w:color w:val="auto"/>
                <w:highlight w:val="none"/>
              </w:rPr>
              <w:t xml:space="preserve"> 策</w:t>
            </w:r>
          </w:p>
        </w:tc>
        <w:tc>
          <w:tcPr>
            <w:tcW w:w="6121" w:type="dxa"/>
          </w:tcPr>
          <w:p w14:paraId="54254142">
            <w:pPr>
              <w:spacing w:before="32" w:line="359" w:lineRule="auto"/>
              <w:ind w:left="115" w:right="105" w:hanging="2"/>
              <w:rPr>
                <w:rFonts w:ascii="宋体" w:hAnsi="宋体" w:eastAsia="宋体" w:cs="宋体"/>
                <w:color w:val="auto"/>
                <w:highlight w:val="none"/>
              </w:rPr>
            </w:pPr>
            <w:r>
              <w:rPr>
                <w:rFonts w:ascii="宋体" w:hAnsi="宋体" w:eastAsia="宋体" w:cs="宋体"/>
                <w:color w:val="auto"/>
                <w:spacing w:val="-6"/>
                <w:highlight w:val="none"/>
              </w:rPr>
              <w:t>为了</w:t>
            </w:r>
            <w:r>
              <w:rPr>
                <w:rFonts w:ascii="宋体" w:hAnsi="宋体" w:eastAsia="宋体" w:cs="宋体"/>
                <w:color w:val="auto"/>
                <w:spacing w:val="-3"/>
                <w:highlight w:val="none"/>
              </w:rPr>
              <w:t>促进中小企业发展，根据根据《政府采购促进中小企业发展</w:t>
            </w:r>
            <w:r>
              <w:rPr>
                <w:rFonts w:ascii="宋体" w:hAnsi="宋体" w:eastAsia="宋体" w:cs="宋体"/>
                <w:color w:val="auto"/>
                <w:highlight w:val="none"/>
              </w:rPr>
              <w:t xml:space="preserve"> </w:t>
            </w:r>
            <w:r>
              <w:rPr>
                <w:rFonts w:ascii="宋体" w:hAnsi="宋体" w:eastAsia="宋体" w:cs="宋体"/>
                <w:color w:val="auto"/>
                <w:spacing w:val="-11"/>
                <w:highlight w:val="none"/>
              </w:rPr>
              <w:t>管理办法》(财库﹝ 2020 ﹞ 46 号) 的规定，给予小微企业报价</w:t>
            </w:r>
            <w:r>
              <w:rPr>
                <w:rFonts w:ascii="宋体" w:hAnsi="宋体" w:eastAsia="宋体" w:cs="宋体"/>
                <w:color w:val="auto"/>
                <w:spacing w:val="-9"/>
                <w:highlight w:val="none"/>
              </w:rPr>
              <w:t>给</w:t>
            </w:r>
          </w:p>
          <w:p w14:paraId="4C23342F">
            <w:pPr>
              <w:spacing w:before="1" w:line="218" w:lineRule="auto"/>
              <w:ind w:left="117"/>
              <w:rPr>
                <w:rFonts w:ascii="宋体" w:hAnsi="宋体" w:eastAsia="宋体" w:cs="宋体"/>
                <w:color w:val="auto"/>
                <w:highlight w:val="none"/>
              </w:rPr>
            </w:pPr>
            <w:r>
              <w:rPr>
                <w:rFonts w:ascii="宋体" w:hAnsi="宋体" w:eastAsia="宋体" w:cs="宋体"/>
                <w:color w:val="auto"/>
                <w:spacing w:val="-2"/>
                <w:highlight w:val="none"/>
              </w:rPr>
              <w:t>予</w:t>
            </w:r>
            <w:r>
              <w:rPr>
                <w:rFonts w:hint="eastAsia" w:ascii="宋体" w:hAnsi="宋体" w:eastAsia="宋体" w:cs="宋体"/>
                <w:color w:val="auto"/>
                <w:spacing w:val="-2"/>
                <w:highlight w:val="none"/>
              </w:rPr>
              <w:t>20</w:t>
            </w:r>
            <w:r>
              <w:rPr>
                <w:rFonts w:ascii="宋体" w:hAnsi="宋体" w:eastAsia="宋体" w:cs="宋体"/>
                <w:color w:val="auto"/>
                <w:spacing w:val="-2"/>
                <w:highlight w:val="none"/>
              </w:rPr>
              <w:t>%的扣除，用扣除后的价格参</w:t>
            </w:r>
            <w:r>
              <w:rPr>
                <w:rFonts w:ascii="宋体" w:hAnsi="宋体" w:eastAsia="宋体" w:cs="宋体"/>
                <w:color w:val="auto"/>
                <w:spacing w:val="-1"/>
                <w:highlight w:val="none"/>
              </w:rPr>
              <w:t>与评审。</w:t>
            </w:r>
          </w:p>
        </w:tc>
      </w:tr>
      <w:tr w14:paraId="7C758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1089" w:type="dxa"/>
          </w:tcPr>
          <w:p w14:paraId="2346769F">
            <w:pPr>
              <w:spacing w:line="300" w:lineRule="auto"/>
              <w:rPr>
                <w:color w:val="auto"/>
                <w:highlight w:val="none"/>
              </w:rPr>
            </w:pPr>
          </w:p>
          <w:p w14:paraId="0BE5B477">
            <w:pPr>
              <w:spacing w:line="301" w:lineRule="auto"/>
              <w:rPr>
                <w:color w:val="auto"/>
                <w:highlight w:val="none"/>
              </w:rPr>
            </w:pPr>
          </w:p>
          <w:p w14:paraId="2657E78A">
            <w:pPr>
              <w:spacing w:before="68" w:line="183" w:lineRule="auto"/>
              <w:ind w:left="341"/>
              <w:rPr>
                <w:rFonts w:ascii="宋体" w:hAnsi="宋体" w:eastAsia="宋体" w:cs="宋体"/>
                <w:color w:val="auto"/>
                <w:highlight w:val="none"/>
              </w:rPr>
            </w:pPr>
            <w:r>
              <w:rPr>
                <w:rFonts w:ascii="宋体" w:hAnsi="宋体" w:eastAsia="宋体" w:cs="宋体"/>
                <w:color w:val="auto"/>
                <w:spacing w:val="-2"/>
                <w:highlight w:val="none"/>
              </w:rPr>
              <w:t>29.</w:t>
            </w:r>
            <w:r>
              <w:rPr>
                <w:rFonts w:ascii="宋体" w:hAnsi="宋体" w:eastAsia="宋体" w:cs="宋体"/>
                <w:color w:val="auto"/>
                <w:spacing w:val="-1"/>
                <w:highlight w:val="none"/>
              </w:rPr>
              <w:t>2</w:t>
            </w:r>
          </w:p>
        </w:tc>
        <w:tc>
          <w:tcPr>
            <w:tcW w:w="2125" w:type="dxa"/>
          </w:tcPr>
          <w:p w14:paraId="39CDAEED">
            <w:pPr>
              <w:spacing w:line="283" w:lineRule="auto"/>
              <w:rPr>
                <w:color w:val="auto"/>
                <w:highlight w:val="none"/>
              </w:rPr>
            </w:pPr>
          </w:p>
          <w:p w14:paraId="5A274CE2">
            <w:pPr>
              <w:spacing w:line="283" w:lineRule="auto"/>
              <w:rPr>
                <w:color w:val="auto"/>
                <w:highlight w:val="none"/>
              </w:rPr>
            </w:pPr>
          </w:p>
          <w:p w14:paraId="7BF9EC94">
            <w:pPr>
              <w:spacing w:before="69" w:line="220" w:lineRule="auto"/>
              <w:ind w:left="330"/>
              <w:rPr>
                <w:rFonts w:ascii="宋体" w:hAnsi="宋体" w:eastAsia="宋体" w:cs="宋体"/>
                <w:color w:val="auto"/>
                <w:highlight w:val="none"/>
              </w:rPr>
            </w:pPr>
            <w:r>
              <w:rPr>
                <w:rFonts w:ascii="宋体" w:hAnsi="宋体" w:eastAsia="宋体" w:cs="宋体"/>
                <w:color w:val="auto"/>
                <w:spacing w:val="-1"/>
                <w:highlight w:val="none"/>
              </w:rPr>
              <w:t>招标代理服务费</w:t>
            </w:r>
          </w:p>
        </w:tc>
        <w:tc>
          <w:tcPr>
            <w:tcW w:w="6121" w:type="dxa"/>
          </w:tcPr>
          <w:p w14:paraId="4E030980">
            <w:pPr>
              <w:spacing w:before="32" w:line="359" w:lineRule="auto"/>
              <w:ind w:left="115" w:right="105" w:hanging="2"/>
              <w:rPr>
                <w:rFonts w:ascii="宋体" w:hAnsi="宋体" w:eastAsia="宋体" w:cs="宋体"/>
                <w:color w:val="auto"/>
                <w:spacing w:val="-11"/>
                <w:highlight w:val="none"/>
              </w:rPr>
            </w:pPr>
            <w:r>
              <w:rPr>
                <w:rFonts w:hint="eastAsia" w:ascii="宋体" w:hAnsi="宋体" w:eastAsia="宋体" w:cs="宋体"/>
                <w:color w:val="auto"/>
                <w:spacing w:val="-11"/>
                <w:highlight w:val="none"/>
              </w:rPr>
              <w:t>招标代理服务费的收取，参考河南省招标投标协会关于印发《河</w:t>
            </w:r>
          </w:p>
          <w:p w14:paraId="733A105E">
            <w:pPr>
              <w:spacing w:before="32" w:line="359" w:lineRule="auto"/>
              <w:ind w:left="115" w:right="105" w:hanging="2"/>
              <w:rPr>
                <w:rFonts w:ascii="宋体" w:hAnsi="宋体" w:eastAsia="宋体" w:cs="宋体"/>
                <w:color w:val="auto"/>
                <w:highlight w:val="none"/>
              </w:rPr>
            </w:pPr>
            <w:r>
              <w:rPr>
                <w:rFonts w:hint="eastAsia" w:ascii="宋体" w:hAnsi="宋体" w:eastAsia="宋体" w:cs="宋体"/>
                <w:color w:val="auto"/>
                <w:spacing w:val="-11"/>
                <w:highlight w:val="none"/>
              </w:rPr>
              <w:t>南省招标代理服务收费指导意见》的通知豫招协[2023]002号计算，招标代理服务费由中标人支付。</w:t>
            </w:r>
          </w:p>
        </w:tc>
      </w:tr>
      <w:tr w14:paraId="70EF3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3" w:hRule="atLeast"/>
        </w:trPr>
        <w:tc>
          <w:tcPr>
            <w:tcW w:w="1089" w:type="dxa"/>
          </w:tcPr>
          <w:p w14:paraId="0D7E8805">
            <w:pPr>
              <w:spacing w:line="273" w:lineRule="auto"/>
              <w:rPr>
                <w:color w:val="auto"/>
                <w:highlight w:val="none"/>
              </w:rPr>
            </w:pPr>
          </w:p>
          <w:p w14:paraId="3A858137">
            <w:pPr>
              <w:spacing w:line="273" w:lineRule="auto"/>
              <w:rPr>
                <w:color w:val="auto"/>
                <w:highlight w:val="none"/>
              </w:rPr>
            </w:pPr>
          </w:p>
          <w:p w14:paraId="77FFDB14">
            <w:pPr>
              <w:spacing w:line="273" w:lineRule="auto"/>
              <w:rPr>
                <w:color w:val="auto"/>
                <w:highlight w:val="none"/>
              </w:rPr>
            </w:pPr>
          </w:p>
          <w:p w14:paraId="4E3F77D4">
            <w:pPr>
              <w:spacing w:line="274" w:lineRule="auto"/>
              <w:rPr>
                <w:color w:val="auto"/>
                <w:highlight w:val="none"/>
              </w:rPr>
            </w:pPr>
          </w:p>
          <w:p w14:paraId="4043C4FD">
            <w:pPr>
              <w:spacing w:line="274" w:lineRule="auto"/>
              <w:rPr>
                <w:color w:val="auto"/>
                <w:highlight w:val="none"/>
              </w:rPr>
            </w:pPr>
          </w:p>
          <w:p w14:paraId="4BB1CC05">
            <w:pPr>
              <w:spacing w:line="274" w:lineRule="auto"/>
              <w:rPr>
                <w:color w:val="auto"/>
                <w:highlight w:val="none"/>
              </w:rPr>
            </w:pPr>
          </w:p>
          <w:p w14:paraId="1B71CD11">
            <w:pPr>
              <w:spacing w:before="68" w:line="183" w:lineRule="auto"/>
              <w:ind w:left="341"/>
              <w:rPr>
                <w:rFonts w:ascii="宋体" w:hAnsi="宋体" w:eastAsia="宋体" w:cs="宋体"/>
                <w:color w:val="auto"/>
                <w:highlight w:val="none"/>
              </w:rPr>
            </w:pPr>
            <w:r>
              <w:rPr>
                <w:rFonts w:ascii="宋体" w:hAnsi="宋体" w:eastAsia="宋体" w:cs="宋体"/>
                <w:color w:val="auto"/>
                <w:spacing w:val="-2"/>
                <w:highlight w:val="none"/>
              </w:rPr>
              <w:t>29.</w:t>
            </w:r>
            <w:r>
              <w:rPr>
                <w:rFonts w:ascii="宋体" w:hAnsi="宋体" w:eastAsia="宋体" w:cs="宋体"/>
                <w:color w:val="auto"/>
                <w:spacing w:val="-1"/>
                <w:highlight w:val="none"/>
              </w:rPr>
              <w:t>3</w:t>
            </w:r>
          </w:p>
        </w:tc>
        <w:tc>
          <w:tcPr>
            <w:tcW w:w="2125" w:type="dxa"/>
          </w:tcPr>
          <w:p w14:paraId="2EAC5A82">
            <w:pPr>
              <w:spacing w:line="247" w:lineRule="auto"/>
              <w:rPr>
                <w:color w:val="auto"/>
                <w:highlight w:val="none"/>
              </w:rPr>
            </w:pPr>
          </w:p>
          <w:p w14:paraId="7E884B65">
            <w:pPr>
              <w:spacing w:line="247" w:lineRule="auto"/>
              <w:rPr>
                <w:color w:val="auto"/>
                <w:highlight w:val="none"/>
              </w:rPr>
            </w:pPr>
          </w:p>
          <w:p w14:paraId="5C3923FE">
            <w:pPr>
              <w:spacing w:line="247" w:lineRule="auto"/>
              <w:rPr>
                <w:color w:val="auto"/>
                <w:highlight w:val="none"/>
              </w:rPr>
            </w:pPr>
          </w:p>
          <w:p w14:paraId="6304FADE">
            <w:pPr>
              <w:spacing w:line="247" w:lineRule="auto"/>
              <w:rPr>
                <w:color w:val="auto"/>
                <w:highlight w:val="none"/>
              </w:rPr>
            </w:pPr>
          </w:p>
          <w:p w14:paraId="434D39EB">
            <w:pPr>
              <w:spacing w:line="247" w:lineRule="auto"/>
              <w:rPr>
                <w:color w:val="auto"/>
                <w:highlight w:val="none"/>
              </w:rPr>
            </w:pPr>
          </w:p>
          <w:p w14:paraId="52794D9F">
            <w:pPr>
              <w:spacing w:line="248" w:lineRule="auto"/>
              <w:rPr>
                <w:color w:val="auto"/>
                <w:highlight w:val="none"/>
              </w:rPr>
            </w:pPr>
          </w:p>
          <w:p w14:paraId="1ED5F48A">
            <w:pPr>
              <w:spacing w:line="248" w:lineRule="auto"/>
              <w:rPr>
                <w:color w:val="auto"/>
                <w:highlight w:val="none"/>
              </w:rPr>
            </w:pPr>
          </w:p>
          <w:p w14:paraId="3A2CD3B4">
            <w:pPr>
              <w:spacing w:before="68" w:line="221" w:lineRule="auto"/>
              <w:ind w:left="223"/>
              <w:rPr>
                <w:rFonts w:ascii="宋体" w:hAnsi="宋体" w:eastAsia="宋体" w:cs="宋体"/>
                <w:color w:val="auto"/>
                <w:highlight w:val="none"/>
              </w:rPr>
            </w:pPr>
            <w:r>
              <w:rPr>
                <w:rFonts w:ascii="宋体" w:hAnsi="宋体" w:eastAsia="宋体" w:cs="宋体"/>
                <w:color w:val="auto"/>
                <w:spacing w:val="-1"/>
                <w:highlight w:val="none"/>
              </w:rPr>
              <w:t>履约</w:t>
            </w:r>
            <w:r>
              <w:rPr>
                <w:rFonts w:ascii="宋体" w:hAnsi="宋体" w:eastAsia="宋体" w:cs="宋体"/>
                <w:color w:val="auto"/>
                <w:highlight w:val="none"/>
              </w:rPr>
              <w:t>保证金</w:t>
            </w:r>
          </w:p>
        </w:tc>
        <w:tc>
          <w:tcPr>
            <w:tcW w:w="6121" w:type="dxa"/>
          </w:tcPr>
          <w:p w14:paraId="7F4AC3D1">
            <w:pPr>
              <w:spacing w:before="220" w:line="237" w:lineRule="auto"/>
              <w:ind w:left="219"/>
              <w:rPr>
                <w:rFonts w:ascii="宋体" w:hAnsi="宋体" w:eastAsia="宋体" w:cs="宋体"/>
                <w:color w:val="auto"/>
                <w:highlight w:val="none"/>
              </w:rPr>
            </w:pPr>
            <w:r>
              <w:rPr>
                <w:rFonts w:ascii="宋体" w:hAnsi="宋体" w:eastAsia="宋体" w:cs="宋体"/>
                <w:color w:val="auto"/>
                <w:spacing w:val="-1"/>
                <w:highlight w:val="none"/>
              </w:rPr>
              <w:t>是否</w:t>
            </w:r>
            <w:r>
              <w:rPr>
                <w:rFonts w:ascii="宋体" w:hAnsi="宋体" w:eastAsia="宋体" w:cs="宋体"/>
                <w:color w:val="auto"/>
                <w:highlight w:val="none"/>
              </w:rPr>
              <w:t>收取履约保证金：  (是□、否</w:t>
            </w:r>
            <w:r>
              <w:rPr>
                <w:rFonts w:hint="eastAsia" w:ascii="宋体" w:hAnsi="宋体" w:eastAsia="宋体" w:cs="宋体"/>
                <w:color w:val="auto"/>
                <w:highlight w:val="none"/>
              </w:rPr>
              <w:t>☑</w:t>
            </w:r>
            <w:r>
              <w:rPr>
                <w:rFonts w:ascii="宋体" w:hAnsi="宋体" w:eastAsia="宋体" w:cs="宋体"/>
                <w:color w:val="auto"/>
                <w:highlight w:val="none"/>
              </w:rPr>
              <w:t>)</w:t>
            </w:r>
          </w:p>
          <w:p w14:paraId="338A5CDF">
            <w:pPr>
              <w:spacing w:before="219" w:line="221" w:lineRule="auto"/>
              <w:ind w:left="219"/>
              <w:rPr>
                <w:rFonts w:ascii="宋体" w:hAnsi="宋体" w:eastAsia="宋体" w:cs="宋体"/>
                <w:color w:val="auto"/>
                <w:highlight w:val="none"/>
              </w:rPr>
            </w:pPr>
            <w:r>
              <w:rPr>
                <w:rFonts w:ascii="宋体" w:hAnsi="宋体" w:eastAsia="宋体" w:cs="宋体"/>
                <w:color w:val="auto"/>
                <w:spacing w:val="2"/>
                <w:highlight w:val="none"/>
              </w:rPr>
              <w:t>履约保证</w:t>
            </w:r>
            <w:r>
              <w:rPr>
                <w:rFonts w:ascii="宋体" w:hAnsi="宋体" w:eastAsia="宋体" w:cs="宋体"/>
                <w:color w:val="auto"/>
                <w:spacing w:val="1"/>
                <w:highlight w:val="none"/>
              </w:rPr>
              <w:t>金金额：中标金额的</w:t>
            </w:r>
            <w:r>
              <w:rPr>
                <w:rFonts w:ascii="宋体" w:hAnsi="宋体" w:eastAsia="宋体" w:cs="宋体"/>
                <w:color w:val="auto"/>
                <w:spacing w:val="1"/>
                <w:highlight w:val="none"/>
                <w:u w:val="single"/>
              </w:rPr>
              <w:t xml:space="preserve"> / </w:t>
            </w:r>
            <w:r>
              <w:rPr>
                <w:rFonts w:ascii="宋体" w:hAnsi="宋体" w:eastAsia="宋体" w:cs="宋体"/>
                <w:color w:val="auto"/>
                <w:spacing w:val="1"/>
                <w:highlight w:val="none"/>
              </w:rPr>
              <w:t>％。</w:t>
            </w:r>
          </w:p>
          <w:p w14:paraId="31B7755F">
            <w:pPr>
              <w:spacing w:before="237" w:line="390" w:lineRule="auto"/>
              <w:ind w:left="216" w:right="186" w:firstLine="3"/>
              <w:rPr>
                <w:rFonts w:ascii="宋体" w:hAnsi="宋体" w:eastAsia="宋体" w:cs="宋体"/>
                <w:color w:val="auto"/>
                <w:highlight w:val="none"/>
              </w:rPr>
            </w:pPr>
            <w:r>
              <w:rPr>
                <w:rFonts w:ascii="宋体" w:hAnsi="宋体" w:eastAsia="宋体" w:cs="宋体"/>
                <w:color w:val="auto"/>
                <w:spacing w:val="2"/>
                <w:highlight w:val="none"/>
              </w:rPr>
              <w:t>履约保证金形式</w:t>
            </w:r>
            <w:r>
              <w:rPr>
                <w:rFonts w:ascii="宋体" w:hAnsi="宋体" w:eastAsia="宋体" w:cs="宋体"/>
                <w:color w:val="auto"/>
                <w:spacing w:val="1"/>
                <w:highlight w:val="none"/>
              </w:rPr>
              <w:t>：现金转账、履约保函或电子履约保函。使用</w:t>
            </w:r>
            <w:r>
              <w:rPr>
                <w:rFonts w:ascii="宋体" w:hAnsi="宋体" w:eastAsia="宋体" w:cs="宋体"/>
                <w:color w:val="auto"/>
                <w:highlight w:val="none"/>
              </w:rPr>
              <w:t xml:space="preserve"> </w:t>
            </w:r>
            <w:r>
              <w:rPr>
                <w:rFonts w:ascii="宋体" w:hAnsi="宋体" w:eastAsia="宋体" w:cs="宋体"/>
                <w:color w:val="auto"/>
                <w:spacing w:val="2"/>
                <w:highlight w:val="none"/>
              </w:rPr>
              <w:t>电子履约保函的请通过</w:t>
            </w:r>
            <w:r>
              <w:rPr>
                <w:rFonts w:ascii="宋体" w:hAnsi="宋体" w:eastAsia="宋体" w:cs="宋体"/>
                <w:color w:val="auto"/>
                <w:spacing w:val="1"/>
                <w:highlight w:val="none"/>
              </w:rPr>
              <w:t>商丘市公共资源交易中心电子保函平台</w:t>
            </w:r>
            <w:r>
              <w:rPr>
                <w:rFonts w:ascii="宋体" w:hAnsi="宋体" w:eastAsia="宋体" w:cs="宋体"/>
                <w:color w:val="auto"/>
                <w:highlight w:val="none"/>
              </w:rPr>
              <w:t xml:space="preserve"> </w:t>
            </w:r>
            <w:r>
              <w:rPr>
                <w:rFonts w:ascii="宋体" w:hAnsi="宋体" w:eastAsia="宋体" w:cs="宋体"/>
                <w:color w:val="auto"/>
                <w:spacing w:val="2"/>
                <w:highlight w:val="none"/>
              </w:rPr>
              <w:t>全程网上办理，实现保</w:t>
            </w:r>
            <w:r>
              <w:rPr>
                <w:rFonts w:ascii="宋体" w:hAnsi="宋体" w:eastAsia="宋体" w:cs="宋体"/>
                <w:color w:val="auto"/>
                <w:spacing w:val="1"/>
                <w:highlight w:val="none"/>
              </w:rPr>
              <w:t>函信息与项目关联绑定、自动验真。具</w:t>
            </w:r>
            <w:r>
              <w:rPr>
                <w:rFonts w:ascii="宋体" w:hAnsi="宋体" w:eastAsia="宋体" w:cs="宋体"/>
                <w:color w:val="auto"/>
                <w:highlight w:val="none"/>
              </w:rPr>
              <w:t xml:space="preserve"> </w:t>
            </w:r>
            <w:r>
              <w:rPr>
                <w:rFonts w:ascii="宋体" w:hAnsi="宋体" w:eastAsia="宋体" w:cs="宋体"/>
                <w:color w:val="auto"/>
                <w:spacing w:val="-14"/>
                <w:highlight w:val="none"/>
              </w:rPr>
              <w:t>体操作</w:t>
            </w:r>
            <w:r>
              <w:rPr>
                <w:rFonts w:ascii="宋体" w:hAnsi="宋体" w:eastAsia="宋体" w:cs="宋体"/>
                <w:color w:val="auto"/>
                <w:spacing w:val="-13"/>
                <w:highlight w:val="none"/>
              </w:rPr>
              <w:t>参</w:t>
            </w:r>
            <w:r>
              <w:rPr>
                <w:rFonts w:ascii="宋体" w:hAnsi="宋体" w:eastAsia="宋体" w:cs="宋体"/>
                <w:color w:val="auto"/>
                <w:spacing w:val="-7"/>
                <w:highlight w:val="none"/>
              </w:rPr>
              <w:t>照商丘市公共资源交易中心 2020 年 9 月 30 日发布的</w:t>
            </w:r>
            <w:r>
              <w:rPr>
                <w:rFonts w:ascii="宋体" w:hAnsi="宋体" w:eastAsia="宋体" w:cs="宋体"/>
                <w:color w:val="auto"/>
                <w:highlight w:val="none"/>
              </w:rPr>
              <w:t xml:space="preserve"> </w:t>
            </w:r>
            <w:r>
              <w:rPr>
                <w:rFonts w:ascii="宋体" w:hAnsi="宋体" w:eastAsia="宋体" w:cs="宋体"/>
                <w:color w:val="auto"/>
                <w:spacing w:val="1"/>
                <w:highlight w:val="none"/>
              </w:rPr>
              <w:t>《关于推行电子预付款保函和履约保函</w:t>
            </w:r>
            <w:r>
              <w:rPr>
                <w:rFonts w:ascii="宋体" w:hAnsi="宋体" w:eastAsia="宋体" w:cs="宋体"/>
                <w:color w:val="auto"/>
                <w:highlight w:val="none"/>
              </w:rPr>
              <w:t>的公告》</w:t>
            </w:r>
          </w:p>
          <w:p w14:paraId="3417904D">
            <w:pPr>
              <w:spacing w:before="34" w:line="221" w:lineRule="auto"/>
              <w:ind w:left="217"/>
              <w:rPr>
                <w:rFonts w:ascii="宋体" w:hAnsi="宋体" w:eastAsia="宋体" w:cs="宋体"/>
                <w:color w:val="auto"/>
                <w:highlight w:val="none"/>
              </w:rPr>
            </w:pPr>
            <w:r>
              <w:rPr>
                <w:rFonts w:ascii="宋体" w:hAnsi="宋体" w:eastAsia="宋体" w:cs="宋体"/>
                <w:color w:val="auto"/>
                <w:spacing w:val="2"/>
                <w:highlight w:val="none"/>
              </w:rPr>
              <w:t>提交履约保证金的时间：签订合同后</w:t>
            </w:r>
            <w:r>
              <w:rPr>
                <w:rFonts w:ascii="宋体" w:hAnsi="宋体" w:eastAsia="宋体" w:cs="宋体"/>
                <w:color w:val="auto"/>
                <w:spacing w:val="2"/>
                <w:highlight w:val="none"/>
                <w:u w:val="single"/>
              </w:rPr>
              <w:t xml:space="preserve"> / </w:t>
            </w:r>
            <w:r>
              <w:rPr>
                <w:rFonts w:ascii="宋体" w:hAnsi="宋体" w:eastAsia="宋体" w:cs="宋体"/>
                <w:color w:val="auto"/>
                <w:spacing w:val="2"/>
                <w:highlight w:val="none"/>
              </w:rPr>
              <w:t>日历</w:t>
            </w:r>
            <w:r>
              <w:rPr>
                <w:rFonts w:ascii="宋体" w:hAnsi="宋体" w:eastAsia="宋体" w:cs="宋体"/>
                <w:color w:val="auto"/>
                <w:spacing w:val="1"/>
                <w:highlight w:val="none"/>
              </w:rPr>
              <w:t>日</w:t>
            </w:r>
          </w:p>
        </w:tc>
      </w:tr>
      <w:tr w14:paraId="04A0F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089" w:type="dxa"/>
          </w:tcPr>
          <w:p w14:paraId="11733C43">
            <w:pPr>
              <w:spacing w:line="283" w:lineRule="auto"/>
              <w:rPr>
                <w:color w:val="auto"/>
                <w:highlight w:val="none"/>
              </w:rPr>
            </w:pPr>
          </w:p>
          <w:p w14:paraId="7EA1D238">
            <w:pPr>
              <w:spacing w:before="69" w:line="183" w:lineRule="auto"/>
              <w:ind w:left="341"/>
              <w:rPr>
                <w:rFonts w:ascii="宋体" w:hAnsi="宋体" w:eastAsia="宋体" w:cs="宋体"/>
                <w:color w:val="auto"/>
                <w:highlight w:val="none"/>
              </w:rPr>
            </w:pPr>
            <w:r>
              <w:rPr>
                <w:rFonts w:ascii="宋体" w:hAnsi="宋体" w:eastAsia="宋体" w:cs="宋体"/>
                <w:color w:val="auto"/>
                <w:spacing w:val="-2"/>
                <w:highlight w:val="none"/>
              </w:rPr>
              <w:t>29.</w:t>
            </w:r>
            <w:r>
              <w:rPr>
                <w:rFonts w:ascii="宋体" w:hAnsi="宋体" w:eastAsia="宋体" w:cs="宋体"/>
                <w:color w:val="auto"/>
                <w:spacing w:val="-1"/>
                <w:highlight w:val="none"/>
              </w:rPr>
              <w:t>4</w:t>
            </w:r>
          </w:p>
        </w:tc>
        <w:tc>
          <w:tcPr>
            <w:tcW w:w="2125" w:type="dxa"/>
          </w:tcPr>
          <w:p w14:paraId="21768127">
            <w:pPr>
              <w:spacing w:line="373" w:lineRule="auto"/>
              <w:rPr>
                <w:color w:val="auto"/>
                <w:highlight w:val="none"/>
              </w:rPr>
            </w:pPr>
          </w:p>
          <w:p w14:paraId="4FBEFFC8">
            <w:pPr>
              <w:spacing w:before="68" w:line="220" w:lineRule="auto"/>
              <w:ind w:left="749"/>
              <w:rPr>
                <w:rFonts w:ascii="宋体" w:hAnsi="宋体" w:eastAsia="宋体" w:cs="宋体"/>
                <w:color w:val="auto"/>
                <w:highlight w:val="none"/>
              </w:rPr>
            </w:pPr>
            <w:r>
              <w:rPr>
                <w:rFonts w:ascii="宋体" w:hAnsi="宋体" w:eastAsia="宋体" w:cs="宋体"/>
                <w:color w:val="auto"/>
                <w:spacing w:val="-2"/>
                <w:highlight w:val="none"/>
              </w:rPr>
              <w:t>预付</w:t>
            </w:r>
            <w:r>
              <w:rPr>
                <w:rFonts w:ascii="宋体" w:hAnsi="宋体" w:eastAsia="宋体" w:cs="宋体"/>
                <w:color w:val="auto"/>
                <w:spacing w:val="-1"/>
                <w:highlight w:val="none"/>
              </w:rPr>
              <w:t>款</w:t>
            </w:r>
          </w:p>
        </w:tc>
        <w:tc>
          <w:tcPr>
            <w:tcW w:w="6121" w:type="dxa"/>
          </w:tcPr>
          <w:p w14:paraId="1C76F2DD">
            <w:pPr>
              <w:spacing w:before="223" w:line="220" w:lineRule="auto"/>
              <w:ind w:left="218"/>
              <w:rPr>
                <w:rFonts w:ascii="宋体" w:hAnsi="宋体" w:eastAsia="宋体" w:cs="宋体"/>
                <w:color w:val="auto"/>
                <w:highlight w:val="none"/>
              </w:rPr>
            </w:pPr>
            <w:r>
              <w:rPr>
                <w:rFonts w:ascii="宋体" w:hAnsi="宋体" w:eastAsia="宋体" w:cs="宋体"/>
                <w:color w:val="auto"/>
                <w:spacing w:val="1"/>
                <w:highlight w:val="none"/>
              </w:rPr>
              <w:t>预付款金额：中标金额的</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0%。</w:t>
            </w:r>
          </w:p>
          <w:p w14:paraId="0D78F2C3">
            <w:pPr>
              <w:spacing w:before="238" w:line="237" w:lineRule="auto"/>
              <w:ind w:left="219"/>
              <w:rPr>
                <w:rFonts w:ascii="宋体" w:hAnsi="宋体" w:eastAsia="宋体" w:cs="宋体"/>
                <w:color w:val="auto"/>
                <w:highlight w:val="none"/>
              </w:rPr>
            </w:pPr>
            <w:r>
              <w:rPr>
                <w:rFonts w:ascii="宋体" w:hAnsi="宋体" w:eastAsia="宋体" w:cs="宋体"/>
                <w:color w:val="auto"/>
                <w:spacing w:val="9"/>
                <w:highlight w:val="none"/>
              </w:rPr>
              <w:t>是否要求中标单位提交电子预付款保函：(是□、否</w:t>
            </w:r>
            <w:r>
              <w:rPr>
                <w:rFonts w:hint="eastAsia" w:ascii="宋体" w:hAnsi="宋体" w:eastAsia="宋体" w:cs="宋体"/>
                <w:color w:val="auto"/>
                <w:spacing w:val="9"/>
                <w:highlight w:val="none"/>
              </w:rPr>
              <w:t>☑</w:t>
            </w:r>
            <w:r>
              <w:rPr>
                <w:rFonts w:ascii="宋体" w:hAnsi="宋体" w:eastAsia="宋体" w:cs="宋体"/>
                <w:color w:val="auto"/>
                <w:spacing w:val="7"/>
                <w:highlight w:val="none"/>
              </w:rPr>
              <w:t>)</w:t>
            </w:r>
          </w:p>
        </w:tc>
      </w:tr>
      <w:tr w14:paraId="734B1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8" w:hRule="atLeast"/>
        </w:trPr>
        <w:tc>
          <w:tcPr>
            <w:tcW w:w="1089" w:type="dxa"/>
          </w:tcPr>
          <w:p w14:paraId="1B94070B">
            <w:pPr>
              <w:rPr>
                <w:color w:val="auto"/>
                <w:highlight w:val="none"/>
              </w:rPr>
            </w:pPr>
          </w:p>
        </w:tc>
        <w:tc>
          <w:tcPr>
            <w:tcW w:w="2125" w:type="dxa"/>
          </w:tcPr>
          <w:p w14:paraId="0DB61497">
            <w:pPr>
              <w:rPr>
                <w:color w:val="auto"/>
                <w:highlight w:val="none"/>
              </w:rPr>
            </w:pPr>
          </w:p>
        </w:tc>
        <w:tc>
          <w:tcPr>
            <w:tcW w:w="6121" w:type="dxa"/>
          </w:tcPr>
          <w:p w14:paraId="05E57B31">
            <w:pPr>
              <w:spacing w:before="222" w:line="220" w:lineRule="auto"/>
              <w:ind w:left="241"/>
              <w:rPr>
                <w:rFonts w:ascii="宋体" w:hAnsi="宋体" w:eastAsia="宋体" w:cs="宋体"/>
                <w:color w:val="auto"/>
                <w:highlight w:val="none"/>
              </w:rPr>
            </w:pPr>
            <w:r>
              <w:rPr>
                <w:rFonts w:ascii="宋体" w:hAnsi="宋体" w:eastAsia="宋体" w:cs="宋体"/>
                <w:color w:val="auto"/>
                <w:spacing w:val="-2"/>
                <w:highlight w:val="none"/>
              </w:rPr>
              <w:t>电子预付款保</w:t>
            </w:r>
            <w:r>
              <w:rPr>
                <w:rFonts w:ascii="宋体" w:hAnsi="宋体" w:eastAsia="宋体" w:cs="宋体"/>
                <w:color w:val="auto"/>
                <w:spacing w:val="-1"/>
                <w:highlight w:val="none"/>
              </w:rPr>
              <w:t>函担保金额：等同预付款金额。</w:t>
            </w:r>
          </w:p>
          <w:p w14:paraId="67F0ED2B">
            <w:pPr>
              <w:spacing w:before="244" w:line="390" w:lineRule="auto"/>
              <w:ind w:left="218" w:right="186" w:firstLine="22"/>
              <w:rPr>
                <w:rFonts w:ascii="宋体" w:hAnsi="宋体" w:eastAsia="宋体" w:cs="宋体"/>
                <w:color w:val="auto"/>
                <w:highlight w:val="none"/>
              </w:rPr>
            </w:pPr>
            <w:r>
              <w:rPr>
                <w:rFonts w:ascii="宋体" w:hAnsi="宋体" w:eastAsia="宋体" w:cs="宋体"/>
                <w:color w:val="auto"/>
                <w:spacing w:val="-6"/>
                <w:highlight w:val="none"/>
              </w:rPr>
              <w:t>电子预</w:t>
            </w:r>
            <w:r>
              <w:rPr>
                <w:rFonts w:ascii="宋体" w:hAnsi="宋体" w:eastAsia="宋体" w:cs="宋体"/>
                <w:color w:val="auto"/>
                <w:spacing w:val="-3"/>
                <w:highlight w:val="none"/>
              </w:rPr>
              <w:t>付款保函开具：请通过商丘市公共资源交易中心电子保</w:t>
            </w:r>
            <w:r>
              <w:rPr>
                <w:rFonts w:ascii="宋体" w:hAnsi="宋体" w:eastAsia="宋体" w:cs="宋体"/>
                <w:color w:val="auto"/>
                <w:highlight w:val="none"/>
              </w:rPr>
              <w:t xml:space="preserve"> </w:t>
            </w:r>
            <w:r>
              <w:rPr>
                <w:rFonts w:ascii="宋体" w:hAnsi="宋体" w:eastAsia="宋体" w:cs="宋体"/>
                <w:color w:val="auto"/>
                <w:spacing w:val="-4"/>
                <w:highlight w:val="none"/>
              </w:rPr>
              <w:t>函平台全程网上</w:t>
            </w:r>
            <w:r>
              <w:rPr>
                <w:rFonts w:ascii="宋体" w:hAnsi="宋体" w:eastAsia="宋体" w:cs="宋体"/>
                <w:color w:val="auto"/>
                <w:spacing w:val="-2"/>
                <w:highlight w:val="none"/>
              </w:rPr>
              <w:t>办理，实现保函信息与项目关联绑定、自动验</w:t>
            </w:r>
            <w:r>
              <w:rPr>
                <w:rFonts w:ascii="宋体" w:hAnsi="宋体" w:eastAsia="宋体" w:cs="宋体"/>
                <w:color w:val="auto"/>
                <w:highlight w:val="none"/>
              </w:rPr>
              <w:t xml:space="preserve"> </w:t>
            </w:r>
            <w:r>
              <w:rPr>
                <w:rFonts w:ascii="宋体" w:hAnsi="宋体" w:eastAsia="宋体" w:cs="宋体"/>
                <w:color w:val="auto"/>
                <w:spacing w:val="-8"/>
                <w:highlight w:val="none"/>
              </w:rPr>
              <w:t>真。具体操作参照商丘市公共资源交易中心2020年9月30</w:t>
            </w:r>
            <w:r>
              <w:rPr>
                <w:rFonts w:ascii="宋体" w:hAnsi="宋体" w:eastAsia="宋体" w:cs="宋体"/>
                <w:color w:val="auto"/>
                <w:spacing w:val="-3"/>
                <w:highlight w:val="none"/>
              </w:rPr>
              <w:t>日</w:t>
            </w:r>
            <w:r>
              <w:rPr>
                <w:rFonts w:ascii="宋体" w:hAnsi="宋体" w:eastAsia="宋体" w:cs="宋体"/>
                <w:color w:val="auto"/>
                <w:spacing w:val="1"/>
                <w:highlight w:val="none"/>
              </w:rPr>
              <w:t>发布的《关于推行电子预付款保函和履约保函的公告</w:t>
            </w:r>
            <w:r>
              <w:rPr>
                <w:rFonts w:ascii="宋体" w:hAnsi="宋体" w:eastAsia="宋体" w:cs="宋体"/>
                <w:color w:val="auto"/>
                <w:highlight w:val="none"/>
              </w:rPr>
              <w:t>》</w:t>
            </w:r>
          </w:p>
          <w:p w14:paraId="7681254F">
            <w:pPr>
              <w:spacing w:before="34" w:line="220" w:lineRule="auto"/>
              <w:ind w:left="217"/>
              <w:rPr>
                <w:rFonts w:ascii="宋体" w:hAnsi="宋体" w:eastAsia="宋体" w:cs="宋体"/>
                <w:color w:val="auto"/>
                <w:highlight w:val="none"/>
              </w:rPr>
            </w:pPr>
            <w:r>
              <w:rPr>
                <w:rFonts w:ascii="宋体" w:hAnsi="宋体" w:eastAsia="宋体" w:cs="宋体"/>
                <w:color w:val="auto"/>
                <w:spacing w:val="1"/>
                <w:highlight w:val="none"/>
              </w:rPr>
              <w:t>提交电子预付</w:t>
            </w:r>
            <w:r>
              <w:rPr>
                <w:rFonts w:ascii="宋体" w:hAnsi="宋体" w:eastAsia="宋体" w:cs="宋体"/>
                <w:color w:val="auto"/>
                <w:highlight w:val="none"/>
              </w:rPr>
              <w:t>款保函时间：合同签订生效后/日历日。</w:t>
            </w:r>
          </w:p>
          <w:p w14:paraId="43C0AC8A">
            <w:pPr>
              <w:spacing w:before="238" w:line="437" w:lineRule="exact"/>
              <w:ind w:left="218"/>
              <w:rPr>
                <w:rFonts w:ascii="宋体" w:hAnsi="宋体" w:eastAsia="宋体" w:cs="宋体"/>
                <w:color w:val="auto"/>
                <w:highlight w:val="none"/>
              </w:rPr>
            </w:pPr>
            <w:r>
              <w:rPr>
                <w:rFonts w:ascii="宋体" w:hAnsi="宋体" w:eastAsia="宋体" w:cs="宋体"/>
                <w:color w:val="auto"/>
                <w:spacing w:val="2"/>
                <w:position w:val="17"/>
                <w:highlight w:val="none"/>
              </w:rPr>
              <w:t>预付款支付时间：</w:t>
            </w:r>
            <w:r>
              <w:rPr>
                <w:rFonts w:ascii="宋体" w:hAnsi="宋体" w:eastAsia="宋体" w:cs="宋体"/>
                <w:color w:val="auto"/>
                <w:spacing w:val="1"/>
                <w:position w:val="17"/>
                <w:highlight w:val="none"/>
              </w:rPr>
              <w:t>合同签订生效或提交电子预付款保函且具备</w:t>
            </w:r>
          </w:p>
          <w:p w14:paraId="02F2258A">
            <w:pPr>
              <w:spacing w:line="220" w:lineRule="auto"/>
              <w:ind w:left="221"/>
              <w:rPr>
                <w:rFonts w:ascii="宋体" w:hAnsi="宋体" w:eastAsia="宋体" w:cs="宋体"/>
                <w:color w:val="auto"/>
                <w:highlight w:val="none"/>
              </w:rPr>
            </w:pPr>
            <w:r>
              <w:rPr>
                <w:rFonts w:ascii="宋体" w:hAnsi="宋体" w:eastAsia="宋体" w:cs="宋体"/>
                <w:color w:val="auto"/>
                <w:spacing w:val="-11"/>
                <w:highlight w:val="none"/>
              </w:rPr>
              <w:t>实</w:t>
            </w:r>
            <w:r>
              <w:rPr>
                <w:rFonts w:ascii="宋体" w:hAnsi="宋体" w:eastAsia="宋体" w:cs="宋体"/>
                <w:color w:val="auto"/>
                <w:spacing w:val="-8"/>
                <w:highlight w:val="none"/>
              </w:rPr>
              <w:t>施条件后5个工作日内。</w:t>
            </w:r>
          </w:p>
        </w:tc>
      </w:tr>
      <w:tr w14:paraId="4C1AE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5" w:hRule="atLeast"/>
        </w:trPr>
        <w:tc>
          <w:tcPr>
            <w:tcW w:w="1089" w:type="dxa"/>
          </w:tcPr>
          <w:p w14:paraId="601B1441">
            <w:pPr>
              <w:spacing w:line="302" w:lineRule="auto"/>
              <w:rPr>
                <w:color w:val="auto"/>
                <w:highlight w:val="none"/>
              </w:rPr>
            </w:pPr>
          </w:p>
          <w:p w14:paraId="1E8E6B5F">
            <w:pPr>
              <w:spacing w:line="303" w:lineRule="auto"/>
              <w:rPr>
                <w:color w:val="auto"/>
                <w:highlight w:val="none"/>
              </w:rPr>
            </w:pPr>
          </w:p>
          <w:p w14:paraId="01C9AB17">
            <w:pPr>
              <w:spacing w:line="303" w:lineRule="auto"/>
              <w:rPr>
                <w:color w:val="auto"/>
                <w:highlight w:val="none"/>
              </w:rPr>
            </w:pPr>
          </w:p>
          <w:p w14:paraId="1024CE1F">
            <w:pPr>
              <w:spacing w:before="69" w:line="183" w:lineRule="auto"/>
              <w:ind w:left="341"/>
              <w:rPr>
                <w:rFonts w:ascii="宋体" w:hAnsi="宋体" w:eastAsia="宋体" w:cs="宋体"/>
                <w:color w:val="auto"/>
                <w:highlight w:val="none"/>
              </w:rPr>
            </w:pPr>
            <w:r>
              <w:rPr>
                <w:rFonts w:ascii="宋体" w:hAnsi="宋体" w:eastAsia="宋体" w:cs="宋体"/>
                <w:color w:val="auto"/>
                <w:spacing w:val="-2"/>
                <w:highlight w:val="none"/>
              </w:rPr>
              <w:t>29.</w:t>
            </w:r>
            <w:r>
              <w:rPr>
                <w:rFonts w:ascii="宋体" w:hAnsi="宋体" w:eastAsia="宋体" w:cs="宋体"/>
                <w:color w:val="auto"/>
                <w:spacing w:val="-1"/>
                <w:highlight w:val="none"/>
              </w:rPr>
              <w:t>5</w:t>
            </w:r>
          </w:p>
        </w:tc>
        <w:tc>
          <w:tcPr>
            <w:tcW w:w="2125" w:type="dxa"/>
            <w:vAlign w:val="center"/>
          </w:tcPr>
          <w:p w14:paraId="0AB2AC8E">
            <w:pPr>
              <w:spacing w:before="68" w:line="220" w:lineRule="auto"/>
              <w:ind w:left="642"/>
              <w:rPr>
                <w:rFonts w:ascii="宋体" w:hAnsi="宋体" w:eastAsia="宋体" w:cs="宋体"/>
                <w:color w:val="auto"/>
                <w:highlight w:val="none"/>
              </w:rPr>
            </w:pPr>
            <w:r>
              <w:rPr>
                <w:rFonts w:ascii="宋体" w:hAnsi="宋体" w:eastAsia="宋体" w:cs="宋体"/>
                <w:color w:val="auto"/>
                <w:spacing w:val="-1"/>
                <w:highlight w:val="none"/>
              </w:rPr>
              <w:t>付款方</w:t>
            </w:r>
            <w:r>
              <w:rPr>
                <w:rFonts w:ascii="宋体" w:hAnsi="宋体" w:eastAsia="宋体" w:cs="宋体"/>
                <w:color w:val="auto"/>
                <w:highlight w:val="none"/>
              </w:rPr>
              <w:t>式</w:t>
            </w:r>
          </w:p>
        </w:tc>
        <w:tc>
          <w:tcPr>
            <w:tcW w:w="6121" w:type="dxa"/>
            <w:vAlign w:val="center"/>
          </w:tcPr>
          <w:p w14:paraId="1921047F">
            <w:pPr>
              <w:spacing w:before="223" w:line="386" w:lineRule="auto"/>
              <w:ind w:left="215" w:right="51" w:firstLine="1"/>
              <w:rPr>
                <w:rFonts w:ascii="宋体" w:hAnsi="宋体" w:eastAsia="宋体" w:cs="宋体"/>
                <w:color w:val="auto"/>
                <w:highlight w:val="none"/>
              </w:rPr>
            </w:pPr>
            <w:r>
              <w:rPr>
                <w:rFonts w:hint="eastAsia"/>
                <w:color w:val="auto"/>
                <w:highlight w:val="none"/>
              </w:rPr>
              <w:t>合同签订生效且具备实施条件后，采购人支付合同总金额的</w:t>
            </w:r>
            <w:r>
              <w:rPr>
                <w:rFonts w:hint="eastAsia" w:eastAsia="宋体"/>
                <w:color w:val="auto"/>
                <w:highlight w:val="none"/>
                <w:lang w:eastAsia="zh-CN"/>
              </w:rPr>
              <w:t>40％</w:t>
            </w:r>
            <w:r>
              <w:rPr>
                <w:rFonts w:hint="eastAsia"/>
                <w:color w:val="auto"/>
                <w:highlight w:val="none"/>
              </w:rPr>
              <w:t>作为预付款，完成产品供货并经验收小组验收合格后，向成交人支付至合同总额的100％</w:t>
            </w:r>
          </w:p>
        </w:tc>
      </w:tr>
      <w:tr w14:paraId="77BAF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9" w:hRule="atLeast"/>
        </w:trPr>
        <w:tc>
          <w:tcPr>
            <w:tcW w:w="1089" w:type="dxa"/>
          </w:tcPr>
          <w:p w14:paraId="5658D2CF">
            <w:pPr>
              <w:spacing w:line="253" w:lineRule="auto"/>
              <w:rPr>
                <w:color w:val="auto"/>
                <w:highlight w:val="none"/>
              </w:rPr>
            </w:pPr>
          </w:p>
          <w:p w14:paraId="6DBEDCC4">
            <w:pPr>
              <w:spacing w:line="253" w:lineRule="auto"/>
              <w:rPr>
                <w:color w:val="auto"/>
                <w:highlight w:val="none"/>
              </w:rPr>
            </w:pPr>
          </w:p>
          <w:p w14:paraId="6C07D943">
            <w:pPr>
              <w:spacing w:line="253" w:lineRule="auto"/>
              <w:rPr>
                <w:color w:val="auto"/>
                <w:highlight w:val="none"/>
              </w:rPr>
            </w:pPr>
          </w:p>
          <w:p w14:paraId="13D848C3">
            <w:pPr>
              <w:spacing w:line="253" w:lineRule="auto"/>
              <w:rPr>
                <w:color w:val="auto"/>
                <w:highlight w:val="none"/>
              </w:rPr>
            </w:pPr>
          </w:p>
          <w:p w14:paraId="26FDE215">
            <w:pPr>
              <w:spacing w:line="253" w:lineRule="auto"/>
              <w:rPr>
                <w:color w:val="auto"/>
                <w:highlight w:val="none"/>
              </w:rPr>
            </w:pPr>
          </w:p>
          <w:p w14:paraId="25A73A1F">
            <w:pPr>
              <w:spacing w:line="253" w:lineRule="auto"/>
              <w:rPr>
                <w:color w:val="auto"/>
                <w:highlight w:val="none"/>
              </w:rPr>
            </w:pPr>
          </w:p>
          <w:p w14:paraId="7BE99139">
            <w:pPr>
              <w:spacing w:line="254" w:lineRule="auto"/>
              <w:rPr>
                <w:color w:val="auto"/>
                <w:highlight w:val="none"/>
              </w:rPr>
            </w:pPr>
          </w:p>
          <w:p w14:paraId="671F515F">
            <w:pPr>
              <w:spacing w:line="254" w:lineRule="auto"/>
              <w:rPr>
                <w:color w:val="auto"/>
                <w:highlight w:val="none"/>
              </w:rPr>
            </w:pPr>
          </w:p>
          <w:p w14:paraId="6E2D883E">
            <w:pPr>
              <w:spacing w:line="254" w:lineRule="auto"/>
              <w:rPr>
                <w:color w:val="auto"/>
                <w:highlight w:val="none"/>
              </w:rPr>
            </w:pPr>
          </w:p>
          <w:p w14:paraId="69595999">
            <w:pPr>
              <w:spacing w:line="254" w:lineRule="auto"/>
              <w:rPr>
                <w:color w:val="auto"/>
                <w:highlight w:val="none"/>
              </w:rPr>
            </w:pPr>
          </w:p>
          <w:p w14:paraId="3C9BB4B7">
            <w:pPr>
              <w:spacing w:line="254" w:lineRule="auto"/>
              <w:rPr>
                <w:color w:val="auto"/>
                <w:highlight w:val="none"/>
              </w:rPr>
            </w:pPr>
          </w:p>
          <w:p w14:paraId="391DF36F">
            <w:pPr>
              <w:spacing w:line="254" w:lineRule="auto"/>
              <w:rPr>
                <w:color w:val="auto"/>
                <w:highlight w:val="none"/>
              </w:rPr>
            </w:pPr>
          </w:p>
          <w:p w14:paraId="1C98E9D3">
            <w:pPr>
              <w:spacing w:before="68" w:line="183" w:lineRule="auto"/>
              <w:ind w:left="341"/>
              <w:rPr>
                <w:rFonts w:ascii="宋体" w:hAnsi="宋体" w:eastAsia="宋体" w:cs="宋体"/>
                <w:color w:val="auto"/>
                <w:highlight w:val="none"/>
              </w:rPr>
            </w:pPr>
            <w:r>
              <w:rPr>
                <w:rFonts w:ascii="宋体" w:hAnsi="宋体" w:eastAsia="宋体" w:cs="宋体"/>
                <w:color w:val="auto"/>
                <w:spacing w:val="-2"/>
                <w:highlight w:val="none"/>
              </w:rPr>
              <w:t>29.</w:t>
            </w:r>
            <w:r>
              <w:rPr>
                <w:rFonts w:ascii="宋体" w:hAnsi="宋体" w:eastAsia="宋体" w:cs="宋体"/>
                <w:color w:val="auto"/>
                <w:spacing w:val="-1"/>
                <w:highlight w:val="none"/>
              </w:rPr>
              <w:t>6</w:t>
            </w:r>
          </w:p>
        </w:tc>
        <w:tc>
          <w:tcPr>
            <w:tcW w:w="8246" w:type="dxa"/>
            <w:gridSpan w:val="2"/>
          </w:tcPr>
          <w:p w14:paraId="6D63E34D">
            <w:pPr>
              <w:spacing w:before="31" w:line="220" w:lineRule="auto"/>
              <w:ind w:left="124"/>
              <w:rPr>
                <w:rFonts w:ascii="宋体" w:hAnsi="宋体" w:eastAsia="宋体" w:cs="宋体"/>
                <w:color w:val="auto"/>
                <w:highlight w:val="none"/>
              </w:rPr>
            </w:pPr>
            <w:r>
              <w:rPr>
                <w:rFonts w:ascii="宋体" w:hAnsi="宋体" w:eastAsia="宋体" w:cs="宋体"/>
                <w:color w:val="auto"/>
                <w:spacing w:val="2"/>
                <w:highlight w:val="none"/>
              </w:rPr>
              <w:t>1、采购文件</w:t>
            </w:r>
            <w:r>
              <w:rPr>
                <w:rFonts w:ascii="宋体" w:hAnsi="宋体" w:eastAsia="宋体" w:cs="宋体"/>
                <w:color w:val="auto"/>
                <w:spacing w:val="1"/>
                <w:highlight w:val="none"/>
              </w:rPr>
              <w:t>前附表:</w:t>
            </w:r>
          </w:p>
          <w:p w14:paraId="422623F3">
            <w:pPr>
              <w:spacing w:before="156" w:line="359" w:lineRule="auto"/>
              <w:ind w:left="111" w:right="110"/>
              <w:rPr>
                <w:rFonts w:ascii="宋体" w:hAnsi="宋体" w:eastAsia="宋体" w:cs="宋体"/>
                <w:color w:val="auto"/>
                <w:highlight w:val="none"/>
              </w:rPr>
            </w:pPr>
            <w:r>
              <w:rPr>
                <w:rFonts w:ascii="宋体" w:hAnsi="宋体" w:eastAsia="宋体" w:cs="宋体"/>
                <w:color w:val="auto"/>
                <w:spacing w:val="-1"/>
                <w:highlight w:val="none"/>
              </w:rPr>
              <w:t>投标文件递交：在投标文件递交</w:t>
            </w:r>
            <w:r>
              <w:rPr>
                <w:rFonts w:ascii="宋体" w:hAnsi="宋体" w:eastAsia="宋体" w:cs="宋体"/>
                <w:color w:val="auto"/>
                <w:highlight w:val="none"/>
              </w:rPr>
              <w:t xml:space="preserve">截止时间前，使用 CA 锁登陆后，将已固化加密的电子 </w:t>
            </w:r>
            <w:r>
              <w:rPr>
                <w:rFonts w:ascii="宋体" w:hAnsi="宋体" w:eastAsia="宋体" w:cs="宋体"/>
                <w:color w:val="auto"/>
                <w:spacing w:val="-8"/>
                <w:highlight w:val="none"/>
              </w:rPr>
              <w:t>投标</w:t>
            </w:r>
            <w:r>
              <w:rPr>
                <w:rFonts w:ascii="宋体" w:hAnsi="宋体" w:eastAsia="宋体" w:cs="宋体"/>
                <w:color w:val="auto"/>
                <w:spacing w:val="-7"/>
                <w:highlight w:val="none"/>
              </w:rPr>
              <w:t>文</w:t>
            </w:r>
            <w:r>
              <w:rPr>
                <w:rFonts w:ascii="宋体" w:hAnsi="宋体" w:eastAsia="宋体" w:cs="宋体"/>
                <w:color w:val="auto"/>
                <w:spacing w:val="-4"/>
                <w:highlight w:val="none"/>
              </w:rPr>
              <w:t>件通过网上递交的方式在投标专区自行递交， 并确保递交成功(为保证文件正常递</w:t>
            </w:r>
            <w:r>
              <w:rPr>
                <w:rFonts w:ascii="宋体" w:hAnsi="宋体" w:eastAsia="宋体" w:cs="宋体"/>
                <w:color w:val="auto"/>
                <w:highlight w:val="none"/>
              </w:rPr>
              <w:t xml:space="preserve"> </w:t>
            </w:r>
            <w:r>
              <w:rPr>
                <w:rFonts w:ascii="宋体" w:hAnsi="宋体" w:eastAsia="宋体" w:cs="宋体"/>
                <w:color w:val="auto"/>
                <w:spacing w:val="-4"/>
                <w:highlight w:val="none"/>
              </w:rPr>
              <w:t>交， 请响应人错峰上传，详细操作可参阅办 事服务-操作指南-投标阶段</w:t>
            </w:r>
            <w:r>
              <w:rPr>
                <w:rFonts w:ascii="宋体" w:hAnsi="宋体" w:eastAsia="宋体" w:cs="宋体"/>
                <w:color w:val="auto"/>
                <w:spacing w:val="-2"/>
                <w:highlight w:val="none"/>
              </w:rPr>
              <w:t>)</w:t>
            </w:r>
            <w:r>
              <w:rPr>
                <w:rFonts w:ascii="宋体" w:hAnsi="宋体" w:eastAsia="宋体" w:cs="宋体"/>
                <w:color w:val="auto"/>
                <w:highlight w:val="none"/>
              </w:rPr>
              <w:t>。</w:t>
            </w:r>
          </w:p>
          <w:p w14:paraId="140CC269">
            <w:pPr>
              <w:spacing w:line="359" w:lineRule="auto"/>
              <w:ind w:left="106" w:right="105"/>
              <w:rPr>
                <w:rFonts w:ascii="宋体" w:hAnsi="宋体" w:eastAsia="宋体" w:cs="宋体"/>
                <w:color w:val="auto"/>
                <w:highlight w:val="none"/>
              </w:rPr>
            </w:pPr>
            <w:r>
              <w:rPr>
                <w:rFonts w:ascii="宋体" w:hAnsi="宋体" w:eastAsia="宋体" w:cs="宋体"/>
                <w:color w:val="auto"/>
                <w:spacing w:val="-1"/>
                <w:highlight w:val="none"/>
              </w:rPr>
              <w:t>GEF</w:t>
            </w:r>
            <w:r>
              <w:rPr>
                <w:rFonts w:ascii="宋体" w:hAnsi="宋体" w:eastAsia="宋体" w:cs="宋体"/>
                <w:color w:val="auto"/>
                <w:spacing w:val="-2"/>
                <w:highlight w:val="none"/>
              </w:rPr>
              <w:t xml:space="preserve"> 格式电子投标文件的制作具体参考参阅商丘市公共资源交易中心网站</w:t>
            </w:r>
            <w:r>
              <w:rPr>
                <w:rFonts w:ascii="宋体" w:hAnsi="宋体" w:eastAsia="宋体" w:cs="宋体"/>
                <w:color w:val="auto"/>
                <w:spacing w:val="-1"/>
                <w:highlight w:val="none"/>
              </w:rPr>
              <w:t>下载专区投标</w:t>
            </w:r>
            <w:r>
              <w:rPr>
                <w:rFonts w:ascii="宋体" w:hAnsi="宋体" w:eastAsia="宋体" w:cs="宋体"/>
                <w:color w:val="auto"/>
                <w:highlight w:val="none"/>
              </w:rPr>
              <w:t xml:space="preserve"> </w:t>
            </w:r>
            <w:r>
              <w:rPr>
                <w:rFonts w:ascii="宋体" w:hAnsi="宋体" w:eastAsia="宋体" w:cs="宋体"/>
                <w:color w:val="auto"/>
                <w:spacing w:val="-1"/>
                <w:highlight w:val="none"/>
              </w:rPr>
              <w:t>文件生成器</w:t>
            </w:r>
            <w:r>
              <w:rPr>
                <w:rFonts w:ascii="宋体" w:hAnsi="宋体" w:eastAsia="宋体" w:cs="宋体"/>
                <w:color w:val="auto"/>
                <w:highlight w:val="none"/>
              </w:rPr>
              <w:t xml:space="preserve">的操作说明。                                                       </w:t>
            </w:r>
            <w:r>
              <w:rPr>
                <w:rFonts w:ascii="宋体" w:hAnsi="宋体" w:eastAsia="宋体" w:cs="宋体"/>
                <w:color w:val="auto"/>
                <w:spacing w:val="-8"/>
                <w:highlight w:val="none"/>
              </w:rPr>
              <w:t>2</w:t>
            </w:r>
            <w:r>
              <w:rPr>
                <w:rFonts w:ascii="宋体" w:hAnsi="宋体" w:eastAsia="宋体" w:cs="宋体"/>
                <w:color w:val="auto"/>
                <w:spacing w:val="-7"/>
                <w:highlight w:val="none"/>
              </w:rPr>
              <w:t>、</w:t>
            </w:r>
            <w:r>
              <w:rPr>
                <w:rFonts w:ascii="宋体" w:hAnsi="宋体" w:eastAsia="宋体" w:cs="宋体"/>
                <w:color w:val="auto"/>
                <w:spacing w:val="-4"/>
                <w:highlight w:val="none"/>
              </w:rPr>
              <w:t>本项目所涉及的证件及证明资料应在投标文件中附复印件或扫描件， 投标人应根据交</w:t>
            </w:r>
            <w:r>
              <w:rPr>
                <w:rFonts w:ascii="宋体" w:hAnsi="宋体" w:eastAsia="宋体" w:cs="宋体"/>
                <w:color w:val="auto"/>
                <w:highlight w:val="none"/>
              </w:rPr>
              <w:t xml:space="preserve"> </w:t>
            </w:r>
            <w:r>
              <w:rPr>
                <w:rFonts w:ascii="宋体" w:hAnsi="宋体" w:eastAsia="宋体" w:cs="宋体"/>
                <w:color w:val="auto"/>
                <w:spacing w:val="-9"/>
                <w:highlight w:val="none"/>
              </w:rPr>
              <w:t>易</w:t>
            </w:r>
            <w:r>
              <w:rPr>
                <w:rFonts w:ascii="宋体" w:hAnsi="宋体" w:eastAsia="宋体" w:cs="宋体"/>
                <w:color w:val="auto"/>
                <w:spacing w:val="-8"/>
                <w:highlight w:val="none"/>
              </w:rPr>
              <w:t>中心 2019 年 12 月 31 日发布的“关于实行全过程不见面交易的公告”中的《商丘市公</w:t>
            </w:r>
            <w:r>
              <w:rPr>
                <w:rFonts w:ascii="宋体" w:hAnsi="宋体" w:eastAsia="宋体" w:cs="宋体"/>
                <w:color w:val="auto"/>
                <w:highlight w:val="none"/>
              </w:rPr>
              <w:t xml:space="preserve"> </w:t>
            </w:r>
            <w:r>
              <w:rPr>
                <w:rFonts w:ascii="宋体" w:hAnsi="宋体" w:eastAsia="宋体" w:cs="宋体"/>
                <w:color w:val="auto"/>
                <w:spacing w:val="-8"/>
                <w:highlight w:val="none"/>
              </w:rPr>
              <w:t>共资源交易平台操作指南 2019-12-31 版本》， 按照采购文件要求，将本单位相关</w:t>
            </w:r>
            <w:r>
              <w:rPr>
                <w:rFonts w:hint="eastAsia" w:ascii="宋体" w:hAnsi="宋体" w:eastAsia="宋体" w:cs="宋体"/>
                <w:color w:val="auto"/>
                <w:spacing w:val="-8"/>
                <w:highlight w:val="none"/>
              </w:rPr>
              <w:t>客观</w:t>
            </w:r>
            <w:r>
              <w:rPr>
                <w:rFonts w:ascii="宋体" w:hAnsi="宋体" w:eastAsia="宋体" w:cs="宋体"/>
                <w:color w:val="auto"/>
                <w:spacing w:val="-8"/>
                <w:highlight w:val="none"/>
              </w:rPr>
              <w:t>资料上传至市场主体库相应位置，为确保材料上传成功并方便评标评审专家查找</w:t>
            </w:r>
            <w:r>
              <w:rPr>
                <w:rFonts w:ascii="宋体" w:hAnsi="宋体" w:eastAsia="宋体" w:cs="宋体"/>
                <w:color w:val="auto"/>
                <w:highlight w:val="none"/>
              </w:rPr>
              <w:t xml:space="preserve">核对，投标人 </w:t>
            </w:r>
            <w:r>
              <w:rPr>
                <w:rFonts w:ascii="宋体" w:hAnsi="宋体" w:eastAsia="宋体" w:cs="宋体"/>
                <w:color w:val="auto"/>
                <w:spacing w:val="-1"/>
                <w:highlight w:val="none"/>
              </w:rPr>
              <w:t>应在开标前完成资料上传并在投标</w:t>
            </w:r>
            <w:r>
              <w:rPr>
                <w:rFonts w:ascii="宋体" w:hAnsi="宋体" w:eastAsia="宋体" w:cs="宋体"/>
                <w:color w:val="auto"/>
                <w:highlight w:val="none"/>
              </w:rPr>
              <w:t>文件中列明资料上传位置。市场主体诚信库中市场主</w:t>
            </w:r>
            <w:r>
              <w:rPr>
                <w:rFonts w:ascii="宋体" w:hAnsi="宋体" w:eastAsia="宋体" w:cs="宋体"/>
                <w:color w:val="auto"/>
                <w:spacing w:val="-1"/>
                <w:highlight w:val="none"/>
              </w:rPr>
              <w:t>体信息以评标评审专家核对时为准</w:t>
            </w:r>
            <w:r>
              <w:rPr>
                <w:rFonts w:ascii="宋体" w:hAnsi="宋体" w:eastAsia="宋体" w:cs="宋体"/>
                <w:color w:val="auto"/>
                <w:highlight w:val="none"/>
              </w:rPr>
              <w:t>，核对后主体库信息发生的任何变更均不再作为评标</w:t>
            </w:r>
            <w:r>
              <w:rPr>
                <w:rFonts w:ascii="宋体" w:hAnsi="宋体" w:eastAsia="宋体" w:cs="宋体"/>
                <w:color w:val="auto"/>
                <w:spacing w:val="-1"/>
                <w:highlight w:val="none"/>
              </w:rPr>
              <w:t>依据。没有上传的视同没有提供相</w:t>
            </w:r>
            <w:r>
              <w:rPr>
                <w:rFonts w:ascii="宋体" w:hAnsi="宋体" w:eastAsia="宋体" w:cs="宋体"/>
                <w:color w:val="auto"/>
                <w:highlight w:val="none"/>
              </w:rPr>
              <w:t xml:space="preserve">应评审资料，不再要求投标人现场提交原件。      </w:t>
            </w:r>
          </w:p>
          <w:p w14:paraId="04970C76">
            <w:pPr>
              <w:spacing w:line="359" w:lineRule="auto"/>
              <w:ind w:left="106" w:right="105"/>
              <w:rPr>
                <w:rFonts w:ascii="宋体" w:hAnsi="宋体" w:eastAsia="宋体" w:cs="宋体"/>
                <w:color w:val="auto"/>
                <w:highlight w:val="none"/>
              </w:rPr>
            </w:pPr>
            <w:r>
              <w:rPr>
                <w:rFonts w:ascii="宋体" w:hAnsi="宋体" w:eastAsia="宋体" w:cs="宋体"/>
                <w:color w:val="auto"/>
                <w:highlight w:val="none"/>
              </w:rPr>
              <w:t xml:space="preserve"> </w:t>
            </w:r>
            <w:r>
              <w:rPr>
                <w:rFonts w:ascii="宋体" w:hAnsi="宋体" w:eastAsia="宋体" w:cs="宋体"/>
                <w:color w:val="auto"/>
                <w:spacing w:val="-2"/>
                <w:highlight w:val="none"/>
              </w:rPr>
              <w:t>3、制作投标文件需使用商丘市公共资源交易中心发</w:t>
            </w:r>
            <w:r>
              <w:rPr>
                <w:rFonts w:ascii="宋体" w:hAnsi="宋体" w:eastAsia="宋体" w:cs="宋体"/>
                <w:color w:val="auto"/>
                <w:spacing w:val="-1"/>
                <w:highlight w:val="none"/>
              </w:rPr>
              <w:t>布的最新工具箱，因投标人原因未及</w:t>
            </w:r>
            <w:r>
              <w:rPr>
                <w:rFonts w:ascii="宋体" w:hAnsi="宋体" w:eastAsia="宋体" w:cs="宋体"/>
                <w:color w:val="auto"/>
                <w:highlight w:val="none"/>
              </w:rPr>
              <w:t xml:space="preserve"> </w:t>
            </w:r>
            <w:r>
              <w:rPr>
                <w:rFonts w:ascii="宋体" w:hAnsi="宋体" w:eastAsia="宋体" w:cs="宋体"/>
                <w:color w:val="auto"/>
                <w:spacing w:val="-1"/>
                <w:highlight w:val="none"/>
              </w:rPr>
              <w:t>时下载更新工具箱造成无法上传投</w:t>
            </w:r>
            <w:r>
              <w:rPr>
                <w:rFonts w:ascii="宋体" w:hAnsi="宋体" w:eastAsia="宋体" w:cs="宋体"/>
                <w:color w:val="auto"/>
                <w:highlight w:val="none"/>
              </w:rPr>
              <w:t>标文件或其他问题，由投标人自行承担所造成的一切</w:t>
            </w:r>
            <w:r>
              <w:rPr>
                <w:rFonts w:ascii="宋体" w:hAnsi="宋体" w:eastAsia="宋体" w:cs="宋体"/>
                <w:color w:val="auto"/>
                <w:spacing w:val="-10"/>
                <w:highlight w:val="none"/>
              </w:rPr>
              <w:t>后</w:t>
            </w:r>
            <w:r>
              <w:rPr>
                <w:rFonts w:ascii="宋体" w:hAnsi="宋体" w:eastAsia="宋体" w:cs="宋体"/>
                <w:color w:val="auto"/>
                <w:spacing w:val="-8"/>
                <w:highlight w:val="none"/>
              </w:rPr>
              <w:t>果。</w:t>
            </w:r>
          </w:p>
        </w:tc>
      </w:tr>
      <w:tr w14:paraId="749D8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trPr>
        <w:tc>
          <w:tcPr>
            <w:tcW w:w="1089" w:type="dxa"/>
          </w:tcPr>
          <w:p w14:paraId="50A34E49">
            <w:pPr>
              <w:spacing w:line="303" w:lineRule="auto"/>
              <w:rPr>
                <w:color w:val="auto"/>
                <w:highlight w:val="none"/>
              </w:rPr>
            </w:pPr>
          </w:p>
          <w:p w14:paraId="0C154388">
            <w:pPr>
              <w:spacing w:line="304" w:lineRule="auto"/>
              <w:rPr>
                <w:color w:val="auto"/>
                <w:highlight w:val="none"/>
              </w:rPr>
            </w:pPr>
          </w:p>
          <w:p w14:paraId="17992F09">
            <w:pPr>
              <w:spacing w:before="68" w:line="183" w:lineRule="auto"/>
              <w:ind w:left="341"/>
              <w:rPr>
                <w:rFonts w:ascii="宋体" w:hAnsi="宋体" w:eastAsia="宋体" w:cs="宋体"/>
                <w:color w:val="auto"/>
                <w:highlight w:val="none"/>
              </w:rPr>
            </w:pPr>
            <w:r>
              <w:rPr>
                <w:rFonts w:ascii="宋体" w:hAnsi="宋体" w:eastAsia="宋体" w:cs="宋体"/>
                <w:color w:val="auto"/>
                <w:spacing w:val="-2"/>
                <w:highlight w:val="none"/>
              </w:rPr>
              <w:t>29.</w:t>
            </w:r>
            <w:r>
              <w:rPr>
                <w:rFonts w:ascii="宋体" w:hAnsi="宋体" w:eastAsia="宋体" w:cs="宋体"/>
                <w:color w:val="auto"/>
                <w:spacing w:val="-1"/>
                <w:highlight w:val="none"/>
              </w:rPr>
              <w:t>7</w:t>
            </w:r>
          </w:p>
        </w:tc>
        <w:tc>
          <w:tcPr>
            <w:tcW w:w="8246" w:type="dxa"/>
            <w:gridSpan w:val="2"/>
          </w:tcPr>
          <w:p w14:paraId="57057C20">
            <w:pPr>
              <w:spacing w:before="30" w:line="360" w:lineRule="auto"/>
              <w:ind w:left="111" w:right="167" w:hanging="2"/>
              <w:rPr>
                <w:rFonts w:ascii="宋体" w:hAnsi="宋体" w:eastAsia="宋体" w:cs="宋体"/>
                <w:color w:val="auto"/>
                <w:highlight w:val="none"/>
              </w:rPr>
            </w:pPr>
            <w:r>
              <w:rPr>
                <w:rFonts w:ascii="宋体" w:hAnsi="宋体" w:eastAsia="宋体" w:cs="宋体"/>
                <w:color w:val="auto"/>
                <w:spacing w:val="-2"/>
                <w:highlight w:val="none"/>
              </w:rPr>
              <w:t>根据《政府采购货物和服</w:t>
            </w:r>
            <w:r>
              <w:rPr>
                <w:rFonts w:ascii="宋体" w:hAnsi="宋体" w:eastAsia="宋体" w:cs="宋体"/>
                <w:color w:val="auto"/>
                <w:spacing w:val="-1"/>
                <w:highlight w:val="none"/>
              </w:rPr>
              <w:t>务招标投标管理办法》(财政部第 87 号令)第 31 条的规定，</w:t>
            </w:r>
            <w:r>
              <w:rPr>
                <w:rFonts w:ascii="宋体" w:hAnsi="宋体" w:eastAsia="宋体" w:cs="宋体"/>
                <w:color w:val="auto"/>
                <w:highlight w:val="none"/>
              </w:rPr>
              <w:t xml:space="preserve"> </w:t>
            </w:r>
            <w:r>
              <w:rPr>
                <w:rFonts w:ascii="宋体" w:hAnsi="宋体" w:eastAsia="宋体" w:cs="宋体"/>
                <w:color w:val="auto"/>
                <w:spacing w:val="-1"/>
                <w:highlight w:val="none"/>
              </w:rPr>
              <w:t>非单一产品采购项目且在采购文件中注明核</w:t>
            </w:r>
            <w:r>
              <w:rPr>
                <w:rFonts w:ascii="宋体" w:hAnsi="宋体" w:eastAsia="宋体" w:cs="宋体"/>
                <w:color w:val="auto"/>
                <w:highlight w:val="none"/>
              </w:rPr>
              <w:t xml:space="preserve">心产品的，提供相同品牌产品且通过资格审 </w:t>
            </w:r>
            <w:r>
              <w:rPr>
                <w:rFonts w:ascii="宋体" w:hAnsi="宋体" w:eastAsia="宋体" w:cs="宋体"/>
                <w:color w:val="auto"/>
                <w:spacing w:val="-1"/>
                <w:highlight w:val="none"/>
              </w:rPr>
              <w:t>查、符合性审查的不同供应商参加同一标包</w:t>
            </w:r>
            <w:r>
              <w:rPr>
                <w:rFonts w:ascii="宋体" w:hAnsi="宋体" w:eastAsia="宋体" w:cs="宋体"/>
                <w:color w:val="auto"/>
                <w:highlight w:val="none"/>
              </w:rPr>
              <w:t>投标的，按一家供应商计算，评审后得分最</w:t>
            </w:r>
          </w:p>
          <w:p w14:paraId="02D11297">
            <w:pPr>
              <w:spacing w:before="1" w:line="218" w:lineRule="auto"/>
              <w:ind w:left="114"/>
              <w:rPr>
                <w:rFonts w:ascii="宋体" w:hAnsi="宋体" w:eastAsia="宋体" w:cs="宋体"/>
                <w:color w:val="auto"/>
                <w:spacing w:val="-10"/>
                <w:highlight w:val="none"/>
              </w:rPr>
            </w:pPr>
            <w:r>
              <w:rPr>
                <w:rFonts w:ascii="宋体" w:hAnsi="宋体" w:eastAsia="宋体" w:cs="宋体"/>
                <w:color w:val="auto"/>
                <w:spacing w:val="-10"/>
                <w:highlight w:val="none"/>
              </w:rPr>
              <w:t>高的同品牌供</w:t>
            </w:r>
            <w:r>
              <w:rPr>
                <w:rFonts w:ascii="宋体" w:hAnsi="宋体" w:eastAsia="宋体" w:cs="宋体"/>
                <w:color w:val="auto"/>
                <w:spacing w:val="-7"/>
                <w:highlight w:val="none"/>
              </w:rPr>
              <w:t>应</w:t>
            </w:r>
            <w:r>
              <w:rPr>
                <w:rFonts w:ascii="宋体" w:hAnsi="宋体" w:eastAsia="宋体" w:cs="宋体"/>
                <w:color w:val="auto"/>
                <w:spacing w:val="-5"/>
                <w:highlight w:val="none"/>
              </w:rPr>
              <w:t>商获得中标人推荐资格； 评审得分相同的， 以投标报价低者获得中标人</w:t>
            </w:r>
          </w:p>
          <w:p w14:paraId="2221ED87">
            <w:pPr>
              <w:spacing w:before="34" w:line="220" w:lineRule="auto"/>
              <w:ind w:left="109"/>
              <w:rPr>
                <w:rFonts w:ascii="宋体" w:hAnsi="宋体" w:eastAsia="宋体" w:cs="宋体"/>
                <w:color w:val="auto"/>
                <w:highlight w:val="none"/>
              </w:rPr>
            </w:pPr>
            <w:r>
              <w:rPr>
                <w:rFonts w:ascii="宋体" w:hAnsi="宋体" w:eastAsia="宋体" w:cs="宋体"/>
                <w:color w:val="auto"/>
                <w:spacing w:val="-2"/>
                <w:highlight w:val="none"/>
              </w:rPr>
              <w:t>推荐资格</w:t>
            </w:r>
            <w:r>
              <w:rPr>
                <w:rFonts w:ascii="宋体" w:hAnsi="宋体" w:eastAsia="宋体" w:cs="宋体"/>
                <w:color w:val="auto"/>
                <w:spacing w:val="-1"/>
                <w:highlight w:val="none"/>
              </w:rPr>
              <w:t>。其他提供相同品牌产品的供应商投标无效。</w:t>
            </w:r>
          </w:p>
        </w:tc>
      </w:tr>
      <w:tr w14:paraId="658AC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6" w:hRule="atLeast"/>
        </w:trPr>
        <w:tc>
          <w:tcPr>
            <w:tcW w:w="1089" w:type="dxa"/>
          </w:tcPr>
          <w:p w14:paraId="097307F8">
            <w:pPr>
              <w:spacing w:line="247" w:lineRule="auto"/>
              <w:rPr>
                <w:color w:val="auto"/>
                <w:highlight w:val="none"/>
              </w:rPr>
            </w:pPr>
          </w:p>
          <w:p w14:paraId="2B1A4B5B">
            <w:pPr>
              <w:spacing w:line="247" w:lineRule="auto"/>
              <w:rPr>
                <w:color w:val="auto"/>
                <w:highlight w:val="none"/>
              </w:rPr>
            </w:pPr>
          </w:p>
          <w:p w14:paraId="73F4710A">
            <w:pPr>
              <w:spacing w:line="247" w:lineRule="auto"/>
              <w:rPr>
                <w:color w:val="auto"/>
                <w:highlight w:val="none"/>
              </w:rPr>
            </w:pPr>
          </w:p>
          <w:p w14:paraId="025E7011">
            <w:pPr>
              <w:spacing w:line="247" w:lineRule="auto"/>
              <w:rPr>
                <w:color w:val="auto"/>
                <w:highlight w:val="none"/>
              </w:rPr>
            </w:pPr>
          </w:p>
          <w:p w14:paraId="68120050">
            <w:pPr>
              <w:spacing w:line="247" w:lineRule="auto"/>
              <w:rPr>
                <w:color w:val="auto"/>
                <w:highlight w:val="none"/>
              </w:rPr>
            </w:pPr>
          </w:p>
          <w:p w14:paraId="5234704E">
            <w:pPr>
              <w:spacing w:line="247" w:lineRule="auto"/>
              <w:rPr>
                <w:color w:val="auto"/>
                <w:highlight w:val="none"/>
              </w:rPr>
            </w:pPr>
          </w:p>
          <w:p w14:paraId="05AF1587">
            <w:pPr>
              <w:spacing w:line="247" w:lineRule="auto"/>
              <w:rPr>
                <w:color w:val="auto"/>
                <w:highlight w:val="none"/>
              </w:rPr>
            </w:pPr>
          </w:p>
          <w:p w14:paraId="0F753E51">
            <w:pPr>
              <w:spacing w:line="248" w:lineRule="auto"/>
              <w:rPr>
                <w:color w:val="auto"/>
                <w:highlight w:val="none"/>
              </w:rPr>
            </w:pPr>
          </w:p>
          <w:p w14:paraId="4EDF6135">
            <w:pPr>
              <w:spacing w:line="248" w:lineRule="auto"/>
              <w:rPr>
                <w:color w:val="auto"/>
                <w:highlight w:val="none"/>
              </w:rPr>
            </w:pPr>
          </w:p>
          <w:p w14:paraId="09DB965B">
            <w:pPr>
              <w:spacing w:before="68" w:line="183" w:lineRule="auto"/>
              <w:ind w:left="341"/>
              <w:rPr>
                <w:rFonts w:ascii="宋体" w:hAnsi="宋体" w:eastAsia="宋体" w:cs="宋体"/>
                <w:color w:val="auto"/>
                <w:highlight w:val="none"/>
              </w:rPr>
            </w:pPr>
            <w:r>
              <w:rPr>
                <w:rFonts w:ascii="宋体" w:hAnsi="宋体" w:eastAsia="宋体" w:cs="宋体"/>
                <w:color w:val="auto"/>
                <w:spacing w:val="-2"/>
                <w:highlight w:val="none"/>
              </w:rPr>
              <w:t>29.</w:t>
            </w:r>
            <w:r>
              <w:rPr>
                <w:rFonts w:ascii="宋体" w:hAnsi="宋体" w:eastAsia="宋体" w:cs="宋体"/>
                <w:color w:val="auto"/>
                <w:spacing w:val="-1"/>
                <w:highlight w:val="none"/>
              </w:rPr>
              <w:t>8</w:t>
            </w:r>
          </w:p>
        </w:tc>
        <w:tc>
          <w:tcPr>
            <w:tcW w:w="8246" w:type="dxa"/>
            <w:gridSpan w:val="2"/>
          </w:tcPr>
          <w:p w14:paraId="627BDC50">
            <w:pPr>
              <w:spacing w:before="28" w:line="359" w:lineRule="auto"/>
              <w:ind w:left="108" w:right="105" w:firstLine="1"/>
              <w:rPr>
                <w:rFonts w:ascii="宋体" w:hAnsi="宋体" w:eastAsia="宋体" w:cs="宋体"/>
                <w:color w:val="auto"/>
                <w:highlight w:val="none"/>
              </w:rPr>
            </w:pPr>
            <w:r>
              <w:rPr>
                <w:rFonts w:ascii="宋体" w:hAnsi="宋体" w:eastAsia="宋体" w:cs="宋体"/>
                <w:color w:val="auto"/>
                <w:spacing w:val="-8"/>
                <w:highlight w:val="none"/>
              </w:rPr>
              <w:t>开标</w:t>
            </w:r>
            <w:r>
              <w:rPr>
                <w:rFonts w:ascii="宋体" w:hAnsi="宋体" w:eastAsia="宋体" w:cs="宋体"/>
                <w:color w:val="auto"/>
                <w:spacing w:val="-6"/>
                <w:highlight w:val="none"/>
              </w:rPr>
              <w:t>结</w:t>
            </w:r>
            <w:r>
              <w:rPr>
                <w:rFonts w:ascii="宋体" w:hAnsi="宋体" w:eastAsia="宋体" w:cs="宋体"/>
                <w:color w:val="auto"/>
                <w:spacing w:val="-4"/>
                <w:highlight w:val="none"/>
              </w:rPr>
              <w:t>束后供应商注意事项：</w:t>
            </w:r>
            <w:r>
              <w:rPr>
                <w:rFonts w:ascii="宋体" w:hAnsi="宋体" w:eastAsia="宋体" w:cs="宋体"/>
                <w:color w:val="auto"/>
                <w:highlight w:val="none"/>
              </w:rPr>
              <w:t xml:space="preserve">                                                   </w:t>
            </w:r>
            <w:r>
              <w:rPr>
                <w:rFonts w:ascii="宋体" w:hAnsi="宋体" w:eastAsia="宋体" w:cs="宋体"/>
                <w:color w:val="auto"/>
                <w:spacing w:val="2"/>
                <w:highlight w:val="none"/>
              </w:rPr>
              <w:t>1、</w:t>
            </w:r>
            <w:r>
              <w:rPr>
                <w:rFonts w:ascii="宋体" w:hAnsi="宋体" w:eastAsia="宋体" w:cs="宋体"/>
                <w:color w:val="auto"/>
                <w:spacing w:val="1"/>
                <w:highlight w:val="none"/>
              </w:rPr>
              <w:t>评标评审过程中评审专家可通过评审系统在线提出问题，投标人(供应商) 必须自带</w:t>
            </w:r>
            <w:r>
              <w:rPr>
                <w:rFonts w:ascii="宋体" w:hAnsi="宋体" w:eastAsia="宋体" w:cs="宋体"/>
                <w:color w:val="auto"/>
                <w:highlight w:val="none"/>
              </w:rPr>
              <w:t xml:space="preserve"> </w:t>
            </w:r>
            <w:r>
              <w:rPr>
                <w:rFonts w:ascii="宋体" w:hAnsi="宋体" w:eastAsia="宋体" w:cs="宋体"/>
                <w:color w:val="auto"/>
                <w:spacing w:val="-6"/>
                <w:highlight w:val="none"/>
              </w:rPr>
              <w:t>笔</w:t>
            </w:r>
            <w:r>
              <w:rPr>
                <w:rFonts w:ascii="宋体" w:hAnsi="宋体" w:eastAsia="宋体" w:cs="宋体"/>
                <w:color w:val="auto"/>
                <w:spacing w:val="-4"/>
                <w:highlight w:val="none"/>
              </w:rPr>
              <w:t>记</w:t>
            </w:r>
            <w:r>
              <w:rPr>
                <w:rFonts w:ascii="宋体" w:hAnsi="宋体" w:eastAsia="宋体" w:cs="宋体"/>
                <w:color w:val="auto"/>
                <w:spacing w:val="-3"/>
                <w:highlight w:val="none"/>
              </w:rPr>
              <w:t>本电脑， 并通过交易平台中的澄清答疑在专家规定时间内做出答复。供应商应实时</w:t>
            </w:r>
            <w:r>
              <w:rPr>
                <w:rFonts w:ascii="宋体" w:hAnsi="宋体" w:eastAsia="宋体" w:cs="宋体"/>
                <w:color w:val="auto"/>
                <w:highlight w:val="none"/>
              </w:rPr>
              <w:t xml:space="preserve"> </w:t>
            </w:r>
            <w:r>
              <w:rPr>
                <w:rFonts w:ascii="宋体" w:hAnsi="宋体" w:eastAsia="宋体" w:cs="宋体"/>
                <w:color w:val="auto"/>
                <w:spacing w:val="-1"/>
                <w:highlight w:val="none"/>
              </w:rPr>
              <w:t>保持交易系统处于登录状态，确保能</w:t>
            </w:r>
            <w:r>
              <w:rPr>
                <w:rFonts w:ascii="宋体" w:hAnsi="宋体" w:eastAsia="宋体" w:cs="宋体"/>
                <w:color w:val="auto"/>
                <w:highlight w:val="none"/>
              </w:rPr>
              <w:t xml:space="preserve">及时收到评标评审专家的澄清、说明或者补正的要 </w:t>
            </w:r>
            <w:r>
              <w:rPr>
                <w:rFonts w:ascii="宋体" w:hAnsi="宋体" w:eastAsia="宋体" w:cs="宋体"/>
                <w:color w:val="auto"/>
                <w:spacing w:val="-12"/>
                <w:highlight w:val="none"/>
              </w:rPr>
              <w:t>求。</w:t>
            </w:r>
            <w:r>
              <w:rPr>
                <w:rFonts w:ascii="宋体" w:hAnsi="宋体" w:eastAsia="宋体" w:cs="宋体"/>
                <w:color w:val="auto"/>
                <w:spacing w:val="-11"/>
                <w:highlight w:val="none"/>
              </w:rPr>
              <w:t>因</w:t>
            </w:r>
            <w:r>
              <w:rPr>
                <w:rFonts w:ascii="宋体" w:hAnsi="宋体" w:eastAsia="宋体" w:cs="宋体"/>
                <w:color w:val="auto"/>
                <w:spacing w:val="-6"/>
                <w:highlight w:val="none"/>
              </w:rPr>
              <w:t>网络安全的需要， 登录后长时间不操作将自动退出登录状态， 建议供应商 5 分钟</w:t>
            </w:r>
            <w:r>
              <w:rPr>
                <w:rFonts w:ascii="宋体" w:hAnsi="宋体" w:eastAsia="宋体" w:cs="宋体"/>
                <w:color w:val="auto"/>
                <w:highlight w:val="none"/>
              </w:rPr>
              <w:t xml:space="preserve"> </w:t>
            </w:r>
            <w:r>
              <w:rPr>
                <w:rFonts w:ascii="宋体" w:hAnsi="宋体" w:eastAsia="宋体" w:cs="宋体"/>
                <w:color w:val="auto"/>
                <w:spacing w:val="-7"/>
                <w:highlight w:val="none"/>
              </w:rPr>
              <w:t>刷</w:t>
            </w:r>
            <w:r>
              <w:rPr>
                <w:rFonts w:ascii="宋体" w:hAnsi="宋体" w:eastAsia="宋体" w:cs="宋体"/>
                <w:color w:val="auto"/>
                <w:spacing w:val="-5"/>
                <w:highlight w:val="none"/>
              </w:rPr>
              <w:t>新一次。</w:t>
            </w:r>
          </w:p>
          <w:p w14:paraId="5D12E8BD">
            <w:pPr>
              <w:spacing w:before="3" w:line="358" w:lineRule="auto"/>
              <w:ind w:left="106" w:right="114" w:firstLine="5"/>
              <w:rPr>
                <w:rFonts w:ascii="宋体" w:hAnsi="宋体" w:eastAsia="宋体" w:cs="宋体"/>
                <w:color w:val="auto"/>
                <w:highlight w:val="none"/>
              </w:rPr>
            </w:pPr>
            <w:r>
              <w:rPr>
                <w:rFonts w:ascii="宋体" w:hAnsi="宋体" w:eastAsia="宋体" w:cs="宋体"/>
                <w:color w:val="auto"/>
                <w:spacing w:val="-4"/>
                <w:highlight w:val="none"/>
              </w:rPr>
              <w:t>2、投标文件澄清、说明需要上传</w:t>
            </w:r>
            <w:r>
              <w:rPr>
                <w:rFonts w:ascii="宋体" w:hAnsi="宋体" w:eastAsia="宋体" w:cs="宋体"/>
                <w:color w:val="auto"/>
                <w:spacing w:val="-2"/>
                <w:highlight w:val="none"/>
              </w:rPr>
              <w:t>交易系统的文件，必须是 PDF 格式并且加盖有供应商</w:t>
            </w:r>
            <w:r>
              <w:rPr>
                <w:rFonts w:ascii="宋体" w:hAnsi="宋体" w:eastAsia="宋体" w:cs="宋体"/>
                <w:color w:val="auto"/>
                <w:highlight w:val="none"/>
              </w:rPr>
              <w:t xml:space="preserve"> </w:t>
            </w:r>
            <w:r>
              <w:rPr>
                <w:rFonts w:ascii="宋体" w:hAnsi="宋体" w:eastAsia="宋体" w:cs="宋体"/>
                <w:color w:val="auto"/>
                <w:spacing w:val="-1"/>
                <w:highlight w:val="none"/>
              </w:rPr>
              <w:t>电子签章。如果文件</w:t>
            </w:r>
            <w:r>
              <w:rPr>
                <w:rFonts w:ascii="宋体" w:hAnsi="宋体" w:eastAsia="宋体" w:cs="宋体"/>
                <w:color w:val="auto"/>
                <w:highlight w:val="none"/>
              </w:rPr>
              <w:t xml:space="preserve">是用 word 编辑的，供应商可点击文件左上角文件选择“输出为  </w:t>
            </w:r>
            <w:r>
              <w:rPr>
                <w:rFonts w:ascii="宋体" w:hAnsi="宋体" w:eastAsia="宋体" w:cs="宋体"/>
                <w:color w:val="auto"/>
                <w:spacing w:val="-1"/>
                <w:highlight w:val="none"/>
              </w:rPr>
              <w:t>PDF</w:t>
            </w:r>
            <w:r>
              <w:rPr>
                <w:rFonts w:ascii="宋体" w:hAnsi="宋体" w:eastAsia="宋体" w:cs="宋体"/>
                <w:color w:val="auto"/>
                <w:spacing w:val="-2"/>
                <w:highlight w:val="none"/>
              </w:rPr>
              <w:t xml:space="preserve">”，将 </w:t>
            </w:r>
            <w:r>
              <w:rPr>
                <w:rFonts w:ascii="宋体" w:hAnsi="宋体" w:eastAsia="宋体" w:cs="宋体"/>
                <w:color w:val="auto"/>
                <w:spacing w:val="-1"/>
                <w:highlight w:val="none"/>
              </w:rPr>
              <w:t>word</w:t>
            </w:r>
            <w:r>
              <w:rPr>
                <w:rFonts w:ascii="宋体" w:hAnsi="宋体" w:eastAsia="宋体" w:cs="宋体"/>
                <w:color w:val="auto"/>
                <w:spacing w:val="-2"/>
                <w:highlight w:val="none"/>
              </w:rPr>
              <w:t xml:space="preserve"> 文件转变</w:t>
            </w:r>
            <w:r>
              <w:rPr>
                <w:rFonts w:ascii="宋体" w:hAnsi="宋体" w:eastAsia="宋体" w:cs="宋体"/>
                <w:color w:val="auto"/>
                <w:spacing w:val="-1"/>
                <w:highlight w:val="none"/>
              </w:rPr>
              <w:t>为 PDF 格式后加盖电子签章上传。</w:t>
            </w:r>
            <w:r>
              <w:rPr>
                <w:rFonts w:ascii="宋体" w:hAnsi="宋体" w:eastAsia="宋体" w:cs="宋体"/>
                <w:color w:val="auto"/>
                <w:highlight w:val="none"/>
              </w:rPr>
              <w:t xml:space="preserve">                      </w:t>
            </w:r>
            <w:r>
              <w:rPr>
                <w:rFonts w:ascii="宋体" w:hAnsi="宋体" w:eastAsia="宋体" w:cs="宋体"/>
                <w:color w:val="auto"/>
                <w:spacing w:val="-2"/>
                <w:highlight w:val="none"/>
              </w:rPr>
              <w:t>3、评审专家对供应商进行澄清的要求均有时间限制，并且</w:t>
            </w:r>
            <w:r>
              <w:rPr>
                <w:rFonts w:ascii="宋体" w:hAnsi="宋体" w:eastAsia="宋体" w:cs="宋体"/>
                <w:color w:val="auto"/>
                <w:spacing w:val="-1"/>
                <w:highlight w:val="none"/>
              </w:rPr>
              <w:t>在供应商澄清页面有倒计时提</w:t>
            </w:r>
            <w:r>
              <w:rPr>
                <w:rFonts w:ascii="宋体" w:hAnsi="宋体" w:eastAsia="宋体" w:cs="宋体"/>
                <w:color w:val="auto"/>
                <w:highlight w:val="none"/>
              </w:rPr>
              <w:t xml:space="preserve"> </w:t>
            </w:r>
            <w:r>
              <w:rPr>
                <w:rFonts w:ascii="宋体" w:hAnsi="宋体" w:eastAsia="宋体" w:cs="宋体"/>
                <w:color w:val="auto"/>
                <w:spacing w:val="-8"/>
                <w:highlight w:val="none"/>
              </w:rPr>
              <w:t>示， 供</w:t>
            </w:r>
            <w:r>
              <w:rPr>
                <w:rFonts w:ascii="宋体" w:hAnsi="宋体" w:eastAsia="宋体" w:cs="宋体"/>
                <w:color w:val="auto"/>
                <w:spacing w:val="-5"/>
                <w:highlight w:val="none"/>
              </w:rPr>
              <w:t>应</w:t>
            </w:r>
            <w:r>
              <w:rPr>
                <w:rFonts w:ascii="宋体" w:hAnsi="宋体" w:eastAsia="宋体" w:cs="宋体"/>
                <w:color w:val="auto"/>
                <w:spacing w:val="-4"/>
                <w:highlight w:val="none"/>
              </w:rPr>
              <w:t>商应在评标专家规定时间内完成所有操作。</w:t>
            </w:r>
          </w:p>
          <w:p w14:paraId="31F1328B">
            <w:pPr>
              <w:spacing w:line="219" w:lineRule="auto"/>
              <w:ind w:left="109"/>
              <w:rPr>
                <w:rFonts w:ascii="宋体" w:hAnsi="宋体" w:eastAsia="宋体" w:cs="宋体"/>
                <w:color w:val="auto"/>
                <w:highlight w:val="none"/>
              </w:rPr>
            </w:pPr>
            <w:r>
              <w:rPr>
                <w:rFonts w:ascii="宋体" w:hAnsi="宋体" w:eastAsia="宋体" w:cs="宋体"/>
                <w:color w:val="auto"/>
                <w:spacing w:val="-12"/>
                <w:highlight w:val="none"/>
              </w:rPr>
              <w:t>注</w:t>
            </w:r>
            <w:r>
              <w:rPr>
                <w:rFonts w:ascii="宋体" w:hAnsi="宋体" w:eastAsia="宋体" w:cs="宋体"/>
                <w:color w:val="auto"/>
                <w:spacing w:val="-7"/>
                <w:highlight w:val="none"/>
              </w:rPr>
              <w:t>：</w:t>
            </w:r>
            <w:r>
              <w:rPr>
                <w:rFonts w:ascii="宋体" w:hAnsi="宋体" w:eastAsia="宋体" w:cs="宋体"/>
                <w:color w:val="auto"/>
                <w:spacing w:val="-6"/>
                <w:highlight w:val="none"/>
              </w:rPr>
              <w:t xml:space="preserve"> 采用电子评标时以电子招投标文件为准。</w:t>
            </w:r>
          </w:p>
        </w:tc>
      </w:tr>
      <w:tr w14:paraId="48F14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1089" w:type="dxa"/>
          </w:tcPr>
          <w:p w14:paraId="5E424DAA">
            <w:pPr>
              <w:spacing w:before="68" w:line="183" w:lineRule="auto"/>
              <w:ind w:left="341"/>
              <w:rPr>
                <w:rFonts w:ascii="宋体" w:hAnsi="宋体" w:eastAsia="宋体" w:cs="宋体"/>
                <w:color w:val="auto"/>
                <w:spacing w:val="-2"/>
                <w:highlight w:val="none"/>
              </w:rPr>
            </w:pPr>
            <w:r>
              <w:rPr>
                <w:rFonts w:hint="eastAsia" w:ascii="宋体" w:hAnsi="宋体" w:eastAsia="宋体" w:cs="宋体"/>
                <w:color w:val="auto"/>
                <w:spacing w:val="-2"/>
                <w:highlight w:val="none"/>
              </w:rPr>
              <w:t>29.9</w:t>
            </w:r>
          </w:p>
        </w:tc>
        <w:tc>
          <w:tcPr>
            <w:tcW w:w="8246" w:type="dxa"/>
            <w:gridSpan w:val="2"/>
          </w:tcPr>
          <w:p w14:paraId="47396C1A">
            <w:pPr>
              <w:spacing w:line="219" w:lineRule="auto"/>
              <w:ind w:left="109"/>
              <w:jc w:val="center"/>
              <w:rPr>
                <w:rFonts w:ascii="宋体" w:hAnsi="宋体" w:eastAsia="宋体" w:cs="宋体"/>
                <w:b/>
                <w:bCs/>
                <w:color w:val="auto"/>
                <w:spacing w:val="-12"/>
                <w:sz w:val="28"/>
                <w:szCs w:val="28"/>
                <w:highlight w:val="none"/>
              </w:rPr>
            </w:pPr>
            <w:r>
              <w:rPr>
                <w:rFonts w:hint="eastAsia" w:ascii="宋体" w:hAnsi="宋体" w:eastAsia="宋体" w:cs="宋体"/>
                <w:b/>
                <w:bCs/>
                <w:color w:val="auto"/>
                <w:spacing w:val="-12"/>
                <w:sz w:val="28"/>
                <w:szCs w:val="28"/>
                <w:highlight w:val="none"/>
              </w:rPr>
              <w:t>关于启用大数据分析监测预警功能的通知</w:t>
            </w:r>
          </w:p>
          <w:p w14:paraId="33A90AF3">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各市场主体:</w:t>
            </w:r>
          </w:p>
          <w:p w14:paraId="6738FF3E">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为贯彻落实《河南省营商环境优化提升行动方案(2022版)》(豫营商(2022)1号)、《2022</w:t>
            </w:r>
          </w:p>
          <w:p w14:paraId="6E5E7C7B">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年全省公共资源交易管理工作要点》(豫公管委(2022)2号)、《河南省财政厅关于防范供应</w:t>
            </w:r>
          </w:p>
          <w:p w14:paraId="1164B466">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商串通投标促进政府采购公平竞争的通知》(豫财购(2021)6号)精神，按照商丘市公共资源</w:t>
            </w:r>
          </w:p>
          <w:p w14:paraId="064195AC">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交易管理办公室《关于进一步使用大数据分析监测预警信息的通知》要求，发挥市公共资源交易中心大数据分析系统监测预警作用，进一步优化公共资源交易领域营商环境，维护公平公正、竞争有序的市场秩序，防范和惩治串通投标等不正当竞争行为，现将启用大数据分析监测预警功能，有关事项通知如下:</w:t>
            </w:r>
          </w:p>
          <w:p w14:paraId="5FF01A6E">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一、分析监测预警情形</w:t>
            </w:r>
          </w:p>
          <w:p w14:paraId="752AC7A7">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对参与工程建设、政府采购项目同一包段(包)的投标人(供应商)存在下列情形的，大数据分</w:t>
            </w:r>
          </w:p>
          <w:p w14:paraId="07895E03">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析系统会将监测信息在电子评标系统中给予预警提示：</w:t>
            </w:r>
          </w:p>
          <w:p w14:paraId="2C02F92F">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1、不同投标人(供应商)的电子投标(响应)文件上传计算机的网卡MAC地址、CPU序列号和硬</w:t>
            </w:r>
          </w:p>
          <w:p w14:paraId="765EFA11">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盘序列号等硬件信息相同；</w:t>
            </w:r>
          </w:p>
          <w:p w14:paraId="468A4AF0">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2、不同投标人(供应商)的电子投标(响应)文件由同一电子设备编制或者上传；</w:t>
            </w:r>
          </w:p>
          <w:p w14:paraId="67ED7F05">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3、不同投标人(供应商)的电子投标(响应)文件由同一IP地址上传；</w:t>
            </w:r>
          </w:p>
          <w:p w14:paraId="663F167E">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4、不同投标人(供应商)的电子投标(响应)文件工程预算由同一预算软件(同一把预算锁)</w:t>
            </w:r>
          </w:p>
          <w:p w14:paraId="15E9F0D8">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编制。</w:t>
            </w:r>
          </w:p>
          <w:p w14:paraId="2ED065E6">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二、有关要求</w:t>
            </w:r>
          </w:p>
          <w:p w14:paraId="1E7CF3F7">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1、自2022年8月1日起，新办入场交易的项目，招标人、采购人在编制招标文件、采购文件时，应明确对存在上述预警情形之一的，其投标(响应)文件无效，另有其他处理意见的，应同时写明。</w:t>
            </w:r>
          </w:p>
          <w:p w14:paraId="37FDF772">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2、评标评审专在评审时，可参考电子评标系统中给予的大数据分析监测预警提示，依据招标</w:t>
            </w:r>
          </w:p>
          <w:p w14:paraId="12F9075D">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文件要求作出相应处理。</w:t>
            </w:r>
          </w:p>
          <w:p w14:paraId="6ABFB95F">
            <w:pPr>
              <w:spacing w:line="360" w:lineRule="auto"/>
              <w:ind w:left="109"/>
              <w:rPr>
                <w:rFonts w:ascii="宋体" w:hAnsi="宋体" w:eastAsia="宋体" w:cs="宋体"/>
                <w:color w:val="auto"/>
                <w:spacing w:val="-12"/>
                <w:highlight w:val="none"/>
              </w:rPr>
            </w:pPr>
            <w:r>
              <w:rPr>
                <w:rFonts w:hint="eastAsia" w:ascii="宋体" w:hAnsi="宋体" w:eastAsia="宋体" w:cs="宋体"/>
                <w:color w:val="auto"/>
                <w:spacing w:val="-12"/>
                <w:highlight w:val="none"/>
              </w:rPr>
              <w:t>3、各市场主体的落实情况，市公共资源交易中心将及时见证记录，并上报有关行政管理部门。</w:t>
            </w:r>
          </w:p>
          <w:p w14:paraId="7721CD24">
            <w:pPr>
              <w:spacing w:line="360" w:lineRule="auto"/>
              <w:ind w:left="109"/>
              <w:rPr>
                <w:b/>
                <w:color w:val="auto"/>
                <w:highlight w:val="none"/>
              </w:rPr>
            </w:pPr>
            <w:r>
              <w:rPr>
                <w:rFonts w:hint="eastAsia" w:ascii="宋体" w:hAnsi="宋体" w:eastAsia="宋体" w:cs="宋体"/>
                <w:color w:val="auto"/>
                <w:spacing w:val="-12"/>
                <w:highlight w:val="none"/>
              </w:rPr>
              <w:t>投标文件有以上分析监测预警情形任意之一的，其投标文件无效。</w:t>
            </w:r>
          </w:p>
        </w:tc>
      </w:tr>
      <w:tr w14:paraId="336A2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089" w:type="dxa"/>
            <w:vAlign w:val="center"/>
          </w:tcPr>
          <w:p w14:paraId="76D794A3">
            <w:pPr>
              <w:spacing w:line="360" w:lineRule="auto"/>
              <w:ind w:left="109"/>
              <w:jc w:val="center"/>
              <w:rPr>
                <w:rFonts w:ascii="宋体" w:hAnsi="宋体" w:eastAsia="宋体" w:cs="宋体"/>
                <w:color w:val="auto"/>
                <w:spacing w:val="-2"/>
                <w:highlight w:val="none"/>
              </w:rPr>
            </w:pPr>
            <w:r>
              <w:rPr>
                <w:rFonts w:hint="eastAsia" w:ascii="宋体" w:hAnsi="宋体" w:eastAsia="宋体" w:cs="宋体"/>
                <w:color w:val="auto"/>
                <w:spacing w:val="-12"/>
                <w:highlight w:val="none"/>
              </w:rPr>
              <w:t>采购标的所属行业</w:t>
            </w:r>
          </w:p>
        </w:tc>
        <w:tc>
          <w:tcPr>
            <w:tcW w:w="8246" w:type="dxa"/>
            <w:gridSpan w:val="2"/>
            <w:vAlign w:val="center"/>
          </w:tcPr>
          <w:p w14:paraId="180707CB">
            <w:pPr>
              <w:spacing w:line="219" w:lineRule="auto"/>
              <w:ind w:left="109"/>
              <w:jc w:val="center"/>
              <w:rPr>
                <w:rFonts w:ascii="宋体" w:hAnsi="宋体" w:eastAsia="宋体" w:cs="宋体"/>
                <w:b/>
                <w:bCs/>
                <w:color w:val="auto"/>
                <w:spacing w:val="-12"/>
                <w:sz w:val="28"/>
                <w:szCs w:val="28"/>
                <w:highlight w:val="none"/>
              </w:rPr>
            </w:pPr>
            <w:r>
              <w:rPr>
                <w:rFonts w:hint="eastAsia" w:ascii="宋体" w:hAnsi="宋体" w:eastAsia="宋体" w:cs="宋体"/>
                <w:b/>
                <w:bCs/>
                <w:color w:val="auto"/>
                <w:spacing w:val="-12"/>
                <w:sz w:val="28"/>
                <w:szCs w:val="28"/>
                <w:highlight w:val="none"/>
              </w:rPr>
              <w:t>本项目第一至</w:t>
            </w:r>
            <w:r>
              <w:rPr>
                <w:rFonts w:hint="eastAsia" w:ascii="宋体" w:hAnsi="宋体" w:eastAsia="宋体" w:cs="宋体"/>
                <w:b/>
                <w:bCs/>
                <w:color w:val="auto"/>
                <w:spacing w:val="-12"/>
                <w:sz w:val="28"/>
                <w:szCs w:val="28"/>
                <w:highlight w:val="none"/>
                <w:lang w:val="en-US" w:eastAsia="zh-CN"/>
              </w:rPr>
              <w:t>八</w:t>
            </w:r>
            <w:r>
              <w:rPr>
                <w:rFonts w:hint="eastAsia" w:ascii="宋体" w:hAnsi="宋体" w:eastAsia="宋体" w:cs="宋体"/>
                <w:b/>
                <w:bCs/>
                <w:color w:val="auto"/>
                <w:spacing w:val="-12"/>
                <w:sz w:val="28"/>
                <w:szCs w:val="28"/>
                <w:highlight w:val="none"/>
              </w:rPr>
              <w:t>包段采购标的所属行业均为：工业</w:t>
            </w:r>
          </w:p>
        </w:tc>
      </w:tr>
    </w:tbl>
    <w:p w14:paraId="2AF12851">
      <w:pPr>
        <w:rPr>
          <w:color w:val="auto"/>
          <w:highlight w:val="none"/>
        </w:rPr>
      </w:pPr>
    </w:p>
    <w:p w14:paraId="24987E40">
      <w:pPr>
        <w:rPr>
          <w:color w:val="auto"/>
          <w:highlight w:val="none"/>
        </w:rPr>
        <w:sectPr>
          <w:footerReference r:id="rId6" w:type="default"/>
          <w:pgSz w:w="11905" w:h="16839"/>
          <w:pgMar w:top="1276" w:right="1281" w:bottom="840" w:left="1281" w:header="0" w:footer="683" w:gutter="0"/>
          <w:cols w:space="720" w:num="1"/>
        </w:sectPr>
      </w:pPr>
    </w:p>
    <w:p w14:paraId="4724C32F">
      <w:pPr>
        <w:spacing w:before="48" w:line="220" w:lineRule="auto"/>
        <w:ind w:left="4317"/>
        <w:outlineLvl w:val="1"/>
        <w:rPr>
          <w:rFonts w:ascii="宋体" w:hAnsi="宋体" w:eastAsia="宋体" w:cs="宋体"/>
          <w:color w:val="auto"/>
          <w:sz w:val="24"/>
          <w:szCs w:val="24"/>
          <w:highlight w:val="none"/>
        </w:rPr>
      </w:pPr>
      <w:bookmarkStart w:id="15" w:name="_Toc9427"/>
      <w:r>
        <w:rPr>
          <w:rFonts w:ascii="宋体" w:hAnsi="宋体" w:eastAsia="宋体" w:cs="宋体"/>
          <w:color w:val="auto"/>
          <w:spacing w:val="1"/>
          <w:sz w:val="24"/>
          <w:szCs w:val="24"/>
          <w:highlight w:val="none"/>
        </w:rPr>
        <w:t xml:space="preserve">一、总  </w:t>
      </w:r>
      <w:r>
        <w:rPr>
          <w:rFonts w:ascii="宋体" w:hAnsi="宋体" w:eastAsia="宋体" w:cs="宋体"/>
          <w:color w:val="auto"/>
          <w:sz w:val="24"/>
          <w:szCs w:val="24"/>
          <w:highlight w:val="none"/>
        </w:rPr>
        <w:t xml:space="preserve"> 则</w:t>
      </w:r>
      <w:bookmarkEnd w:id="15"/>
    </w:p>
    <w:p w14:paraId="522AF246">
      <w:pPr>
        <w:spacing w:line="264" w:lineRule="auto"/>
        <w:rPr>
          <w:color w:val="auto"/>
          <w:highlight w:val="none"/>
        </w:rPr>
      </w:pPr>
    </w:p>
    <w:p w14:paraId="6162223C">
      <w:pPr>
        <w:spacing w:before="68" w:line="221" w:lineRule="auto"/>
        <w:ind w:left="583"/>
        <w:outlineLvl w:val="2"/>
        <w:rPr>
          <w:rFonts w:ascii="宋体" w:hAnsi="宋体" w:eastAsia="宋体" w:cs="宋体"/>
          <w:color w:val="auto"/>
          <w:highlight w:val="none"/>
        </w:rPr>
      </w:pPr>
      <w:bookmarkStart w:id="16" w:name="_Toc17821"/>
      <w:r>
        <w:rPr>
          <w:rFonts w:ascii="宋体" w:hAnsi="宋体" w:eastAsia="宋体" w:cs="宋体"/>
          <w:color w:val="auto"/>
          <w:spacing w:val="-4"/>
          <w:highlight w:val="none"/>
        </w:rPr>
        <w:t>1</w:t>
      </w:r>
      <w:r>
        <w:rPr>
          <w:rFonts w:ascii="宋体" w:hAnsi="宋体" w:eastAsia="宋体" w:cs="宋体"/>
          <w:color w:val="auto"/>
          <w:spacing w:val="-3"/>
          <w:highlight w:val="none"/>
        </w:rPr>
        <w:t>. 适用范围</w:t>
      </w:r>
      <w:bookmarkEnd w:id="16"/>
    </w:p>
    <w:p w14:paraId="58EB464A">
      <w:pPr>
        <w:spacing w:before="160" w:line="220" w:lineRule="auto"/>
        <w:ind w:left="568"/>
        <w:rPr>
          <w:rFonts w:ascii="宋体" w:hAnsi="宋体" w:eastAsia="宋体" w:cs="宋体"/>
          <w:color w:val="auto"/>
          <w:highlight w:val="none"/>
        </w:rPr>
      </w:pPr>
      <w:r>
        <w:rPr>
          <w:rFonts w:ascii="宋体" w:hAnsi="宋体" w:eastAsia="宋体" w:cs="宋体"/>
          <w:color w:val="auto"/>
          <w:spacing w:val="-1"/>
          <w:highlight w:val="none"/>
        </w:rPr>
        <w:t>本采购文件仅适用于</w:t>
      </w:r>
      <w:r>
        <w:rPr>
          <w:rFonts w:hint="eastAsia" w:ascii="宋体" w:hAnsi="宋体" w:eastAsia="宋体" w:cs="宋体"/>
          <w:color w:val="auto"/>
          <w:spacing w:val="-1"/>
          <w:highlight w:val="none"/>
        </w:rPr>
        <w:t>本项目。</w:t>
      </w:r>
    </w:p>
    <w:p w14:paraId="5EC794A6">
      <w:pPr>
        <w:spacing w:before="157" w:line="220" w:lineRule="auto"/>
        <w:ind w:left="583"/>
        <w:rPr>
          <w:rFonts w:ascii="宋体" w:hAnsi="宋体" w:eastAsia="宋体" w:cs="宋体"/>
          <w:color w:val="auto"/>
          <w:highlight w:val="none"/>
        </w:rPr>
      </w:pPr>
      <w:r>
        <w:rPr>
          <w:rFonts w:ascii="宋体" w:hAnsi="宋体" w:eastAsia="宋体" w:cs="宋体"/>
          <w:color w:val="auto"/>
          <w:spacing w:val="-6"/>
          <w:highlight w:val="none"/>
        </w:rPr>
        <w:t>1</w:t>
      </w:r>
      <w:r>
        <w:rPr>
          <w:rFonts w:ascii="宋体" w:hAnsi="宋体" w:eastAsia="宋体" w:cs="宋体"/>
          <w:color w:val="auto"/>
          <w:spacing w:val="-5"/>
          <w:highlight w:val="none"/>
        </w:rPr>
        <w:t>.</w:t>
      </w:r>
      <w:r>
        <w:rPr>
          <w:rFonts w:ascii="宋体" w:hAnsi="宋体" w:eastAsia="宋体" w:cs="宋体"/>
          <w:color w:val="auto"/>
          <w:spacing w:val="-3"/>
          <w:highlight w:val="none"/>
        </w:rPr>
        <w:t>1 采购安装及调试。</w:t>
      </w:r>
    </w:p>
    <w:p w14:paraId="77447158">
      <w:pPr>
        <w:spacing w:before="158" w:line="221" w:lineRule="auto"/>
        <w:ind w:left="570"/>
        <w:outlineLvl w:val="2"/>
        <w:rPr>
          <w:rFonts w:ascii="宋体" w:hAnsi="宋体" w:eastAsia="宋体" w:cs="宋体"/>
          <w:color w:val="auto"/>
          <w:highlight w:val="none"/>
        </w:rPr>
      </w:pPr>
      <w:bookmarkStart w:id="17" w:name="_Toc25209"/>
      <w:r>
        <w:rPr>
          <w:rFonts w:ascii="宋体" w:hAnsi="宋体" w:eastAsia="宋体" w:cs="宋体"/>
          <w:color w:val="auto"/>
          <w:spacing w:val="-1"/>
          <w:highlight w:val="none"/>
        </w:rPr>
        <w:t>2.</w:t>
      </w:r>
      <w:r>
        <w:rPr>
          <w:rFonts w:ascii="宋体" w:hAnsi="宋体" w:eastAsia="宋体" w:cs="宋体"/>
          <w:color w:val="auto"/>
          <w:highlight w:val="none"/>
        </w:rPr>
        <w:t xml:space="preserve"> 定义</w:t>
      </w:r>
      <w:bookmarkEnd w:id="17"/>
    </w:p>
    <w:p w14:paraId="767304B2">
      <w:pPr>
        <w:spacing w:before="156" w:line="220" w:lineRule="auto"/>
        <w:ind w:left="570"/>
        <w:rPr>
          <w:rFonts w:ascii="宋体" w:hAnsi="宋体" w:eastAsia="宋体" w:cs="宋体"/>
          <w:color w:val="auto"/>
          <w:highlight w:val="none"/>
        </w:rPr>
      </w:pPr>
      <w:r>
        <w:rPr>
          <w:rFonts w:ascii="宋体" w:hAnsi="宋体" w:eastAsia="宋体" w:cs="宋体"/>
          <w:color w:val="auto"/>
          <w:spacing w:val="-2"/>
          <w:highlight w:val="none"/>
        </w:rPr>
        <w:t>2.1 采购人:依法</w:t>
      </w:r>
      <w:r>
        <w:rPr>
          <w:rFonts w:ascii="宋体" w:hAnsi="宋体" w:eastAsia="宋体" w:cs="宋体"/>
          <w:color w:val="auto"/>
          <w:spacing w:val="-1"/>
          <w:highlight w:val="none"/>
        </w:rPr>
        <w:t>进行政府采购的国家机关、事业单位、团体组织；</w:t>
      </w:r>
    </w:p>
    <w:p w14:paraId="47A15A85">
      <w:pPr>
        <w:spacing w:before="157" w:line="359" w:lineRule="auto"/>
        <w:ind w:left="1" w:right="5" w:firstLine="568"/>
        <w:rPr>
          <w:rFonts w:ascii="宋体" w:hAnsi="宋体" w:eastAsia="宋体" w:cs="宋体"/>
          <w:color w:val="auto"/>
          <w:highlight w:val="none"/>
        </w:rPr>
      </w:pPr>
      <w:r>
        <w:rPr>
          <w:rFonts w:ascii="宋体" w:hAnsi="宋体" w:eastAsia="宋体" w:cs="宋体"/>
          <w:color w:val="auto"/>
          <w:spacing w:val="-12"/>
          <w:highlight w:val="none"/>
        </w:rPr>
        <w:t>2.</w:t>
      </w:r>
      <w:r>
        <w:rPr>
          <w:rFonts w:ascii="宋体" w:hAnsi="宋体" w:eastAsia="宋体" w:cs="宋体"/>
          <w:color w:val="auto"/>
          <w:spacing w:val="-7"/>
          <w:highlight w:val="none"/>
        </w:rPr>
        <w:t>2</w:t>
      </w:r>
      <w:r>
        <w:rPr>
          <w:rFonts w:ascii="宋体" w:hAnsi="宋体" w:eastAsia="宋体" w:cs="宋体"/>
          <w:color w:val="auto"/>
          <w:spacing w:val="-6"/>
          <w:highlight w:val="none"/>
        </w:rPr>
        <w:t xml:space="preserve"> 采购代理机构： 取得政府采购招标代理资质， 受采购人委托组织招标活动，在招标过程中负有</w:t>
      </w:r>
      <w:r>
        <w:rPr>
          <w:rFonts w:ascii="宋体" w:hAnsi="宋体" w:eastAsia="宋体" w:cs="宋体"/>
          <w:color w:val="auto"/>
          <w:highlight w:val="none"/>
        </w:rPr>
        <w:t xml:space="preserve"> </w:t>
      </w:r>
      <w:r>
        <w:rPr>
          <w:rFonts w:ascii="宋体" w:hAnsi="宋体" w:eastAsia="宋体" w:cs="宋体"/>
          <w:color w:val="auto"/>
          <w:spacing w:val="-3"/>
          <w:highlight w:val="none"/>
        </w:rPr>
        <w:t>相应责任的社会中介组织</w:t>
      </w:r>
      <w:r>
        <w:rPr>
          <w:rFonts w:ascii="宋体" w:hAnsi="宋体" w:eastAsia="宋体" w:cs="宋体"/>
          <w:color w:val="auto"/>
          <w:spacing w:val="-2"/>
          <w:highlight w:val="none"/>
        </w:rPr>
        <w:t>；</w:t>
      </w:r>
    </w:p>
    <w:p w14:paraId="1A68CDC4">
      <w:pPr>
        <w:spacing w:before="1" w:line="219" w:lineRule="auto"/>
        <w:ind w:left="570"/>
        <w:rPr>
          <w:rFonts w:ascii="宋体" w:hAnsi="宋体" w:eastAsia="宋体" w:cs="宋体"/>
          <w:color w:val="auto"/>
          <w:highlight w:val="none"/>
        </w:rPr>
      </w:pPr>
      <w:r>
        <w:rPr>
          <w:rFonts w:ascii="宋体" w:hAnsi="宋体" w:eastAsia="宋体" w:cs="宋体"/>
          <w:color w:val="auto"/>
          <w:spacing w:val="-6"/>
          <w:highlight w:val="none"/>
        </w:rPr>
        <w:t>2</w:t>
      </w:r>
      <w:r>
        <w:rPr>
          <w:rFonts w:ascii="宋体" w:hAnsi="宋体" w:eastAsia="宋体" w:cs="宋体"/>
          <w:color w:val="auto"/>
          <w:spacing w:val="-5"/>
          <w:highlight w:val="none"/>
        </w:rPr>
        <w:t>.3 合格供应商： 详见本招标项目前附表内容；</w:t>
      </w:r>
    </w:p>
    <w:p w14:paraId="79E3BE1B">
      <w:pPr>
        <w:spacing w:before="158" w:line="220" w:lineRule="auto"/>
        <w:ind w:left="570"/>
        <w:rPr>
          <w:rFonts w:ascii="宋体" w:hAnsi="宋体" w:eastAsia="宋体" w:cs="宋体"/>
          <w:color w:val="auto"/>
          <w:highlight w:val="none"/>
        </w:rPr>
      </w:pPr>
      <w:r>
        <w:rPr>
          <w:rFonts w:ascii="宋体" w:hAnsi="宋体" w:eastAsia="宋体" w:cs="宋体"/>
          <w:color w:val="auto"/>
          <w:spacing w:val="-9"/>
          <w:highlight w:val="none"/>
        </w:rPr>
        <w:t>2</w:t>
      </w:r>
      <w:r>
        <w:rPr>
          <w:rFonts w:ascii="宋体" w:hAnsi="宋体" w:eastAsia="宋体" w:cs="宋体"/>
          <w:color w:val="auto"/>
          <w:spacing w:val="-5"/>
          <w:highlight w:val="none"/>
        </w:rPr>
        <w:t>.4 中标人：接到并接受中标通知， 最终被授予合同的供应商；</w:t>
      </w:r>
    </w:p>
    <w:p w14:paraId="38F22FDD">
      <w:pPr>
        <w:spacing w:before="158" w:line="220" w:lineRule="auto"/>
        <w:ind w:left="570"/>
        <w:rPr>
          <w:rFonts w:ascii="宋体" w:hAnsi="宋体" w:eastAsia="宋体" w:cs="宋体"/>
          <w:color w:val="auto"/>
          <w:highlight w:val="none"/>
        </w:rPr>
      </w:pPr>
      <w:r>
        <w:rPr>
          <w:rFonts w:ascii="宋体" w:hAnsi="宋体" w:eastAsia="宋体" w:cs="宋体"/>
          <w:color w:val="auto"/>
          <w:spacing w:val="-1"/>
          <w:highlight w:val="none"/>
        </w:rPr>
        <w:t>2.5 投标文件：指投标商根据采</w:t>
      </w:r>
      <w:r>
        <w:rPr>
          <w:rFonts w:ascii="宋体" w:hAnsi="宋体" w:eastAsia="宋体" w:cs="宋体"/>
          <w:color w:val="auto"/>
          <w:highlight w:val="none"/>
        </w:rPr>
        <w:t>购文件提交的所有文件；</w:t>
      </w:r>
    </w:p>
    <w:p w14:paraId="28C91174">
      <w:pPr>
        <w:spacing w:before="162" w:line="359" w:lineRule="auto"/>
        <w:ind w:left="36" w:right="1" w:firstLine="534"/>
        <w:rPr>
          <w:rFonts w:ascii="宋体" w:hAnsi="宋体" w:eastAsia="宋体" w:cs="宋体"/>
          <w:color w:val="auto"/>
          <w:highlight w:val="none"/>
        </w:rPr>
      </w:pPr>
      <w:r>
        <w:rPr>
          <w:rFonts w:ascii="宋体" w:hAnsi="宋体" w:eastAsia="宋体" w:cs="宋体"/>
          <w:color w:val="auto"/>
          <w:spacing w:val="-6"/>
          <w:highlight w:val="none"/>
        </w:rPr>
        <w:t>2</w:t>
      </w:r>
      <w:r>
        <w:rPr>
          <w:rFonts w:ascii="宋体" w:hAnsi="宋体" w:eastAsia="宋体" w:cs="宋体"/>
          <w:color w:val="auto"/>
          <w:spacing w:val="-4"/>
          <w:highlight w:val="none"/>
        </w:rPr>
        <w:t>.6 供应商：根据河南省政府采购合同， 向采购人提供货物、安装或者服务的法人、其他组织或者</w:t>
      </w:r>
      <w:r>
        <w:rPr>
          <w:rFonts w:ascii="宋体" w:hAnsi="宋体" w:eastAsia="宋体" w:cs="宋体"/>
          <w:color w:val="auto"/>
          <w:highlight w:val="none"/>
        </w:rPr>
        <w:t xml:space="preserve"> </w:t>
      </w:r>
      <w:r>
        <w:rPr>
          <w:rFonts w:ascii="宋体" w:hAnsi="宋体" w:eastAsia="宋体" w:cs="宋体"/>
          <w:color w:val="auto"/>
          <w:spacing w:val="-19"/>
          <w:highlight w:val="none"/>
        </w:rPr>
        <w:t>自</w:t>
      </w:r>
      <w:r>
        <w:rPr>
          <w:rFonts w:ascii="宋体" w:hAnsi="宋体" w:eastAsia="宋体" w:cs="宋体"/>
          <w:color w:val="auto"/>
          <w:spacing w:val="-16"/>
          <w:highlight w:val="none"/>
        </w:rPr>
        <w:t>然人；</w:t>
      </w:r>
    </w:p>
    <w:p w14:paraId="328A5313">
      <w:pPr>
        <w:spacing w:before="1" w:line="219" w:lineRule="auto"/>
        <w:ind w:left="570"/>
        <w:rPr>
          <w:rFonts w:ascii="宋体" w:hAnsi="宋体" w:eastAsia="宋体" w:cs="宋体"/>
          <w:color w:val="auto"/>
          <w:highlight w:val="none"/>
        </w:rPr>
      </w:pPr>
      <w:r>
        <w:rPr>
          <w:rFonts w:ascii="宋体" w:hAnsi="宋体" w:eastAsia="宋体" w:cs="宋体"/>
          <w:color w:val="auto"/>
          <w:spacing w:val="-1"/>
          <w:highlight w:val="none"/>
        </w:rPr>
        <w:t>2.7 服务：是指除货物和安装以</w:t>
      </w:r>
      <w:r>
        <w:rPr>
          <w:rFonts w:ascii="宋体" w:hAnsi="宋体" w:eastAsia="宋体" w:cs="宋体"/>
          <w:color w:val="auto"/>
          <w:highlight w:val="none"/>
        </w:rPr>
        <w:t>外的其他政府采购对象。</w:t>
      </w:r>
    </w:p>
    <w:p w14:paraId="0D65F32A">
      <w:pPr>
        <w:spacing w:before="158" w:line="221" w:lineRule="auto"/>
        <w:ind w:left="572"/>
        <w:outlineLvl w:val="2"/>
        <w:rPr>
          <w:rFonts w:ascii="宋体" w:hAnsi="宋体" w:eastAsia="宋体" w:cs="宋体"/>
          <w:color w:val="auto"/>
          <w:highlight w:val="none"/>
        </w:rPr>
      </w:pPr>
      <w:bookmarkStart w:id="18" w:name="_Toc30249"/>
      <w:r>
        <w:rPr>
          <w:rFonts w:ascii="宋体" w:hAnsi="宋体" w:eastAsia="宋体" w:cs="宋体"/>
          <w:color w:val="auto"/>
          <w:spacing w:val="-2"/>
          <w:highlight w:val="none"/>
        </w:rPr>
        <w:t>3 投标费</w:t>
      </w:r>
      <w:r>
        <w:rPr>
          <w:rFonts w:ascii="宋体" w:hAnsi="宋体" w:eastAsia="宋体" w:cs="宋体"/>
          <w:color w:val="auto"/>
          <w:spacing w:val="-1"/>
          <w:highlight w:val="none"/>
        </w:rPr>
        <w:t>用</w:t>
      </w:r>
      <w:bookmarkEnd w:id="18"/>
    </w:p>
    <w:p w14:paraId="434E1155">
      <w:pPr>
        <w:spacing w:before="156" w:line="367" w:lineRule="auto"/>
        <w:ind w:right="10" w:firstLine="571"/>
        <w:rPr>
          <w:rFonts w:ascii="宋体" w:hAnsi="宋体" w:eastAsia="宋体" w:cs="宋体"/>
          <w:color w:val="auto"/>
          <w:highlight w:val="none"/>
        </w:rPr>
      </w:pPr>
      <w:r>
        <w:rPr>
          <w:rFonts w:ascii="宋体" w:hAnsi="宋体" w:eastAsia="宋体" w:cs="宋体"/>
          <w:color w:val="auto"/>
          <w:spacing w:val="1"/>
          <w:highlight w:val="none"/>
        </w:rPr>
        <w:t>3.1 无论投标过程中的作法</w:t>
      </w:r>
      <w:r>
        <w:rPr>
          <w:rFonts w:ascii="宋体" w:hAnsi="宋体" w:eastAsia="宋体" w:cs="宋体"/>
          <w:color w:val="auto"/>
          <w:highlight w:val="none"/>
        </w:rPr>
        <w:t xml:space="preserve">和结果如何,供应商应自行承担所有与参加投标有关的全部费用，采购 </w:t>
      </w:r>
      <w:r>
        <w:rPr>
          <w:rFonts w:ascii="宋体" w:hAnsi="宋体" w:eastAsia="宋体" w:cs="宋体"/>
          <w:color w:val="auto"/>
          <w:spacing w:val="-1"/>
          <w:highlight w:val="none"/>
        </w:rPr>
        <w:t>代理机构及采购人在任何情况下均无义务和责任承担上述费用</w:t>
      </w:r>
      <w:r>
        <w:rPr>
          <w:rFonts w:ascii="宋体" w:hAnsi="宋体" w:eastAsia="宋体" w:cs="宋体"/>
          <w:color w:val="auto"/>
          <w:highlight w:val="none"/>
        </w:rPr>
        <w:t>。</w:t>
      </w:r>
    </w:p>
    <w:p w14:paraId="15F0F129">
      <w:pPr>
        <w:spacing w:before="148" w:line="220" w:lineRule="auto"/>
        <w:ind w:left="4077"/>
        <w:outlineLvl w:val="1"/>
        <w:rPr>
          <w:rFonts w:ascii="宋体" w:hAnsi="宋体" w:eastAsia="宋体" w:cs="宋体"/>
          <w:color w:val="auto"/>
          <w:sz w:val="24"/>
          <w:szCs w:val="24"/>
          <w:highlight w:val="none"/>
        </w:rPr>
      </w:pPr>
      <w:bookmarkStart w:id="19" w:name="_Toc1150"/>
      <w:r>
        <w:rPr>
          <w:rFonts w:ascii="宋体" w:hAnsi="宋体" w:eastAsia="宋体" w:cs="宋体"/>
          <w:color w:val="auto"/>
          <w:spacing w:val="-1"/>
          <w:sz w:val="24"/>
          <w:szCs w:val="24"/>
          <w:highlight w:val="none"/>
        </w:rPr>
        <w:t>二</w:t>
      </w:r>
      <w:r>
        <w:rPr>
          <w:rFonts w:ascii="宋体" w:hAnsi="宋体" w:eastAsia="宋体" w:cs="宋体"/>
          <w:color w:val="auto"/>
          <w:sz w:val="24"/>
          <w:szCs w:val="24"/>
          <w:highlight w:val="none"/>
        </w:rPr>
        <w:t>、招 标 文 件</w:t>
      </w:r>
      <w:bookmarkEnd w:id="19"/>
    </w:p>
    <w:p w14:paraId="76A7DC4E">
      <w:pPr>
        <w:spacing w:line="264" w:lineRule="auto"/>
        <w:rPr>
          <w:color w:val="auto"/>
          <w:highlight w:val="none"/>
        </w:rPr>
      </w:pPr>
    </w:p>
    <w:p w14:paraId="3A3BB612">
      <w:pPr>
        <w:spacing w:before="69" w:line="220" w:lineRule="auto"/>
        <w:ind w:left="567"/>
        <w:outlineLvl w:val="2"/>
        <w:rPr>
          <w:rFonts w:ascii="宋体" w:hAnsi="宋体" w:eastAsia="宋体" w:cs="宋体"/>
          <w:color w:val="auto"/>
          <w:highlight w:val="none"/>
        </w:rPr>
      </w:pPr>
      <w:bookmarkStart w:id="20" w:name="_Toc9414"/>
      <w:r>
        <w:rPr>
          <w:rFonts w:ascii="宋体" w:hAnsi="宋体" w:eastAsia="宋体" w:cs="宋体"/>
          <w:color w:val="auto"/>
          <w:spacing w:val="-1"/>
          <w:highlight w:val="none"/>
        </w:rPr>
        <w:t>4 采购文</w:t>
      </w:r>
      <w:r>
        <w:rPr>
          <w:rFonts w:ascii="宋体" w:hAnsi="宋体" w:eastAsia="宋体" w:cs="宋体"/>
          <w:color w:val="auto"/>
          <w:highlight w:val="none"/>
        </w:rPr>
        <w:t>件的组成</w:t>
      </w:r>
      <w:bookmarkEnd w:id="20"/>
    </w:p>
    <w:p w14:paraId="48A0A0CD">
      <w:pPr>
        <w:spacing w:before="157" w:line="220" w:lineRule="auto"/>
        <w:ind w:left="567"/>
        <w:rPr>
          <w:rFonts w:ascii="宋体" w:hAnsi="宋体" w:eastAsia="宋体" w:cs="宋体"/>
          <w:color w:val="auto"/>
          <w:highlight w:val="none"/>
        </w:rPr>
      </w:pPr>
      <w:r>
        <w:rPr>
          <w:rFonts w:ascii="宋体" w:hAnsi="宋体" w:eastAsia="宋体" w:cs="宋体"/>
          <w:color w:val="auto"/>
          <w:spacing w:val="-2"/>
          <w:highlight w:val="none"/>
        </w:rPr>
        <w:t>4.1 采购文件用以阐明本次招标的</w:t>
      </w:r>
      <w:r>
        <w:rPr>
          <w:rFonts w:ascii="宋体" w:hAnsi="宋体" w:eastAsia="宋体" w:cs="宋体"/>
          <w:color w:val="auto"/>
          <w:spacing w:val="-1"/>
          <w:highlight w:val="none"/>
        </w:rPr>
        <w:t>货物要求、招标投标程序和合同条件；</w:t>
      </w:r>
    </w:p>
    <w:p w14:paraId="19AE7D4B">
      <w:pPr>
        <w:spacing w:before="158" w:line="220" w:lineRule="auto"/>
        <w:ind w:left="567"/>
        <w:rPr>
          <w:rFonts w:ascii="宋体" w:hAnsi="宋体" w:eastAsia="宋体" w:cs="宋体"/>
          <w:color w:val="auto"/>
          <w:highlight w:val="none"/>
        </w:rPr>
      </w:pPr>
      <w:r>
        <w:rPr>
          <w:rFonts w:ascii="宋体" w:hAnsi="宋体" w:eastAsia="宋体" w:cs="宋体"/>
          <w:color w:val="auto"/>
          <w:spacing w:val="-4"/>
          <w:highlight w:val="none"/>
        </w:rPr>
        <w:t>4.2 供应商应仔细阅读采购文件中供应商须知、合同条款的所有事项、格式要求和技术规范， 按</w:t>
      </w:r>
      <w:r>
        <w:rPr>
          <w:rFonts w:ascii="宋体" w:hAnsi="宋体" w:eastAsia="宋体" w:cs="宋体"/>
          <w:color w:val="auto"/>
          <w:spacing w:val="-2"/>
          <w:highlight w:val="none"/>
        </w:rPr>
        <w:t>采</w:t>
      </w:r>
    </w:p>
    <w:p w14:paraId="21D7E16C">
      <w:pPr>
        <w:spacing w:before="158" w:line="361" w:lineRule="auto"/>
        <w:ind w:left="1" w:right="11" w:hanging="1"/>
        <w:rPr>
          <w:rFonts w:ascii="宋体" w:hAnsi="宋体" w:eastAsia="宋体" w:cs="宋体"/>
          <w:color w:val="auto"/>
          <w:highlight w:val="none"/>
        </w:rPr>
      </w:pPr>
      <w:r>
        <w:rPr>
          <w:rFonts w:ascii="宋体" w:hAnsi="宋体" w:eastAsia="宋体" w:cs="宋体"/>
          <w:color w:val="auto"/>
          <w:spacing w:val="2"/>
          <w:highlight w:val="none"/>
        </w:rPr>
        <w:t>购文件的要求提供投标文件，并保</w:t>
      </w:r>
      <w:r>
        <w:rPr>
          <w:rFonts w:ascii="宋体" w:hAnsi="宋体" w:eastAsia="宋体" w:cs="宋体"/>
          <w:color w:val="auto"/>
          <w:spacing w:val="1"/>
          <w:highlight w:val="none"/>
        </w:rPr>
        <w:t>证所提供的全部资料的真实性，以使其投标对采购文件做出实质性响</w:t>
      </w:r>
      <w:r>
        <w:rPr>
          <w:rFonts w:ascii="宋体" w:hAnsi="宋体" w:eastAsia="宋体" w:cs="宋体"/>
          <w:color w:val="auto"/>
          <w:highlight w:val="none"/>
        </w:rPr>
        <w:t xml:space="preserve"> </w:t>
      </w:r>
      <w:r>
        <w:rPr>
          <w:rFonts w:ascii="宋体" w:hAnsi="宋体" w:eastAsia="宋体" w:cs="宋体"/>
          <w:color w:val="auto"/>
          <w:spacing w:val="-12"/>
          <w:highlight w:val="none"/>
        </w:rPr>
        <w:t>应</w:t>
      </w:r>
      <w:r>
        <w:rPr>
          <w:rFonts w:ascii="宋体" w:hAnsi="宋体" w:eastAsia="宋体" w:cs="宋体"/>
          <w:color w:val="auto"/>
          <w:spacing w:val="-6"/>
          <w:highlight w:val="none"/>
        </w:rPr>
        <w:t>， 否则，将承担其投标被拒绝或废标的风险。</w:t>
      </w:r>
    </w:p>
    <w:p w14:paraId="593C7B91">
      <w:pPr>
        <w:spacing w:line="220" w:lineRule="auto"/>
        <w:ind w:left="567"/>
        <w:rPr>
          <w:rFonts w:ascii="宋体" w:hAnsi="宋体" w:eastAsia="宋体" w:cs="宋体"/>
          <w:color w:val="auto"/>
          <w:highlight w:val="none"/>
        </w:rPr>
      </w:pPr>
      <w:r>
        <w:rPr>
          <w:rFonts w:ascii="宋体" w:hAnsi="宋体" w:eastAsia="宋体" w:cs="宋体"/>
          <w:color w:val="auto"/>
          <w:spacing w:val="-2"/>
          <w:highlight w:val="none"/>
        </w:rPr>
        <w:t>4.3 未按规定签署的投标</w:t>
      </w:r>
      <w:r>
        <w:rPr>
          <w:rFonts w:ascii="宋体" w:hAnsi="宋体" w:eastAsia="宋体" w:cs="宋体"/>
          <w:color w:val="auto"/>
          <w:spacing w:val="-1"/>
          <w:highlight w:val="none"/>
        </w:rPr>
        <w:t>文件将导致废标。</w:t>
      </w:r>
    </w:p>
    <w:p w14:paraId="5E21228D">
      <w:pPr>
        <w:spacing w:before="157" w:line="220" w:lineRule="auto"/>
        <w:ind w:left="423"/>
        <w:outlineLvl w:val="2"/>
        <w:rPr>
          <w:rFonts w:ascii="宋体" w:hAnsi="宋体" w:eastAsia="宋体" w:cs="宋体"/>
          <w:color w:val="auto"/>
          <w:highlight w:val="none"/>
        </w:rPr>
      </w:pPr>
      <w:bookmarkStart w:id="21" w:name="_Toc11210"/>
      <w:r>
        <w:rPr>
          <w:rFonts w:ascii="宋体" w:hAnsi="宋体" w:eastAsia="宋体" w:cs="宋体"/>
          <w:color w:val="auto"/>
          <w:spacing w:val="-2"/>
          <w:highlight w:val="none"/>
        </w:rPr>
        <w:t>5</w:t>
      </w:r>
      <w:r>
        <w:rPr>
          <w:rFonts w:ascii="宋体" w:hAnsi="宋体" w:eastAsia="宋体" w:cs="宋体"/>
          <w:color w:val="auto"/>
          <w:spacing w:val="-1"/>
          <w:highlight w:val="none"/>
        </w:rPr>
        <w:t xml:space="preserve"> 采购文件的澄清</w:t>
      </w:r>
      <w:bookmarkEnd w:id="21"/>
    </w:p>
    <w:p w14:paraId="092686D1">
      <w:pPr>
        <w:spacing w:before="158" w:line="220" w:lineRule="auto"/>
        <w:ind w:left="423"/>
        <w:rPr>
          <w:rFonts w:ascii="宋体" w:hAnsi="宋体" w:eastAsia="宋体" w:cs="宋体"/>
          <w:color w:val="auto"/>
          <w:highlight w:val="none"/>
        </w:rPr>
      </w:pPr>
      <w:r>
        <w:rPr>
          <w:rFonts w:ascii="宋体" w:hAnsi="宋体" w:eastAsia="宋体" w:cs="宋体"/>
          <w:color w:val="auto"/>
          <w:spacing w:val="-10"/>
          <w:highlight w:val="none"/>
        </w:rPr>
        <w:t>5.</w:t>
      </w:r>
      <w:r>
        <w:rPr>
          <w:rFonts w:ascii="宋体" w:hAnsi="宋体" w:eastAsia="宋体" w:cs="宋体"/>
          <w:color w:val="auto"/>
          <w:spacing w:val="-8"/>
          <w:highlight w:val="none"/>
        </w:rPr>
        <w:t>1</w:t>
      </w:r>
      <w:r>
        <w:rPr>
          <w:rFonts w:ascii="宋体" w:hAnsi="宋体" w:eastAsia="宋体" w:cs="宋体"/>
          <w:color w:val="auto"/>
          <w:spacing w:val="-5"/>
          <w:highlight w:val="none"/>
        </w:rPr>
        <w:t xml:space="preserve"> 供应商应仔细阅读和检查采购文件的全部内容。任何对采购文件认为有需要澄清的供应商， 均应</w:t>
      </w:r>
    </w:p>
    <w:p w14:paraId="315398E4">
      <w:pPr>
        <w:spacing w:before="156" w:line="359" w:lineRule="auto"/>
        <w:rPr>
          <w:rFonts w:ascii="宋体" w:hAnsi="宋体" w:eastAsia="宋体" w:cs="宋体"/>
          <w:color w:val="auto"/>
          <w:highlight w:val="none"/>
        </w:rPr>
      </w:pPr>
      <w:r>
        <w:rPr>
          <w:rFonts w:ascii="宋体" w:hAnsi="宋体" w:eastAsia="宋体" w:cs="宋体"/>
          <w:color w:val="auto"/>
          <w:spacing w:val="-1"/>
          <w:highlight w:val="none"/>
        </w:rPr>
        <w:t xml:space="preserve">在投标截止 15 日前， 以加盖有供应商(供应商) 电子签章的 </w:t>
      </w:r>
      <w:r>
        <w:rPr>
          <w:rFonts w:ascii="宋体" w:hAnsi="宋体" w:eastAsia="宋体" w:cs="宋体"/>
          <w:color w:val="auto"/>
          <w:highlight w:val="none"/>
        </w:rPr>
        <w:t>PDF</w:t>
      </w:r>
      <w:r>
        <w:rPr>
          <w:rFonts w:ascii="宋体" w:hAnsi="宋体" w:eastAsia="宋体" w:cs="宋体"/>
          <w:color w:val="auto"/>
          <w:spacing w:val="-1"/>
          <w:highlight w:val="none"/>
        </w:rPr>
        <w:t xml:space="preserve"> 文件</w:t>
      </w:r>
      <w:r>
        <w:rPr>
          <w:rFonts w:ascii="宋体" w:hAnsi="宋体" w:eastAsia="宋体" w:cs="宋体"/>
          <w:color w:val="auto"/>
          <w:highlight w:val="none"/>
        </w:rPr>
        <w:t xml:space="preserve">提交质疑。(如果文件是用 word </w:t>
      </w:r>
      <w:r>
        <w:rPr>
          <w:rFonts w:ascii="宋体" w:hAnsi="宋体" w:eastAsia="宋体" w:cs="宋体"/>
          <w:color w:val="auto"/>
          <w:spacing w:val="-1"/>
          <w:highlight w:val="none"/>
        </w:rPr>
        <w:t xml:space="preserve">编辑的， 供应商(供应商) 可点击文件左上角文件选择“输出为 </w:t>
      </w:r>
      <w:r>
        <w:rPr>
          <w:rFonts w:ascii="宋体" w:hAnsi="宋体" w:eastAsia="宋体" w:cs="宋体"/>
          <w:color w:val="auto"/>
          <w:highlight w:val="none"/>
        </w:rPr>
        <w:t>PDF</w:t>
      </w:r>
      <w:r>
        <w:rPr>
          <w:rFonts w:ascii="宋体" w:hAnsi="宋体" w:eastAsia="宋体" w:cs="宋体"/>
          <w:color w:val="auto"/>
          <w:spacing w:val="-1"/>
          <w:highlight w:val="none"/>
        </w:rPr>
        <w:t xml:space="preserve">”，将 </w:t>
      </w:r>
      <w:r>
        <w:rPr>
          <w:rFonts w:ascii="宋体" w:hAnsi="宋体" w:eastAsia="宋体" w:cs="宋体"/>
          <w:color w:val="auto"/>
          <w:highlight w:val="none"/>
        </w:rPr>
        <w:t>word</w:t>
      </w:r>
      <w:r>
        <w:rPr>
          <w:rFonts w:ascii="宋体" w:hAnsi="宋体" w:eastAsia="宋体" w:cs="宋体"/>
          <w:color w:val="auto"/>
          <w:spacing w:val="-1"/>
          <w:highlight w:val="none"/>
        </w:rPr>
        <w:t xml:space="preserve"> 文件转变为</w:t>
      </w:r>
      <w:r>
        <w:rPr>
          <w:rFonts w:ascii="宋体" w:hAnsi="宋体" w:eastAsia="宋体" w:cs="宋体"/>
          <w:color w:val="auto"/>
          <w:highlight w:val="none"/>
        </w:rPr>
        <w:t xml:space="preserve"> PDF 格式 </w:t>
      </w:r>
      <w:r>
        <w:rPr>
          <w:rFonts w:ascii="宋体" w:hAnsi="宋体" w:eastAsia="宋体" w:cs="宋体"/>
          <w:color w:val="auto"/>
          <w:spacing w:val="2"/>
          <w:highlight w:val="none"/>
        </w:rPr>
        <w:t>后加盖电子签章上传。)要求采购人、</w:t>
      </w:r>
      <w:r>
        <w:rPr>
          <w:rFonts w:ascii="宋体" w:hAnsi="宋体" w:eastAsia="宋体" w:cs="宋体"/>
          <w:color w:val="auto"/>
          <w:spacing w:val="1"/>
          <w:highlight w:val="none"/>
        </w:rPr>
        <w:t>采购代理机构对采购文件予以澄清， 采购代理机构将对收到要求</w:t>
      </w:r>
      <w:r>
        <w:rPr>
          <w:rFonts w:ascii="宋体" w:hAnsi="宋体" w:eastAsia="宋体" w:cs="宋体"/>
          <w:color w:val="auto"/>
          <w:highlight w:val="none"/>
        </w:rPr>
        <w:t xml:space="preserve"> </w:t>
      </w:r>
      <w:r>
        <w:rPr>
          <w:rFonts w:ascii="宋体" w:hAnsi="宋体" w:eastAsia="宋体" w:cs="宋体"/>
          <w:color w:val="auto"/>
          <w:spacing w:val="-6"/>
          <w:highlight w:val="none"/>
        </w:rPr>
        <w:t>澄清的</w:t>
      </w:r>
      <w:r>
        <w:rPr>
          <w:rFonts w:ascii="宋体" w:hAnsi="宋体" w:eastAsia="宋体" w:cs="宋体"/>
          <w:color w:val="auto"/>
          <w:spacing w:val="-4"/>
          <w:highlight w:val="none"/>
        </w:rPr>
        <w:t>问</w:t>
      </w:r>
      <w:r>
        <w:rPr>
          <w:rFonts w:ascii="宋体" w:hAnsi="宋体" w:eastAsia="宋体" w:cs="宋体"/>
          <w:color w:val="auto"/>
          <w:spacing w:val="-3"/>
          <w:highlight w:val="none"/>
        </w:rPr>
        <w:t>题进行答复， 答复采用网上方式进行通知所有接收采购文件的供应商(包括对要求澄清问题的说</w:t>
      </w:r>
      <w:r>
        <w:rPr>
          <w:rFonts w:ascii="宋体" w:hAnsi="宋体" w:eastAsia="宋体" w:cs="宋体"/>
          <w:color w:val="auto"/>
          <w:highlight w:val="none"/>
        </w:rPr>
        <w:t xml:space="preserve"> </w:t>
      </w:r>
      <w:r>
        <w:rPr>
          <w:rFonts w:ascii="宋体" w:hAnsi="宋体" w:eastAsia="宋体" w:cs="宋体"/>
          <w:color w:val="auto"/>
          <w:spacing w:val="-3"/>
          <w:highlight w:val="none"/>
        </w:rPr>
        <w:t>明， 但不指明问题的来源)。供应商须自行查看，因供应商未及时查看而造成的后果</w:t>
      </w:r>
      <w:r>
        <w:rPr>
          <w:rFonts w:ascii="宋体" w:hAnsi="宋体" w:eastAsia="宋体" w:cs="宋体"/>
          <w:color w:val="auto"/>
          <w:spacing w:val="-2"/>
          <w:highlight w:val="none"/>
        </w:rPr>
        <w:t>自</w:t>
      </w:r>
      <w:r>
        <w:rPr>
          <w:rFonts w:ascii="宋体" w:hAnsi="宋体" w:eastAsia="宋体" w:cs="宋体"/>
          <w:color w:val="auto"/>
          <w:highlight w:val="none"/>
        </w:rPr>
        <w:t>负。</w:t>
      </w:r>
    </w:p>
    <w:p w14:paraId="4FABCB03">
      <w:pPr>
        <w:spacing w:before="1" w:line="219" w:lineRule="auto"/>
        <w:ind w:left="569"/>
        <w:outlineLvl w:val="2"/>
        <w:rPr>
          <w:rFonts w:ascii="宋体" w:hAnsi="宋体" w:eastAsia="宋体" w:cs="宋体"/>
          <w:color w:val="auto"/>
          <w:highlight w:val="none"/>
        </w:rPr>
      </w:pPr>
      <w:bookmarkStart w:id="22" w:name="_Toc16921"/>
      <w:r>
        <w:rPr>
          <w:rFonts w:ascii="宋体" w:hAnsi="宋体" w:eastAsia="宋体" w:cs="宋体"/>
          <w:color w:val="auto"/>
          <w:spacing w:val="-1"/>
          <w:highlight w:val="none"/>
        </w:rPr>
        <w:t>6 采购文件的</w:t>
      </w:r>
      <w:r>
        <w:rPr>
          <w:rFonts w:ascii="宋体" w:hAnsi="宋体" w:eastAsia="宋体" w:cs="宋体"/>
          <w:color w:val="auto"/>
          <w:highlight w:val="none"/>
        </w:rPr>
        <w:t>修改</w:t>
      </w:r>
      <w:bookmarkEnd w:id="22"/>
    </w:p>
    <w:p w14:paraId="482A2DE0">
      <w:pPr>
        <w:spacing w:before="163" w:line="220" w:lineRule="auto"/>
        <w:ind w:left="569"/>
        <w:rPr>
          <w:rFonts w:ascii="宋体" w:hAnsi="宋体" w:eastAsia="宋体" w:cs="宋体"/>
          <w:color w:val="auto"/>
          <w:highlight w:val="none"/>
        </w:rPr>
      </w:pPr>
      <w:r>
        <w:rPr>
          <w:rFonts w:ascii="宋体" w:hAnsi="宋体" w:eastAsia="宋体" w:cs="宋体"/>
          <w:color w:val="auto"/>
          <w:spacing w:val="-2"/>
          <w:highlight w:val="none"/>
        </w:rPr>
        <w:t>6.1 在投标截止时间的 15 天前的任何时间，采购人可修改采</w:t>
      </w:r>
      <w:r>
        <w:rPr>
          <w:rFonts w:ascii="宋体" w:hAnsi="宋体" w:eastAsia="宋体" w:cs="宋体"/>
          <w:color w:val="auto"/>
          <w:spacing w:val="-1"/>
          <w:highlight w:val="none"/>
        </w:rPr>
        <w:t>购文件内容，采购人在原公告发布媒</w:t>
      </w:r>
    </w:p>
    <w:p w14:paraId="6B2FEC08">
      <w:pPr>
        <w:rPr>
          <w:color w:val="auto"/>
          <w:highlight w:val="none"/>
        </w:rPr>
        <w:sectPr>
          <w:footerReference r:id="rId7" w:type="default"/>
          <w:pgSz w:w="11905" w:h="16839"/>
          <w:pgMar w:top="1421" w:right="1185" w:bottom="840" w:left="1196" w:header="0" w:footer="683" w:gutter="0"/>
          <w:cols w:space="720" w:num="1"/>
        </w:sectPr>
      </w:pPr>
    </w:p>
    <w:p w14:paraId="2C9CAC51">
      <w:pPr>
        <w:spacing w:before="41" w:line="359" w:lineRule="auto"/>
        <w:rPr>
          <w:rFonts w:ascii="宋体" w:hAnsi="宋体" w:eastAsia="宋体" w:cs="宋体"/>
          <w:color w:val="auto"/>
          <w:highlight w:val="none"/>
        </w:rPr>
      </w:pPr>
      <w:r>
        <w:rPr>
          <w:rFonts w:ascii="宋体" w:hAnsi="宋体" w:eastAsia="宋体" w:cs="宋体"/>
          <w:color w:val="auto"/>
          <w:spacing w:val="2"/>
          <w:highlight w:val="none"/>
        </w:rPr>
        <w:t>体上发布澄清或修改公告，供应商须自行查看，因供</w:t>
      </w:r>
      <w:r>
        <w:rPr>
          <w:rFonts w:ascii="宋体" w:hAnsi="宋体" w:eastAsia="宋体" w:cs="宋体"/>
          <w:color w:val="auto"/>
          <w:spacing w:val="1"/>
          <w:highlight w:val="none"/>
        </w:rPr>
        <w:t>应商未及时查看而造成的后果自负。若采购人投标</w:t>
      </w:r>
      <w:r>
        <w:rPr>
          <w:rFonts w:ascii="宋体" w:hAnsi="宋体" w:eastAsia="宋体" w:cs="宋体"/>
          <w:color w:val="auto"/>
          <w:highlight w:val="none"/>
        </w:rPr>
        <w:t xml:space="preserve"> </w:t>
      </w:r>
      <w:r>
        <w:rPr>
          <w:rFonts w:ascii="宋体" w:hAnsi="宋体" w:eastAsia="宋体" w:cs="宋体"/>
          <w:color w:val="auto"/>
          <w:spacing w:val="-1"/>
          <w:highlight w:val="none"/>
        </w:rPr>
        <w:t>截止时间前 15 天内发补充通知，则将按规定酌情延长投标截止时间， 以保证供应商有合理的时</w:t>
      </w:r>
      <w:r>
        <w:rPr>
          <w:rFonts w:ascii="宋体" w:hAnsi="宋体" w:eastAsia="宋体" w:cs="宋体"/>
          <w:color w:val="auto"/>
          <w:highlight w:val="none"/>
        </w:rPr>
        <w:t xml:space="preserve">间修编 </w:t>
      </w:r>
      <w:r>
        <w:rPr>
          <w:rFonts w:ascii="宋体" w:hAnsi="宋体" w:eastAsia="宋体" w:cs="宋体"/>
          <w:color w:val="auto"/>
          <w:spacing w:val="-7"/>
          <w:highlight w:val="none"/>
        </w:rPr>
        <w:t>投</w:t>
      </w:r>
      <w:r>
        <w:rPr>
          <w:rFonts w:ascii="宋体" w:hAnsi="宋体" w:eastAsia="宋体" w:cs="宋体"/>
          <w:color w:val="auto"/>
          <w:spacing w:val="-5"/>
          <w:highlight w:val="none"/>
        </w:rPr>
        <w:t>标文件。</w:t>
      </w:r>
    </w:p>
    <w:p w14:paraId="09FA4177">
      <w:pPr>
        <w:spacing w:line="219" w:lineRule="auto"/>
        <w:ind w:left="568"/>
        <w:rPr>
          <w:rFonts w:ascii="宋体" w:hAnsi="宋体" w:eastAsia="宋体" w:cs="宋体"/>
          <w:color w:val="auto"/>
          <w:highlight w:val="none"/>
        </w:rPr>
      </w:pPr>
      <w:r>
        <w:rPr>
          <w:rFonts w:ascii="宋体" w:hAnsi="宋体" w:eastAsia="宋体" w:cs="宋体"/>
          <w:color w:val="auto"/>
          <w:spacing w:val="5"/>
          <w:highlight w:val="none"/>
        </w:rPr>
        <w:t>6.2 当采购文件、补充(答疑)通知文件内容相互矛盾时，以最后发出的文件为准</w:t>
      </w:r>
      <w:r>
        <w:rPr>
          <w:rFonts w:ascii="宋体" w:hAnsi="宋体" w:eastAsia="宋体" w:cs="宋体"/>
          <w:color w:val="auto"/>
          <w:highlight w:val="none"/>
        </w:rPr>
        <w:t>。</w:t>
      </w:r>
    </w:p>
    <w:p w14:paraId="31BD3D38">
      <w:pPr>
        <w:spacing w:line="245" w:lineRule="auto"/>
        <w:rPr>
          <w:color w:val="auto"/>
          <w:highlight w:val="none"/>
        </w:rPr>
      </w:pPr>
    </w:p>
    <w:p w14:paraId="66C0C7BC">
      <w:pPr>
        <w:spacing w:before="78" w:line="220" w:lineRule="auto"/>
        <w:ind w:left="3894"/>
        <w:outlineLvl w:val="1"/>
        <w:rPr>
          <w:rFonts w:ascii="宋体" w:hAnsi="宋体" w:eastAsia="宋体" w:cs="宋体"/>
          <w:color w:val="auto"/>
          <w:sz w:val="24"/>
          <w:szCs w:val="24"/>
          <w:highlight w:val="none"/>
        </w:rPr>
      </w:pPr>
      <w:bookmarkStart w:id="23" w:name="_Toc5191"/>
      <w:r>
        <w:rPr>
          <w:rFonts w:ascii="宋体" w:hAnsi="宋体" w:eastAsia="宋体" w:cs="宋体"/>
          <w:color w:val="auto"/>
          <w:spacing w:val="-1"/>
          <w:sz w:val="24"/>
          <w:szCs w:val="24"/>
          <w:highlight w:val="none"/>
        </w:rPr>
        <w:t>三</w:t>
      </w:r>
      <w:r>
        <w:rPr>
          <w:rFonts w:ascii="宋体" w:hAnsi="宋体" w:eastAsia="宋体" w:cs="宋体"/>
          <w:color w:val="auto"/>
          <w:sz w:val="24"/>
          <w:szCs w:val="24"/>
          <w:highlight w:val="none"/>
        </w:rPr>
        <w:t>、投标文件的编制</w:t>
      </w:r>
      <w:bookmarkEnd w:id="23"/>
    </w:p>
    <w:p w14:paraId="010BF6A7">
      <w:pPr>
        <w:spacing w:line="264" w:lineRule="auto"/>
        <w:rPr>
          <w:color w:val="auto"/>
          <w:highlight w:val="none"/>
        </w:rPr>
      </w:pPr>
    </w:p>
    <w:p w14:paraId="6043A52C">
      <w:pPr>
        <w:spacing w:before="69" w:line="221" w:lineRule="auto"/>
        <w:ind w:left="572"/>
        <w:outlineLvl w:val="2"/>
        <w:rPr>
          <w:rFonts w:ascii="宋体" w:hAnsi="宋体" w:eastAsia="宋体" w:cs="宋体"/>
          <w:color w:val="auto"/>
          <w:highlight w:val="none"/>
        </w:rPr>
      </w:pPr>
      <w:bookmarkStart w:id="24" w:name="_Toc22747"/>
      <w:r>
        <w:rPr>
          <w:rFonts w:ascii="宋体" w:hAnsi="宋体" w:eastAsia="宋体" w:cs="宋体"/>
          <w:color w:val="auto"/>
          <w:spacing w:val="-2"/>
          <w:highlight w:val="none"/>
        </w:rPr>
        <w:t>7 投标语言</w:t>
      </w:r>
      <w:bookmarkEnd w:id="24"/>
    </w:p>
    <w:p w14:paraId="12AF246A">
      <w:pPr>
        <w:spacing w:before="155" w:line="359" w:lineRule="auto"/>
        <w:ind w:left="18" w:right="4" w:firstLine="554"/>
        <w:rPr>
          <w:rFonts w:ascii="宋体" w:hAnsi="宋体" w:eastAsia="宋体" w:cs="宋体"/>
          <w:color w:val="auto"/>
          <w:highlight w:val="none"/>
        </w:rPr>
      </w:pPr>
      <w:r>
        <w:rPr>
          <w:rFonts w:ascii="宋体" w:hAnsi="宋体" w:eastAsia="宋体" w:cs="宋体"/>
          <w:color w:val="auto"/>
          <w:spacing w:val="-2"/>
          <w:highlight w:val="none"/>
        </w:rPr>
        <w:t>7.1 投标文件以及供应商所有与采购人及采购代理机构就投标来往的函电均使用中文。供应商提</w:t>
      </w:r>
      <w:r>
        <w:rPr>
          <w:rFonts w:ascii="宋体" w:hAnsi="宋体" w:eastAsia="宋体" w:cs="宋体"/>
          <w:color w:val="auto"/>
          <w:highlight w:val="none"/>
        </w:rPr>
        <w:t xml:space="preserve">供 </w:t>
      </w:r>
      <w:r>
        <w:rPr>
          <w:rFonts w:ascii="宋体" w:hAnsi="宋体" w:eastAsia="宋体" w:cs="宋体"/>
          <w:color w:val="auto"/>
          <w:spacing w:val="-2"/>
          <w:highlight w:val="none"/>
        </w:rPr>
        <w:t>的外文资料应附有相应的中文译本，并以中文译本为准。</w:t>
      </w:r>
    </w:p>
    <w:p w14:paraId="3440C3EB">
      <w:pPr>
        <w:spacing w:line="220" w:lineRule="auto"/>
        <w:ind w:left="568"/>
        <w:outlineLvl w:val="2"/>
        <w:rPr>
          <w:rFonts w:ascii="宋体" w:hAnsi="宋体" w:eastAsia="宋体" w:cs="宋体"/>
          <w:color w:val="auto"/>
          <w:highlight w:val="none"/>
        </w:rPr>
      </w:pPr>
      <w:bookmarkStart w:id="25" w:name="_Toc10873"/>
      <w:r>
        <w:rPr>
          <w:rFonts w:ascii="宋体" w:hAnsi="宋体" w:eastAsia="宋体" w:cs="宋体"/>
          <w:color w:val="auto"/>
          <w:spacing w:val="-1"/>
          <w:highlight w:val="none"/>
        </w:rPr>
        <w:t>8 投标文件计量</w:t>
      </w:r>
      <w:r>
        <w:rPr>
          <w:rFonts w:ascii="宋体" w:hAnsi="宋体" w:eastAsia="宋体" w:cs="宋体"/>
          <w:color w:val="auto"/>
          <w:highlight w:val="none"/>
        </w:rPr>
        <w:t>单位</w:t>
      </w:r>
      <w:bookmarkEnd w:id="25"/>
    </w:p>
    <w:p w14:paraId="32B53042">
      <w:pPr>
        <w:spacing w:before="157" w:line="220" w:lineRule="auto"/>
        <w:ind w:left="568"/>
        <w:rPr>
          <w:rFonts w:ascii="宋体" w:hAnsi="宋体" w:eastAsia="宋体" w:cs="宋体"/>
          <w:color w:val="auto"/>
          <w:highlight w:val="none"/>
        </w:rPr>
      </w:pPr>
      <w:r>
        <w:rPr>
          <w:rFonts w:ascii="宋体" w:hAnsi="宋体" w:eastAsia="宋体" w:cs="宋体"/>
          <w:color w:val="auto"/>
          <w:spacing w:val="-6"/>
          <w:highlight w:val="none"/>
        </w:rPr>
        <w:t>8.1 除在采购文</w:t>
      </w:r>
      <w:r>
        <w:rPr>
          <w:rFonts w:ascii="宋体" w:hAnsi="宋体" w:eastAsia="宋体" w:cs="宋体"/>
          <w:color w:val="auto"/>
          <w:spacing w:val="-4"/>
          <w:highlight w:val="none"/>
        </w:rPr>
        <w:t>件</w:t>
      </w:r>
      <w:r>
        <w:rPr>
          <w:rFonts w:ascii="宋体" w:hAnsi="宋体" w:eastAsia="宋体" w:cs="宋体"/>
          <w:color w:val="auto"/>
          <w:spacing w:val="-3"/>
          <w:highlight w:val="none"/>
        </w:rPr>
        <w:t>的技术文件中另有规定外， 计量单位均使用公制计量单位。</w:t>
      </w:r>
    </w:p>
    <w:p w14:paraId="68D5386F">
      <w:pPr>
        <w:spacing w:before="158" w:line="220" w:lineRule="auto"/>
        <w:ind w:left="568"/>
        <w:outlineLvl w:val="2"/>
        <w:rPr>
          <w:rFonts w:ascii="宋体" w:hAnsi="宋体" w:eastAsia="宋体" w:cs="宋体"/>
          <w:color w:val="auto"/>
          <w:highlight w:val="none"/>
        </w:rPr>
      </w:pPr>
      <w:bookmarkStart w:id="26" w:name="_Toc9599"/>
      <w:r>
        <w:rPr>
          <w:rFonts w:ascii="宋体" w:hAnsi="宋体" w:eastAsia="宋体" w:cs="宋体"/>
          <w:color w:val="auto"/>
          <w:spacing w:val="-1"/>
          <w:highlight w:val="none"/>
        </w:rPr>
        <w:t>9 投标文件</w:t>
      </w:r>
      <w:r>
        <w:rPr>
          <w:rFonts w:ascii="宋体" w:hAnsi="宋体" w:eastAsia="宋体" w:cs="宋体"/>
          <w:color w:val="auto"/>
          <w:highlight w:val="none"/>
        </w:rPr>
        <w:t>的组成</w:t>
      </w:r>
      <w:bookmarkEnd w:id="26"/>
    </w:p>
    <w:p w14:paraId="42F22A32">
      <w:pPr>
        <w:spacing w:before="163" w:line="220" w:lineRule="auto"/>
        <w:ind w:left="568"/>
        <w:rPr>
          <w:rFonts w:ascii="宋体" w:hAnsi="宋体" w:eastAsia="宋体" w:cs="宋体"/>
          <w:color w:val="auto"/>
          <w:highlight w:val="none"/>
        </w:rPr>
      </w:pPr>
      <w:r>
        <w:rPr>
          <w:rFonts w:ascii="宋体" w:hAnsi="宋体" w:eastAsia="宋体" w:cs="宋体"/>
          <w:color w:val="auto"/>
          <w:spacing w:val="-1"/>
          <w:highlight w:val="none"/>
        </w:rPr>
        <w:t>9.1 投标文件包括</w:t>
      </w:r>
      <w:r>
        <w:rPr>
          <w:rFonts w:ascii="宋体" w:hAnsi="宋体" w:eastAsia="宋体" w:cs="宋体"/>
          <w:color w:val="auto"/>
          <w:highlight w:val="none"/>
        </w:rPr>
        <w:t>下列部分：</w:t>
      </w:r>
    </w:p>
    <w:p w14:paraId="266E2898">
      <w:pPr>
        <w:spacing w:before="157" w:line="221" w:lineRule="auto"/>
        <w:ind w:left="573"/>
        <w:rPr>
          <w:rFonts w:ascii="宋体" w:hAnsi="宋体" w:eastAsia="宋体" w:cs="宋体"/>
          <w:color w:val="auto"/>
          <w:highlight w:val="none"/>
        </w:rPr>
      </w:pPr>
      <w:r>
        <w:rPr>
          <w:rFonts w:ascii="宋体" w:hAnsi="宋体" w:eastAsia="宋体" w:cs="宋体"/>
          <w:color w:val="auto"/>
          <w:spacing w:val="33"/>
          <w:highlight w:val="none"/>
        </w:rPr>
        <w:t>(1)投标</w:t>
      </w:r>
      <w:r>
        <w:rPr>
          <w:rFonts w:ascii="宋体" w:hAnsi="宋体" w:eastAsia="宋体" w:cs="宋体"/>
          <w:color w:val="auto"/>
          <w:spacing w:val="32"/>
          <w:highlight w:val="none"/>
        </w:rPr>
        <w:t>函</w:t>
      </w:r>
    </w:p>
    <w:p w14:paraId="18BE4845">
      <w:pPr>
        <w:spacing w:before="157" w:line="220" w:lineRule="auto"/>
        <w:ind w:left="573"/>
        <w:rPr>
          <w:rFonts w:ascii="宋体" w:hAnsi="宋体" w:eastAsia="宋体" w:cs="宋体"/>
          <w:color w:val="auto"/>
          <w:highlight w:val="none"/>
        </w:rPr>
      </w:pPr>
      <w:r>
        <w:rPr>
          <w:rFonts w:ascii="宋体" w:hAnsi="宋体" w:eastAsia="宋体" w:cs="宋体"/>
          <w:color w:val="auto"/>
          <w:spacing w:val="23"/>
          <w:highlight w:val="none"/>
        </w:rPr>
        <w:t>(</w:t>
      </w:r>
      <w:r>
        <w:rPr>
          <w:rFonts w:ascii="宋体" w:hAnsi="宋体" w:eastAsia="宋体" w:cs="宋体"/>
          <w:color w:val="auto"/>
          <w:spacing w:val="16"/>
          <w:highlight w:val="none"/>
        </w:rPr>
        <w:t>2)法定代表人身份证明</w:t>
      </w:r>
    </w:p>
    <w:p w14:paraId="2276D662">
      <w:pPr>
        <w:spacing w:before="157" w:line="220" w:lineRule="auto"/>
        <w:ind w:left="573"/>
        <w:rPr>
          <w:rFonts w:ascii="宋体" w:hAnsi="宋体" w:eastAsia="宋体" w:cs="宋体"/>
          <w:color w:val="auto"/>
          <w:highlight w:val="none"/>
        </w:rPr>
      </w:pPr>
      <w:r>
        <w:rPr>
          <w:rFonts w:ascii="宋体" w:hAnsi="宋体" w:eastAsia="宋体" w:cs="宋体"/>
          <w:color w:val="auto"/>
          <w:spacing w:val="25"/>
          <w:highlight w:val="none"/>
        </w:rPr>
        <w:t>(3)授权委托</w:t>
      </w:r>
      <w:r>
        <w:rPr>
          <w:rFonts w:ascii="宋体" w:hAnsi="宋体" w:eastAsia="宋体" w:cs="宋体"/>
          <w:color w:val="auto"/>
          <w:spacing w:val="24"/>
          <w:highlight w:val="none"/>
        </w:rPr>
        <w:t>书</w:t>
      </w:r>
    </w:p>
    <w:p w14:paraId="52AEE6F5">
      <w:pPr>
        <w:spacing w:before="158" w:line="220" w:lineRule="auto"/>
        <w:ind w:left="573"/>
        <w:rPr>
          <w:rFonts w:ascii="宋体" w:hAnsi="宋体" w:eastAsia="宋体" w:cs="宋体"/>
          <w:color w:val="auto"/>
          <w:highlight w:val="none"/>
        </w:rPr>
      </w:pPr>
      <w:r>
        <w:rPr>
          <w:rFonts w:ascii="宋体" w:hAnsi="宋体" w:eastAsia="宋体" w:cs="宋体"/>
          <w:color w:val="auto"/>
          <w:spacing w:val="6"/>
          <w:highlight w:val="none"/>
        </w:rPr>
        <w:t>(4)供应商应当提交的资格、资信证明文件(资格审查资料</w:t>
      </w:r>
      <w:r>
        <w:rPr>
          <w:rFonts w:ascii="宋体" w:hAnsi="宋体" w:eastAsia="宋体" w:cs="宋体"/>
          <w:color w:val="auto"/>
          <w:spacing w:val="2"/>
          <w:highlight w:val="none"/>
        </w:rPr>
        <w:t>)</w:t>
      </w:r>
    </w:p>
    <w:p w14:paraId="04E40587">
      <w:pPr>
        <w:spacing w:before="157" w:line="220" w:lineRule="auto"/>
        <w:ind w:left="573"/>
        <w:rPr>
          <w:rFonts w:ascii="宋体" w:hAnsi="宋体" w:eastAsia="宋体" w:cs="宋体"/>
          <w:color w:val="auto"/>
          <w:highlight w:val="none"/>
        </w:rPr>
      </w:pPr>
      <w:r>
        <w:rPr>
          <w:rFonts w:ascii="宋体" w:hAnsi="宋体" w:eastAsia="宋体" w:cs="宋体"/>
          <w:color w:val="auto"/>
          <w:spacing w:val="20"/>
          <w:highlight w:val="none"/>
        </w:rPr>
        <w:t>(</w:t>
      </w:r>
      <w:r>
        <w:rPr>
          <w:rFonts w:ascii="宋体" w:hAnsi="宋体" w:eastAsia="宋体" w:cs="宋体"/>
          <w:color w:val="auto"/>
          <w:spacing w:val="13"/>
          <w:highlight w:val="none"/>
        </w:rPr>
        <w:t>5</w:t>
      </w:r>
      <w:r>
        <w:rPr>
          <w:rFonts w:ascii="宋体" w:hAnsi="宋体" w:eastAsia="宋体" w:cs="宋体"/>
          <w:color w:val="auto"/>
          <w:spacing w:val="10"/>
          <w:highlight w:val="none"/>
        </w:rPr>
        <w:t>)供应商近年同类项目成功案例情况</w:t>
      </w:r>
    </w:p>
    <w:p w14:paraId="3ADECF1B">
      <w:pPr>
        <w:spacing w:before="159" w:line="220" w:lineRule="auto"/>
        <w:ind w:left="573"/>
        <w:rPr>
          <w:rFonts w:ascii="宋体" w:hAnsi="宋体" w:eastAsia="宋体" w:cs="宋体"/>
          <w:color w:val="auto"/>
          <w:highlight w:val="none"/>
        </w:rPr>
      </w:pPr>
      <w:r>
        <w:rPr>
          <w:rFonts w:ascii="宋体" w:hAnsi="宋体" w:eastAsia="宋体" w:cs="宋体"/>
          <w:color w:val="auto"/>
          <w:spacing w:val="16"/>
          <w:highlight w:val="none"/>
        </w:rPr>
        <w:t>(</w:t>
      </w:r>
      <w:r>
        <w:rPr>
          <w:rFonts w:ascii="宋体" w:hAnsi="宋体" w:eastAsia="宋体" w:cs="宋体"/>
          <w:color w:val="auto"/>
          <w:spacing w:val="12"/>
          <w:highlight w:val="none"/>
        </w:rPr>
        <w:t>6)投标产品技术规格偏差一览表</w:t>
      </w:r>
    </w:p>
    <w:p w14:paraId="490D8569">
      <w:pPr>
        <w:spacing w:before="157" w:line="220" w:lineRule="auto"/>
        <w:ind w:left="573"/>
        <w:rPr>
          <w:rFonts w:ascii="宋体" w:hAnsi="宋体" w:eastAsia="宋体" w:cs="宋体"/>
          <w:color w:val="auto"/>
          <w:highlight w:val="none"/>
        </w:rPr>
      </w:pPr>
      <w:r>
        <w:rPr>
          <w:rFonts w:ascii="宋体" w:hAnsi="宋体" w:eastAsia="宋体" w:cs="宋体"/>
          <w:color w:val="auto"/>
          <w:spacing w:val="20"/>
          <w:highlight w:val="none"/>
        </w:rPr>
        <w:t>(7)供货、售后方</w:t>
      </w:r>
      <w:r>
        <w:rPr>
          <w:rFonts w:ascii="宋体" w:hAnsi="宋体" w:eastAsia="宋体" w:cs="宋体"/>
          <w:color w:val="auto"/>
          <w:spacing w:val="18"/>
          <w:highlight w:val="none"/>
        </w:rPr>
        <w:t>案</w:t>
      </w:r>
    </w:p>
    <w:p w14:paraId="105A62B3">
      <w:pPr>
        <w:spacing w:before="158" w:line="220" w:lineRule="auto"/>
        <w:ind w:left="573"/>
        <w:rPr>
          <w:rFonts w:ascii="宋体" w:hAnsi="宋体" w:eastAsia="宋体" w:cs="宋体"/>
          <w:color w:val="auto"/>
          <w:highlight w:val="none"/>
        </w:rPr>
      </w:pPr>
      <w:r>
        <w:rPr>
          <w:rFonts w:ascii="宋体" w:hAnsi="宋体" w:eastAsia="宋体" w:cs="宋体"/>
          <w:color w:val="auto"/>
          <w:spacing w:val="18"/>
          <w:highlight w:val="none"/>
        </w:rPr>
        <w:t>(8)反商业贿赂承诺书</w:t>
      </w:r>
    </w:p>
    <w:p w14:paraId="60076752">
      <w:pPr>
        <w:spacing w:before="158" w:line="220" w:lineRule="auto"/>
        <w:ind w:left="573"/>
        <w:rPr>
          <w:rFonts w:ascii="宋体" w:hAnsi="宋体" w:eastAsia="宋体" w:cs="宋体"/>
          <w:color w:val="auto"/>
          <w:highlight w:val="none"/>
        </w:rPr>
      </w:pPr>
      <w:r>
        <w:rPr>
          <w:rFonts w:ascii="宋体" w:hAnsi="宋体" w:eastAsia="宋体" w:cs="宋体"/>
          <w:color w:val="auto"/>
          <w:spacing w:val="30"/>
          <w:highlight w:val="none"/>
        </w:rPr>
        <w:t>(</w:t>
      </w:r>
      <w:r>
        <w:rPr>
          <w:rFonts w:ascii="宋体" w:hAnsi="宋体" w:eastAsia="宋体" w:cs="宋体"/>
          <w:color w:val="auto"/>
          <w:spacing w:val="15"/>
          <w:highlight w:val="none"/>
        </w:rPr>
        <w:t>9)小型、微型(监狱、残疾人福利性单位)企业产品明细表(如有)</w:t>
      </w:r>
    </w:p>
    <w:p w14:paraId="34DDAFF1">
      <w:pPr>
        <w:spacing w:before="163" w:line="220" w:lineRule="auto"/>
        <w:ind w:left="573"/>
        <w:rPr>
          <w:rFonts w:ascii="宋体" w:hAnsi="宋体" w:eastAsia="宋体" w:cs="宋体"/>
          <w:color w:val="auto"/>
          <w:highlight w:val="none"/>
        </w:rPr>
      </w:pPr>
      <w:r>
        <w:rPr>
          <w:rFonts w:ascii="宋体" w:hAnsi="宋体" w:eastAsia="宋体" w:cs="宋体"/>
          <w:color w:val="auto"/>
          <w:spacing w:val="19"/>
          <w:highlight w:val="none"/>
        </w:rPr>
        <w:t>(10)中小企业声明函(如有)</w:t>
      </w:r>
    </w:p>
    <w:p w14:paraId="26CC2880">
      <w:pPr>
        <w:spacing w:before="157" w:line="220" w:lineRule="auto"/>
        <w:ind w:left="573"/>
        <w:rPr>
          <w:rFonts w:ascii="宋体" w:hAnsi="宋体" w:eastAsia="宋体" w:cs="宋体"/>
          <w:color w:val="auto"/>
          <w:highlight w:val="none"/>
        </w:rPr>
      </w:pPr>
      <w:r>
        <w:rPr>
          <w:rFonts w:ascii="宋体" w:hAnsi="宋体" w:eastAsia="宋体" w:cs="宋体"/>
          <w:color w:val="auto"/>
          <w:spacing w:val="15"/>
          <w:highlight w:val="none"/>
        </w:rPr>
        <w:t>(11)残疾人福利性单位声明函(如有</w:t>
      </w:r>
      <w:r>
        <w:rPr>
          <w:rFonts w:ascii="宋体" w:hAnsi="宋体" w:eastAsia="宋体" w:cs="宋体"/>
          <w:color w:val="auto"/>
          <w:spacing w:val="14"/>
          <w:highlight w:val="none"/>
        </w:rPr>
        <w:t>)</w:t>
      </w:r>
    </w:p>
    <w:p w14:paraId="7DC32A7F">
      <w:pPr>
        <w:spacing w:before="157" w:line="220" w:lineRule="auto"/>
        <w:ind w:left="573"/>
        <w:rPr>
          <w:rFonts w:ascii="宋体" w:hAnsi="宋体" w:eastAsia="宋体" w:cs="宋体"/>
          <w:color w:val="auto"/>
          <w:highlight w:val="none"/>
        </w:rPr>
      </w:pPr>
      <w:r>
        <w:rPr>
          <w:rFonts w:ascii="宋体" w:hAnsi="宋体" w:eastAsia="宋体" w:cs="宋体"/>
          <w:color w:val="auto"/>
          <w:spacing w:val="26"/>
          <w:highlight w:val="none"/>
        </w:rPr>
        <w:t>(</w:t>
      </w:r>
      <w:r>
        <w:rPr>
          <w:rFonts w:ascii="宋体" w:hAnsi="宋体" w:eastAsia="宋体" w:cs="宋体"/>
          <w:color w:val="auto"/>
          <w:spacing w:val="24"/>
          <w:highlight w:val="none"/>
        </w:rPr>
        <w:t>12)其他材料</w:t>
      </w:r>
    </w:p>
    <w:p w14:paraId="224CFCF2">
      <w:pPr>
        <w:spacing w:before="158" w:line="220" w:lineRule="auto"/>
        <w:ind w:left="568"/>
        <w:rPr>
          <w:rFonts w:ascii="宋体" w:hAnsi="宋体" w:eastAsia="宋体" w:cs="宋体"/>
          <w:color w:val="auto"/>
          <w:highlight w:val="none"/>
        </w:rPr>
      </w:pPr>
      <w:r>
        <w:rPr>
          <w:rFonts w:ascii="宋体" w:hAnsi="宋体" w:eastAsia="宋体" w:cs="宋体"/>
          <w:color w:val="auto"/>
          <w:spacing w:val="-1"/>
          <w:highlight w:val="none"/>
        </w:rPr>
        <w:t>9.2 采购文件要求的其他实质</w:t>
      </w:r>
      <w:r>
        <w:rPr>
          <w:rFonts w:ascii="宋体" w:hAnsi="宋体" w:eastAsia="宋体" w:cs="宋体"/>
          <w:color w:val="auto"/>
          <w:highlight w:val="none"/>
        </w:rPr>
        <w:t>性内容。</w:t>
      </w:r>
    </w:p>
    <w:p w14:paraId="0F4C3263">
      <w:pPr>
        <w:spacing w:before="159" w:line="220" w:lineRule="auto"/>
        <w:ind w:left="582"/>
        <w:outlineLvl w:val="2"/>
        <w:rPr>
          <w:rFonts w:ascii="宋体" w:hAnsi="宋体" w:eastAsia="宋体" w:cs="宋体"/>
          <w:color w:val="auto"/>
          <w:highlight w:val="none"/>
        </w:rPr>
      </w:pPr>
      <w:bookmarkStart w:id="27" w:name="_Toc15102"/>
      <w:r>
        <w:rPr>
          <w:rFonts w:ascii="宋体" w:hAnsi="宋体" w:eastAsia="宋体" w:cs="宋体"/>
          <w:color w:val="auto"/>
          <w:spacing w:val="-4"/>
          <w:highlight w:val="none"/>
        </w:rPr>
        <w:t>1</w:t>
      </w:r>
      <w:r>
        <w:rPr>
          <w:rFonts w:ascii="宋体" w:hAnsi="宋体" w:eastAsia="宋体" w:cs="宋体"/>
          <w:color w:val="auto"/>
          <w:spacing w:val="-3"/>
          <w:highlight w:val="none"/>
        </w:rPr>
        <w:t>0 投标格式</w:t>
      </w:r>
      <w:bookmarkEnd w:id="27"/>
    </w:p>
    <w:p w14:paraId="67EBB109">
      <w:pPr>
        <w:spacing w:before="156" w:line="359" w:lineRule="auto"/>
        <w:ind w:left="1" w:right="24" w:firstLine="581"/>
        <w:rPr>
          <w:rFonts w:ascii="宋体" w:hAnsi="宋体" w:eastAsia="宋体" w:cs="宋体"/>
          <w:color w:val="auto"/>
          <w:highlight w:val="none"/>
        </w:rPr>
      </w:pPr>
      <w:r>
        <w:rPr>
          <w:rFonts w:ascii="宋体" w:hAnsi="宋体" w:eastAsia="宋体" w:cs="宋体"/>
          <w:color w:val="auto"/>
          <w:spacing w:val="-1"/>
          <w:highlight w:val="none"/>
        </w:rPr>
        <w:t>10.1 供应商应按照采购</w:t>
      </w:r>
      <w:r>
        <w:rPr>
          <w:rFonts w:ascii="宋体" w:hAnsi="宋体" w:eastAsia="宋体" w:cs="宋体"/>
          <w:color w:val="auto"/>
          <w:highlight w:val="none"/>
        </w:rPr>
        <w:t xml:space="preserve">文件中提供的格式完整地填写投标文件、开标一览表、投标报价表、货物 </w:t>
      </w:r>
      <w:r>
        <w:rPr>
          <w:rFonts w:ascii="宋体" w:hAnsi="宋体" w:eastAsia="宋体" w:cs="宋体"/>
          <w:color w:val="auto"/>
          <w:spacing w:val="-2"/>
          <w:highlight w:val="none"/>
        </w:rPr>
        <w:t>技术规格和偏差表，按</w:t>
      </w:r>
      <w:r>
        <w:rPr>
          <w:rFonts w:ascii="宋体" w:hAnsi="宋体" w:eastAsia="宋体" w:cs="宋体"/>
          <w:color w:val="auto"/>
          <w:spacing w:val="-1"/>
          <w:highlight w:val="none"/>
        </w:rPr>
        <w:t>采购文件要求提供的资格证明文件。</w:t>
      </w:r>
    </w:p>
    <w:p w14:paraId="004CD3C2">
      <w:pPr>
        <w:spacing w:before="1" w:line="218" w:lineRule="auto"/>
        <w:ind w:left="582"/>
        <w:outlineLvl w:val="2"/>
        <w:rPr>
          <w:rFonts w:ascii="宋体" w:hAnsi="宋体" w:eastAsia="宋体" w:cs="宋体"/>
          <w:color w:val="auto"/>
          <w:highlight w:val="none"/>
        </w:rPr>
      </w:pPr>
      <w:bookmarkStart w:id="28" w:name="_Toc9279"/>
      <w:r>
        <w:rPr>
          <w:rFonts w:ascii="宋体" w:hAnsi="宋体" w:eastAsia="宋体" w:cs="宋体"/>
          <w:color w:val="auto"/>
          <w:spacing w:val="-4"/>
          <w:highlight w:val="none"/>
        </w:rPr>
        <w:t>1</w:t>
      </w:r>
      <w:r>
        <w:rPr>
          <w:rFonts w:ascii="宋体" w:hAnsi="宋体" w:eastAsia="宋体" w:cs="宋体"/>
          <w:color w:val="auto"/>
          <w:spacing w:val="-3"/>
          <w:highlight w:val="none"/>
        </w:rPr>
        <w:t>1 投标报价</w:t>
      </w:r>
      <w:bookmarkEnd w:id="28"/>
    </w:p>
    <w:p w14:paraId="0AA666CA">
      <w:pPr>
        <w:spacing w:before="159" w:line="219" w:lineRule="auto"/>
        <w:ind w:left="582"/>
        <w:rPr>
          <w:rFonts w:ascii="宋体" w:hAnsi="宋体" w:eastAsia="宋体" w:cs="宋体"/>
          <w:color w:val="auto"/>
          <w:highlight w:val="none"/>
        </w:rPr>
      </w:pPr>
      <w:r>
        <w:rPr>
          <w:rFonts w:ascii="宋体" w:hAnsi="宋体" w:eastAsia="宋体" w:cs="宋体"/>
          <w:color w:val="auto"/>
          <w:spacing w:val="-1"/>
          <w:highlight w:val="none"/>
        </w:rPr>
        <w:t>11</w:t>
      </w:r>
      <w:r>
        <w:rPr>
          <w:rFonts w:ascii="宋体" w:hAnsi="宋体" w:eastAsia="宋体" w:cs="宋体"/>
          <w:color w:val="auto"/>
          <w:highlight w:val="none"/>
        </w:rPr>
        <w:t>.1 供应商应按照采购文件提供的投标报价表格式填写提供各项货物及服务的单价、分项总价和</w:t>
      </w:r>
    </w:p>
    <w:p w14:paraId="3E64AD12">
      <w:pPr>
        <w:spacing w:before="159" w:line="361" w:lineRule="auto"/>
        <w:ind w:left="567" w:right="296" w:hanging="561"/>
        <w:rPr>
          <w:rFonts w:ascii="宋体" w:hAnsi="宋体" w:eastAsia="宋体" w:cs="宋体"/>
          <w:color w:val="auto"/>
          <w:highlight w:val="none"/>
        </w:rPr>
      </w:pPr>
      <w:r>
        <w:rPr>
          <w:rFonts w:ascii="宋体" w:hAnsi="宋体" w:eastAsia="宋体" w:cs="宋体"/>
          <w:color w:val="auto"/>
          <w:spacing w:val="-1"/>
          <w:highlight w:val="none"/>
        </w:rPr>
        <w:t>总投标价。如果单价、分项总价和总投标价之间有差异</w:t>
      </w:r>
      <w:r>
        <w:rPr>
          <w:rFonts w:ascii="宋体" w:hAnsi="宋体" w:eastAsia="宋体" w:cs="宋体"/>
          <w:color w:val="auto"/>
          <w:highlight w:val="none"/>
        </w:rPr>
        <w:t xml:space="preserve">，评标以单价为准。供应商必须无条件接受以 </w:t>
      </w:r>
      <w:r>
        <w:rPr>
          <w:rFonts w:ascii="宋体" w:hAnsi="宋体" w:eastAsia="宋体" w:cs="宋体"/>
          <w:color w:val="auto"/>
          <w:spacing w:val="-10"/>
          <w:highlight w:val="none"/>
        </w:rPr>
        <w:t>其</w:t>
      </w:r>
      <w:r>
        <w:rPr>
          <w:rFonts w:ascii="宋体" w:hAnsi="宋体" w:eastAsia="宋体" w:cs="宋体"/>
          <w:color w:val="auto"/>
          <w:spacing w:val="-6"/>
          <w:highlight w:val="none"/>
        </w:rPr>
        <w:t>所</w:t>
      </w:r>
      <w:r>
        <w:rPr>
          <w:rFonts w:ascii="宋体" w:hAnsi="宋体" w:eastAsia="宋体" w:cs="宋体"/>
          <w:color w:val="auto"/>
          <w:spacing w:val="-5"/>
          <w:highlight w:val="none"/>
        </w:rPr>
        <w:t>报单价为基准的价格调整， 否则其投标文件将被拒绝。</w:t>
      </w:r>
    </w:p>
    <w:p w14:paraId="7DF48C97">
      <w:pPr>
        <w:spacing w:before="1" w:line="367" w:lineRule="auto"/>
        <w:ind w:left="12" w:right="13" w:firstLine="570"/>
        <w:rPr>
          <w:rFonts w:ascii="宋体" w:hAnsi="宋体" w:eastAsia="宋体" w:cs="宋体"/>
          <w:color w:val="auto"/>
          <w:highlight w:val="none"/>
        </w:rPr>
      </w:pPr>
      <w:r>
        <w:rPr>
          <w:rFonts w:ascii="宋体" w:hAnsi="宋体" w:eastAsia="宋体" w:cs="宋体"/>
          <w:color w:val="auto"/>
          <w:spacing w:val="-1"/>
          <w:highlight w:val="none"/>
        </w:rPr>
        <w:t>11.</w:t>
      </w:r>
      <w:r>
        <w:rPr>
          <w:rFonts w:ascii="宋体" w:hAnsi="宋体" w:eastAsia="宋体" w:cs="宋体"/>
          <w:color w:val="auto"/>
          <w:highlight w:val="none"/>
        </w:rPr>
        <w:t xml:space="preserve">2 计算评标总价时，以货物到达采购人指定的目的地交货价为标准，其中已包含各种税费、运 </w:t>
      </w:r>
      <w:r>
        <w:rPr>
          <w:rFonts w:ascii="宋体" w:hAnsi="宋体" w:eastAsia="宋体" w:cs="宋体"/>
          <w:color w:val="auto"/>
          <w:spacing w:val="-4"/>
          <w:highlight w:val="none"/>
        </w:rPr>
        <w:t>费、运杂费、安</w:t>
      </w:r>
      <w:r>
        <w:rPr>
          <w:rFonts w:ascii="宋体" w:hAnsi="宋体" w:eastAsia="宋体" w:cs="宋体"/>
          <w:color w:val="auto"/>
          <w:spacing w:val="-3"/>
          <w:highlight w:val="none"/>
        </w:rPr>
        <w:t>装</w:t>
      </w:r>
      <w:r>
        <w:rPr>
          <w:rFonts w:ascii="宋体" w:hAnsi="宋体" w:eastAsia="宋体" w:cs="宋体"/>
          <w:color w:val="auto"/>
          <w:spacing w:val="-2"/>
          <w:highlight w:val="none"/>
        </w:rPr>
        <w:t>费以及伴随的其它服务费等；</w:t>
      </w:r>
    </w:p>
    <w:p w14:paraId="1587D2BF">
      <w:pPr>
        <w:rPr>
          <w:color w:val="auto"/>
          <w:highlight w:val="none"/>
        </w:rPr>
        <w:sectPr>
          <w:footerReference r:id="rId8" w:type="default"/>
          <w:pgSz w:w="11905" w:h="16839"/>
          <w:pgMar w:top="1264" w:right="1186" w:bottom="840" w:left="1197" w:header="0" w:footer="683" w:gutter="0"/>
          <w:cols w:space="720" w:num="1"/>
        </w:sectPr>
      </w:pPr>
    </w:p>
    <w:p w14:paraId="25B56CE1">
      <w:pPr>
        <w:spacing w:before="41" w:line="359" w:lineRule="auto"/>
        <w:ind w:left="4" w:right="13" w:firstLine="578"/>
        <w:rPr>
          <w:rFonts w:ascii="宋体" w:hAnsi="宋体" w:eastAsia="宋体" w:cs="宋体"/>
          <w:color w:val="auto"/>
          <w:highlight w:val="none"/>
        </w:rPr>
      </w:pPr>
      <w:r>
        <w:rPr>
          <w:rFonts w:ascii="宋体" w:hAnsi="宋体" w:eastAsia="宋体" w:cs="宋体"/>
          <w:color w:val="auto"/>
          <w:spacing w:val="-1"/>
          <w:highlight w:val="none"/>
        </w:rPr>
        <w:t>11.3 供应商根据上述</w:t>
      </w:r>
      <w:r>
        <w:rPr>
          <w:rFonts w:ascii="宋体" w:hAnsi="宋体" w:eastAsia="宋体" w:cs="宋体"/>
          <w:color w:val="auto"/>
          <w:highlight w:val="none"/>
        </w:rPr>
        <w:t xml:space="preserve">规定所作分项报价的目的只是为了评标时对投标文件进行比较的方便，但并 </w:t>
      </w:r>
      <w:r>
        <w:rPr>
          <w:rFonts w:ascii="宋体" w:hAnsi="宋体" w:eastAsia="宋体" w:cs="宋体"/>
          <w:color w:val="auto"/>
          <w:spacing w:val="-6"/>
          <w:highlight w:val="none"/>
        </w:rPr>
        <w:t>不限制</w:t>
      </w:r>
      <w:r>
        <w:rPr>
          <w:rFonts w:ascii="宋体" w:hAnsi="宋体" w:eastAsia="宋体" w:cs="宋体"/>
          <w:color w:val="auto"/>
          <w:spacing w:val="-3"/>
          <w:highlight w:val="none"/>
        </w:rPr>
        <w:t>采购人订立合同的权力；</w:t>
      </w:r>
    </w:p>
    <w:p w14:paraId="2706E08D">
      <w:pPr>
        <w:spacing w:before="1" w:line="218" w:lineRule="auto"/>
        <w:ind w:left="583"/>
        <w:rPr>
          <w:rFonts w:ascii="宋体" w:hAnsi="宋体" w:eastAsia="宋体" w:cs="宋体"/>
          <w:color w:val="auto"/>
          <w:highlight w:val="none"/>
        </w:rPr>
      </w:pPr>
      <w:r>
        <w:rPr>
          <w:rFonts w:ascii="宋体" w:hAnsi="宋体" w:eastAsia="宋体" w:cs="宋体"/>
          <w:color w:val="auto"/>
          <w:spacing w:val="-2"/>
          <w:highlight w:val="none"/>
        </w:rPr>
        <w:t>11.4 投标报价应完全包括采</w:t>
      </w:r>
      <w:r>
        <w:rPr>
          <w:rFonts w:ascii="宋体" w:hAnsi="宋体" w:eastAsia="宋体" w:cs="宋体"/>
          <w:color w:val="auto"/>
          <w:spacing w:val="-1"/>
          <w:highlight w:val="none"/>
        </w:rPr>
        <w:t>购文件规定的货物和服务范围，不得任意分割或合并所规定的分项；</w:t>
      </w:r>
    </w:p>
    <w:p w14:paraId="0BBD2B15">
      <w:pPr>
        <w:spacing w:before="158" w:line="219" w:lineRule="auto"/>
        <w:ind w:left="583"/>
        <w:rPr>
          <w:rFonts w:ascii="宋体" w:hAnsi="宋体" w:eastAsia="宋体" w:cs="宋体"/>
          <w:color w:val="auto"/>
          <w:highlight w:val="none"/>
        </w:rPr>
      </w:pPr>
      <w:r>
        <w:rPr>
          <w:rFonts w:ascii="宋体" w:hAnsi="宋体" w:eastAsia="宋体" w:cs="宋体"/>
          <w:color w:val="auto"/>
          <w:spacing w:val="-2"/>
          <w:highlight w:val="none"/>
        </w:rPr>
        <w:t>11.5 供应商对所有货物只允许有一</w:t>
      </w:r>
      <w:r>
        <w:rPr>
          <w:rFonts w:ascii="宋体" w:hAnsi="宋体" w:eastAsia="宋体" w:cs="宋体"/>
          <w:color w:val="auto"/>
          <w:spacing w:val="-1"/>
          <w:highlight w:val="none"/>
        </w:rPr>
        <w:t>个报价，采购人不接受有任何选择报价的投标；</w:t>
      </w:r>
    </w:p>
    <w:p w14:paraId="07D6ECC8">
      <w:pPr>
        <w:spacing w:before="158" w:line="359" w:lineRule="auto"/>
        <w:ind w:right="26" w:firstLine="582"/>
        <w:rPr>
          <w:rFonts w:ascii="宋体" w:hAnsi="宋体" w:eastAsia="宋体" w:cs="宋体"/>
          <w:color w:val="auto"/>
          <w:highlight w:val="none"/>
        </w:rPr>
      </w:pPr>
      <w:r>
        <w:rPr>
          <w:rFonts w:ascii="宋体" w:hAnsi="宋体" w:eastAsia="宋体" w:cs="宋体"/>
          <w:color w:val="auto"/>
          <w:spacing w:val="-1"/>
          <w:highlight w:val="none"/>
        </w:rPr>
        <w:t>11.6 供应商不得以任何理由在开标后对投标报价</w:t>
      </w:r>
      <w:r>
        <w:rPr>
          <w:rFonts w:ascii="宋体" w:hAnsi="宋体" w:eastAsia="宋体" w:cs="宋体"/>
          <w:color w:val="auto"/>
          <w:highlight w:val="none"/>
        </w:rPr>
        <w:t xml:space="preserve">予以修改，报价在投标有效期内是固定的，不因 </w:t>
      </w:r>
      <w:r>
        <w:rPr>
          <w:rFonts w:ascii="宋体" w:hAnsi="宋体" w:eastAsia="宋体" w:cs="宋体"/>
          <w:color w:val="auto"/>
          <w:spacing w:val="-1"/>
          <w:highlight w:val="none"/>
        </w:rPr>
        <w:t>任何原因而改变。任何包含价格调整</w:t>
      </w:r>
      <w:r>
        <w:rPr>
          <w:rFonts w:ascii="宋体" w:hAnsi="宋体" w:eastAsia="宋体" w:cs="宋体"/>
          <w:color w:val="auto"/>
          <w:highlight w:val="none"/>
        </w:rPr>
        <w:t>要求和条件的投标，将被视为非实质性响应投标而予以拒绝。</w:t>
      </w:r>
    </w:p>
    <w:p w14:paraId="094F4CA1">
      <w:pPr>
        <w:spacing w:line="219" w:lineRule="auto"/>
        <w:ind w:left="582"/>
        <w:outlineLvl w:val="2"/>
        <w:rPr>
          <w:rFonts w:ascii="宋体" w:hAnsi="宋体" w:eastAsia="宋体" w:cs="宋体"/>
          <w:color w:val="auto"/>
          <w:highlight w:val="none"/>
        </w:rPr>
      </w:pPr>
      <w:bookmarkStart w:id="29" w:name="_Toc29426"/>
      <w:r>
        <w:rPr>
          <w:rFonts w:ascii="宋体" w:hAnsi="宋体" w:eastAsia="宋体" w:cs="宋体"/>
          <w:color w:val="auto"/>
          <w:spacing w:val="-4"/>
          <w:highlight w:val="none"/>
        </w:rPr>
        <w:t>1</w:t>
      </w:r>
      <w:r>
        <w:rPr>
          <w:rFonts w:ascii="宋体" w:hAnsi="宋体" w:eastAsia="宋体" w:cs="宋体"/>
          <w:color w:val="auto"/>
          <w:spacing w:val="-3"/>
          <w:highlight w:val="none"/>
        </w:rPr>
        <w:t>2 投标货币</w:t>
      </w:r>
      <w:bookmarkEnd w:id="29"/>
    </w:p>
    <w:p w14:paraId="40B99060">
      <w:pPr>
        <w:spacing w:before="158" w:line="219" w:lineRule="auto"/>
        <w:ind w:left="582"/>
        <w:rPr>
          <w:rFonts w:ascii="宋体" w:hAnsi="宋体" w:eastAsia="宋体" w:cs="宋体"/>
          <w:color w:val="auto"/>
          <w:highlight w:val="none"/>
        </w:rPr>
      </w:pPr>
      <w:r>
        <w:rPr>
          <w:rFonts w:ascii="宋体" w:hAnsi="宋体" w:eastAsia="宋体" w:cs="宋体"/>
          <w:color w:val="auto"/>
          <w:spacing w:val="-1"/>
          <w:highlight w:val="none"/>
        </w:rPr>
        <w:t>12.1 除非另有规定，供应商提供的所有货物和服务用人民币</w:t>
      </w:r>
      <w:r>
        <w:rPr>
          <w:rFonts w:ascii="宋体" w:hAnsi="宋体" w:eastAsia="宋体" w:cs="宋体"/>
          <w:color w:val="auto"/>
          <w:highlight w:val="none"/>
        </w:rPr>
        <w:t>报价。</w:t>
      </w:r>
    </w:p>
    <w:p w14:paraId="09FA5038">
      <w:pPr>
        <w:spacing w:before="158" w:line="220" w:lineRule="auto"/>
        <w:ind w:left="582"/>
        <w:outlineLvl w:val="2"/>
        <w:rPr>
          <w:rFonts w:ascii="宋体" w:hAnsi="宋体" w:eastAsia="宋体" w:cs="宋体"/>
          <w:color w:val="auto"/>
          <w:highlight w:val="none"/>
        </w:rPr>
      </w:pPr>
      <w:bookmarkStart w:id="30" w:name="_Toc4200"/>
      <w:r>
        <w:rPr>
          <w:rFonts w:ascii="宋体" w:hAnsi="宋体" w:eastAsia="宋体" w:cs="宋体"/>
          <w:color w:val="auto"/>
          <w:spacing w:val="-2"/>
          <w:highlight w:val="none"/>
        </w:rPr>
        <w:t>13 供应商资</w:t>
      </w:r>
      <w:r>
        <w:rPr>
          <w:rFonts w:ascii="宋体" w:hAnsi="宋体" w:eastAsia="宋体" w:cs="宋体"/>
          <w:color w:val="auto"/>
          <w:spacing w:val="-1"/>
          <w:highlight w:val="none"/>
        </w:rPr>
        <w:t>格的证明文件</w:t>
      </w:r>
      <w:bookmarkEnd w:id="30"/>
    </w:p>
    <w:p w14:paraId="151FB699">
      <w:pPr>
        <w:spacing w:before="158" w:line="361" w:lineRule="auto"/>
        <w:ind w:left="4" w:right="4" w:firstLine="578"/>
        <w:rPr>
          <w:rFonts w:ascii="宋体" w:hAnsi="宋体" w:eastAsia="宋体" w:cs="宋体"/>
          <w:color w:val="auto"/>
          <w:highlight w:val="none"/>
        </w:rPr>
      </w:pPr>
      <w:r>
        <w:rPr>
          <w:rFonts w:ascii="宋体" w:hAnsi="宋体" w:eastAsia="宋体" w:cs="宋体"/>
          <w:color w:val="auto"/>
          <w:spacing w:val="-4"/>
          <w:highlight w:val="none"/>
        </w:rPr>
        <w:t>13.1 依据要</w:t>
      </w:r>
      <w:r>
        <w:rPr>
          <w:rFonts w:ascii="宋体" w:hAnsi="宋体" w:eastAsia="宋体" w:cs="宋体"/>
          <w:color w:val="auto"/>
          <w:spacing w:val="-2"/>
          <w:highlight w:val="none"/>
        </w:rPr>
        <w:t>求按采购文件提交相应的资格证明文件，作为投标文件的一部分， 以证明其有资格进</w:t>
      </w:r>
      <w:r>
        <w:rPr>
          <w:rFonts w:ascii="宋体" w:hAnsi="宋体" w:eastAsia="宋体" w:cs="宋体"/>
          <w:color w:val="auto"/>
          <w:highlight w:val="none"/>
        </w:rPr>
        <w:t xml:space="preserve"> </w:t>
      </w:r>
      <w:r>
        <w:rPr>
          <w:rFonts w:ascii="宋体" w:hAnsi="宋体" w:eastAsia="宋体" w:cs="宋体"/>
          <w:color w:val="auto"/>
          <w:spacing w:val="-4"/>
          <w:highlight w:val="none"/>
        </w:rPr>
        <w:t>行投标</w:t>
      </w:r>
      <w:r>
        <w:rPr>
          <w:rFonts w:ascii="宋体" w:hAnsi="宋体" w:eastAsia="宋体" w:cs="宋体"/>
          <w:color w:val="auto"/>
          <w:spacing w:val="-3"/>
          <w:highlight w:val="none"/>
        </w:rPr>
        <w:t>和</w:t>
      </w:r>
      <w:r>
        <w:rPr>
          <w:rFonts w:ascii="宋体" w:hAnsi="宋体" w:eastAsia="宋体" w:cs="宋体"/>
          <w:color w:val="auto"/>
          <w:spacing w:val="-2"/>
          <w:highlight w:val="none"/>
        </w:rPr>
        <w:t>有能力履行合同。不允许联合体投标；</w:t>
      </w:r>
    </w:p>
    <w:p w14:paraId="0A0E8B53">
      <w:pPr>
        <w:spacing w:before="1" w:line="219" w:lineRule="auto"/>
        <w:ind w:left="582"/>
        <w:rPr>
          <w:rFonts w:ascii="宋体" w:hAnsi="宋体" w:eastAsia="宋体" w:cs="宋体"/>
          <w:color w:val="auto"/>
          <w:highlight w:val="none"/>
        </w:rPr>
      </w:pPr>
      <w:r>
        <w:rPr>
          <w:rFonts w:ascii="宋体" w:hAnsi="宋体" w:eastAsia="宋体" w:cs="宋体"/>
          <w:color w:val="auto"/>
          <w:spacing w:val="-2"/>
          <w:highlight w:val="none"/>
        </w:rPr>
        <w:t>13.2 供应商提供采购文件前附表供</w:t>
      </w:r>
      <w:r>
        <w:rPr>
          <w:rFonts w:ascii="宋体" w:hAnsi="宋体" w:eastAsia="宋体" w:cs="宋体"/>
          <w:color w:val="auto"/>
          <w:spacing w:val="-1"/>
          <w:highlight w:val="none"/>
        </w:rPr>
        <w:t>应商资格要求内所涉及到的相关资格证明文件；</w:t>
      </w:r>
    </w:p>
    <w:p w14:paraId="242709A8">
      <w:pPr>
        <w:spacing w:before="157" w:line="220" w:lineRule="auto"/>
        <w:ind w:left="582"/>
        <w:outlineLvl w:val="2"/>
        <w:rPr>
          <w:rFonts w:ascii="宋体" w:hAnsi="宋体" w:eastAsia="宋体" w:cs="宋体"/>
          <w:color w:val="auto"/>
          <w:highlight w:val="none"/>
        </w:rPr>
      </w:pPr>
      <w:bookmarkStart w:id="31" w:name="_Toc24711"/>
      <w:r>
        <w:rPr>
          <w:rFonts w:ascii="宋体" w:hAnsi="宋体" w:eastAsia="宋体" w:cs="宋体"/>
          <w:color w:val="auto"/>
          <w:spacing w:val="-2"/>
          <w:highlight w:val="none"/>
        </w:rPr>
        <w:t xml:space="preserve">14 </w:t>
      </w:r>
      <w:r>
        <w:rPr>
          <w:rFonts w:ascii="宋体" w:hAnsi="宋体" w:eastAsia="宋体" w:cs="宋体"/>
          <w:color w:val="auto"/>
          <w:spacing w:val="-1"/>
          <w:highlight w:val="none"/>
        </w:rPr>
        <w:t>证明投标货物符合采购文件技术要求的文件</w:t>
      </w:r>
      <w:bookmarkEnd w:id="31"/>
    </w:p>
    <w:p w14:paraId="7BC9CED8">
      <w:pPr>
        <w:spacing w:before="158" w:line="220" w:lineRule="auto"/>
        <w:ind w:left="582"/>
        <w:rPr>
          <w:rFonts w:ascii="宋体" w:hAnsi="宋体" w:eastAsia="宋体" w:cs="宋体"/>
          <w:color w:val="auto"/>
          <w:highlight w:val="none"/>
        </w:rPr>
      </w:pPr>
      <w:r>
        <w:rPr>
          <w:rFonts w:ascii="宋体" w:hAnsi="宋体" w:eastAsia="宋体" w:cs="宋体"/>
          <w:color w:val="auto"/>
          <w:spacing w:val="-2"/>
          <w:highlight w:val="none"/>
        </w:rPr>
        <w:t>14.1 供应商应提交针对本项目</w:t>
      </w:r>
      <w:r>
        <w:rPr>
          <w:rFonts w:ascii="宋体" w:hAnsi="宋体" w:eastAsia="宋体" w:cs="宋体"/>
          <w:color w:val="auto"/>
          <w:spacing w:val="-1"/>
          <w:highlight w:val="none"/>
        </w:rPr>
        <w:t>的合理化供货、安装、调试、培训方案。</w:t>
      </w:r>
    </w:p>
    <w:p w14:paraId="04B8D962">
      <w:pPr>
        <w:spacing w:before="157" w:line="359" w:lineRule="auto"/>
        <w:ind w:left="3" w:right="4" w:firstLine="579"/>
        <w:rPr>
          <w:rFonts w:ascii="宋体" w:hAnsi="宋体" w:eastAsia="宋体" w:cs="宋体"/>
          <w:color w:val="auto"/>
          <w:highlight w:val="none"/>
        </w:rPr>
      </w:pPr>
      <w:r>
        <w:rPr>
          <w:rFonts w:ascii="宋体" w:hAnsi="宋体" w:eastAsia="宋体" w:cs="宋体"/>
          <w:color w:val="auto"/>
          <w:spacing w:val="-4"/>
          <w:highlight w:val="none"/>
        </w:rPr>
        <w:t>14.2 供应商</w:t>
      </w:r>
      <w:r>
        <w:rPr>
          <w:rFonts w:ascii="宋体" w:hAnsi="宋体" w:eastAsia="宋体" w:cs="宋体"/>
          <w:color w:val="auto"/>
          <w:spacing w:val="-2"/>
          <w:highlight w:val="none"/>
        </w:rPr>
        <w:t>应提交证明其拟供货物和服务符合采购文件规定的技术投标文件， 作为投标文件的一</w:t>
      </w:r>
      <w:r>
        <w:rPr>
          <w:rFonts w:ascii="宋体" w:hAnsi="宋体" w:eastAsia="宋体" w:cs="宋体"/>
          <w:color w:val="auto"/>
          <w:highlight w:val="none"/>
        </w:rPr>
        <w:t xml:space="preserve"> </w:t>
      </w:r>
      <w:r>
        <w:rPr>
          <w:rFonts w:ascii="宋体" w:hAnsi="宋体" w:eastAsia="宋体" w:cs="宋体"/>
          <w:color w:val="auto"/>
          <w:spacing w:val="-12"/>
          <w:highlight w:val="none"/>
        </w:rPr>
        <w:t>部分；</w:t>
      </w:r>
    </w:p>
    <w:p w14:paraId="6285C8E2">
      <w:pPr>
        <w:spacing w:before="1" w:line="219" w:lineRule="auto"/>
        <w:ind w:left="582"/>
        <w:rPr>
          <w:rFonts w:ascii="宋体" w:hAnsi="宋体" w:eastAsia="宋体" w:cs="宋体"/>
          <w:color w:val="auto"/>
          <w:highlight w:val="none"/>
        </w:rPr>
      </w:pPr>
      <w:r>
        <w:rPr>
          <w:rFonts w:ascii="宋体" w:hAnsi="宋体" w:eastAsia="宋体" w:cs="宋体"/>
          <w:color w:val="auto"/>
          <w:spacing w:val="-2"/>
          <w:highlight w:val="none"/>
        </w:rPr>
        <w:t>14.3 在产品规格一览表中应说明投标货物详</w:t>
      </w:r>
      <w:r>
        <w:rPr>
          <w:rFonts w:ascii="宋体" w:hAnsi="宋体" w:eastAsia="宋体" w:cs="宋体"/>
          <w:color w:val="auto"/>
          <w:spacing w:val="-1"/>
          <w:highlight w:val="none"/>
        </w:rPr>
        <w:t>细技术参数及情况说明；</w:t>
      </w:r>
    </w:p>
    <w:p w14:paraId="483BA957">
      <w:pPr>
        <w:spacing w:before="158" w:line="220" w:lineRule="auto"/>
        <w:ind w:left="582"/>
        <w:rPr>
          <w:rFonts w:ascii="宋体" w:hAnsi="宋体" w:eastAsia="宋体" w:cs="宋体"/>
          <w:color w:val="auto"/>
          <w:highlight w:val="none"/>
        </w:rPr>
      </w:pPr>
      <w:r>
        <w:rPr>
          <w:rFonts w:ascii="宋体" w:hAnsi="宋体" w:eastAsia="宋体" w:cs="宋体"/>
          <w:color w:val="auto"/>
          <w:spacing w:val="-3"/>
          <w:highlight w:val="none"/>
        </w:rPr>
        <w:t>14.4 证明文件可以是文字资料，并应提</w:t>
      </w:r>
      <w:r>
        <w:rPr>
          <w:rFonts w:ascii="宋体" w:hAnsi="宋体" w:eastAsia="宋体" w:cs="宋体"/>
          <w:color w:val="auto"/>
          <w:spacing w:val="-2"/>
          <w:highlight w:val="none"/>
        </w:rPr>
        <w:t>供</w:t>
      </w:r>
      <w:r>
        <w:rPr>
          <w:rFonts w:ascii="宋体" w:hAnsi="宋体" w:eastAsia="宋体" w:cs="宋体"/>
          <w:color w:val="auto"/>
          <w:highlight w:val="none"/>
        </w:rPr>
        <w:t>：</w:t>
      </w:r>
    </w:p>
    <w:p w14:paraId="0A731ABD">
      <w:pPr>
        <w:spacing w:before="158" w:line="220" w:lineRule="auto"/>
        <w:ind w:left="582"/>
        <w:rPr>
          <w:rFonts w:ascii="宋体" w:hAnsi="宋体" w:eastAsia="宋体" w:cs="宋体"/>
          <w:color w:val="auto"/>
          <w:highlight w:val="none"/>
        </w:rPr>
      </w:pPr>
      <w:r>
        <w:rPr>
          <w:rFonts w:ascii="宋体" w:hAnsi="宋体" w:eastAsia="宋体" w:cs="宋体"/>
          <w:color w:val="auto"/>
          <w:spacing w:val="-2"/>
          <w:highlight w:val="none"/>
        </w:rPr>
        <w:t>14.4.</w:t>
      </w:r>
      <w:r>
        <w:rPr>
          <w:rFonts w:ascii="宋体" w:hAnsi="宋体" w:eastAsia="宋体" w:cs="宋体"/>
          <w:color w:val="auto"/>
          <w:spacing w:val="-1"/>
          <w:highlight w:val="none"/>
        </w:rPr>
        <w:t>1 主要技术指标和性能的详细描述；</w:t>
      </w:r>
    </w:p>
    <w:p w14:paraId="2111AAB2">
      <w:pPr>
        <w:spacing w:before="162" w:line="359" w:lineRule="auto"/>
        <w:ind w:right="4" w:firstLine="582"/>
        <w:rPr>
          <w:rFonts w:ascii="宋体" w:hAnsi="宋体" w:eastAsia="宋体" w:cs="宋体"/>
          <w:color w:val="auto"/>
          <w:highlight w:val="none"/>
        </w:rPr>
      </w:pPr>
      <w:r>
        <w:rPr>
          <w:rFonts w:ascii="宋体" w:hAnsi="宋体" w:eastAsia="宋体" w:cs="宋体"/>
          <w:color w:val="auto"/>
          <w:spacing w:val="-1"/>
          <w:highlight w:val="none"/>
        </w:rPr>
        <w:t>14.</w:t>
      </w:r>
      <w:r>
        <w:rPr>
          <w:rFonts w:ascii="宋体" w:hAnsi="宋体" w:eastAsia="宋体" w:cs="宋体"/>
          <w:color w:val="auto"/>
          <w:highlight w:val="none"/>
        </w:rPr>
        <w:t xml:space="preserve">4.2 供应商应对采购文件技术要求逐条应答，并标明与采购文件条文的偏差和例外。对采购文 </w:t>
      </w:r>
      <w:r>
        <w:rPr>
          <w:rFonts w:ascii="宋体" w:hAnsi="宋体" w:eastAsia="宋体" w:cs="宋体"/>
          <w:color w:val="auto"/>
          <w:spacing w:val="-1"/>
          <w:highlight w:val="none"/>
        </w:rPr>
        <w:t>件有具体规格、参数的指</w:t>
      </w:r>
      <w:r>
        <w:rPr>
          <w:rFonts w:ascii="宋体" w:hAnsi="宋体" w:eastAsia="宋体" w:cs="宋体"/>
          <w:color w:val="auto"/>
          <w:highlight w:val="none"/>
        </w:rPr>
        <w:t>标，供应商必须提供其所投货物的具体数值。</w:t>
      </w:r>
    </w:p>
    <w:p w14:paraId="11E69FEC">
      <w:pPr>
        <w:spacing w:line="221" w:lineRule="auto"/>
        <w:ind w:left="582"/>
        <w:rPr>
          <w:rFonts w:ascii="宋体" w:hAnsi="宋体" w:eastAsia="宋体" w:cs="宋体"/>
          <w:color w:val="auto"/>
          <w:highlight w:val="none"/>
        </w:rPr>
      </w:pPr>
      <w:r>
        <w:rPr>
          <w:rFonts w:ascii="宋体" w:hAnsi="宋体" w:eastAsia="宋体" w:cs="宋体"/>
          <w:color w:val="auto"/>
          <w:spacing w:val="-11"/>
          <w:highlight w:val="none"/>
        </w:rPr>
        <w:t xml:space="preserve">15 投标保证金： </w:t>
      </w:r>
      <w:r>
        <w:rPr>
          <w:rFonts w:ascii="宋体" w:hAnsi="宋体" w:eastAsia="宋体" w:cs="宋体"/>
          <w:color w:val="auto"/>
          <w:spacing w:val="-10"/>
          <w:highlight w:val="none"/>
        </w:rPr>
        <w:t>无</w:t>
      </w:r>
    </w:p>
    <w:p w14:paraId="5B2F483C">
      <w:pPr>
        <w:spacing w:before="156" w:line="221" w:lineRule="auto"/>
        <w:ind w:left="582"/>
        <w:rPr>
          <w:rFonts w:ascii="宋体" w:hAnsi="宋体" w:eastAsia="宋体" w:cs="宋体"/>
          <w:color w:val="auto"/>
          <w:highlight w:val="none"/>
        </w:rPr>
      </w:pPr>
      <w:r>
        <w:rPr>
          <w:rFonts w:ascii="宋体" w:hAnsi="宋体" w:eastAsia="宋体" w:cs="宋体"/>
          <w:color w:val="auto"/>
          <w:spacing w:val="-4"/>
          <w:highlight w:val="none"/>
        </w:rPr>
        <w:t>16</w:t>
      </w:r>
      <w:r>
        <w:rPr>
          <w:rFonts w:ascii="宋体" w:hAnsi="宋体" w:eastAsia="宋体" w:cs="宋体"/>
          <w:color w:val="auto"/>
          <w:spacing w:val="-3"/>
          <w:highlight w:val="none"/>
        </w:rPr>
        <w:t xml:space="preserve"> </w:t>
      </w:r>
      <w:r>
        <w:rPr>
          <w:rFonts w:ascii="宋体" w:hAnsi="宋体" w:eastAsia="宋体" w:cs="宋体"/>
          <w:color w:val="auto"/>
          <w:spacing w:val="-2"/>
          <w:highlight w:val="none"/>
        </w:rPr>
        <w:t>投标有效期</w:t>
      </w:r>
    </w:p>
    <w:p w14:paraId="06E12052">
      <w:pPr>
        <w:spacing w:before="156" w:line="359" w:lineRule="auto"/>
        <w:ind w:left="5" w:firstLine="576"/>
        <w:rPr>
          <w:rFonts w:ascii="宋体" w:hAnsi="宋体" w:eastAsia="宋体" w:cs="宋体"/>
          <w:color w:val="auto"/>
          <w:highlight w:val="none"/>
        </w:rPr>
      </w:pPr>
      <w:r>
        <w:rPr>
          <w:rFonts w:ascii="宋体" w:hAnsi="宋体" w:eastAsia="宋体" w:cs="宋体"/>
          <w:color w:val="auto"/>
          <w:spacing w:val="1"/>
          <w:highlight w:val="none"/>
        </w:rPr>
        <w:t>16</w:t>
      </w:r>
      <w:r>
        <w:rPr>
          <w:rFonts w:ascii="宋体" w:hAnsi="宋体" w:eastAsia="宋体" w:cs="宋体"/>
          <w:color w:val="auto"/>
          <w:highlight w:val="none"/>
        </w:rPr>
        <w:t xml:space="preserve">.1 投标文件应自投标规定的开标日起，在“投标须知前附表”规定的时间内保持有效。投标有 </w:t>
      </w:r>
      <w:r>
        <w:rPr>
          <w:rFonts w:ascii="宋体" w:hAnsi="宋体" w:eastAsia="宋体" w:cs="宋体"/>
          <w:color w:val="auto"/>
          <w:spacing w:val="-1"/>
          <w:highlight w:val="none"/>
        </w:rPr>
        <w:t>效期不足的将被为非响应投标而予以</w:t>
      </w:r>
      <w:r>
        <w:rPr>
          <w:rFonts w:ascii="宋体" w:hAnsi="宋体" w:eastAsia="宋体" w:cs="宋体"/>
          <w:color w:val="auto"/>
          <w:highlight w:val="none"/>
        </w:rPr>
        <w:t>拒绝；</w:t>
      </w:r>
    </w:p>
    <w:p w14:paraId="79E98D63">
      <w:pPr>
        <w:spacing w:before="2" w:line="358" w:lineRule="auto"/>
        <w:ind w:left="1" w:firstLine="581"/>
        <w:rPr>
          <w:rFonts w:ascii="宋体" w:hAnsi="宋体" w:eastAsia="宋体" w:cs="宋体"/>
          <w:color w:val="auto"/>
          <w:highlight w:val="none"/>
        </w:rPr>
      </w:pPr>
      <w:r>
        <w:rPr>
          <w:rFonts w:ascii="宋体" w:hAnsi="宋体" w:eastAsia="宋体" w:cs="宋体"/>
          <w:color w:val="auto"/>
          <w:spacing w:val="-4"/>
          <w:highlight w:val="none"/>
        </w:rPr>
        <w:t>16.2 在特殊</w:t>
      </w:r>
      <w:r>
        <w:rPr>
          <w:rFonts w:ascii="宋体" w:hAnsi="宋体" w:eastAsia="宋体" w:cs="宋体"/>
          <w:color w:val="auto"/>
          <w:spacing w:val="-2"/>
          <w:highlight w:val="none"/>
        </w:rPr>
        <w:t>情况下， 采购人和采购代理机构可征求供应商同意延长投标有效期。这种要求与答复</w:t>
      </w:r>
      <w:r>
        <w:rPr>
          <w:rFonts w:ascii="宋体" w:hAnsi="宋体" w:eastAsia="宋体" w:cs="宋体"/>
          <w:color w:val="auto"/>
          <w:highlight w:val="none"/>
        </w:rPr>
        <w:t xml:space="preserve"> </w:t>
      </w:r>
      <w:r>
        <w:rPr>
          <w:rFonts w:ascii="宋体" w:hAnsi="宋体" w:eastAsia="宋体" w:cs="宋体"/>
          <w:color w:val="auto"/>
          <w:spacing w:val="2"/>
          <w:highlight w:val="none"/>
        </w:rPr>
        <w:t>均应以网上公告的形式提交，</w:t>
      </w:r>
      <w:r>
        <w:rPr>
          <w:rFonts w:ascii="宋体" w:hAnsi="宋体" w:eastAsia="宋体" w:cs="宋体"/>
          <w:color w:val="auto"/>
          <w:spacing w:val="1"/>
          <w:highlight w:val="none"/>
        </w:rPr>
        <w:t>供应商可以拒绝这种要求。同意延期的供应商将不会被要求也不允许修改</w:t>
      </w:r>
      <w:r>
        <w:rPr>
          <w:rFonts w:ascii="宋体" w:hAnsi="宋体" w:eastAsia="宋体" w:cs="宋体"/>
          <w:color w:val="auto"/>
          <w:highlight w:val="none"/>
        </w:rPr>
        <w:t xml:space="preserve"> </w:t>
      </w:r>
      <w:r>
        <w:rPr>
          <w:rFonts w:ascii="宋体" w:hAnsi="宋体" w:eastAsia="宋体" w:cs="宋体"/>
          <w:color w:val="auto"/>
          <w:spacing w:val="-6"/>
          <w:highlight w:val="none"/>
        </w:rPr>
        <w:t>其投标。</w:t>
      </w:r>
    </w:p>
    <w:p w14:paraId="08737C89">
      <w:pPr>
        <w:spacing w:before="1" w:line="220" w:lineRule="auto"/>
        <w:ind w:left="582"/>
        <w:outlineLvl w:val="2"/>
        <w:rPr>
          <w:rFonts w:ascii="宋体" w:hAnsi="宋体" w:eastAsia="宋体" w:cs="宋体"/>
          <w:color w:val="auto"/>
          <w:highlight w:val="none"/>
        </w:rPr>
      </w:pPr>
      <w:bookmarkStart w:id="32" w:name="_Toc26390"/>
      <w:r>
        <w:rPr>
          <w:rFonts w:ascii="宋体" w:hAnsi="宋体" w:eastAsia="宋体" w:cs="宋体"/>
          <w:color w:val="auto"/>
          <w:spacing w:val="-2"/>
          <w:highlight w:val="none"/>
        </w:rPr>
        <w:t>17 投标文件的式</w:t>
      </w:r>
      <w:r>
        <w:rPr>
          <w:rFonts w:ascii="宋体" w:hAnsi="宋体" w:eastAsia="宋体" w:cs="宋体"/>
          <w:color w:val="auto"/>
          <w:spacing w:val="-1"/>
          <w:highlight w:val="none"/>
        </w:rPr>
        <w:t>样和文件签署</w:t>
      </w:r>
      <w:bookmarkEnd w:id="32"/>
    </w:p>
    <w:p w14:paraId="57181DB2">
      <w:pPr>
        <w:spacing w:before="161" w:line="359" w:lineRule="auto"/>
        <w:ind w:left="1" w:right="4" w:firstLine="581"/>
        <w:rPr>
          <w:rFonts w:ascii="宋体" w:hAnsi="宋体" w:eastAsia="宋体" w:cs="宋体"/>
          <w:color w:val="auto"/>
          <w:highlight w:val="none"/>
        </w:rPr>
      </w:pPr>
      <w:r>
        <w:rPr>
          <w:rFonts w:ascii="宋体" w:hAnsi="宋体" w:eastAsia="宋体" w:cs="宋体"/>
          <w:color w:val="auto"/>
          <w:spacing w:val="-1"/>
          <w:highlight w:val="none"/>
        </w:rPr>
        <w:t>17.</w:t>
      </w:r>
      <w:r>
        <w:rPr>
          <w:rFonts w:ascii="宋体" w:hAnsi="宋体" w:eastAsia="宋体" w:cs="宋体"/>
          <w:color w:val="auto"/>
          <w:highlight w:val="none"/>
        </w:rPr>
        <w:t xml:space="preserve">2 投标文件应由供应商的法定代表人或其委托代理人签字或盖单位章。委托代理人签字的，投 </w:t>
      </w:r>
      <w:r>
        <w:rPr>
          <w:rFonts w:ascii="宋体" w:hAnsi="宋体" w:eastAsia="宋体" w:cs="宋体"/>
          <w:color w:val="auto"/>
          <w:spacing w:val="-1"/>
          <w:highlight w:val="none"/>
        </w:rPr>
        <w:t>标文件应附法定代表人签署</w:t>
      </w:r>
      <w:r>
        <w:rPr>
          <w:rFonts w:ascii="宋体" w:hAnsi="宋体" w:eastAsia="宋体" w:cs="宋体"/>
          <w:color w:val="auto"/>
          <w:highlight w:val="none"/>
        </w:rPr>
        <w:t>的授权委托书。</w:t>
      </w:r>
    </w:p>
    <w:p w14:paraId="04E2CF9A">
      <w:pPr>
        <w:spacing w:before="2" w:line="358" w:lineRule="auto"/>
        <w:ind w:right="4" w:firstLine="582"/>
        <w:rPr>
          <w:rFonts w:ascii="宋体" w:hAnsi="宋体" w:eastAsia="宋体" w:cs="宋体"/>
          <w:color w:val="auto"/>
          <w:highlight w:val="none"/>
        </w:rPr>
      </w:pPr>
      <w:r>
        <w:rPr>
          <w:rFonts w:ascii="宋体" w:hAnsi="宋体" w:eastAsia="宋体" w:cs="宋体"/>
          <w:color w:val="auto"/>
          <w:spacing w:val="-1"/>
          <w:highlight w:val="none"/>
        </w:rPr>
        <w:t>17.</w:t>
      </w:r>
      <w:r>
        <w:rPr>
          <w:rFonts w:ascii="宋体" w:hAnsi="宋体" w:eastAsia="宋体" w:cs="宋体"/>
          <w:color w:val="auto"/>
          <w:highlight w:val="none"/>
        </w:rPr>
        <w:t xml:space="preserve">3 投标文件应尽量避免涂改，任何行间插字、涂改和增删，必须由供应商的法定代表人或其授 </w:t>
      </w:r>
      <w:r>
        <w:rPr>
          <w:rFonts w:ascii="宋体" w:hAnsi="宋体" w:eastAsia="宋体" w:cs="宋体"/>
          <w:color w:val="auto"/>
          <w:spacing w:val="-4"/>
          <w:highlight w:val="none"/>
        </w:rPr>
        <w:t>权的</w:t>
      </w:r>
      <w:r>
        <w:rPr>
          <w:rFonts w:ascii="宋体" w:hAnsi="宋体" w:eastAsia="宋体" w:cs="宋体"/>
          <w:color w:val="auto"/>
          <w:spacing w:val="-3"/>
          <w:highlight w:val="none"/>
        </w:rPr>
        <w:t>代</w:t>
      </w:r>
      <w:r>
        <w:rPr>
          <w:rFonts w:ascii="宋体" w:hAnsi="宋体" w:eastAsia="宋体" w:cs="宋体"/>
          <w:color w:val="auto"/>
          <w:spacing w:val="-2"/>
          <w:highlight w:val="none"/>
        </w:rPr>
        <w:t>理人签字并加盖公章后有效；</w:t>
      </w:r>
    </w:p>
    <w:p w14:paraId="6E28C02A">
      <w:pPr>
        <w:spacing w:line="219" w:lineRule="auto"/>
        <w:ind w:left="582"/>
        <w:rPr>
          <w:rFonts w:ascii="宋体" w:hAnsi="宋体" w:eastAsia="宋体" w:cs="宋体"/>
          <w:color w:val="auto"/>
          <w:highlight w:val="none"/>
        </w:rPr>
      </w:pPr>
      <w:r>
        <w:rPr>
          <w:rFonts w:ascii="宋体" w:hAnsi="宋体" w:eastAsia="宋体" w:cs="宋体"/>
          <w:color w:val="auto"/>
          <w:spacing w:val="-4"/>
          <w:highlight w:val="none"/>
        </w:rPr>
        <w:t>17.</w:t>
      </w:r>
      <w:r>
        <w:rPr>
          <w:rFonts w:ascii="宋体" w:hAnsi="宋体" w:eastAsia="宋体" w:cs="宋体"/>
          <w:color w:val="auto"/>
          <w:spacing w:val="-2"/>
          <w:highlight w:val="none"/>
        </w:rPr>
        <w:t>4 电报、电传和传真投标文件一律不接受。</w:t>
      </w:r>
    </w:p>
    <w:p w14:paraId="510B985B">
      <w:pPr>
        <w:rPr>
          <w:color w:val="auto"/>
          <w:highlight w:val="none"/>
        </w:rPr>
        <w:sectPr>
          <w:footerReference r:id="rId9" w:type="default"/>
          <w:pgSz w:w="11905" w:h="16839"/>
          <w:pgMar w:top="1264" w:right="1196" w:bottom="840" w:left="1197" w:header="0" w:footer="683" w:gutter="0"/>
          <w:cols w:space="720" w:num="1"/>
        </w:sectPr>
      </w:pPr>
    </w:p>
    <w:p w14:paraId="16CB24B8">
      <w:pPr>
        <w:spacing w:before="47" w:line="220" w:lineRule="auto"/>
        <w:ind w:left="3918"/>
        <w:outlineLvl w:val="1"/>
        <w:rPr>
          <w:rFonts w:ascii="宋体" w:hAnsi="宋体" w:eastAsia="宋体" w:cs="宋体"/>
          <w:color w:val="auto"/>
          <w:sz w:val="24"/>
          <w:szCs w:val="24"/>
          <w:highlight w:val="none"/>
        </w:rPr>
      </w:pPr>
      <w:bookmarkStart w:id="33" w:name="_Toc23894"/>
      <w:r>
        <w:rPr>
          <w:rFonts w:ascii="宋体" w:hAnsi="宋体" w:eastAsia="宋体" w:cs="宋体"/>
          <w:color w:val="auto"/>
          <w:spacing w:val="-4"/>
          <w:sz w:val="24"/>
          <w:szCs w:val="24"/>
          <w:highlight w:val="none"/>
        </w:rPr>
        <w:t>四、</w:t>
      </w:r>
      <w:r>
        <w:rPr>
          <w:rFonts w:ascii="宋体" w:hAnsi="宋体" w:eastAsia="宋体" w:cs="宋体"/>
          <w:color w:val="auto"/>
          <w:spacing w:val="-3"/>
          <w:sz w:val="24"/>
          <w:szCs w:val="24"/>
          <w:highlight w:val="none"/>
        </w:rPr>
        <w:t>投</w:t>
      </w:r>
      <w:r>
        <w:rPr>
          <w:rFonts w:ascii="宋体" w:hAnsi="宋体" w:eastAsia="宋体" w:cs="宋体"/>
          <w:color w:val="auto"/>
          <w:spacing w:val="-2"/>
          <w:sz w:val="24"/>
          <w:szCs w:val="24"/>
          <w:highlight w:val="none"/>
        </w:rPr>
        <w:t>标文件的递交</w:t>
      </w:r>
      <w:bookmarkEnd w:id="33"/>
    </w:p>
    <w:p w14:paraId="37CF9B1D">
      <w:pPr>
        <w:spacing w:line="264" w:lineRule="auto"/>
        <w:rPr>
          <w:color w:val="auto"/>
          <w:highlight w:val="none"/>
        </w:rPr>
      </w:pPr>
    </w:p>
    <w:p w14:paraId="482FBBCF">
      <w:pPr>
        <w:spacing w:before="68" w:line="220" w:lineRule="auto"/>
        <w:ind w:left="583"/>
        <w:rPr>
          <w:rFonts w:ascii="宋体" w:hAnsi="宋体" w:eastAsia="宋体" w:cs="宋体"/>
          <w:color w:val="auto"/>
          <w:highlight w:val="none"/>
        </w:rPr>
      </w:pPr>
      <w:r>
        <w:rPr>
          <w:rFonts w:ascii="宋体" w:hAnsi="宋体" w:eastAsia="宋体" w:cs="宋体"/>
          <w:color w:val="auto"/>
          <w:spacing w:val="-2"/>
          <w:highlight w:val="none"/>
        </w:rPr>
        <w:t>18  投标文件的递</w:t>
      </w:r>
      <w:r>
        <w:rPr>
          <w:rFonts w:ascii="宋体" w:hAnsi="宋体" w:eastAsia="宋体" w:cs="宋体"/>
          <w:color w:val="auto"/>
          <w:spacing w:val="-1"/>
          <w:highlight w:val="none"/>
        </w:rPr>
        <w:t>交时间不得迟于“供应商须知”中规定的截止时间，否则将不予接受。</w:t>
      </w:r>
    </w:p>
    <w:p w14:paraId="43FC130D">
      <w:pPr>
        <w:spacing w:before="157" w:line="220" w:lineRule="auto"/>
        <w:ind w:left="583"/>
        <w:rPr>
          <w:rFonts w:ascii="宋体" w:hAnsi="宋体" w:eastAsia="宋体" w:cs="宋体"/>
          <w:color w:val="auto"/>
          <w:highlight w:val="none"/>
        </w:rPr>
      </w:pPr>
      <w:r>
        <w:rPr>
          <w:rFonts w:ascii="宋体" w:hAnsi="宋体" w:eastAsia="宋体" w:cs="宋体"/>
          <w:color w:val="auto"/>
          <w:spacing w:val="-4"/>
          <w:highlight w:val="none"/>
        </w:rPr>
        <w:t>18.2</w:t>
      </w:r>
      <w:r>
        <w:rPr>
          <w:rFonts w:ascii="宋体" w:hAnsi="宋体" w:eastAsia="宋体" w:cs="宋体"/>
          <w:color w:val="auto"/>
          <w:spacing w:val="-3"/>
          <w:highlight w:val="none"/>
        </w:rPr>
        <w:t xml:space="preserve"> </w:t>
      </w:r>
      <w:r>
        <w:rPr>
          <w:rFonts w:ascii="宋体" w:hAnsi="宋体" w:eastAsia="宋体" w:cs="宋体"/>
          <w:color w:val="auto"/>
          <w:spacing w:val="-2"/>
          <w:highlight w:val="none"/>
        </w:rPr>
        <w:t>采购人和采购代理机构可以按第 5 条规定，通过修改采购文件自行决定酌情延长投标截止期</w:t>
      </w:r>
    </w:p>
    <w:p w14:paraId="0B8B29E6">
      <w:pPr>
        <w:spacing w:before="157" w:line="359" w:lineRule="auto"/>
        <w:ind w:right="9" w:firstLine="15"/>
        <w:rPr>
          <w:rFonts w:ascii="宋体" w:hAnsi="宋体" w:eastAsia="宋体" w:cs="宋体"/>
          <w:color w:val="auto"/>
          <w:highlight w:val="none"/>
        </w:rPr>
      </w:pPr>
      <w:r>
        <w:rPr>
          <w:rFonts w:ascii="宋体" w:hAnsi="宋体" w:eastAsia="宋体" w:cs="宋体"/>
          <w:color w:val="auto"/>
          <w:spacing w:val="1"/>
          <w:highlight w:val="none"/>
        </w:rPr>
        <w:t>限。在此情况下，采购人、采购代理机构和供应商受投标截止期制约的所有权利和义务均应延长至新</w:t>
      </w:r>
      <w:r>
        <w:rPr>
          <w:rFonts w:ascii="宋体" w:hAnsi="宋体" w:eastAsia="宋体" w:cs="宋体"/>
          <w:color w:val="auto"/>
          <w:highlight w:val="none"/>
        </w:rPr>
        <w:t xml:space="preserve">的 </w:t>
      </w:r>
      <w:r>
        <w:rPr>
          <w:rFonts w:ascii="宋体" w:hAnsi="宋体" w:eastAsia="宋体" w:cs="宋体"/>
          <w:color w:val="auto"/>
          <w:spacing w:val="-7"/>
          <w:highlight w:val="none"/>
        </w:rPr>
        <w:t>截</w:t>
      </w:r>
      <w:r>
        <w:rPr>
          <w:rFonts w:ascii="宋体" w:hAnsi="宋体" w:eastAsia="宋体" w:cs="宋体"/>
          <w:color w:val="auto"/>
          <w:spacing w:val="-5"/>
          <w:highlight w:val="none"/>
        </w:rPr>
        <w:t>止日期。</w:t>
      </w:r>
    </w:p>
    <w:p w14:paraId="79BC79F1">
      <w:pPr>
        <w:spacing w:line="220" w:lineRule="auto"/>
        <w:ind w:left="583"/>
        <w:outlineLvl w:val="2"/>
        <w:rPr>
          <w:rFonts w:ascii="宋体" w:hAnsi="宋体" w:eastAsia="宋体" w:cs="宋体"/>
          <w:color w:val="auto"/>
          <w:highlight w:val="none"/>
        </w:rPr>
      </w:pPr>
      <w:bookmarkStart w:id="34" w:name="_Toc20673"/>
      <w:r>
        <w:rPr>
          <w:rFonts w:ascii="宋体" w:hAnsi="宋体" w:eastAsia="宋体" w:cs="宋体"/>
          <w:color w:val="auto"/>
          <w:spacing w:val="-3"/>
          <w:highlight w:val="none"/>
        </w:rPr>
        <w:t>1</w:t>
      </w:r>
      <w:r>
        <w:rPr>
          <w:rFonts w:ascii="宋体" w:hAnsi="宋体" w:eastAsia="宋体" w:cs="宋体"/>
          <w:color w:val="auto"/>
          <w:spacing w:val="-2"/>
          <w:highlight w:val="none"/>
        </w:rPr>
        <w:t>9 迟交的投标文件</w:t>
      </w:r>
      <w:bookmarkEnd w:id="34"/>
    </w:p>
    <w:p w14:paraId="48081C8C">
      <w:pPr>
        <w:spacing w:before="162" w:line="220" w:lineRule="auto"/>
        <w:ind w:left="570"/>
        <w:rPr>
          <w:rFonts w:ascii="宋体" w:hAnsi="宋体" w:eastAsia="宋体" w:cs="宋体"/>
          <w:color w:val="auto"/>
          <w:highlight w:val="none"/>
        </w:rPr>
      </w:pPr>
      <w:r>
        <w:rPr>
          <w:rFonts w:ascii="宋体" w:hAnsi="宋体" w:eastAsia="宋体" w:cs="宋体"/>
          <w:color w:val="auto"/>
          <w:spacing w:val="-1"/>
          <w:highlight w:val="none"/>
        </w:rPr>
        <w:t>20.1 采购代理机构将拒绝接</w:t>
      </w:r>
      <w:r>
        <w:rPr>
          <w:rFonts w:ascii="宋体" w:hAnsi="宋体" w:eastAsia="宋体" w:cs="宋体"/>
          <w:color w:val="auto"/>
          <w:highlight w:val="none"/>
        </w:rPr>
        <w:t>受投标截止期后收到的任何投标文件。</w:t>
      </w:r>
    </w:p>
    <w:p w14:paraId="6B7BD4C7">
      <w:pPr>
        <w:spacing w:before="158" w:line="220" w:lineRule="auto"/>
        <w:ind w:left="570"/>
        <w:outlineLvl w:val="2"/>
        <w:rPr>
          <w:rFonts w:ascii="宋体" w:hAnsi="宋体" w:eastAsia="宋体" w:cs="宋体"/>
          <w:color w:val="auto"/>
          <w:highlight w:val="none"/>
        </w:rPr>
      </w:pPr>
      <w:bookmarkStart w:id="35" w:name="_Toc22574"/>
      <w:r>
        <w:rPr>
          <w:rFonts w:ascii="宋体" w:hAnsi="宋体" w:eastAsia="宋体" w:cs="宋体"/>
          <w:color w:val="auto"/>
          <w:spacing w:val="-1"/>
          <w:highlight w:val="none"/>
        </w:rPr>
        <w:t>21 投标文件</w:t>
      </w:r>
      <w:r>
        <w:rPr>
          <w:rFonts w:ascii="宋体" w:hAnsi="宋体" w:eastAsia="宋体" w:cs="宋体"/>
          <w:color w:val="auto"/>
          <w:highlight w:val="none"/>
        </w:rPr>
        <w:t>的修改和撤回</w:t>
      </w:r>
      <w:bookmarkEnd w:id="35"/>
    </w:p>
    <w:p w14:paraId="06E83CF9">
      <w:pPr>
        <w:spacing w:before="157" w:line="359" w:lineRule="auto"/>
        <w:ind w:right="52" w:firstLine="570"/>
        <w:rPr>
          <w:rFonts w:ascii="宋体" w:hAnsi="宋体" w:eastAsia="宋体" w:cs="宋体"/>
          <w:color w:val="auto"/>
          <w:highlight w:val="none"/>
        </w:rPr>
      </w:pPr>
      <w:r>
        <w:rPr>
          <w:rFonts w:ascii="宋体" w:hAnsi="宋体" w:eastAsia="宋体" w:cs="宋体"/>
          <w:color w:val="auto"/>
          <w:spacing w:val="-1"/>
          <w:highlight w:val="none"/>
        </w:rPr>
        <w:t>21.1 在本章规定的递交投标文件的截止时间前，供应商可以</w:t>
      </w:r>
      <w:r>
        <w:rPr>
          <w:rFonts w:ascii="宋体" w:hAnsi="宋体" w:eastAsia="宋体" w:cs="宋体"/>
          <w:color w:val="auto"/>
          <w:highlight w:val="none"/>
        </w:rPr>
        <w:t xml:space="preserve">修改或撤回已递交的投标文件文件， </w:t>
      </w:r>
      <w:r>
        <w:rPr>
          <w:rFonts w:ascii="宋体" w:hAnsi="宋体" w:eastAsia="宋体" w:cs="宋体"/>
          <w:color w:val="auto"/>
          <w:spacing w:val="-1"/>
          <w:highlight w:val="none"/>
        </w:rPr>
        <w:t xml:space="preserve">但应以 </w:t>
      </w:r>
      <w:r>
        <w:rPr>
          <w:rFonts w:ascii="宋体" w:hAnsi="宋体" w:eastAsia="宋体" w:cs="宋体"/>
          <w:color w:val="auto"/>
          <w:highlight w:val="none"/>
        </w:rPr>
        <w:t>PDF</w:t>
      </w:r>
      <w:r>
        <w:rPr>
          <w:rFonts w:ascii="宋体" w:hAnsi="宋体" w:eastAsia="宋体" w:cs="宋体"/>
          <w:color w:val="auto"/>
          <w:spacing w:val="-1"/>
          <w:highlight w:val="none"/>
        </w:rPr>
        <w:t xml:space="preserve"> 格式并且加盖有供</w:t>
      </w:r>
      <w:r>
        <w:rPr>
          <w:rFonts w:ascii="宋体" w:hAnsi="宋体" w:eastAsia="宋体" w:cs="宋体"/>
          <w:color w:val="auto"/>
          <w:highlight w:val="none"/>
        </w:rPr>
        <w:t>应商电子签章的形式通知采购人。</w:t>
      </w:r>
    </w:p>
    <w:p w14:paraId="1A7B928A">
      <w:pPr>
        <w:spacing w:before="1" w:line="219" w:lineRule="auto"/>
        <w:ind w:left="570"/>
        <w:rPr>
          <w:rFonts w:ascii="宋体" w:hAnsi="宋体" w:eastAsia="宋体" w:cs="宋体"/>
          <w:color w:val="auto"/>
          <w:highlight w:val="none"/>
        </w:rPr>
      </w:pPr>
      <w:r>
        <w:rPr>
          <w:rFonts w:ascii="宋体" w:hAnsi="宋体" w:eastAsia="宋体" w:cs="宋体"/>
          <w:color w:val="auto"/>
          <w:spacing w:val="-2"/>
          <w:highlight w:val="none"/>
        </w:rPr>
        <w:t>21.3 在投标截止期之后</w:t>
      </w:r>
      <w:r>
        <w:rPr>
          <w:rFonts w:ascii="宋体" w:hAnsi="宋体" w:eastAsia="宋体" w:cs="宋体"/>
          <w:color w:val="auto"/>
          <w:spacing w:val="-1"/>
          <w:highlight w:val="none"/>
        </w:rPr>
        <w:t>，供应商不得对其投标做任何修改；</w:t>
      </w:r>
    </w:p>
    <w:p w14:paraId="7358F289">
      <w:pPr>
        <w:spacing w:before="157" w:line="220" w:lineRule="auto"/>
        <w:ind w:left="570"/>
        <w:rPr>
          <w:rFonts w:ascii="宋体" w:hAnsi="宋体" w:eastAsia="宋体" w:cs="宋体"/>
          <w:color w:val="auto"/>
          <w:highlight w:val="none"/>
        </w:rPr>
      </w:pPr>
      <w:r>
        <w:rPr>
          <w:rFonts w:ascii="宋体" w:hAnsi="宋体" w:eastAsia="宋体" w:cs="宋体"/>
          <w:color w:val="auto"/>
          <w:spacing w:val="-1"/>
          <w:highlight w:val="none"/>
        </w:rPr>
        <w:t>21.4 从投标截止期至供应商在投标文件</w:t>
      </w:r>
      <w:r>
        <w:rPr>
          <w:rFonts w:ascii="宋体" w:hAnsi="宋体" w:eastAsia="宋体" w:cs="宋体"/>
          <w:color w:val="auto"/>
          <w:highlight w:val="none"/>
        </w:rPr>
        <w:t>中载明的投标有效期满期间，供应商不得撤回其投标。</w:t>
      </w:r>
    </w:p>
    <w:p w14:paraId="721CE18A">
      <w:pPr>
        <w:spacing w:line="246" w:lineRule="auto"/>
        <w:rPr>
          <w:color w:val="auto"/>
          <w:highlight w:val="none"/>
        </w:rPr>
      </w:pPr>
    </w:p>
    <w:p w14:paraId="26C361CB">
      <w:pPr>
        <w:spacing w:before="78" w:line="220" w:lineRule="auto"/>
        <w:ind w:left="3779"/>
        <w:outlineLvl w:val="1"/>
        <w:rPr>
          <w:rFonts w:ascii="宋体" w:hAnsi="宋体" w:eastAsia="宋体" w:cs="宋体"/>
          <w:color w:val="auto"/>
          <w:sz w:val="24"/>
          <w:szCs w:val="24"/>
          <w:highlight w:val="none"/>
        </w:rPr>
      </w:pPr>
      <w:bookmarkStart w:id="36" w:name="_Toc12364"/>
      <w:r>
        <w:rPr>
          <w:rFonts w:ascii="宋体" w:hAnsi="宋体" w:eastAsia="宋体" w:cs="宋体"/>
          <w:color w:val="auto"/>
          <w:spacing w:val="-1"/>
          <w:sz w:val="24"/>
          <w:szCs w:val="24"/>
          <w:highlight w:val="none"/>
        </w:rPr>
        <w:t>五、开标、</w:t>
      </w:r>
      <w:r>
        <w:rPr>
          <w:rFonts w:ascii="宋体" w:hAnsi="宋体" w:eastAsia="宋体" w:cs="宋体"/>
          <w:color w:val="auto"/>
          <w:sz w:val="24"/>
          <w:szCs w:val="24"/>
          <w:highlight w:val="none"/>
        </w:rPr>
        <w:t>评标、定标</w:t>
      </w:r>
      <w:bookmarkEnd w:id="36"/>
    </w:p>
    <w:p w14:paraId="3831F614">
      <w:pPr>
        <w:spacing w:line="264" w:lineRule="auto"/>
        <w:rPr>
          <w:color w:val="auto"/>
          <w:highlight w:val="none"/>
        </w:rPr>
      </w:pPr>
    </w:p>
    <w:p w14:paraId="7FB501F8">
      <w:pPr>
        <w:spacing w:before="69" w:line="221" w:lineRule="auto"/>
        <w:ind w:left="570"/>
        <w:outlineLvl w:val="2"/>
        <w:rPr>
          <w:rFonts w:ascii="宋体" w:hAnsi="宋体" w:eastAsia="宋体" w:cs="宋体"/>
          <w:color w:val="auto"/>
          <w:highlight w:val="none"/>
        </w:rPr>
      </w:pPr>
      <w:bookmarkStart w:id="37" w:name="_Toc25200"/>
      <w:r>
        <w:rPr>
          <w:rFonts w:ascii="宋体" w:hAnsi="宋体" w:eastAsia="宋体" w:cs="宋体"/>
          <w:color w:val="auto"/>
          <w:spacing w:val="-1"/>
          <w:highlight w:val="none"/>
        </w:rPr>
        <w:t>22 开</w:t>
      </w:r>
      <w:r>
        <w:rPr>
          <w:rFonts w:ascii="宋体" w:hAnsi="宋体" w:eastAsia="宋体" w:cs="宋体"/>
          <w:color w:val="auto"/>
          <w:highlight w:val="none"/>
        </w:rPr>
        <w:t>标</w:t>
      </w:r>
      <w:bookmarkEnd w:id="37"/>
    </w:p>
    <w:p w14:paraId="4418E3CE">
      <w:pPr>
        <w:spacing w:before="155" w:line="359" w:lineRule="auto"/>
        <w:ind w:left="4" w:right="4" w:firstLine="564"/>
        <w:rPr>
          <w:rFonts w:ascii="宋体" w:hAnsi="宋体" w:eastAsia="宋体" w:cs="宋体"/>
          <w:color w:val="auto"/>
          <w:highlight w:val="none"/>
        </w:rPr>
      </w:pPr>
      <w:r>
        <w:rPr>
          <w:rFonts w:ascii="宋体" w:hAnsi="宋体" w:eastAsia="宋体" w:cs="宋体"/>
          <w:color w:val="auto"/>
          <w:spacing w:val="1"/>
          <w:highlight w:val="none"/>
        </w:rPr>
        <w:t>招标人按投标须知前附表第 5.1 项所规定的</w:t>
      </w:r>
      <w:r>
        <w:rPr>
          <w:rFonts w:ascii="宋体" w:hAnsi="宋体" w:eastAsia="宋体" w:cs="宋体"/>
          <w:color w:val="auto"/>
          <w:highlight w:val="none"/>
        </w:rPr>
        <w:t xml:space="preserve">时间在电子交易平台公开进行在线开标，并邀请所有 </w:t>
      </w:r>
      <w:r>
        <w:rPr>
          <w:rFonts w:ascii="宋体" w:hAnsi="宋体" w:eastAsia="宋体" w:cs="宋体"/>
          <w:color w:val="auto"/>
          <w:spacing w:val="-2"/>
          <w:highlight w:val="none"/>
        </w:rPr>
        <w:t>投标人的法定代表人或其委托代</w:t>
      </w:r>
      <w:r>
        <w:rPr>
          <w:rFonts w:ascii="宋体" w:hAnsi="宋体" w:eastAsia="宋体" w:cs="宋体"/>
          <w:color w:val="auto"/>
          <w:spacing w:val="-1"/>
          <w:highlight w:val="none"/>
        </w:rPr>
        <w:t>理人准时参加。</w:t>
      </w:r>
    </w:p>
    <w:p w14:paraId="7D5B4C55">
      <w:pPr>
        <w:spacing w:before="1" w:line="221" w:lineRule="auto"/>
        <w:ind w:left="570"/>
        <w:rPr>
          <w:rFonts w:ascii="宋体" w:hAnsi="宋体" w:eastAsia="宋体" w:cs="宋体"/>
          <w:color w:val="auto"/>
          <w:highlight w:val="none"/>
        </w:rPr>
      </w:pPr>
      <w:r>
        <w:rPr>
          <w:rFonts w:ascii="宋体" w:hAnsi="宋体" w:eastAsia="宋体" w:cs="宋体"/>
          <w:color w:val="auto"/>
          <w:spacing w:val="-9"/>
          <w:highlight w:val="none"/>
        </w:rPr>
        <w:t>2</w:t>
      </w:r>
      <w:r>
        <w:rPr>
          <w:rFonts w:ascii="宋体" w:hAnsi="宋体" w:eastAsia="宋体" w:cs="宋体"/>
          <w:color w:val="auto"/>
          <w:spacing w:val="-7"/>
          <w:highlight w:val="none"/>
        </w:rPr>
        <w:t>2.1 开标程序</w:t>
      </w:r>
    </w:p>
    <w:p w14:paraId="4003C566">
      <w:pPr>
        <w:spacing w:before="160" w:line="359" w:lineRule="auto"/>
        <w:ind w:firstLine="582"/>
        <w:rPr>
          <w:rFonts w:ascii="宋体" w:hAnsi="宋体" w:eastAsia="宋体" w:cs="宋体"/>
          <w:color w:val="auto"/>
          <w:highlight w:val="none"/>
        </w:rPr>
      </w:pPr>
      <w:r>
        <w:rPr>
          <w:rFonts w:ascii="宋体" w:hAnsi="宋体" w:eastAsia="宋体" w:cs="宋体"/>
          <w:color w:val="auto"/>
          <w:spacing w:val="-8"/>
          <w:highlight w:val="none"/>
        </w:rPr>
        <w:t>1.1</w:t>
      </w:r>
      <w:r>
        <w:rPr>
          <w:rFonts w:ascii="宋体" w:hAnsi="宋体" w:eastAsia="宋体" w:cs="宋体"/>
          <w:color w:val="auto"/>
          <w:spacing w:val="-7"/>
          <w:highlight w:val="none"/>
        </w:rPr>
        <w:t xml:space="preserve"> </w:t>
      </w:r>
      <w:r>
        <w:rPr>
          <w:rFonts w:ascii="宋体" w:hAnsi="宋体" w:eastAsia="宋体" w:cs="宋体"/>
          <w:color w:val="auto"/>
          <w:spacing w:val="-4"/>
          <w:highlight w:val="none"/>
        </w:rPr>
        <w:t>招标人应按照招标文件规定的时间，在公共资源交易中心通过电子交易平台在线组织开标， 并</w:t>
      </w:r>
      <w:r>
        <w:rPr>
          <w:rFonts w:ascii="宋体" w:hAnsi="宋体" w:eastAsia="宋体" w:cs="宋体"/>
          <w:color w:val="auto"/>
          <w:highlight w:val="none"/>
        </w:rPr>
        <w:t xml:space="preserve"> </w:t>
      </w:r>
      <w:r>
        <w:rPr>
          <w:rFonts w:ascii="宋体" w:hAnsi="宋体" w:eastAsia="宋体" w:cs="宋体"/>
          <w:color w:val="auto"/>
          <w:spacing w:val="-2"/>
          <w:highlight w:val="none"/>
        </w:rPr>
        <w:t>在电子交</w:t>
      </w:r>
      <w:r>
        <w:rPr>
          <w:rFonts w:ascii="宋体" w:hAnsi="宋体" w:eastAsia="宋体" w:cs="宋体"/>
          <w:color w:val="auto"/>
          <w:spacing w:val="-1"/>
          <w:highlight w:val="none"/>
        </w:rPr>
        <w:t>易平台中如实记录开标情况，所有投标人均应当准时在线参加开标。</w:t>
      </w:r>
    </w:p>
    <w:p w14:paraId="53DB826E">
      <w:pPr>
        <w:spacing w:before="3" w:line="358" w:lineRule="auto"/>
        <w:ind w:right="4" w:firstLine="582"/>
        <w:rPr>
          <w:rFonts w:ascii="宋体" w:hAnsi="宋体" w:eastAsia="宋体" w:cs="宋体"/>
          <w:color w:val="auto"/>
          <w:highlight w:val="none"/>
        </w:rPr>
      </w:pPr>
      <w:r>
        <w:rPr>
          <w:rFonts w:ascii="宋体" w:hAnsi="宋体" w:eastAsia="宋体" w:cs="宋体"/>
          <w:color w:val="auto"/>
          <w:spacing w:val="-8"/>
          <w:highlight w:val="none"/>
        </w:rPr>
        <w:t xml:space="preserve">1.2 </w:t>
      </w:r>
      <w:r>
        <w:rPr>
          <w:rFonts w:ascii="宋体" w:hAnsi="宋体" w:eastAsia="宋体" w:cs="宋体"/>
          <w:color w:val="auto"/>
          <w:spacing w:val="-7"/>
          <w:highlight w:val="none"/>
        </w:rPr>
        <w:t>开</w:t>
      </w:r>
      <w:r>
        <w:rPr>
          <w:rFonts w:ascii="宋体" w:hAnsi="宋体" w:eastAsia="宋体" w:cs="宋体"/>
          <w:color w:val="auto"/>
          <w:spacing w:val="-4"/>
          <w:highlight w:val="none"/>
        </w:rPr>
        <w:t>标时， 电子交易平台提取所有投标文件，提示招标人和投标人按投标须知前附表的方式按时</w:t>
      </w:r>
      <w:r>
        <w:rPr>
          <w:rFonts w:ascii="宋体" w:hAnsi="宋体" w:eastAsia="宋体" w:cs="宋体"/>
          <w:color w:val="auto"/>
          <w:highlight w:val="none"/>
        </w:rPr>
        <w:t xml:space="preserve"> </w:t>
      </w:r>
      <w:r>
        <w:rPr>
          <w:rFonts w:ascii="宋体" w:hAnsi="宋体" w:eastAsia="宋体" w:cs="宋体"/>
          <w:color w:val="auto"/>
          <w:spacing w:val="2"/>
          <w:highlight w:val="none"/>
        </w:rPr>
        <w:t>在线解密。因投标人原因造成投</w:t>
      </w:r>
      <w:r>
        <w:rPr>
          <w:rFonts w:ascii="宋体" w:hAnsi="宋体" w:eastAsia="宋体" w:cs="宋体"/>
          <w:color w:val="auto"/>
          <w:spacing w:val="1"/>
          <w:highlight w:val="none"/>
        </w:rPr>
        <w:t>标文件未解密的，视为撤销其投标文件；因投标人之外的原因造成投标</w:t>
      </w:r>
      <w:r>
        <w:rPr>
          <w:rFonts w:ascii="宋体" w:hAnsi="宋体" w:eastAsia="宋体" w:cs="宋体"/>
          <w:color w:val="auto"/>
          <w:highlight w:val="none"/>
        </w:rPr>
        <w:t xml:space="preserve"> </w:t>
      </w:r>
      <w:r>
        <w:rPr>
          <w:rFonts w:ascii="宋体" w:hAnsi="宋体" w:eastAsia="宋体" w:cs="宋体"/>
          <w:color w:val="auto"/>
          <w:spacing w:val="2"/>
          <w:highlight w:val="none"/>
        </w:rPr>
        <w:t>文件未解密的，视为撤回其投标</w:t>
      </w:r>
      <w:r>
        <w:rPr>
          <w:rFonts w:ascii="宋体" w:hAnsi="宋体" w:eastAsia="宋体" w:cs="宋体"/>
          <w:color w:val="auto"/>
          <w:spacing w:val="1"/>
          <w:highlight w:val="none"/>
        </w:rPr>
        <w:t>文件，投标人有权要求责任方赔偿因此遭受的直接损失。部分投标文件</w:t>
      </w:r>
      <w:r>
        <w:rPr>
          <w:rFonts w:ascii="宋体" w:hAnsi="宋体" w:eastAsia="宋体" w:cs="宋体"/>
          <w:color w:val="auto"/>
          <w:highlight w:val="none"/>
        </w:rPr>
        <w:t xml:space="preserve"> </w:t>
      </w:r>
      <w:r>
        <w:rPr>
          <w:rFonts w:ascii="宋体" w:hAnsi="宋体" w:eastAsia="宋体" w:cs="宋体"/>
          <w:color w:val="auto"/>
          <w:spacing w:val="-2"/>
          <w:highlight w:val="none"/>
        </w:rPr>
        <w:t>未解密的，其他投标文件</w:t>
      </w:r>
      <w:r>
        <w:rPr>
          <w:rFonts w:ascii="宋体" w:hAnsi="宋体" w:eastAsia="宋体" w:cs="宋体"/>
          <w:color w:val="auto"/>
          <w:spacing w:val="-1"/>
          <w:highlight w:val="none"/>
        </w:rPr>
        <w:t>的开标可以继续进行。</w:t>
      </w:r>
    </w:p>
    <w:p w14:paraId="349E0D37">
      <w:pPr>
        <w:spacing w:before="1" w:line="219" w:lineRule="auto"/>
        <w:ind w:left="567"/>
        <w:rPr>
          <w:rFonts w:ascii="宋体" w:hAnsi="宋体" w:eastAsia="宋体" w:cs="宋体"/>
          <w:color w:val="auto"/>
          <w:highlight w:val="none"/>
        </w:rPr>
      </w:pPr>
      <w:r>
        <w:rPr>
          <w:rFonts w:ascii="宋体" w:hAnsi="宋体" w:eastAsia="宋体" w:cs="宋体"/>
          <w:color w:val="auto"/>
          <w:spacing w:val="-1"/>
          <w:highlight w:val="none"/>
        </w:rPr>
        <w:t>解密程序完成后，由电子交易平台自动生成《开标记录表》，向所有投标</w:t>
      </w:r>
      <w:r>
        <w:rPr>
          <w:rFonts w:ascii="宋体" w:hAnsi="宋体" w:eastAsia="宋体" w:cs="宋体"/>
          <w:color w:val="auto"/>
          <w:highlight w:val="none"/>
        </w:rPr>
        <w:t>人公布。</w:t>
      </w:r>
    </w:p>
    <w:p w14:paraId="21FAE4A5">
      <w:pPr>
        <w:spacing w:before="158" w:line="221" w:lineRule="auto"/>
        <w:ind w:left="570"/>
        <w:outlineLvl w:val="2"/>
        <w:rPr>
          <w:rFonts w:ascii="宋体" w:hAnsi="宋体" w:eastAsia="宋体" w:cs="宋体"/>
          <w:color w:val="auto"/>
          <w:highlight w:val="none"/>
        </w:rPr>
      </w:pPr>
      <w:bookmarkStart w:id="38" w:name="_Toc19319"/>
      <w:r>
        <w:rPr>
          <w:rFonts w:ascii="宋体" w:hAnsi="宋体" w:eastAsia="宋体" w:cs="宋体"/>
          <w:color w:val="auto"/>
          <w:spacing w:val="-2"/>
          <w:highlight w:val="none"/>
        </w:rPr>
        <w:t>2</w:t>
      </w:r>
      <w:r>
        <w:rPr>
          <w:rFonts w:ascii="宋体" w:hAnsi="宋体" w:eastAsia="宋体" w:cs="宋体"/>
          <w:color w:val="auto"/>
          <w:spacing w:val="-1"/>
          <w:highlight w:val="none"/>
        </w:rPr>
        <w:t>3 评标工作</w:t>
      </w:r>
      <w:bookmarkEnd w:id="38"/>
    </w:p>
    <w:p w14:paraId="1B9AFDBB">
      <w:pPr>
        <w:spacing w:before="156" w:line="361" w:lineRule="auto"/>
        <w:ind w:left="7" w:right="14" w:firstLine="563"/>
        <w:rPr>
          <w:rFonts w:ascii="宋体" w:hAnsi="宋体" w:eastAsia="宋体" w:cs="宋体"/>
          <w:color w:val="auto"/>
          <w:highlight w:val="none"/>
        </w:rPr>
      </w:pPr>
      <w:r>
        <w:rPr>
          <w:rFonts w:ascii="宋体" w:hAnsi="宋体" w:eastAsia="宋体" w:cs="宋体"/>
          <w:color w:val="auto"/>
          <w:spacing w:val="5"/>
          <w:highlight w:val="none"/>
        </w:rPr>
        <w:t>23.1 评标工作由评标委员会(下称评委会)主持对所有供应商的投标文件进行审评，并依评分</w:t>
      </w:r>
      <w:r>
        <w:rPr>
          <w:rFonts w:ascii="宋体" w:hAnsi="宋体" w:eastAsia="宋体" w:cs="宋体"/>
          <w:color w:val="auto"/>
          <w:highlight w:val="none"/>
        </w:rPr>
        <w:t xml:space="preserve">由 </w:t>
      </w:r>
      <w:r>
        <w:rPr>
          <w:rFonts w:ascii="宋体" w:hAnsi="宋体" w:eastAsia="宋体" w:cs="宋体"/>
          <w:color w:val="auto"/>
          <w:spacing w:val="-1"/>
          <w:highlight w:val="none"/>
        </w:rPr>
        <w:t>高到低的顺序依次推荐中标候选人；</w:t>
      </w:r>
    </w:p>
    <w:p w14:paraId="4EB58DD8">
      <w:pPr>
        <w:spacing w:before="1" w:line="219" w:lineRule="auto"/>
        <w:ind w:left="570"/>
        <w:rPr>
          <w:rFonts w:ascii="宋体" w:hAnsi="宋体" w:eastAsia="宋体" w:cs="宋体"/>
          <w:color w:val="auto"/>
          <w:highlight w:val="none"/>
        </w:rPr>
      </w:pPr>
      <w:r>
        <w:rPr>
          <w:rFonts w:ascii="宋体" w:hAnsi="宋体" w:eastAsia="宋体" w:cs="宋体"/>
          <w:color w:val="auto"/>
          <w:spacing w:val="-1"/>
          <w:highlight w:val="none"/>
        </w:rPr>
        <w:t xml:space="preserve">23.2 本次评委会成员由 </w:t>
      </w:r>
      <w:r>
        <w:rPr>
          <w:rFonts w:hint="eastAsia" w:ascii="宋体" w:hAnsi="宋体" w:eastAsia="宋体" w:cs="宋体"/>
          <w:color w:val="auto"/>
          <w:spacing w:val="-1"/>
          <w:highlight w:val="none"/>
        </w:rPr>
        <w:t>4名</w:t>
      </w:r>
      <w:r>
        <w:rPr>
          <w:rFonts w:ascii="宋体" w:hAnsi="宋体" w:eastAsia="宋体" w:cs="宋体"/>
          <w:color w:val="auto"/>
          <w:spacing w:val="-1"/>
          <w:highlight w:val="none"/>
        </w:rPr>
        <w:t>评标专家和</w:t>
      </w:r>
      <w:r>
        <w:rPr>
          <w:rFonts w:hint="eastAsia" w:ascii="宋体" w:hAnsi="宋体" w:eastAsia="宋体" w:cs="宋体"/>
          <w:color w:val="auto"/>
          <w:spacing w:val="-1"/>
          <w:highlight w:val="none"/>
        </w:rPr>
        <w:t>1名</w:t>
      </w:r>
      <w:r>
        <w:rPr>
          <w:rFonts w:ascii="宋体" w:hAnsi="宋体" w:eastAsia="宋体" w:cs="宋体"/>
          <w:color w:val="auto"/>
          <w:spacing w:val="-1"/>
          <w:highlight w:val="none"/>
        </w:rPr>
        <w:t>采购人代表组</w:t>
      </w:r>
      <w:r>
        <w:rPr>
          <w:rFonts w:ascii="宋体" w:hAnsi="宋体" w:eastAsia="宋体" w:cs="宋体"/>
          <w:color w:val="auto"/>
          <w:highlight w:val="none"/>
        </w:rPr>
        <w:t>成。</w:t>
      </w:r>
    </w:p>
    <w:p w14:paraId="3DE741D1">
      <w:pPr>
        <w:spacing w:before="158" w:line="220" w:lineRule="auto"/>
        <w:ind w:left="570"/>
        <w:outlineLvl w:val="2"/>
        <w:rPr>
          <w:rFonts w:ascii="宋体" w:hAnsi="宋体" w:eastAsia="宋体" w:cs="宋体"/>
          <w:color w:val="auto"/>
          <w:highlight w:val="none"/>
        </w:rPr>
      </w:pPr>
      <w:bookmarkStart w:id="39" w:name="_Toc17723"/>
      <w:r>
        <w:rPr>
          <w:rFonts w:ascii="宋体" w:hAnsi="宋体" w:eastAsia="宋体" w:cs="宋体"/>
          <w:color w:val="auto"/>
          <w:spacing w:val="-1"/>
          <w:highlight w:val="none"/>
        </w:rPr>
        <w:t>24 投标文件</w:t>
      </w:r>
      <w:r>
        <w:rPr>
          <w:rFonts w:ascii="宋体" w:hAnsi="宋体" w:eastAsia="宋体" w:cs="宋体"/>
          <w:color w:val="auto"/>
          <w:highlight w:val="none"/>
        </w:rPr>
        <w:t>的澄清</w:t>
      </w:r>
      <w:bookmarkEnd w:id="39"/>
    </w:p>
    <w:p w14:paraId="737E2906">
      <w:pPr>
        <w:spacing w:before="157" w:line="363" w:lineRule="auto"/>
        <w:ind w:left="5" w:right="9" w:firstLine="564"/>
        <w:rPr>
          <w:rFonts w:ascii="宋体" w:hAnsi="宋体" w:eastAsia="宋体" w:cs="宋体"/>
          <w:color w:val="auto"/>
          <w:highlight w:val="none"/>
        </w:rPr>
      </w:pPr>
      <w:r>
        <w:rPr>
          <w:rFonts w:ascii="宋体" w:hAnsi="宋体" w:eastAsia="宋体" w:cs="宋体"/>
          <w:color w:val="auto"/>
          <w:spacing w:val="1"/>
          <w:highlight w:val="none"/>
        </w:rPr>
        <w:t>24.1 为了有助于</w:t>
      </w:r>
      <w:r>
        <w:rPr>
          <w:rFonts w:ascii="宋体" w:hAnsi="宋体" w:eastAsia="宋体" w:cs="宋体"/>
          <w:color w:val="auto"/>
          <w:highlight w:val="none"/>
        </w:rPr>
        <w:t xml:space="preserve">对投标文件进行审查、评估和比较，评标过程中如果有问题需要代理公司及供应 </w:t>
      </w:r>
      <w:r>
        <w:rPr>
          <w:rFonts w:ascii="宋体" w:hAnsi="宋体" w:eastAsia="宋体" w:cs="宋体"/>
          <w:color w:val="auto"/>
          <w:spacing w:val="2"/>
          <w:highlight w:val="none"/>
        </w:rPr>
        <w:t>商解答，可以在评标</w:t>
      </w:r>
      <w:r>
        <w:rPr>
          <w:rFonts w:ascii="宋体" w:hAnsi="宋体" w:eastAsia="宋体" w:cs="宋体"/>
          <w:color w:val="auto"/>
          <w:spacing w:val="1"/>
          <w:highlight w:val="none"/>
        </w:rPr>
        <w:t>系统页面点击澄清答疑，选择代理公司或者供应商进行问题描述，然后设置回答时</w:t>
      </w:r>
      <w:r>
        <w:rPr>
          <w:rFonts w:ascii="宋体" w:hAnsi="宋体" w:eastAsia="宋体" w:cs="宋体"/>
          <w:color w:val="auto"/>
          <w:highlight w:val="none"/>
        </w:rPr>
        <w:t xml:space="preserve"> </w:t>
      </w:r>
      <w:r>
        <w:rPr>
          <w:rFonts w:ascii="宋体" w:hAnsi="宋体" w:eastAsia="宋体" w:cs="宋体"/>
          <w:color w:val="auto"/>
          <w:spacing w:val="2"/>
          <w:highlight w:val="none"/>
        </w:rPr>
        <w:t>间后点击提交。提交</w:t>
      </w:r>
      <w:r>
        <w:rPr>
          <w:rFonts w:ascii="宋体" w:hAnsi="宋体" w:eastAsia="宋体" w:cs="宋体"/>
          <w:color w:val="auto"/>
          <w:spacing w:val="1"/>
          <w:highlight w:val="none"/>
        </w:rPr>
        <w:t>之后代理公司或者供应商可以点击各自的交易平台右上角的澄清答疑按钮。进入项</w:t>
      </w:r>
      <w:r>
        <w:rPr>
          <w:rFonts w:ascii="宋体" w:hAnsi="宋体" w:eastAsia="宋体" w:cs="宋体"/>
          <w:color w:val="auto"/>
          <w:highlight w:val="none"/>
        </w:rPr>
        <w:t xml:space="preserve"> </w:t>
      </w:r>
      <w:r>
        <w:rPr>
          <w:rFonts w:ascii="宋体" w:hAnsi="宋体" w:eastAsia="宋体" w:cs="宋体"/>
          <w:color w:val="auto"/>
          <w:spacing w:val="2"/>
          <w:highlight w:val="none"/>
        </w:rPr>
        <w:t>目选择页面。选择要</w:t>
      </w:r>
      <w:r>
        <w:rPr>
          <w:rFonts w:ascii="宋体" w:hAnsi="宋体" w:eastAsia="宋体" w:cs="宋体"/>
          <w:color w:val="auto"/>
          <w:spacing w:val="1"/>
          <w:highlight w:val="none"/>
        </w:rPr>
        <w:t>进行回答的项目，里面会显示专家提问的问题，专家问题可以预览和下载。可以在</w:t>
      </w:r>
    </w:p>
    <w:p w14:paraId="78CB101A">
      <w:pPr>
        <w:rPr>
          <w:color w:val="auto"/>
          <w:highlight w:val="none"/>
        </w:rPr>
        <w:sectPr>
          <w:footerReference r:id="rId10" w:type="default"/>
          <w:pgSz w:w="11905" w:h="16839"/>
          <w:pgMar w:top="1262" w:right="1186" w:bottom="840" w:left="1196" w:header="0" w:footer="683" w:gutter="0"/>
          <w:cols w:space="720" w:num="1"/>
        </w:sectPr>
      </w:pPr>
    </w:p>
    <w:p w14:paraId="3FFFE24F">
      <w:pPr>
        <w:spacing w:before="42" w:line="220" w:lineRule="auto"/>
        <w:rPr>
          <w:rFonts w:ascii="宋体" w:hAnsi="宋体" w:eastAsia="宋体" w:cs="宋体"/>
          <w:color w:val="auto"/>
          <w:highlight w:val="none"/>
        </w:rPr>
      </w:pPr>
      <w:r>
        <w:rPr>
          <w:rFonts w:ascii="宋体" w:hAnsi="宋体" w:eastAsia="宋体" w:cs="宋体"/>
          <w:color w:val="auto"/>
          <w:spacing w:val="-2"/>
          <w:highlight w:val="none"/>
        </w:rPr>
        <w:t xml:space="preserve">答疑文件那里提交回答文件(文件格式为 </w:t>
      </w:r>
      <w:r>
        <w:rPr>
          <w:rFonts w:ascii="宋体" w:hAnsi="宋体" w:eastAsia="宋体" w:cs="宋体"/>
          <w:color w:val="auto"/>
          <w:spacing w:val="-1"/>
          <w:highlight w:val="none"/>
        </w:rPr>
        <w:t>PDF</w:t>
      </w:r>
      <w:r>
        <w:rPr>
          <w:rFonts w:ascii="宋体" w:hAnsi="宋体" w:eastAsia="宋体" w:cs="宋体"/>
          <w:color w:val="auto"/>
          <w:spacing w:val="-2"/>
          <w:highlight w:val="none"/>
        </w:rPr>
        <w:t>)，</w:t>
      </w:r>
      <w:r>
        <w:rPr>
          <w:rFonts w:ascii="宋体" w:hAnsi="宋体" w:eastAsia="宋体" w:cs="宋体"/>
          <w:color w:val="auto"/>
          <w:spacing w:val="-1"/>
          <w:highlight w:val="none"/>
        </w:rPr>
        <w:t xml:space="preserve"> 确认无误后提交， 提交之后无法修改。</w:t>
      </w:r>
    </w:p>
    <w:p w14:paraId="37F7A9D2">
      <w:pPr>
        <w:spacing w:before="156" w:line="220" w:lineRule="auto"/>
        <w:ind w:left="568"/>
        <w:rPr>
          <w:rFonts w:ascii="宋体" w:hAnsi="宋体" w:eastAsia="宋体" w:cs="宋体"/>
          <w:color w:val="auto"/>
          <w:highlight w:val="none"/>
        </w:rPr>
      </w:pPr>
      <w:r>
        <w:rPr>
          <w:rFonts w:ascii="宋体" w:hAnsi="宋体" w:eastAsia="宋体" w:cs="宋体"/>
          <w:color w:val="auto"/>
          <w:spacing w:val="-2"/>
          <w:highlight w:val="none"/>
        </w:rPr>
        <w:t xml:space="preserve">24.2 </w:t>
      </w:r>
      <w:r>
        <w:rPr>
          <w:rFonts w:ascii="宋体" w:hAnsi="宋体" w:eastAsia="宋体" w:cs="宋体"/>
          <w:color w:val="auto"/>
          <w:spacing w:val="-1"/>
          <w:highlight w:val="none"/>
        </w:rPr>
        <w:t>供应商的澄清文件是投标文件的组成部分，并取代投标文件中被澄清的部分；</w:t>
      </w:r>
    </w:p>
    <w:p w14:paraId="21B0D9D1">
      <w:pPr>
        <w:spacing w:before="158" w:line="220" w:lineRule="auto"/>
        <w:ind w:left="568"/>
        <w:rPr>
          <w:rFonts w:ascii="宋体" w:hAnsi="宋体" w:eastAsia="宋体" w:cs="宋体"/>
          <w:color w:val="auto"/>
          <w:highlight w:val="none"/>
        </w:rPr>
      </w:pPr>
      <w:r>
        <w:rPr>
          <w:rFonts w:ascii="宋体" w:hAnsi="宋体" w:eastAsia="宋体" w:cs="宋体"/>
          <w:color w:val="auto"/>
          <w:spacing w:val="-6"/>
          <w:highlight w:val="none"/>
        </w:rPr>
        <w:t>24.</w:t>
      </w:r>
      <w:r>
        <w:rPr>
          <w:rFonts w:ascii="宋体" w:hAnsi="宋体" w:eastAsia="宋体" w:cs="宋体"/>
          <w:color w:val="auto"/>
          <w:spacing w:val="-5"/>
          <w:highlight w:val="none"/>
        </w:rPr>
        <w:t>3</w:t>
      </w:r>
      <w:r>
        <w:rPr>
          <w:rFonts w:ascii="宋体" w:hAnsi="宋体" w:eastAsia="宋体" w:cs="宋体"/>
          <w:color w:val="auto"/>
          <w:spacing w:val="-3"/>
          <w:highlight w:val="none"/>
        </w:rPr>
        <w:t xml:space="preserve"> 投标文件的澄清不得对投标内容进行实质性修改。</w:t>
      </w:r>
    </w:p>
    <w:p w14:paraId="2F1447C9">
      <w:pPr>
        <w:spacing w:before="157" w:line="220" w:lineRule="auto"/>
        <w:ind w:left="568"/>
        <w:outlineLvl w:val="2"/>
        <w:rPr>
          <w:rFonts w:ascii="宋体" w:hAnsi="宋体" w:eastAsia="宋体" w:cs="宋体"/>
          <w:color w:val="auto"/>
          <w:highlight w:val="none"/>
        </w:rPr>
      </w:pPr>
      <w:bookmarkStart w:id="40" w:name="_Toc24537"/>
      <w:r>
        <w:rPr>
          <w:rFonts w:ascii="宋体" w:hAnsi="宋体" w:eastAsia="宋体" w:cs="宋体"/>
          <w:color w:val="auto"/>
          <w:spacing w:val="-1"/>
          <w:highlight w:val="none"/>
        </w:rPr>
        <w:t>25 投标文件</w:t>
      </w:r>
      <w:r>
        <w:rPr>
          <w:rFonts w:ascii="宋体" w:hAnsi="宋体" w:eastAsia="宋体" w:cs="宋体"/>
          <w:color w:val="auto"/>
          <w:highlight w:val="none"/>
        </w:rPr>
        <w:t>的初审</w:t>
      </w:r>
      <w:bookmarkEnd w:id="40"/>
    </w:p>
    <w:p w14:paraId="03918B3B">
      <w:pPr>
        <w:spacing w:before="157" w:line="359" w:lineRule="auto"/>
        <w:ind w:left="2" w:right="67" w:firstLine="566"/>
        <w:rPr>
          <w:rFonts w:ascii="宋体" w:hAnsi="宋体" w:eastAsia="宋体" w:cs="宋体"/>
          <w:color w:val="auto"/>
          <w:highlight w:val="none"/>
        </w:rPr>
      </w:pPr>
      <w:r>
        <w:rPr>
          <w:rFonts w:ascii="宋体" w:hAnsi="宋体" w:eastAsia="宋体" w:cs="宋体"/>
          <w:color w:val="auto"/>
          <w:spacing w:val="1"/>
          <w:highlight w:val="none"/>
        </w:rPr>
        <w:t>25.1 评委会将审</w:t>
      </w:r>
      <w:r>
        <w:rPr>
          <w:rFonts w:ascii="宋体" w:hAnsi="宋体" w:eastAsia="宋体" w:cs="宋体"/>
          <w:color w:val="auto"/>
          <w:highlight w:val="none"/>
        </w:rPr>
        <w:t xml:space="preserve">查投标文件是否完整、总体编排是否有序、文件签署是否合格、有无计算上的错 </w:t>
      </w:r>
      <w:r>
        <w:rPr>
          <w:rFonts w:ascii="宋体" w:hAnsi="宋体" w:eastAsia="宋体" w:cs="宋体"/>
          <w:color w:val="auto"/>
          <w:spacing w:val="-12"/>
          <w:highlight w:val="none"/>
        </w:rPr>
        <w:t>误等；</w:t>
      </w:r>
    </w:p>
    <w:p w14:paraId="7D7F683B">
      <w:pPr>
        <w:spacing w:before="2" w:line="358" w:lineRule="auto"/>
        <w:ind w:right="1" w:firstLine="568"/>
        <w:rPr>
          <w:rFonts w:ascii="宋体" w:hAnsi="宋体" w:eastAsia="宋体" w:cs="宋体"/>
          <w:color w:val="auto"/>
          <w:highlight w:val="none"/>
        </w:rPr>
      </w:pPr>
      <w:r>
        <w:rPr>
          <w:rFonts w:ascii="宋体" w:hAnsi="宋体" w:eastAsia="宋体" w:cs="宋体"/>
          <w:color w:val="auto"/>
          <w:spacing w:val="-1"/>
          <w:highlight w:val="none"/>
        </w:rPr>
        <w:t>2</w:t>
      </w:r>
      <w:r>
        <w:rPr>
          <w:rFonts w:ascii="宋体" w:hAnsi="宋体" w:eastAsia="宋体" w:cs="宋体"/>
          <w:color w:val="auto"/>
          <w:highlight w:val="none"/>
        </w:rPr>
        <w:t xml:space="preserve">5.2 算术错误将按以下方法更正：若单价计算的结果与总价不一致，以单价为准修改总价；若文 </w:t>
      </w:r>
      <w:r>
        <w:rPr>
          <w:rFonts w:ascii="宋体" w:hAnsi="宋体" w:eastAsia="宋体" w:cs="宋体"/>
          <w:color w:val="auto"/>
          <w:spacing w:val="2"/>
          <w:highlight w:val="none"/>
        </w:rPr>
        <w:t>字表示的数值与数字表示的数</w:t>
      </w:r>
      <w:r>
        <w:rPr>
          <w:rFonts w:ascii="宋体" w:hAnsi="宋体" w:eastAsia="宋体" w:cs="宋体"/>
          <w:color w:val="auto"/>
          <w:spacing w:val="1"/>
          <w:highlight w:val="none"/>
        </w:rPr>
        <w:t>值不一致，以文字表示的数值为准；若所填金额和上传的报价文件不一致</w:t>
      </w:r>
      <w:r>
        <w:rPr>
          <w:rFonts w:ascii="宋体" w:hAnsi="宋体" w:eastAsia="宋体" w:cs="宋体"/>
          <w:color w:val="auto"/>
          <w:highlight w:val="none"/>
        </w:rPr>
        <w:t xml:space="preserve"> </w:t>
      </w:r>
      <w:r>
        <w:rPr>
          <w:rFonts w:ascii="宋体" w:hAnsi="宋体" w:eastAsia="宋体" w:cs="宋体"/>
          <w:color w:val="auto"/>
          <w:spacing w:val="-8"/>
          <w:highlight w:val="none"/>
        </w:rPr>
        <w:t>则以</w:t>
      </w:r>
      <w:r>
        <w:rPr>
          <w:rFonts w:ascii="宋体" w:hAnsi="宋体" w:eastAsia="宋体" w:cs="宋体"/>
          <w:color w:val="auto"/>
          <w:spacing w:val="-4"/>
          <w:highlight w:val="none"/>
        </w:rPr>
        <w:t>上传的加盖有电子签章的报价文件中金额为准。若供应商不接受对其错误的更正， 其投标将被拒绝；</w:t>
      </w:r>
    </w:p>
    <w:p w14:paraId="3E61E633">
      <w:pPr>
        <w:spacing w:before="1" w:line="220" w:lineRule="auto"/>
        <w:ind w:left="568"/>
        <w:rPr>
          <w:rFonts w:ascii="宋体" w:hAnsi="宋体" w:eastAsia="宋体" w:cs="宋体"/>
          <w:color w:val="auto"/>
          <w:highlight w:val="none"/>
        </w:rPr>
      </w:pPr>
      <w:r>
        <w:rPr>
          <w:rFonts w:ascii="宋体" w:hAnsi="宋体" w:eastAsia="宋体" w:cs="宋体"/>
          <w:color w:val="auto"/>
          <w:spacing w:val="-2"/>
          <w:highlight w:val="none"/>
        </w:rPr>
        <w:t>25.3 允许修正投标文件中不</w:t>
      </w:r>
      <w:r>
        <w:rPr>
          <w:rFonts w:ascii="宋体" w:hAnsi="宋体" w:eastAsia="宋体" w:cs="宋体"/>
          <w:color w:val="auto"/>
          <w:spacing w:val="-1"/>
          <w:highlight w:val="none"/>
        </w:rPr>
        <w:t>构成重大偏离的、微小的、非正规的、不一致或不规则的地方；</w:t>
      </w:r>
    </w:p>
    <w:p w14:paraId="3E464CC0">
      <w:pPr>
        <w:spacing w:before="160" w:line="359" w:lineRule="auto"/>
        <w:ind w:firstLine="568"/>
        <w:rPr>
          <w:rFonts w:ascii="宋体" w:hAnsi="宋体" w:eastAsia="宋体" w:cs="宋体"/>
          <w:color w:val="auto"/>
          <w:highlight w:val="none"/>
        </w:rPr>
      </w:pPr>
      <w:r>
        <w:rPr>
          <w:rFonts w:ascii="宋体" w:hAnsi="宋体" w:eastAsia="宋体" w:cs="宋体"/>
          <w:color w:val="auto"/>
          <w:spacing w:val="-4"/>
          <w:highlight w:val="none"/>
        </w:rPr>
        <w:t>2</w:t>
      </w:r>
      <w:r>
        <w:rPr>
          <w:rFonts w:ascii="宋体" w:hAnsi="宋体" w:eastAsia="宋体" w:cs="宋体"/>
          <w:color w:val="auto"/>
          <w:spacing w:val="-3"/>
          <w:highlight w:val="none"/>
        </w:rPr>
        <w:t>5</w:t>
      </w:r>
      <w:r>
        <w:rPr>
          <w:rFonts w:ascii="宋体" w:hAnsi="宋体" w:eastAsia="宋体" w:cs="宋体"/>
          <w:color w:val="auto"/>
          <w:spacing w:val="-2"/>
          <w:highlight w:val="none"/>
        </w:rPr>
        <w:t>.4 在对投标文件进行详细评估之前， 评委会将确定每一投标是否对采购文件的要求做出了实质</w:t>
      </w:r>
      <w:r>
        <w:rPr>
          <w:rFonts w:ascii="宋体" w:hAnsi="宋体" w:eastAsia="宋体" w:cs="宋体"/>
          <w:color w:val="auto"/>
          <w:highlight w:val="none"/>
        </w:rPr>
        <w:t xml:space="preserve"> </w:t>
      </w:r>
      <w:r>
        <w:rPr>
          <w:rFonts w:ascii="宋体" w:hAnsi="宋体" w:eastAsia="宋体" w:cs="宋体"/>
          <w:color w:val="auto"/>
          <w:spacing w:val="-2"/>
          <w:highlight w:val="none"/>
        </w:rPr>
        <w:t>性</w:t>
      </w:r>
      <w:r>
        <w:rPr>
          <w:rFonts w:ascii="宋体" w:hAnsi="宋体" w:eastAsia="宋体" w:cs="宋体"/>
          <w:color w:val="auto"/>
          <w:spacing w:val="-1"/>
          <w:highlight w:val="none"/>
        </w:rPr>
        <w:t>的响应， 而没有重大偏离。实质性响应的投标是指投标符合采购文件的所有条款、条件和规定且没有</w:t>
      </w:r>
      <w:r>
        <w:rPr>
          <w:rFonts w:ascii="宋体" w:hAnsi="宋体" w:eastAsia="宋体" w:cs="宋体"/>
          <w:color w:val="auto"/>
          <w:highlight w:val="none"/>
        </w:rPr>
        <w:t xml:space="preserve"> </w:t>
      </w:r>
      <w:r>
        <w:rPr>
          <w:rFonts w:ascii="宋体" w:hAnsi="宋体" w:eastAsia="宋体" w:cs="宋体"/>
          <w:color w:val="auto"/>
          <w:spacing w:val="-2"/>
          <w:highlight w:val="none"/>
        </w:rPr>
        <w:t>重大偏离和保留。重大偏离和保留是指对采购文件规定的范围、质量和性能产生重大或不可接受的偏</w:t>
      </w:r>
      <w:r>
        <w:rPr>
          <w:rFonts w:ascii="宋体" w:hAnsi="宋体" w:eastAsia="宋体" w:cs="宋体"/>
          <w:color w:val="auto"/>
          <w:spacing w:val="-1"/>
          <w:highlight w:val="none"/>
        </w:rPr>
        <w:t>差</w:t>
      </w:r>
      <w:r>
        <w:rPr>
          <w:rFonts w:ascii="宋体" w:hAnsi="宋体" w:eastAsia="宋体" w:cs="宋体"/>
          <w:color w:val="auto"/>
          <w:highlight w:val="none"/>
        </w:rPr>
        <w:t xml:space="preserve">， </w:t>
      </w:r>
      <w:r>
        <w:rPr>
          <w:rFonts w:ascii="宋体" w:hAnsi="宋体" w:eastAsia="宋体" w:cs="宋体"/>
          <w:color w:val="auto"/>
          <w:spacing w:val="2"/>
          <w:highlight w:val="none"/>
        </w:rPr>
        <w:t>或限制了采购代理机构、采购</w:t>
      </w:r>
      <w:r>
        <w:rPr>
          <w:rFonts w:ascii="宋体" w:hAnsi="宋体" w:eastAsia="宋体" w:cs="宋体"/>
          <w:color w:val="auto"/>
          <w:spacing w:val="1"/>
          <w:highlight w:val="none"/>
        </w:rPr>
        <w:t>人的权力和供应商的义务的规定，而纠正这些偏离将影响到其它提交实质</w:t>
      </w:r>
      <w:r>
        <w:rPr>
          <w:rFonts w:ascii="宋体" w:hAnsi="宋体" w:eastAsia="宋体" w:cs="宋体"/>
          <w:color w:val="auto"/>
          <w:highlight w:val="none"/>
        </w:rPr>
        <w:t xml:space="preserve"> </w:t>
      </w:r>
      <w:r>
        <w:rPr>
          <w:rFonts w:ascii="宋体" w:hAnsi="宋体" w:eastAsia="宋体" w:cs="宋体"/>
          <w:color w:val="auto"/>
          <w:spacing w:val="-4"/>
          <w:highlight w:val="none"/>
        </w:rPr>
        <w:t>性响应投标的</w:t>
      </w:r>
      <w:r>
        <w:rPr>
          <w:rFonts w:ascii="宋体" w:hAnsi="宋体" w:eastAsia="宋体" w:cs="宋体"/>
          <w:color w:val="auto"/>
          <w:spacing w:val="-2"/>
          <w:highlight w:val="none"/>
        </w:rPr>
        <w:t>供应商的公平竞争地位；</w:t>
      </w:r>
    </w:p>
    <w:p w14:paraId="4DA8F492">
      <w:pPr>
        <w:spacing w:before="1" w:line="219" w:lineRule="auto"/>
        <w:ind w:left="568"/>
        <w:rPr>
          <w:rFonts w:ascii="宋体" w:hAnsi="宋体" w:eastAsia="宋体" w:cs="宋体"/>
          <w:color w:val="auto"/>
          <w:highlight w:val="none"/>
        </w:rPr>
      </w:pPr>
      <w:r>
        <w:rPr>
          <w:rFonts w:ascii="宋体" w:hAnsi="宋体" w:eastAsia="宋体" w:cs="宋体"/>
          <w:color w:val="auto"/>
          <w:spacing w:val="-2"/>
          <w:highlight w:val="none"/>
        </w:rPr>
        <w:t>25.5</w:t>
      </w:r>
      <w:r>
        <w:rPr>
          <w:rFonts w:ascii="宋体" w:hAnsi="宋体" w:eastAsia="宋体" w:cs="宋体"/>
          <w:color w:val="auto"/>
          <w:spacing w:val="-1"/>
          <w:highlight w:val="none"/>
        </w:rPr>
        <w:t xml:space="preserve"> 评委会判断投标文件的响应性仅基于投标文件本身内容而不靠外部证据；</w:t>
      </w:r>
    </w:p>
    <w:p w14:paraId="3AA44F25">
      <w:pPr>
        <w:spacing w:before="157" w:line="359" w:lineRule="auto"/>
        <w:ind w:right="67" w:firstLine="568"/>
        <w:rPr>
          <w:rFonts w:ascii="宋体" w:hAnsi="宋体" w:eastAsia="宋体" w:cs="宋体"/>
          <w:color w:val="auto"/>
          <w:highlight w:val="none"/>
        </w:rPr>
      </w:pPr>
      <w:r>
        <w:rPr>
          <w:rFonts w:ascii="宋体" w:hAnsi="宋体" w:eastAsia="宋体" w:cs="宋体"/>
          <w:color w:val="auto"/>
          <w:spacing w:val="1"/>
          <w:highlight w:val="none"/>
        </w:rPr>
        <w:t>25.6 评委会将依</w:t>
      </w:r>
      <w:r>
        <w:rPr>
          <w:rFonts w:ascii="宋体" w:hAnsi="宋体" w:eastAsia="宋体" w:cs="宋体"/>
          <w:color w:val="auto"/>
          <w:highlight w:val="none"/>
        </w:rPr>
        <w:t xml:space="preserve">据供应商提供的资格证明文件审查供应商的财务、技术和生产能力。如果确定供 </w:t>
      </w:r>
      <w:r>
        <w:rPr>
          <w:rFonts w:ascii="宋体" w:hAnsi="宋体" w:eastAsia="宋体" w:cs="宋体"/>
          <w:color w:val="auto"/>
          <w:spacing w:val="-10"/>
          <w:highlight w:val="none"/>
        </w:rPr>
        <w:t>应</w:t>
      </w:r>
      <w:r>
        <w:rPr>
          <w:rFonts w:ascii="宋体" w:hAnsi="宋体" w:eastAsia="宋体" w:cs="宋体"/>
          <w:color w:val="auto"/>
          <w:spacing w:val="-8"/>
          <w:highlight w:val="none"/>
        </w:rPr>
        <w:t>商无资格履行合同， 其投标将被拒绝；</w:t>
      </w:r>
    </w:p>
    <w:p w14:paraId="394AA550">
      <w:pPr>
        <w:spacing w:before="2" w:line="360" w:lineRule="auto"/>
        <w:ind w:left="2" w:right="67" w:firstLine="566"/>
        <w:rPr>
          <w:rFonts w:ascii="宋体" w:hAnsi="宋体" w:eastAsia="宋体" w:cs="宋体"/>
          <w:color w:val="auto"/>
          <w:highlight w:val="none"/>
        </w:rPr>
      </w:pPr>
      <w:r>
        <w:rPr>
          <w:rFonts w:ascii="宋体" w:hAnsi="宋体" w:eastAsia="宋体" w:cs="宋体"/>
          <w:color w:val="auto"/>
          <w:spacing w:val="1"/>
          <w:highlight w:val="none"/>
        </w:rPr>
        <w:t>25.7 实质上没有</w:t>
      </w:r>
      <w:r>
        <w:rPr>
          <w:rFonts w:ascii="宋体" w:hAnsi="宋体" w:eastAsia="宋体" w:cs="宋体"/>
          <w:color w:val="auto"/>
          <w:highlight w:val="none"/>
        </w:rPr>
        <w:t xml:space="preserve">响应采购文件要求的投标将被拒绝，供应商不得通过修正或撤消不符之处而使其 </w:t>
      </w:r>
      <w:r>
        <w:rPr>
          <w:rFonts w:ascii="宋体" w:hAnsi="宋体" w:eastAsia="宋体" w:cs="宋体"/>
          <w:color w:val="auto"/>
          <w:spacing w:val="-5"/>
          <w:highlight w:val="none"/>
        </w:rPr>
        <w:t>投</w:t>
      </w:r>
      <w:r>
        <w:rPr>
          <w:rFonts w:ascii="宋体" w:hAnsi="宋体" w:eastAsia="宋体" w:cs="宋体"/>
          <w:color w:val="auto"/>
          <w:spacing w:val="-3"/>
          <w:highlight w:val="none"/>
        </w:rPr>
        <w:t>标成为实质上响应投标；</w:t>
      </w:r>
    </w:p>
    <w:p w14:paraId="5F042812">
      <w:pPr>
        <w:spacing w:line="219" w:lineRule="auto"/>
        <w:ind w:left="568"/>
        <w:rPr>
          <w:rFonts w:ascii="宋体" w:hAnsi="宋体" w:eastAsia="宋体" w:cs="宋体"/>
          <w:color w:val="auto"/>
          <w:highlight w:val="none"/>
        </w:rPr>
      </w:pPr>
      <w:r>
        <w:rPr>
          <w:rFonts w:ascii="宋体" w:hAnsi="宋体" w:eastAsia="宋体" w:cs="宋体"/>
          <w:color w:val="auto"/>
          <w:spacing w:val="-5"/>
          <w:highlight w:val="none"/>
        </w:rPr>
        <w:t>25.8 投标文件有下列情况之一者， 由评标委员会按废标处理</w:t>
      </w:r>
      <w:r>
        <w:rPr>
          <w:rFonts w:ascii="宋体" w:hAnsi="宋体" w:eastAsia="宋体" w:cs="宋体"/>
          <w:color w:val="auto"/>
          <w:spacing w:val="-4"/>
          <w:highlight w:val="none"/>
        </w:rPr>
        <w:t>：</w:t>
      </w:r>
    </w:p>
    <w:p w14:paraId="7A4E59D5">
      <w:pPr>
        <w:spacing w:before="158" w:line="219" w:lineRule="auto"/>
        <w:ind w:left="603"/>
        <w:rPr>
          <w:rFonts w:ascii="宋体" w:hAnsi="宋体" w:eastAsia="宋体" w:cs="宋体"/>
          <w:color w:val="auto"/>
          <w:highlight w:val="none"/>
        </w:rPr>
      </w:pPr>
      <w:r>
        <w:rPr>
          <w:rFonts w:ascii="宋体" w:hAnsi="宋体" w:eastAsia="宋体" w:cs="宋体"/>
          <w:color w:val="auto"/>
          <w:spacing w:val="-3"/>
          <w:highlight w:val="none"/>
        </w:rPr>
        <w:t>(1)投标报价超过最高限价的;</w:t>
      </w:r>
    </w:p>
    <w:p w14:paraId="4B4AC2B8">
      <w:pPr>
        <w:spacing w:before="159" w:line="220" w:lineRule="auto"/>
        <w:ind w:left="560"/>
        <w:rPr>
          <w:rFonts w:ascii="宋体" w:hAnsi="宋体" w:eastAsia="宋体" w:cs="宋体"/>
          <w:color w:val="auto"/>
          <w:highlight w:val="none"/>
        </w:rPr>
      </w:pPr>
      <w:r>
        <w:rPr>
          <w:rFonts w:ascii="宋体" w:hAnsi="宋体" w:eastAsia="宋体" w:cs="宋体"/>
          <w:color w:val="auto"/>
          <w:spacing w:val="-4"/>
          <w:highlight w:val="none"/>
        </w:rPr>
        <w:t>(2</w:t>
      </w:r>
      <w:r>
        <w:rPr>
          <w:rFonts w:ascii="宋体" w:hAnsi="宋体" w:eastAsia="宋体" w:cs="宋体"/>
          <w:color w:val="auto"/>
          <w:spacing w:val="-3"/>
          <w:highlight w:val="none"/>
        </w:rPr>
        <w:t>)</w:t>
      </w:r>
      <w:r>
        <w:rPr>
          <w:rFonts w:ascii="宋体" w:hAnsi="宋体" w:eastAsia="宋体" w:cs="宋体"/>
          <w:color w:val="auto"/>
          <w:spacing w:val="-2"/>
          <w:highlight w:val="none"/>
        </w:rPr>
        <w:t>投标文件没有法定代表人签字、或签字人没有法定代表人有效委托书的；</w:t>
      </w:r>
    </w:p>
    <w:p w14:paraId="2B31B02D">
      <w:pPr>
        <w:spacing w:before="158" w:line="220" w:lineRule="auto"/>
        <w:ind w:left="603"/>
        <w:rPr>
          <w:rFonts w:ascii="宋体" w:hAnsi="宋体" w:eastAsia="宋体" w:cs="宋体"/>
          <w:color w:val="auto"/>
          <w:highlight w:val="none"/>
        </w:rPr>
      </w:pPr>
      <w:r>
        <w:rPr>
          <w:rFonts w:ascii="宋体" w:hAnsi="宋体" w:eastAsia="宋体" w:cs="宋体"/>
          <w:color w:val="auto"/>
          <w:spacing w:val="-5"/>
          <w:highlight w:val="none"/>
        </w:rPr>
        <w:t>(</w:t>
      </w:r>
      <w:r>
        <w:rPr>
          <w:rFonts w:ascii="宋体" w:hAnsi="宋体" w:eastAsia="宋体" w:cs="宋体"/>
          <w:color w:val="auto"/>
          <w:spacing w:val="-4"/>
          <w:highlight w:val="none"/>
        </w:rPr>
        <w:t>3)投标文件附有采购人不能接受的条件；</w:t>
      </w:r>
    </w:p>
    <w:p w14:paraId="0F2F2718">
      <w:pPr>
        <w:spacing w:before="157" w:line="220" w:lineRule="auto"/>
        <w:ind w:left="603"/>
        <w:rPr>
          <w:rFonts w:ascii="宋体" w:hAnsi="宋体" w:eastAsia="宋体" w:cs="宋体"/>
          <w:color w:val="auto"/>
          <w:highlight w:val="none"/>
        </w:rPr>
      </w:pPr>
      <w:r>
        <w:rPr>
          <w:rFonts w:ascii="宋体" w:hAnsi="宋体" w:eastAsia="宋体" w:cs="宋体"/>
          <w:color w:val="auto"/>
          <w:spacing w:val="-4"/>
          <w:highlight w:val="none"/>
        </w:rPr>
        <w:t>(</w:t>
      </w:r>
      <w:r>
        <w:rPr>
          <w:rFonts w:ascii="宋体" w:hAnsi="宋体" w:eastAsia="宋体" w:cs="宋体"/>
          <w:color w:val="auto"/>
          <w:spacing w:val="-3"/>
          <w:highlight w:val="none"/>
        </w:rPr>
        <w:t>4</w:t>
      </w:r>
      <w:r>
        <w:rPr>
          <w:rFonts w:ascii="宋体" w:hAnsi="宋体" w:eastAsia="宋体" w:cs="宋体"/>
          <w:color w:val="auto"/>
          <w:spacing w:val="-2"/>
          <w:highlight w:val="none"/>
        </w:rPr>
        <w:t>)不符合采购文件中规定的其他实质性要求。</w:t>
      </w:r>
    </w:p>
    <w:p w14:paraId="3A74CAAD">
      <w:pPr>
        <w:spacing w:before="159" w:line="219" w:lineRule="auto"/>
        <w:ind w:left="568"/>
        <w:outlineLvl w:val="2"/>
        <w:rPr>
          <w:rFonts w:ascii="宋体" w:hAnsi="宋体" w:eastAsia="宋体" w:cs="宋体"/>
          <w:color w:val="auto"/>
          <w:highlight w:val="none"/>
        </w:rPr>
      </w:pPr>
      <w:bookmarkStart w:id="41" w:name="_Toc17644"/>
      <w:r>
        <w:rPr>
          <w:rFonts w:ascii="宋体" w:hAnsi="宋体" w:eastAsia="宋体" w:cs="宋体"/>
          <w:color w:val="auto"/>
          <w:spacing w:val="-1"/>
          <w:highlight w:val="none"/>
        </w:rPr>
        <w:t>26 投标的评价</w:t>
      </w:r>
      <w:bookmarkEnd w:id="41"/>
    </w:p>
    <w:p w14:paraId="672F7FCB">
      <w:pPr>
        <w:spacing w:before="158" w:line="219" w:lineRule="auto"/>
        <w:ind w:left="568"/>
        <w:rPr>
          <w:rFonts w:ascii="宋体" w:hAnsi="宋体" w:eastAsia="宋体" w:cs="宋体"/>
          <w:color w:val="auto"/>
          <w:highlight w:val="none"/>
        </w:rPr>
      </w:pPr>
      <w:r>
        <w:rPr>
          <w:rFonts w:ascii="宋体" w:hAnsi="宋体" w:eastAsia="宋体" w:cs="宋体"/>
          <w:color w:val="auto"/>
          <w:spacing w:val="-1"/>
          <w:highlight w:val="none"/>
        </w:rPr>
        <w:t>26.1 评委会只对已判定为实</w:t>
      </w:r>
      <w:r>
        <w:rPr>
          <w:rFonts w:ascii="宋体" w:hAnsi="宋体" w:eastAsia="宋体" w:cs="宋体"/>
          <w:color w:val="auto"/>
          <w:highlight w:val="none"/>
        </w:rPr>
        <w:t>质性响应的投标文件进行评价和比较。</w:t>
      </w:r>
    </w:p>
    <w:p w14:paraId="6B055C82">
      <w:pPr>
        <w:spacing w:before="159" w:line="359" w:lineRule="auto"/>
        <w:ind w:left="11" w:right="67" w:firstLine="557"/>
        <w:rPr>
          <w:rFonts w:ascii="宋体" w:hAnsi="宋体" w:eastAsia="宋体" w:cs="宋体"/>
          <w:color w:val="auto"/>
          <w:highlight w:val="none"/>
        </w:rPr>
      </w:pPr>
      <w:r>
        <w:rPr>
          <w:rFonts w:ascii="宋体" w:hAnsi="宋体" w:eastAsia="宋体" w:cs="宋体"/>
          <w:color w:val="auto"/>
          <w:spacing w:val="1"/>
          <w:highlight w:val="none"/>
        </w:rPr>
        <w:t>26.2 计算评标总</w:t>
      </w:r>
      <w:r>
        <w:rPr>
          <w:rFonts w:ascii="宋体" w:hAnsi="宋体" w:eastAsia="宋体" w:cs="宋体"/>
          <w:color w:val="auto"/>
          <w:highlight w:val="none"/>
        </w:rPr>
        <w:t xml:space="preserve">价时，以货物到达采购人指定的目的地交货价为标准，其中已包含各种税费、运 </w:t>
      </w:r>
      <w:r>
        <w:rPr>
          <w:rFonts w:ascii="宋体" w:hAnsi="宋体" w:eastAsia="宋体" w:cs="宋体"/>
          <w:color w:val="auto"/>
          <w:spacing w:val="-4"/>
          <w:highlight w:val="none"/>
        </w:rPr>
        <w:t>费</w:t>
      </w:r>
      <w:r>
        <w:rPr>
          <w:rFonts w:ascii="宋体" w:hAnsi="宋体" w:eastAsia="宋体" w:cs="宋体"/>
          <w:color w:val="auto"/>
          <w:spacing w:val="-3"/>
          <w:highlight w:val="none"/>
        </w:rPr>
        <w:t>、</w:t>
      </w:r>
      <w:r>
        <w:rPr>
          <w:rFonts w:ascii="宋体" w:hAnsi="宋体" w:eastAsia="宋体" w:cs="宋体"/>
          <w:color w:val="auto"/>
          <w:spacing w:val="-2"/>
          <w:highlight w:val="none"/>
        </w:rPr>
        <w:t>运杂费、安装费以及伴随的其它服务费等。</w:t>
      </w:r>
    </w:p>
    <w:p w14:paraId="589DE03F">
      <w:pPr>
        <w:spacing w:before="1" w:line="218" w:lineRule="auto"/>
        <w:ind w:left="568"/>
        <w:rPr>
          <w:rFonts w:ascii="宋体" w:hAnsi="宋体" w:eastAsia="宋体" w:cs="宋体"/>
          <w:color w:val="auto"/>
          <w:highlight w:val="none"/>
        </w:rPr>
      </w:pPr>
      <w:r>
        <w:rPr>
          <w:rFonts w:ascii="宋体" w:hAnsi="宋体" w:eastAsia="宋体" w:cs="宋体"/>
          <w:color w:val="auto"/>
          <w:spacing w:val="-6"/>
          <w:highlight w:val="none"/>
        </w:rPr>
        <w:t>26.</w:t>
      </w:r>
      <w:r>
        <w:rPr>
          <w:rFonts w:ascii="宋体" w:hAnsi="宋体" w:eastAsia="宋体" w:cs="宋体"/>
          <w:color w:val="auto"/>
          <w:spacing w:val="-5"/>
          <w:highlight w:val="none"/>
        </w:rPr>
        <w:t>3</w:t>
      </w:r>
      <w:r>
        <w:rPr>
          <w:rFonts w:ascii="宋体" w:hAnsi="宋体" w:eastAsia="宋体" w:cs="宋体"/>
          <w:color w:val="auto"/>
          <w:spacing w:val="-3"/>
          <w:highlight w:val="none"/>
        </w:rPr>
        <w:t xml:space="preserve"> 评委会在评标时，除根据第 11 条的规定考虑供应商的报价外， 还将考虑量化以下因素：</w:t>
      </w:r>
    </w:p>
    <w:p w14:paraId="130C1320">
      <w:pPr>
        <w:spacing w:before="163" w:line="220" w:lineRule="auto"/>
        <w:ind w:left="603"/>
        <w:rPr>
          <w:rFonts w:ascii="宋体" w:hAnsi="宋体" w:eastAsia="宋体" w:cs="宋体"/>
          <w:color w:val="auto"/>
          <w:highlight w:val="none"/>
        </w:rPr>
      </w:pPr>
      <w:r>
        <w:rPr>
          <w:rFonts w:ascii="宋体" w:hAnsi="宋体" w:eastAsia="宋体" w:cs="宋体"/>
          <w:color w:val="auto"/>
          <w:spacing w:val="-4"/>
          <w:highlight w:val="none"/>
        </w:rPr>
        <w:t>(</w:t>
      </w:r>
      <w:r>
        <w:rPr>
          <w:rFonts w:ascii="宋体" w:hAnsi="宋体" w:eastAsia="宋体" w:cs="宋体"/>
          <w:color w:val="auto"/>
          <w:spacing w:val="-3"/>
          <w:highlight w:val="none"/>
        </w:rPr>
        <w:t>1) 投标文件申明的交货期；</w:t>
      </w:r>
    </w:p>
    <w:p w14:paraId="330EDB34">
      <w:pPr>
        <w:spacing w:before="159" w:line="220" w:lineRule="auto"/>
        <w:ind w:left="603"/>
        <w:rPr>
          <w:rFonts w:ascii="宋体" w:hAnsi="宋体" w:eastAsia="宋体" w:cs="宋体"/>
          <w:color w:val="auto"/>
          <w:highlight w:val="none"/>
        </w:rPr>
      </w:pPr>
      <w:r>
        <w:rPr>
          <w:rFonts w:ascii="宋体" w:hAnsi="宋体" w:eastAsia="宋体" w:cs="宋体"/>
          <w:color w:val="auto"/>
          <w:spacing w:val="-4"/>
          <w:highlight w:val="none"/>
        </w:rPr>
        <w:t>(2) 与合同条款规定的付款条件的偏差</w:t>
      </w:r>
      <w:r>
        <w:rPr>
          <w:rFonts w:ascii="宋体" w:hAnsi="宋体" w:eastAsia="宋体" w:cs="宋体"/>
          <w:color w:val="auto"/>
          <w:spacing w:val="-1"/>
          <w:highlight w:val="none"/>
        </w:rPr>
        <w:t>；</w:t>
      </w:r>
    </w:p>
    <w:p w14:paraId="1ECA503F">
      <w:pPr>
        <w:spacing w:before="156" w:line="220" w:lineRule="auto"/>
        <w:ind w:left="603"/>
        <w:rPr>
          <w:rFonts w:ascii="宋体" w:hAnsi="宋体" w:eastAsia="宋体" w:cs="宋体"/>
          <w:color w:val="auto"/>
          <w:highlight w:val="none"/>
        </w:rPr>
      </w:pPr>
      <w:r>
        <w:rPr>
          <w:rFonts w:ascii="宋体" w:hAnsi="宋体" w:eastAsia="宋体" w:cs="宋体"/>
          <w:color w:val="auto"/>
          <w:spacing w:val="-2"/>
          <w:highlight w:val="none"/>
        </w:rPr>
        <w:t>(3) 采购人取得投标货物和售后服务的可能性和便捷</w:t>
      </w:r>
      <w:r>
        <w:rPr>
          <w:rFonts w:ascii="宋体" w:hAnsi="宋体" w:eastAsia="宋体" w:cs="宋体"/>
          <w:color w:val="auto"/>
          <w:spacing w:val="-1"/>
          <w:highlight w:val="none"/>
        </w:rPr>
        <w:t>性</w:t>
      </w:r>
      <w:r>
        <w:rPr>
          <w:rFonts w:ascii="宋体" w:hAnsi="宋体" w:eastAsia="宋体" w:cs="宋体"/>
          <w:color w:val="auto"/>
          <w:highlight w:val="none"/>
        </w:rPr>
        <w:t>；</w:t>
      </w:r>
    </w:p>
    <w:p w14:paraId="24C25D5B">
      <w:pPr>
        <w:spacing w:before="159" w:line="220" w:lineRule="auto"/>
        <w:ind w:left="603"/>
        <w:rPr>
          <w:rFonts w:ascii="宋体" w:hAnsi="宋体" w:eastAsia="宋体" w:cs="宋体"/>
          <w:color w:val="auto"/>
          <w:highlight w:val="none"/>
        </w:rPr>
      </w:pPr>
      <w:r>
        <w:rPr>
          <w:rFonts w:ascii="宋体" w:hAnsi="宋体" w:eastAsia="宋体" w:cs="宋体"/>
          <w:color w:val="auto"/>
          <w:spacing w:val="-4"/>
          <w:highlight w:val="none"/>
        </w:rPr>
        <w:t>(4) “投</w:t>
      </w:r>
      <w:r>
        <w:rPr>
          <w:rFonts w:ascii="宋体" w:hAnsi="宋体" w:eastAsia="宋体" w:cs="宋体"/>
          <w:color w:val="auto"/>
          <w:spacing w:val="-3"/>
          <w:highlight w:val="none"/>
        </w:rPr>
        <w:t>标</w:t>
      </w:r>
      <w:r>
        <w:rPr>
          <w:rFonts w:ascii="宋体" w:hAnsi="宋体" w:eastAsia="宋体" w:cs="宋体"/>
          <w:color w:val="auto"/>
          <w:spacing w:val="-2"/>
          <w:highlight w:val="none"/>
        </w:rPr>
        <w:t>须知”和技术规格中规定的其它评标因素。</w:t>
      </w:r>
    </w:p>
    <w:p w14:paraId="440DA0B3">
      <w:pPr>
        <w:spacing w:before="157" w:line="220" w:lineRule="auto"/>
        <w:ind w:left="568"/>
        <w:rPr>
          <w:rFonts w:ascii="宋体" w:hAnsi="宋体" w:eastAsia="宋体" w:cs="宋体"/>
          <w:color w:val="auto"/>
          <w:highlight w:val="none"/>
        </w:rPr>
      </w:pPr>
      <w:r>
        <w:rPr>
          <w:rFonts w:ascii="宋体" w:hAnsi="宋体" w:eastAsia="宋体" w:cs="宋体"/>
          <w:color w:val="auto"/>
          <w:spacing w:val="1"/>
          <w:highlight w:val="none"/>
        </w:rPr>
        <w:t>26.4 根据第 26.3 条的规定，在</w:t>
      </w:r>
      <w:r>
        <w:rPr>
          <w:rFonts w:ascii="宋体" w:hAnsi="宋体" w:eastAsia="宋体" w:cs="宋体"/>
          <w:color w:val="auto"/>
          <w:highlight w:val="none"/>
        </w:rPr>
        <w:t>“附件：评标办法”中列出评标因素，规定量化方法，并以此作</w:t>
      </w:r>
    </w:p>
    <w:p w14:paraId="6408E142">
      <w:pPr>
        <w:rPr>
          <w:color w:val="auto"/>
          <w:highlight w:val="none"/>
        </w:rPr>
        <w:sectPr>
          <w:footerReference r:id="rId11" w:type="default"/>
          <w:pgSz w:w="11905" w:h="16839"/>
          <w:pgMar w:top="1264" w:right="1133" w:bottom="840" w:left="1198" w:header="0" w:footer="683" w:gutter="0"/>
          <w:cols w:space="720" w:num="1"/>
        </w:sectPr>
      </w:pPr>
    </w:p>
    <w:p w14:paraId="32143157">
      <w:pPr>
        <w:spacing w:before="42" w:line="219" w:lineRule="auto"/>
        <w:ind w:left="3"/>
        <w:rPr>
          <w:rFonts w:ascii="宋体" w:hAnsi="宋体" w:eastAsia="宋体" w:cs="宋体"/>
          <w:color w:val="auto"/>
          <w:highlight w:val="none"/>
        </w:rPr>
      </w:pPr>
      <w:r>
        <w:rPr>
          <w:rFonts w:ascii="宋体" w:hAnsi="宋体" w:eastAsia="宋体" w:cs="宋体"/>
          <w:color w:val="auto"/>
          <w:spacing w:val="-5"/>
          <w:highlight w:val="none"/>
        </w:rPr>
        <w:t>为</w:t>
      </w:r>
      <w:r>
        <w:rPr>
          <w:rFonts w:ascii="宋体" w:hAnsi="宋体" w:eastAsia="宋体" w:cs="宋体"/>
          <w:color w:val="auto"/>
          <w:spacing w:val="-3"/>
          <w:highlight w:val="none"/>
        </w:rPr>
        <w:t>计算评标价的依据。</w:t>
      </w:r>
    </w:p>
    <w:p w14:paraId="533D2049">
      <w:pPr>
        <w:spacing w:before="159" w:line="221" w:lineRule="auto"/>
        <w:ind w:left="569"/>
        <w:outlineLvl w:val="2"/>
        <w:rPr>
          <w:rFonts w:ascii="宋体" w:hAnsi="宋体" w:eastAsia="宋体" w:cs="宋体"/>
          <w:color w:val="auto"/>
          <w:highlight w:val="none"/>
        </w:rPr>
      </w:pPr>
      <w:bookmarkStart w:id="42" w:name="_Toc20700"/>
      <w:r>
        <w:rPr>
          <w:rFonts w:ascii="宋体" w:hAnsi="宋体" w:eastAsia="宋体" w:cs="宋体"/>
          <w:color w:val="auto"/>
          <w:spacing w:val="-1"/>
          <w:highlight w:val="none"/>
        </w:rPr>
        <w:t>27 保密及其它</w:t>
      </w:r>
      <w:r>
        <w:rPr>
          <w:rFonts w:ascii="宋体" w:hAnsi="宋体" w:eastAsia="宋体" w:cs="宋体"/>
          <w:color w:val="auto"/>
          <w:highlight w:val="none"/>
        </w:rPr>
        <w:t>注意事项</w:t>
      </w:r>
      <w:bookmarkEnd w:id="42"/>
    </w:p>
    <w:p w14:paraId="556E933F">
      <w:pPr>
        <w:spacing w:before="156" w:line="220" w:lineRule="auto"/>
        <w:ind w:left="569"/>
        <w:rPr>
          <w:rFonts w:ascii="宋体" w:hAnsi="宋体" w:eastAsia="宋体" w:cs="宋体"/>
          <w:color w:val="auto"/>
          <w:highlight w:val="none"/>
        </w:rPr>
      </w:pPr>
      <w:r>
        <w:rPr>
          <w:rFonts w:ascii="宋体" w:hAnsi="宋体" w:eastAsia="宋体" w:cs="宋体"/>
          <w:color w:val="auto"/>
          <w:spacing w:val="-6"/>
          <w:highlight w:val="none"/>
        </w:rPr>
        <w:t>27.1 评标</w:t>
      </w:r>
      <w:r>
        <w:rPr>
          <w:rFonts w:ascii="宋体" w:hAnsi="宋体" w:eastAsia="宋体" w:cs="宋体"/>
          <w:color w:val="auto"/>
          <w:spacing w:val="-3"/>
          <w:highlight w:val="none"/>
        </w:rPr>
        <w:t>是招标工作的重要环节， 评标工作在评委会内独立进行；</w:t>
      </w:r>
    </w:p>
    <w:p w14:paraId="782C0E05">
      <w:pPr>
        <w:spacing w:before="157" w:line="220" w:lineRule="auto"/>
        <w:ind w:left="569"/>
        <w:rPr>
          <w:rFonts w:ascii="宋体" w:hAnsi="宋体" w:eastAsia="宋体" w:cs="宋体"/>
          <w:color w:val="auto"/>
          <w:highlight w:val="none"/>
        </w:rPr>
      </w:pPr>
      <w:r>
        <w:rPr>
          <w:rFonts w:ascii="宋体" w:hAnsi="宋体" w:eastAsia="宋体" w:cs="宋体"/>
          <w:color w:val="auto"/>
          <w:spacing w:val="-2"/>
          <w:highlight w:val="none"/>
        </w:rPr>
        <w:t>27.2 评委会将</w:t>
      </w:r>
      <w:r>
        <w:rPr>
          <w:rFonts w:ascii="宋体" w:hAnsi="宋体" w:eastAsia="宋体" w:cs="宋体"/>
          <w:color w:val="auto"/>
          <w:spacing w:val="-1"/>
          <w:highlight w:val="none"/>
        </w:rPr>
        <w:t>遵照规定的评标方法，公正、平等地对待所有供应商；</w:t>
      </w:r>
    </w:p>
    <w:p w14:paraId="18878737">
      <w:pPr>
        <w:spacing w:before="157" w:line="359" w:lineRule="auto"/>
        <w:ind w:left="7" w:right="114" w:firstLine="562"/>
        <w:rPr>
          <w:rFonts w:ascii="宋体" w:hAnsi="宋体" w:eastAsia="宋体" w:cs="宋体"/>
          <w:color w:val="auto"/>
          <w:highlight w:val="none"/>
        </w:rPr>
      </w:pPr>
      <w:r>
        <w:rPr>
          <w:rFonts w:ascii="宋体" w:hAnsi="宋体" w:eastAsia="宋体" w:cs="宋体"/>
          <w:color w:val="auto"/>
          <w:spacing w:val="-1"/>
          <w:highlight w:val="none"/>
        </w:rPr>
        <w:t>27.3 在开标、评标期间，供应商不得向评</w:t>
      </w:r>
      <w:r>
        <w:rPr>
          <w:rFonts w:ascii="宋体" w:hAnsi="宋体" w:eastAsia="宋体" w:cs="宋体"/>
          <w:color w:val="auto"/>
          <w:highlight w:val="none"/>
        </w:rPr>
        <w:t xml:space="preserve">委询问评标情况，不得进行旨在影响评标结果的活动。 </w:t>
      </w:r>
      <w:r>
        <w:rPr>
          <w:rFonts w:ascii="宋体" w:hAnsi="宋体" w:eastAsia="宋体" w:cs="宋体"/>
          <w:color w:val="auto"/>
          <w:spacing w:val="-2"/>
          <w:highlight w:val="none"/>
        </w:rPr>
        <w:t>否则</w:t>
      </w:r>
      <w:r>
        <w:rPr>
          <w:rFonts w:ascii="宋体" w:hAnsi="宋体" w:eastAsia="宋体" w:cs="宋体"/>
          <w:color w:val="auto"/>
          <w:spacing w:val="-1"/>
          <w:highlight w:val="none"/>
        </w:rPr>
        <w:t>其投标可能被拒绝；</w:t>
      </w:r>
    </w:p>
    <w:p w14:paraId="1C185BED">
      <w:pPr>
        <w:spacing w:line="219" w:lineRule="auto"/>
        <w:ind w:left="569"/>
        <w:rPr>
          <w:rFonts w:ascii="宋体" w:hAnsi="宋体" w:eastAsia="宋体" w:cs="宋体"/>
          <w:color w:val="auto"/>
          <w:highlight w:val="none"/>
        </w:rPr>
      </w:pPr>
      <w:r>
        <w:rPr>
          <w:rFonts w:ascii="宋体" w:hAnsi="宋体" w:eastAsia="宋体" w:cs="宋体"/>
          <w:color w:val="auto"/>
          <w:spacing w:val="-6"/>
          <w:highlight w:val="none"/>
        </w:rPr>
        <w:t>27.4 为保证评标</w:t>
      </w:r>
      <w:r>
        <w:rPr>
          <w:rFonts w:ascii="宋体" w:hAnsi="宋体" w:eastAsia="宋体" w:cs="宋体"/>
          <w:color w:val="auto"/>
          <w:spacing w:val="-4"/>
          <w:highlight w:val="none"/>
        </w:rPr>
        <w:t>的</w:t>
      </w:r>
      <w:r>
        <w:rPr>
          <w:rFonts w:ascii="宋体" w:hAnsi="宋体" w:eastAsia="宋体" w:cs="宋体"/>
          <w:color w:val="auto"/>
          <w:spacing w:val="-3"/>
          <w:highlight w:val="none"/>
        </w:rPr>
        <w:t>公正性， 开标后直至授予供应商合同，评委不得与供应商私下交换意见；</w:t>
      </w:r>
    </w:p>
    <w:p w14:paraId="56AE71C8">
      <w:pPr>
        <w:spacing w:before="157" w:line="220" w:lineRule="auto"/>
        <w:ind w:left="569"/>
        <w:rPr>
          <w:rFonts w:ascii="宋体" w:hAnsi="宋体" w:eastAsia="宋体" w:cs="宋体"/>
          <w:color w:val="auto"/>
          <w:highlight w:val="none"/>
        </w:rPr>
      </w:pPr>
      <w:r>
        <w:rPr>
          <w:rFonts w:ascii="宋体" w:hAnsi="宋体" w:eastAsia="宋体" w:cs="宋体"/>
          <w:color w:val="auto"/>
          <w:spacing w:val="-2"/>
          <w:highlight w:val="none"/>
        </w:rPr>
        <w:t>27.5 评标工作结束后</w:t>
      </w:r>
      <w:r>
        <w:rPr>
          <w:rFonts w:ascii="宋体" w:hAnsi="宋体" w:eastAsia="宋体" w:cs="宋体"/>
          <w:color w:val="auto"/>
          <w:spacing w:val="-1"/>
          <w:highlight w:val="none"/>
        </w:rPr>
        <w:t>凡与评标情况有接触的任何人不得将评标情况扩散出评标人员之外；</w:t>
      </w:r>
    </w:p>
    <w:p w14:paraId="01F101A4">
      <w:pPr>
        <w:spacing w:before="158" w:line="220" w:lineRule="auto"/>
        <w:ind w:left="569"/>
        <w:rPr>
          <w:rFonts w:ascii="宋体" w:hAnsi="宋体" w:eastAsia="宋体" w:cs="宋体"/>
          <w:color w:val="auto"/>
          <w:highlight w:val="none"/>
        </w:rPr>
      </w:pPr>
      <w:r>
        <w:rPr>
          <w:rFonts w:ascii="宋体" w:hAnsi="宋体" w:eastAsia="宋体" w:cs="宋体"/>
          <w:color w:val="auto"/>
          <w:spacing w:val="-2"/>
          <w:highlight w:val="none"/>
        </w:rPr>
        <w:t>27.6 评委会和采购代理机构不</w:t>
      </w:r>
      <w:r>
        <w:rPr>
          <w:rFonts w:ascii="宋体" w:hAnsi="宋体" w:eastAsia="宋体" w:cs="宋体"/>
          <w:color w:val="auto"/>
          <w:spacing w:val="-1"/>
          <w:highlight w:val="none"/>
        </w:rPr>
        <w:t>退还投标文件。</w:t>
      </w:r>
    </w:p>
    <w:p w14:paraId="327D2213">
      <w:pPr>
        <w:spacing w:line="245" w:lineRule="auto"/>
        <w:rPr>
          <w:color w:val="auto"/>
          <w:highlight w:val="none"/>
        </w:rPr>
      </w:pPr>
    </w:p>
    <w:p w14:paraId="11C777C1">
      <w:pPr>
        <w:spacing w:before="79" w:line="221" w:lineRule="auto"/>
        <w:ind w:left="4256"/>
        <w:outlineLvl w:val="1"/>
        <w:rPr>
          <w:rFonts w:ascii="宋体" w:hAnsi="宋体" w:eastAsia="宋体" w:cs="宋体"/>
          <w:color w:val="auto"/>
          <w:sz w:val="24"/>
          <w:szCs w:val="24"/>
          <w:highlight w:val="none"/>
        </w:rPr>
      </w:pPr>
      <w:bookmarkStart w:id="43" w:name="_Toc11718"/>
      <w:r>
        <w:rPr>
          <w:rFonts w:ascii="宋体" w:hAnsi="宋体" w:eastAsia="宋体" w:cs="宋体"/>
          <w:color w:val="auto"/>
          <w:spacing w:val="-2"/>
          <w:sz w:val="24"/>
          <w:szCs w:val="24"/>
          <w:highlight w:val="none"/>
        </w:rPr>
        <w:t>六</w:t>
      </w:r>
      <w:r>
        <w:rPr>
          <w:rFonts w:ascii="宋体" w:hAnsi="宋体" w:eastAsia="宋体" w:cs="宋体"/>
          <w:color w:val="auto"/>
          <w:spacing w:val="-1"/>
          <w:sz w:val="24"/>
          <w:szCs w:val="24"/>
          <w:highlight w:val="none"/>
        </w:rPr>
        <w:t>、授予合同</w:t>
      </w:r>
      <w:bookmarkEnd w:id="43"/>
    </w:p>
    <w:p w14:paraId="7AA2D324">
      <w:pPr>
        <w:spacing w:line="263" w:lineRule="auto"/>
        <w:rPr>
          <w:color w:val="auto"/>
          <w:highlight w:val="none"/>
        </w:rPr>
      </w:pPr>
    </w:p>
    <w:p w14:paraId="747AFBE3">
      <w:pPr>
        <w:spacing w:line="400" w:lineRule="exact"/>
        <w:ind w:left="569"/>
        <w:outlineLvl w:val="2"/>
        <w:rPr>
          <w:rFonts w:ascii="宋体" w:hAnsi="宋体" w:eastAsia="宋体" w:cs="宋体"/>
          <w:color w:val="auto"/>
          <w:highlight w:val="none"/>
        </w:rPr>
      </w:pPr>
      <w:bookmarkStart w:id="44" w:name="_Toc15940"/>
      <w:r>
        <w:rPr>
          <w:rFonts w:ascii="宋体" w:hAnsi="宋体" w:eastAsia="宋体" w:cs="宋体"/>
          <w:color w:val="auto"/>
          <w:spacing w:val="-1"/>
          <w:highlight w:val="none"/>
        </w:rPr>
        <w:t>28 合同授予</w:t>
      </w:r>
      <w:r>
        <w:rPr>
          <w:rFonts w:ascii="宋体" w:hAnsi="宋体" w:eastAsia="宋体" w:cs="宋体"/>
          <w:color w:val="auto"/>
          <w:highlight w:val="none"/>
        </w:rPr>
        <w:t>标准</w:t>
      </w:r>
      <w:bookmarkEnd w:id="44"/>
    </w:p>
    <w:p w14:paraId="1021E53B">
      <w:pPr>
        <w:spacing w:line="400" w:lineRule="exact"/>
        <w:ind w:left="569"/>
        <w:rPr>
          <w:rFonts w:ascii="宋体" w:hAnsi="宋体" w:eastAsia="宋体" w:cs="宋体"/>
          <w:color w:val="auto"/>
          <w:highlight w:val="none"/>
        </w:rPr>
      </w:pPr>
      <w:r>
        <w:rPr>
          <w:rFonts w:ascii="宋体" w:hAnsi="宋体" w:eastAsia="宋体" w:cs="宋体"/>
          <w:color w:val="auto"/>
          <w:spacing w:val="-1"/>
          <w:highlight w:val="none"/>
        </w:rPr>
        <w:t>28.1 评标委员会按照采购文</w:t>
      </w:r>
      <w:r>
        <w:rPr>
          <w:rFonts w:ascii="宋体" w:hAnsi="宋体" w:eastAsia="宋体" w:cs="宋体"/>
          <w:color w:val="auto"/>
          <w:highlight w:val="none"/>
        </w:rPr>
        <w:t>件中评分办法的规定评定供应商名次。</w:t>
      </w:r>
    </w:p>
    <w:p w14:paraId="44987735">
      <w:pPr>
        <w:spacing w:line="400" w:lineRule="exact"/>
        <w:ind w:left="569"/>
        <w:rPr>
          <w:rFonts w:ascii="宋体" w:hAnsi="宋体" w:eastAsia="宋体" w:cs="宋体"/>
          <w:color w:val="auto"/>
          <w:highlight w:val="none"/>
        </w:rPr>
      </w:pPr>
      <w:r>
        <w:rPr>
          <w:rFonts w:ascii="宋体" w:hAnsi="宋体" w:eastAsia="宋体" w:cs="宋体"/>
          <w:color w:val="auto"/>
          <w:spacing w:val="-1"/>
          <w:highlight w:val="none"/>
        </w:rPr>
        <w:t>28.2 供应商的排名按得分从高到低</w:t>
      </w:r>
      <w:r>
        <w:rPr>
          <w:rFonts w:ascii="宋体" w:hAnsi="宋体" w:eastAsia="宋体" w:cs="宋体"/>
          <w:color w:val="auto"/>
          <w:highlight w:val="none"/>
        </w:rPr>
        <w:t>顺序排列。评标委员会写出评标报告向采购人</w:t>
      </w:r>
    </w:p>
    <w:p w14:paraId="4EC29B99">
      <w:pPr>
        <w:spacing w:line="400" w:lineRule="exact"/>
        <w:ind w:left="569"/>
        <w:rPr>
          <w:rFonts w:ascii="宋体" w:hAnsi="宋体" w:eastAsia="宋体" w:cs="宋体"/>
          <w:color w:val="auto"/>
          <w:highlight w:val="none"/>
        </w:rPr>
      </w:pPr>
      <w:r>
        <w:rPr>
          <w:rFonts w:ascii="宋体" w:hAnsi="宋体" w:eastAsia="宋体" w:cs="宋体"/>
          <w:color w:val="auto"/>
          <w:spacing w:val="-1"/>
          <w:highlight w:val="none"/>
        </w:rPr>
        <w:t>28.3 推荐叁名中标候选人。采购人原则上应按评标委员会推荐的顺序确</w:t>
      </w:r>
      <w:r>
        <w:rPr>
          <w:rFonts w:ascii="宋体" w:hAnsi="宋体" w:eastAsia="宋体" w:cs="宋体"/>
          <w:color w:val="auto"/>
          <w:highlight w:val="none"/>
        </w:rPr>
        <w:t>定中标人。</w:t>
      </w:r>
    </w:p>
    <w:p w14:paraId="3E25624F">
      <w:pPr>
        <w:spacing w:line="400" w:lineRule="exact"/>
        <w:ind w:left="569"/>
        <w:rPr>
          <w:rFonts w:ascii="宋体" w:hAnsi="宋体" w:eastAsia="宋体" w:cs="宋体"/>
          <w:color w:val="auto"/>
          <w:highlight w:val="none"/>
        </w:rPr>
      </w:pPr>
      <w:r>
        <w:rPr>
          <w:rFonts w:ascii="宋体" w:hAnsi="宋体" w:eastAsia="宋体" w:cs="宋体"/>
          <w:color w:val="auto"/>
          <w:spacing w:val="-1"/>
          <w:highlight w:val="none"/>
        </w:rPr>
        <w:t>28.4 若前位中标候选人放弃中标、因不可抗力提出不能履行合同，可以按顺序向</w:t>
      </w:r>
      <w:r>
        <w:rPr>
          <w:rFonts w:ascii="宋体" w:hAnsi="宋体" w:eastAsia="宋体" w:cs="宋体"/>
          <w:color w:val="auto"/>
          <w:highlight w:val="none"/>
        </w:rPr>
        <w:t>下确定中标人。</w:t>
      </w:r>
    </w:p>
    <w:p w14:paraId="76222703">
      <w:pPr>
        <w:spacing w:line="400" w:lineRule="exact"/>
        <w:ind w:left="20" w:right="83" w:firstLine="549"/>
        <w:rPr>
          <w:rFonts w:ascii="宋体" w:hAnsi="宋体" w:eastAsia="宋体" w:cs="宋体"/>
          <w:color w:val="auto"/>
          <w:highlight w:val="none"/>
        </w:rPr>
      </w:pPr>
      <w:r>
        <w:rPr>
          <w:rFonts w:ascii="宋体" w:hAnsi="宋体" w:eastAsia="宋体" w:cs="宋体"/>
          <w:color w:val="auto"/>
          <w:spacing w:val="1"/>
          <w:highlight w:val="none"/>
        </w:rPr>
        <w:t>28.5 若前位中标</w:t>
      </w:r>
      <w:r>
        <w:rPr>
          <w:rFonts w:ascii="宋体" w:hAnsi="宋体" w:eastAsia="宋体" w:cs="宋体"/>
          <w:color w:val="auto"/>
          <w:highlight w:val="none"/>
        </w:rPr>
        <w:t xml:space="preserve">候选人确有重大实质性问题或违法行为，经监督部门认可后中标无效。应当按照 </w:t>
      </w:r>
      <w:r>
        <w:rPr>
          <w:rFonts w:ascii="宋体" w:hAnsi="宋体" w:eastAsia="宋体" w:cs="宋体"/>
          <w:color w:val="auto"/>
          <w:spacing w:val="-4"/>
          <w:highlight w:val="none"/>
        </w:rPr>
        <w:t>中</w:t>
      </w:r>
      <w:r>
        <w:rPr>
          <w:rFonts w:ascii="宋体" w:hAnsi="宋体" w:eastAsia="宋体" w:cs="宋体"/>
          <w:color w:val="auto"/>
          <w:spacing w:val="-3"/>
          <w:highlight w:val="none"/>
        </w:rPr>
        <w:t>标</w:t>
      </w:r>
      <w:r>
        <w:rPr>
          <w:rFonts w:ascii="宋体" w:hAnsi="宋体" w:eastAsia="宋体" w:cs="宋体"/>
          <w:color w:val="auto"/>
          <w:spacing w:val="-2"/>
          <w:highlight w:val="none"/>
        </w:rPr>
        <w:t>条件从其余供应商中重新确定中标人或者重新招标。</w:t>
      </w:r>
    </w:p>
    <w:p w14:paraId="25682FBB">
      <w:pPr>
        <w:spacing w:line="400" w:lineRule="exact"/>
        <w:ind w:left="569"/>
        <w:outlineLvl w:val="2"/>
        <w:rPr>
          <w:rFonts w:ascii="宋体" w:hAnsi="宋体" w:eastAsia="宋体" w:cs="宋体"/>
          <w:color w:val="auto"/>
          <w:highlight w:val="none"/>
        </w:rPr>
      </w:pPr>
      <w:bookmarkStart w:id="45" w:name="_Toc23235"/>
      <w:r>
        <w:rPr>
          <w:rFonts w:ascii="宋体" w:hAnsi="宋体" w:eastAsia="宋体" w:cs="宋体"/>
          <w:color w:val="auto"/>
          <w:spacing w:val="-1"/>
          <w:highlight w:val="none"/>
        </w:rPr>
        <w:t>29 授标时更改采购货</w:t>
      </w:r>
      <w:r>
        <w:rPr>
          <w:rFonts w:ascii="宋体" w:hAnsi="宋体" w:eastAsia="宋体" w:cs="宋体"/>
          <w:color w:val="auto"/>
          <w:highlight w:val="none"/>
        </w:rPr>
        <w:t>物数量的权力</w:t>
      </w:r>
      <w:bookmarkEnd w:id="45"/>
    </w:p>
    <w:p w14:paraId="09B6B811">
      <w:pPr>
        <w:spacing w:line="400" w:lineRule="exact"/>
        <w:ind w:firstLine="569"/>
        <w:rPr>
          <w:rFonts w:ascii="宋体" w:hAnsi="宋体" w:eastAsia="宋体" w:cs="宋体"/>
          <w:color w:val="auto"/>
          <w:highlight w:val="none"/>
        </w:rPr>
      </w:pPr>
      <w:r>
        <w:rPr>
          <w:rFonts w:ascii="宋体" w:hAnsi="宋体" w:eastAsia="宋体" w:cs="宋体"/>
          <w:color w:val="auto"/>
          <w:spacing w:val="-2"/>
          <w:highlight w:val="none"/>
        </w:rPr>
        <w:t>29.1 采购代理机构和采购人在授予合同时有权在“投标须知”规定的范</w:t>
      </w:r>
      <w:r>
        <w:rPr>
          <w:rFonts w:ascii="宋体" w:hAnsi="宋体" w:eastAsia="宋体" w:cs="宋体"/>
          <w:color w:val="auto"/>
          <w:spacing w:val="-1"/>
          <w:highlight w:val="none"/>
        </w:rPr>
        <w:t>围内， 对“货物需求一览</w:t>
      </w:r>
      <w:r>
        <w:rPr>
          <w:rFonts w:ascii="宋体" w:hAnsi="宋体" w:eastAsia="宋体" w:cs="宋体"/>
          <w:color w:val="auto"/>
          <w:highlight w:val="none"/>
        </w:rPr>
        <w:t xml:space="preserve"> </w:t>
      </w:r>
      <w:r>
        <w:rPr>
          <w:rFonts w:ascii="宋体" w:hAnsi="宋体" w:eastAsia="宋体" w:cs="宋体"/>
          <w:color w:val="auto"/>
          <w:spacing w:val="-2"/>
          <w:highlight w:val="none"/>
        </w:rPr>
        <w:t>表”中规定的设备和服务的数量予以增加或减少，但不得</w:t>
      </w:r>
      <w:r>
        <w:rPr>
          <w:rFonts w:ascii="宋体" w:hAnsi="宋体" w:eastAsia="宋体" w:cs="宋体"/>
          <w:color w:val="auto"/>
          <w:spacing w:val="-1"/>
          <w:highlight w:val="none"/>
        </w:rPr>
        <w:t>对货物、单价或其它的条款和条件做任何改变。</w:t>
      </w:r>
    </w:p>
    <w:p w14:paraId="3B4EAFD9">
      <w:pPr>
        <w:spacing w:line="400" w:lineRule="exact"/>
        <w:ind w:left="571"/>
        <w:outlineLvl w:val="2"/>
        <w:rPr>
          <w:rFonts w:ascii="宋体" w:hAnsi="宋体" w:eastAsia="宋体" w:cs="宋体"/>
          <w:color w:val="auto"/>
          <w:highlight w:val="none"/>
        </w:rPr>
      </w:pPr>
      <w:bookmarkStart w:id="46" w:name="_Toc4173"/>
      <w:r>
        <w:rPr>
          <w:rFonts w:ascii="宋体" w:hAnsi="宋体" w:eastAsia="宋体" w:cs="宋体"/>
          <w:color w:val="auto"/>
          <w:spacing w:val="-1"/>
          <w:highlight w:val="none"/>
        </w:rPr>
        <w:t>30 评标结果的公</w:t>
      </w:r>
      <w:r>
        <w:rPr>
          <w:rFonts w:ascii="宋体" w:hAnsi="宋体" w:eastAsia="宋体" w:cs="宋体"/>
          <w:color w:val="auto"/>
          <w:highlight w:val="none"/>
        </w:rPr>
        <w:t>示</w:t>
      </w:r>
      <w:bookmarkEnd w:id="46"/>
    </w:p>
    <w:p w14:paraId="3528784C">
      <w:pPr>
        <w:spacing w:line="400" w:lineRule="exact"/>
        <w:ind w:left="17" w:right="83" w:firstLine="554"/>
        <w:rPr>
          <w:rFonts w:ascii="宋体" w:hAnsi="宋体" w:eastAsia="宋体" w:cs="宋体"/>
          <w:color w:val="auto"/>
          <w:highlight w:val="none"/>
        </w:rPr>
      </w:pPr>
      <w:r>
        <w:rPr>
          <w:rFonts w:ascii="宋体" w:hAnsi="宋体" w:eastAsia="宋体" w:cs="宋体"/>
          <w:color w:val="auto"/>
          <w:spacing w:val="1"/>
          <w:highlight w:val="none"/>
        </w:rPr>
        <w:t>30.1 评标结束</w:t>
      </w:r>
      <w:r>
        <w:rPr>
          <w:rFonts w:ascii="宋体" w:hAnsi="宋体" w:eastAsia="宋体" w:cs="宋体"/>
          <w:color w:val="auto"/>
          <w:highlight w:val="none"/>
        </w:rPr>
        <w:t>后，结果公示将发布在</w:t>
      </w:r>
      <w:r>
        <w:rPr>
          <w:rFonts w:ascii="宋体" w:hAnsi="宋体" w:eastAsia="宋体" w:cs="宋体"/>
          <w:color w:val="auto"/>
          <w:spacing w:val="-2"/>
          <w:highlight w:val="none"/>
        </w:rPr>
        <w:t>《河南省政府采购网》、《商丘市政府采购网》、《商丘市公共资源交易中心》网站上</w:t>
      </w:r>
      <w:r>
        <w:rPr>
          <w:rFonts w:ascii="宋体" w:hAnsi="宋体" w:eastAsia="宋体" w:cs="宋体"/>
          <w:color w:val="auto"/>
          <w:spacing w:val="-1"/>
          <w:highlight w:val="none"/>
        </w:rPr>
        <w:t>；</w:t>
      </w:r>
    </w:p>
    <w:p w14:paraId="188D5B6E">
      <w:pPr>
        <w:spacing w:line="400" w:lineRule="exact"/>
        <w:ind w:left="18" w:right="83" w:firstLine="553"/>
        <w:rPr>
          <w:rFonts w:ascii="宋体" w:hAnsi="宋体" w:eastAsia="宋体" w:cs="宋体"/>
          <w:color w:val="auto"/>
          <w:highlight w:val="none"/>
        </w:rPr>
      </w:pPr>
      <w:r>
        <w:rPr>
          <w:rFonts w:ascii="宋体" w:hAnsi="宋体" w:eastAsia="宋体" w:cs="宋体"/>
          <w:color w:val="auto"/>
          <w:spacing w:val="1"/>
          <w:highlight w:val="none"/>
        </w:rPr>
        <w:t>30.2 供应商若</w:t>
      </w:r>
      <w:r>
        <w:rPr>
          <w:rFonts w:ascii="宋体" w:hAnsi="宋体" w:eastAsia="宋体" w:cs="宋体"/>
          <w:color w:val="auto"/>
          <w:highlight w:val="none"/>
        </w:rPr>
        <w:t xml:space="preserve">对评标结果有疑问，有权按照规定的程序进行投诉和质疑，但须对投诉和质疑内容 </w:t>
      </w:r>
      <w:r>
        <w:rPr>
          <w:rFonts w:ascii="宋体" w:hAnsi="宋体" w:eastAsia="宋体" w:cs="宋体"/>
          <w:color w:val="auto"/>
          <w:spacing w:val="-5"/>
          <w:highlight w:val="none"/>
        </w:rPr>
        <w:t>的真实性承担责任。</w:t>
      </w:r>
    </w:p>
    <w:p w14:paraId="4523F180">
      <w:pPr>
        <w:spacing w:line="400" w:lineRule="exact"/>
        <w:ind w:left="571"/>
        <w:outlineLvl w:val="2"/>
        <w:rPr>
          <w:rFonts w:ascii="宋体" w:hAnsi="宋体" w:eastAsia="宋体" w:cs="宋体"/>
          <w:color w:val="auto"/>
          <w:highlight w:val="none"/>
        </w:rPr>
      </w:pPr>
      <w:bookmarkStart w:id="47" w:name="_Toc12237"/>
      <w:r>
        <w:rPr>
          <w:rFonts w:ascii="宋体" w:hAnsi="宋体" w:eastAsia="宋体" w:cs="宋体"/>
          <w:color w:val="auto"/>
          <w:spacing w:val="-1"/>
          <w:highlight w:val="none"/>
        </w:rPr>
        <w:t>31 接受和拒绝任何或所有投</w:t>
      </w:r>
      <w:r>
        <w:rPr>
          <w:rFonts w:ascii="宋体" w:hAnsi="宋体" w:eastAsia="宋体" w:cs="宋体"/>
          <w:color w:val="auto"/>
          <w:highlight w:val="none"/>
        </w:rPr>
        <w:t>标的权利</w:t>
      </w:r>
      <w:bookmarkEnd w:id="47"/>
    </w:p>
    <w:p w14:paraId="5796ECB9">
      <w:pPr>
        <w:spacing w:line="400" w:lineRule="exact"/>
        <w:ind w:left="571"/>
        <w:rPr>
          <w:rFonts w:ascii="宋体" w:hAnsi="宋体" w:eastAsia="宋体" w:cs="宋体"/>
          <w:color w:val="auto"/>
          <w:highlight w:val="none"/>
        </w:rPr>
      </w:pPr>
      <w:r>
        <w:rPr>
          <w:rFonts w:ascii="宋体" w:hAnsi="宋体" w:eastAsia="宋体" w:cs="宋体"/>
          <w:color w:val="auto"/>
          <w:spacing w:val="1"/>
          <w:highlight w:val="none"/>
        </w:rPr>
        <w:t>31.1 如出现重</w:t>
      </w:r>
      <w:r>
        <w:rPr>
          <w:rFonts w:ascii="宋体" w:hAnsi="宋体" w:eastAsia="宋体" w:cs="宋体"/>
          <w:color w:val="auto"/>
          <w:highlight w:val="none"/>
        </w:rPr>
        <w:t>大变故，采购任务取消情况，采购代理机构和采购人保留因此原因在授标之前任何</w:t>
      </w:r>
    </w:p>
    <w:p w14:paraId="04FF36FE">
      <w:pPr>
        <w:spacing w:line="400" w:lineRule="exact"/>
        <w:ind w:right="79" w:firstLine="10"/>
        <w:rPr>
          <w:rFonts w:ascii="宋体" w:hAnsi="宋体" w:eastAsia="宋体" w:cs="宋体"/>
          <w:color w:val="auto"/>
          <w:highlight w:val="none"/>
        </w:rPr>
      </w:pPr>
      <w:r>
        <w:rPr>
          <w:rFonts w:ascii="宋体" w:hAnsi="宋体" w:eastAsia="宋体" w:cs="宋体"/>
          <w:color w:val="auto"/>
          <w:spacing w:val="2"/>
          <w:highlight w:val="none"/>
        </w:rPr>
        <w:t>时候接受</w:t>
      </w:r>
      <w:r>
        <w:rPr>
          <w:rFonts w:ascii="宋体" w:hAnsi="宋体" w:eastAsia="宋体" w:cs="宋体"/>
          <w:color w:val="auto"/>
          <w:spacing w:val="1"/>
          <w:highlight w:val="none"/>
        </w:rPr>
        <w:t>或拒绝任何投标、以及宣布招标无效或拒绝所有投标的权力，对受影响的供应商不承担任何责</w:t>
      </w:r>
      <w:r>
        <w:rPr>
          <w:rFonts w:ascii="宋体" w:hAnsi="宋体" w:eastAsia="宋体" w:cs="宋体"/>
          <w:color w:val="auto"/>
          <w:highlight w:val="none"/>
        </w:rPr>
        <w:t xml:space="preserve"> </w:t>
      </w:r>
      <w:r>
        <w:rPr>
          <w:rFonts w:ascii="宋体" w:hAnsi="宋体" w:eastAsia="宋体" w:cs="宋体"/>
          <w:color w:val="auto"/>
          <w:spacing w:val="-10"/>
          <w:highlight w:val="none"/>
        </w:rPr>
        <w:t>任</w:t>
      </w:r>
      <w:r>
        <w:rPr>
          <w:rFonts w:ascii="宋体" w:hAnsi="宋体" w:eastAsia="宋体" w:cs="宋体"/>
          <w:color w:val="auto"/>
          <w:spacing w:val="-9"/>
          <w:highlight w:val="none"/>
        </w:rPr>
        <w:t>。</w:t>
      </w:r>
    </w:p>
    <w:p w14:paraId="7138C7FD">
      <w:pPr>
        <w:spacing w:line="400" w:lineRule="exact"/>
        <w:ind w:left="571"/>
        <w:outlineLvl w:val="2"/>
        <w:rPr>
          <w:rFonts w:ascii="宋体" w:hAnsi="宋体" w:eastAsia="宋体" w:cs="宋体"/>
          <w:color w:val="auto"/>
          <w:highlight w:val="none"/>
        </w:rPr>
      </w:pPr>
      <w:bookmarkStart w:id="48" w:name="_Toc11622"/>
      <w:r>
        <w:rPr>
          <w:rFonts w:ascii="宋体" w:hAnsi="宋体" w:eastAsia="宋体" w:cs="宋体"/>
          <w:color w:val="auto"/>
          <w:spacing w:val="-2"/>
          <w:highlight w:val="none"/>
        </w:rPr>
        <w:t>32</w:t>
      </w:r>
      <w:r>
        <w:rPr>
          <w:rFonts w:ascii="宋体" w:hAnsi="宋体" w:eastAsia="宋体" w:cs="宋体"/>
          <w:color w:val="auto"/>
          <w:spacing w:val="-1"/>
          <w:highlight w:val="none"/>
        </w:rPr>
        <w:t xml:space="preserve"> 中标通知书</w:t>
      </w:r>
      <w:bookmarkEnd w:id="48"/>
    </w:p>
    <w:p w14:paraId="29C290B7">
      <w:pPr>
        <w:spacing w:line="400" w:lineRule="exact"/>
        <w:ind w:left="571"/>
        <w:rPr>
          <w:rFonts w:ascii="宋体" w:hAnsi="宋体" w:eastAsia="宋体" w:cs="宋体"/>
          <w:color w:val="auto"/>
          <w:highlight w:val="none"/>
        </w:rPr>
      </w:pPr>
      <w:r>
        <w:rPr>
          <w:rFonts w:ascii="宋体" w:hAnsi="宋体" w:eastAsia="宋体" w:cs="宋体"/>
          <w:color w:val="auto"/>
          <w:spacing w:val="-8"/>
          <w:highlight w:val="none"/>
        </w:rPr>
        <w:t>3</w:t>
      </w:r>
      <w:r>
        <w:rPr>
          <w:rFonts w:ascii="宋体" w:hAnsi="宋体" w:eastAsia="宋体" w:cs="宋体"/>
          <w:color w:val="auto"/>
          <w:spacing w:val="-6"/>
          <w:highlight w:val="none"/>
        </w:rPr>
        <w:t>2</w:t>
      </w:r>
      <w:r>
        <w:rPr>
          <w:rFonts w:ascii="宋体" w:hAnsi="宋体" w:eastAsia="宋体" w:cs="宋体"/>
          <w:color w:val="auto"/>
          <w:spacing w:val="-4"/>
          <w:highlight w:val="none"/>
        </w:rPr>
        <w:t>.1 在投标有效期满之前， 将向中标人发放中标通知书；</w:t>
      </w:r>
    </w:p>
    <w:p w14:paraId="7760A417">
      <w:pPr>
        <w:spacing w:line="400" w:lineRule="exact"/>
        <w:ind w:left="571"/>
        <w:rPr>
          <w:rFonts w:ascii="宋体" w:hAnsi="宋体" w:eastAsia="宋体" w:cs="宋体"/>
          <w:color w:val="auto"/>
          <w:highlight w:val="none"/>
        </w:rPr>
      </w:pPr>
      <w:r>
        <w:rPr>
          <w:rFonts w:ascii="宋体" w:hAnsi="宋体" w:eastAsia="宋体" w:cs="宋体"/>
          <w:color w:val="auto"/>
          <w:spacing w:val="-1"/>
          <w:highlight w:val="none"/>
        </w:rPr>
        <w:t>32.2 中标通知书将作为进行合同</w:t>
      </w:r>
      <w:r>
        <w:rPr>
          <w:rFonts w:ascii="宋体" w:hAnsi="宋体" w:eastAsia="宋体" w:cs="宋体"/>
          <w:color w:val="auto"/>
          <w:highlight w:val="none"/>
        </w:rPr>
        <w:t>谈判和签订合同的依据。</w:t>
      </w:r>
    </w:p>
    <w:p w14:paraId="752E17B0">
      <w:pPr>
        <w:spacing w:line="400" w:lineRule="exact"/>
        <w:ind w:left="571"/>
        <w:outlineLvl w:val="2"/>
        <w:rPr>
          <w:rFonts w:ascii="宋体" w:hAnsi="宋体" w:eastAsia="宋体" w:cs="宋体"/>
          <w:color w:val="auto"/>
          <w:highlight w:val="none"/>
        </w:rPr>
      </w:pPr>
      <w:bookmarkStart w:id="49" w:name="_Toc2810"/>
      <w:r>
        <w:rPr>
          <w:rFonts w:ascii="宋体" w:hAnsi="宋体" w:eastAsia="宋体" w:cs="宋体"/>
          <w:color w:val="auto"/>
          <w:spacing w:val="-2"/>
          <w:highlight w:val="none"/>
        </w:rPr>
        <w:t xml:space="preserve">33 </w:t>
      </w:r>
      <w:r>
        <w:rPr>
          <w:rFonts w:ascii="宋体" w:hAnsi="宋体" w:eastAsia="宋体" w:cs="宋体"/>
          <w:color w:val="auto"/>
          <w:spacing w:val="-1"/>
          <w:highlight w:val="none"/>
        </w:rPr>
        <w:t>签订合同</w:t>
      </w:r>
      <w:bookmarkEnd w:id="49"/>
    </w:p>
    <w:p w14:paraId="6F5AAA66">
      <w:pPr>
        <w:spacing w:line="400" w:lineRule="exact"/>
        <w:ind w:left="571"/>
        <w:rPr>
          <w:rFonts w:ascii="宋体" w:hAnsi="宋体" w:eastAsia="宋体" w:cs="宋体"/>
          <w:color w:val="auto"/>
          <w:highlight w:val="none"/>
        </w:rPr>
      </w:pPr>
      <w:r>
        <w:rPr>
          <w:rFonts w:ascii="宋体" w:hAnsi="宋体" w:eastAsia="宋体" w:cs="宋体"/>
          <w:color w:val="auto"/>
          <w:spacing w:val="-2"/>
          <w:highlight w:val="none"/>
        </w:rPr>
        <w:t>33.1 中标人应按中标通知书指定的时间</w:t>
      </w:r>
      <w:r>
        <w:rPr>
          <w:rFonts w:ascii="宋体" w:hAnsi="宋体" w:eastAsia="宋体" w:cs="宋体"/>
          <w:color w:val="auto"/>
          <w:spacing w:val="-1"/>
          <w:highlight w:val="none"/>
        </w:rPr>
        <w:t>、地点，与采购人进行合同谈判；</w:t>
      </w:r>
    </w:p>
    <w:p w14:paraId="46FA0DF1">
      <w:pPr>
        <w:spacing w:line="400" w:lineRule="exact"/>
        <w:rPr>
          <w:color w:val="auto"/>
          <w:highlight w:val="none"/>
        </w:rPr>
        <w:sectPr>
          <w:footerReference r:id="rId12" w:type="default"/>
          <w:pgSz w:w="11905" w:h="16839"/>
          <w:pgMar w:top="1264" w:right="1116" w:bottom="840" w:left="1197" w:header="0" w:footer="683" w:gutter="0"/>
          <w:cols w:space="720" w:num="1"/>
        </w:sectPr>
      </w:pPr>
    </w:p>
    <w:p w14:paraId="3931CE9F">
      <w:pPr>
        <w:spacing w:line="400" w:lineRule="exact"/>
        <w:ind w:left="572"/>
        <w:rPr>
          <w:rFonts w:ascii="宋体" w:hAnsi="宋体" w:eastAsia="宋体" w:cs="宋体"/>
          <w:color w:val="auto"/>
          <w:highlight w:val="none"/>
        </w:rPr>
      </w:pPr>
      <w:r>
        <w:rPr>
          <w:rFonts w:ascii="宋体" w:hAnsi="宋体" w:eastAsia="宋体" w:cs="宋体"/>
          <w:color w:val="auto"/>
          <w:spacing w:val="-1"/>
          <w:highlight w:val="none"/>
        </w:rPr>
        <w:t>33.2 采购文件、中标人的投标文件和澄清文</w:t>
      </w:r>
      <w:r>
        <w:rPr>
          <w:rFonts w:ascii="宋体" w:hAnsi="宋体" w:eastAsia="宋体" w:cs="宋体"/>
          <w:color w:val="auto"/>
          <w:highlight w:val="none"/>
        </w:rPr>
        <w:t>件等，均应作为签约的合同文本的基础；</w:t>
      </w:r>
    </w:p>
    <w:p w14:paraId="1270AE09">
      <w:pPr>
        <w:spacing w:line="400" w:lineRule="exact"/>
        <w:ind w:firstLine="568"/>
        <w:rPr>
          <w:rFonts w:ascii="宋体" w:hAnsi="宋体" w:eastAsia="宋体" w:cs="宋体"/>
          <w:color w:val="auto"/>
          <w:spacing w:val="-4"/>
          <w:highlight w:val="none"/>
        </w:rPr>
      </w:pPr>
      <w:r>
        <w:rPr>
          <w:rFonts w:ascii="宋体" w:hAnsi="宋体" w:eastAsia="宋体" w:cs="宋体"/>
          <w:color w:val="auto"/>
          <w:spacing w:val="-4"/>
          <w:highlight w:val="none"/>
        </w:rPr>
        <w:t>33.3 如中标人不按约定谈签合同，采购代理机构和采购人将报请监督管理部门取消其中标决定。 采购代理机构和采购人可在监督管理部门同意后在候选中标单位中重新选定中标单位或重新招标。</w:t>
      </w:r>
    </w:p>
    <w:p w14:paraId="5BACFE39">
      <w:pPr>
        <w:spacing w:line="400" w:lineRule="exact"/>
        <w:ind w:firstLine="568"/>
        <w:rPr>
          <w:rFonts w:hint="eastAsia" w:ascii="宋体" w:hAnsi="宋体" w:eastAsia="宋体" w:cs="宋体"/>
          <w:color w:val="auto"/>
          <w:spacing w:val="-4"/>
          <w:highlight w:val="none"/>
        </w:rPr>
      </w:pPr>
      <w:bookmarkStart w:id="50" w:name="_Toc28434"/>
      <w:r>
        <w:rPr>
          <w:rFonts w:ascii="宋体" w:hAnsi="宋体" w:eastAsia="宋体" w:cs="宋体"/>
          <w:color w:val="auto"/>
          <w:spacing w:val="-4"/>
          <w:highlight w:val="none"/>
        </w:rPr>
        <w:t>34</w:t>
      </w:r>
      <w:r>
        <w:rPr>
          <w:rFonts w:hint="eastAsia" w:ascii="宋体" w:hAnsi="宋体" w:eastAsia="宋体" w:cs="宋体"/>
          <w:color w:val="auto"/>
          <w:spacing w:val="-4"/>
          <w:highlight w:val="none"/>
        </w:rPr>
        <w:t>.</w:t>
      </w:r>
      <w:r>
        <w:rPr>
          <w:rFonts w:ascii="宋体" w:hAnsi="宋体" w:eastAsia="宋体" w:cs="宋体"/>
          <w:color w:val="auto"/>
          <w:spacing w:val="-4"/>
          <w:highlight w:val="none"/>
        </w:rPr>
        <w:t>验收</w:t>
      </w:r>
    </w:p>
    <w:p w14:paraId="57E1B95B">
      <w:pPr>
        <w:spacing w:line="400" w:lineRule="exact"/>
        <w:ind w:firstLine="568"/>
        <w:rPr>
          <w:rFonts w:ascii="宋体" w:hAnsi="宋体" w:eastAsia="宋体" w:cs="宋体"/>
          <w:color w:val="auto"/>
          <w:spacing w:val="-4"/>
          <w:highlight w:val="none"/>
        </w:rPr>
      </w:pPr>
      <w:r>
        <w:rPr>
          <w:rFonts w:hint="eastAsia" w:ascii="宋体" w:hAnsi="宋体" w:eastAsia="宋体" w:cs="宋体"/>
          <w:color w:val="auto"/>
          <w:spacing w:val="-4"/>
          <w:highlight w:val="none"/>
        </w:rPr>
        <w:t>投标</w:t>
      </w:r>
      <w:r>
        <w:rPr>
          <w:rFonts w:ascii="宋体" w:hAnsi="宋体" w:eastAsia="宋体" w:cs="宋体"/>
          <w:color w:val="auto"/>
          <w:spacing w:val="-4"/>
          <w:highlight w:val="none"/>
        </w:rPr>
        <w:t>人应在其</w:t>
      </w:r>
      <w:r>
        <w:rPr>
          <w:rFonts w:hint="eastAsia" w:ascii="宋体" w:hAnsi="宋体" w:eastAsia="宋体" w:cs="宋体"/>
          <w:color w:val="auto"/>
          <w:spacing w:val="-4"/>
          <w:highlight w:val="none"/>
        </w:rPr>
        <w:t>投标</w:t>
      </w:r>
      <w:r>
        <w:rPr>
          <w:rFonts w:ascii="宋体" w:hAnsi="宋体" w:eastAsia="宋体" w:cs="宋体"/>
          <w:color w:val="auto"/>
          <w:spacing w:val="-4"/>
          <w:highlight w:val="none"/>
        </w:rPr>
        <w:t>文件对本项</w:t>
      </w:r>
      <w:r>
        <w:rPr>
          <w:rFonts w:hint="eastAsia" w:ascii="宋体" w:hAnsi="宋体" w:eastAsia="宋体" w:cs="宋体"/>
          <w:color w:val="auto"/>
          <w:spacing w:val="-4"/>
          <w:highlight w:val="none"/>
        </w:rPr>
        <w:t>验收所有</w:t>
      </w:r>
      <w:r>
        <w:rPr>
          <w:rFonts w:ascii="宋体" w:hAnsi="宋体" w:eastAsia="宋体" w:cs="宋体"/>
          <w:color w:val="auto"/>
          <w:spacing w:val="-4"/>
          <w:highlight w:val="none"/>
        </w:rPr>
        <w:t>条款进行</w:t>
      </w:r>
      <w:r>
        <w:rPr>
          <w:rFonts w:hint="eastAsia" w:ascii="宋体" w:hAnsi="宋体" w:eastAsia="宋体" w:cs="宋体"/>
          <w:color w:val="auto"/>
          <w:spacing w:val="-4"/>
          <w:highlight w:val="none"/>
        </w:rPr>
        <w:t>单独</w:t>
      </w:r>
      <w:r>
        <w:rPr>
          <w:rFonts w:ascii="宋体" w:hAnsi="宋体" w:eastAsia="宋体" w:cs="宋体"/>
          <w:color w:val="auto"/>
          <w:spacing w:val="-4"/>
          <w:highlight w:val="none"/>
        </w:rPr>
        <w:t>响应，缺少此项内容，</w:t>
      </w:r>
      <w:r>
        <w:rPr>
          <w:rFonts w:hint="eastAsia" w:ascii="宋体" w:hAnsi="宋体" w:eastAsia="宋体" w:cs="宋体"/>
          <w:color w:val="auto"/>
          <w:spacing w:val="-4"/>
          <w:highlight w:val="none"/>
        </w:rPr>
        <w:t>评标委员会</w:t>
      </w:r>
      <w:r>
        <w:rPr>
          <w:rFonts w:ascii="宋体" w:hAnsi="宋体" w:eastAsia="宋体" w:cs="宋体"/>
          <w:color w:val="auto"/>
          <w:spacing w:val="-4"/>
          <w:highlight w:val="none"/>
        </w:rPr>
        <w:t>拒绝其通过初步评审。</w:t>
      </w:r>
    </w:p>
    <w:p w14:paraId="23356DC8">
      <w:pPr>
        <w:spacing w:line="400" w:lineRule="exact"/>
        <w:ind w:firstLine="568"/>
        <w:rPr>
          <w:rFonts w:ascii="宋体" w:hAnsi="宋体" w:eastAsia="宋体" w:cs="宋体"/>
          <w:color w:val="auto"/>
          <w:spacing w:val="-4"/>
          <w:highlight w:val="none"/>
        </w:rPr>
      </w:pPr>
      <w:r>
        <w:rPr>
          <w:rFonts w:hint="eastAsia" w:ascii="宋体" w:hAnsi="宋体" w:eastAsia="宋体" w:cs="宋体"/>
          <w:color w:val="auto"/>
          <w:spacing w:val="-4"/>
          <w:highlight w:val="none"/>
        </w:rPr>
        <w:t>34.1</w:t>
      </w:r>
      <w:r>
        <w:rPr>
          <w:rFonts w:ascii="宋体" w:hAnsi="宋体" w:eastAsia="宋体" w:cs="宋体"/>
          <w:color w:val="auto"/>
          <w:spacing w:val="-4"/>
          <w:highlight w:val="none"/>
        </w:rPr>
        <w:t>验收方式：甲乙双方相关人员共同参加，进行</w:t>
      </w:r>
      <w:r>
        <w:rPr>
          <w:rFonts w:hint="eastAsia" w:ascii="宋体" w:hAnsi="宋体" w:eastAsia="宋体" w:cs="宋体"/>
          <w:color w:val="auto"/>
          <w:spacing w:val="-4"/>
          <w:highlight w:val="none"/>
        </w:rPr>
        <w:t>采购货物</w:t>
      </w:r>
      <w:r>
        <w:rPr>
          <w:rFonts w:ascii="宋体" w:hAnsi="宋体" w:eastAsia="宋体" w:cs="宋体"/>
          <w:color w:val="auto"/>
          <w:spacing w:val="-4"/>
          <w:highlight w:val="none"/>
        </w:rPr>
        <w:t>到货的开箱验收。</w:t>
      </w:r>
    </w:p>
    <w:p w14:paraId="57AA4C40">
      <w:pPr>
        <w:spacing w:line="400" w:lineRule="exact"/>
        <w:ind w:firstLine="568"/>
        <w:rPr>
          <w:rFonts w:ascii="宋体" w:hAnsi="宋体" w:eastAsia="宋体" w:cs="宋体"/>
          <w:color w:val="auto"/>
          <w:spacing w:val="-4"/>
          <w:highlight w:val="none"/>
        </w:rPr>
      </w:pPr>
      <w:r>
        <w:rPr>
          <w:rFonts w:hint="eastAsia" w:ascii="宋体" w:hAnsi="宋体" w:eastAsia="宋体" w:cs="宋体"/>
          <w:color w:val="auto"/>
          <w:spacing w:val="-4"/>
          <w:highlight w:val="none"/>
        </w:rPr>
        <w:t>34.2</w:t>
      </w:r>
      <w:r>
        <w:rPr>
          <w:rFonts w:ascii="宋体" w:hAnsi="宋体" w:eastAsia="宋体" w:cs="宋体"/>
          <w:color w:val="auto"/>
          <w:spacing w:val="-4"/>
          <w:highlight w:val="none"/>
        </w:rPr>
        <w:t>开箱验收：设备到货后，由甲乙双方共同进行设备开箱验收。在开箱验收中，如果发现产品的品种、型号、规格、数量或质量不符合要求，在妥当保管的同时，书面通知乙方提出异议，乙方在接到甲方书面异议后， 应在 10 天内负责处理，否则即视为默认甲方提出的异议和处理意见。  由此所发生的一切费用由乙方承担。</w:t>
      </w:r>
    </w:p>
    <w:p w14:paraId="735BC31C">
      <w:pPr>
        <w:spacing w:line="400" w:lineRule="exact"/>
        <w:ind w:firstLine="568"/>
        <w:rPr>
          <w:rFonts w:ascii="宋体" w:hAnsi="宋体" w:eastAsia="宋体" w:cs="宋体"/>
          <w:color w:val="auto"/>
          <w:spacing w:val="-4"/>
          <w:highlight w:val="none"/>
        </w:rPr>
      </w:pPr>
      <w:r>
        <w:rPr>
          <w:rFonts w:hint="eastAsia" w:ascii="宋体" w:hAnsi="宋体" w:eastAsia="宋体" w:cs="宋体"/>
          <w:color w:val="auto"/>
          <w:spacing w:val="-4"/>
          <w:highlight w:val="none"/>
        </w:rPr>
        <w:t>34.3</w:t>
      </w:r>
      <w:r>
        <w:rPr>
          <w:rFonts w:ascii="宋体" w:hAnsi="宋体" w:eastAsia="宋体" w:cs="宋体"/>
          <w:color w:val="auto"/>
          <w:spacing w:val="-4"/>
          <w:highlight w:val="none"/>
        </w:rPr>
        <w:t>验收标准：按乙方投标文件</w:t>
      </w:r>
      <w:r>
        <w:rPr>
          <w:rFonts w:hint="eastAsia" w:ascii="宋体" w:hAnsi="宋体" w:eastAsia="宋体" w:cs="宋体"/>
          <w:color w:val="auto"/>
          <w:spacing w:val="-4"/>
          <w:highlight w:val="none"/>
        </w:rPr>
        <w:t>所投货物</w:t>
      </w:r>
      <w:r>
        <w:rPr>
          <w:rFonts w:ascii="宋体" w:hAnsi="宋体" w:eastAsia="宋体" w:cs="宋体"/>
          <w:color w:val="auto"/>
          <w:spacing w:val="-4"/>
          <w:highlight w:val="none"/>
        </w:rPr>
        <w:t>相关技术参数</w:t>
      </w:r>
      <w:r>
        <w:rPr>
          <w:rFonts w:hint="eastAsia" w:ascii="宋体" w:hAnsi="宋体" w:eastAsia="宋体" w:cs="宋体"/>
          <w:color w:val="auto"/>
          <w:spacing w:val="-4"/>
          <w:highlight w:val="none"/>
        </w:rPr>
        <w:t>、规格</w:t>
      </w:r>
      <w:r>
        <w:rPr>
          <w:rFonts w:ascii="宋体" w:hAnsi="宋体" w:eastAsia="宋体" w:cs="宋体"/>
          <w:color w:val="auto"/>
          <w:spacing w:val="-4"/>
          <w:highlight w:val="none"/>
        </w:rPr>
        <w:t>进行验收。</w:t>
      </w:r>
    </w:p>
    <w:p w14:paraId="46685832">
      <w:pPr>
        <w:spacing w:line="400" w:lineRule="exact"/>
        <w:ind w:firstLine="568"/>
        <w:rPr>
          <w:rFonts w:ascii="宋体" w:hAnsi="宋体" w:eastAsia="宋体" w:cs="宋体"/>
          <w:color w:val="auto"/>
          <w:spacing w:val="-4"/>
          <w:highlight w:val="none"/>
        </w:rPr>
      </w:pPr>
      <w:r>
        <w:rPr>
          <w:rFonts w:ascii="宋体" w:hAnsi="宋体" w:eastAsia="宋体" w:cs="宋体"/>
          <w:color w:val="auto"/>
          <w:spacing w:val="-4"/>
          <w:highlight w:val="none"/>
        </w:rPr>
        <w:t>3</w:t>
      </w:r>
      <w:r>
        <w:rPr>
          <w:rFonts w:hint="eastAsia" w:ascii="宋体" w:hAnsi="宋体" w:eastAsia="宋体" w:cs="宋体"/>
          <w:color w:val="auto"/>
          <w:spacing w:val="-4"/>
          <w:highlight w:val="none"/>
        </w:rPr>
        <w:t>5</w:t>
      </w:r>
      <w:r>
        <w:rPr>
          <w:rFonts w:ascii="宋体" w:hAnsi="宋体" w:eastAsia="宋体" w:cs="宋体"/>
          <w:color w:val="auto"/>
          <w:spacing w:val="-4"/>
          <w:highlight w:val="none"/>
        </w:rPr>
        <w:t>其他</w:t>
      </w:r>
      <w:bookmarkEnd w:id="50"/>
    </w:p>
    <w:p w14:paraId="12B34605">
      <w:pPr>
        <w:spacing w:line="400" w:lineRule="exact"/>
        <w:ind w:firstLine="572"/>
        <w:rPr>
          <w:rFonts w:ascii="宋体" w:hAnsi="宋体" w:eastAsia="宋体" w:cs="宋体"/>
          <w:color w:val="auto"/>
          <w:highlight w:val="none"/>
        </w:rPr>
      </w:pPr>
      <w:r>
        <w:rPr>
          <w:rFonts w:ascii="宋体" w:hAnsi="宋体" w:eastAsia="宋体" w:cs="宋体"/>
          <w:color w:val="auto"/>
          <w:spacing w:val="-2"/>
          <w:highlight w:val="none"/>
        </w:rPr>
        <w:t>3</w:t>
      </w:r>
      <w:r>
        <w:rPr>
          <w:rFonts w:hint="eastAsia" w:ascii="宋体" w:hAnsi="宋体" w:eastAsia="宋体" w:cs="宋体"/>
          <w:color w:val="auto"/>
          <w:spacing w:val="-2"/>
          <w:highlight w:val="none"/>
        </w:rPr>
        <w:t>5</w:t>
      </w:r>
      <w:r>
        <w:rPr>
          <w:rFonts w:ascii="宋体" w:hAnsi="宋体" w:eastAsia="宋体" w:cs="宋体"/>
          <w:color w:val="auto"/>
          <w:spacing w:val="-2"/>
          <w:highlight w:val="none"/>
        </w:rPr>
        <w:t>.1 如果中标人未按上述第 33 条规定执行，在此情况下， 采购代理机构和采购人在报经</w:t>
      </w:r>
      <w:r>
        <w:rPr>
          <w:rFonts w:ascii="宋体" w:hAnsi="宋体" w:eastAsia="宋体" w:cs="宋体"/>
          <w:color w:val="auto"/>
          <w:spacing w:val="-1"/>
          <w:highlight w:val="none"/>
        </w:rPr>
        <w:t>政</w:t>
      </w:r>
      <w:r>
        <w:rPr>
          <w:rFonts w:ascii="宋体" w:hAnsi="宋体" w:eastAsia="宋体" w:cs="宋体"/>
          <w:color w:val="auto"/>
          <w:highlight w:val="none"/>
        </w:rPr>
        <w:t xml:space="preserve">府采 </w:t>
      </w:r>
      <w:r>
        <w:rPr>
          <w:rFonts w:ascii="宋体" w:hAnsi="宋体" w:eastAsia="宋体" w:cs="宋体"/>
          <w:color w:val="auto"/>
          <w:spacing w:val="-2"/>
          <w:highlight w:val="none"/>
        </w:rPr>
        <w:t>购监督部门</w:t>
      </w:r>
      <w:r>
        <w:rPr>
          <w:rFonts w:ascii="宋体" w:hAnsi="宋体" w:eastAsia="宋体" w:cs="宋体"/>
          <w:color w:val="auto"/>
          <w:spacing w:val="-1"/>
          <w:highlight w:val="none"/>
        </w:rPr>
        <w:t>批准后可将该标授予下一个评标得分高的供应商，或重新招标。</w:t>
      </w:r>
    </w:p>
    <w:p w14:paraId="38E163C6">
      <w:pPr>
        <w:spacing w:line="400" w:lineRule="exact"/>
        <w:ind w:left="572"/>
        <w:rPr>
          <w:rFonts w:ascii="宋体" w:hAnsi="宋体" w:eastAsia="宋体" w:cs="宋体"/>
          <w:color w:val="auto"/>
          <w:highlight w:val="none"/>
        </w:rPr>
      </w:pPr>
      <w:r>
        <w:rPr>
          <w:rFonts w:ascii="宋体" w:hAnsi="宋体" w:eastAsia="宋体" w:cs="宋体"/>
          <w:color w:val="auto"/>
          <w:spacing w:val="-1"/>
          <w:highlight w:val="none"/>
        </w:rPr>
        <w:t>3</w:t>
      </w:r>
      <w:r>
        <w:rPr>
          <w:rFonts w:hint="eastAsia" w:ascii="宋体" w:hAnsi="宋体" w:eastAsia="宋体" w:cs="宋体"/>
          <w:color w:val="auto"/>
          <w:spacing w:val="-1"/>
          <w:highlight w:val="none"/>
        </w:rPr>
        <w:t>5</w:t>
      </w:r>
      <w:r>
        <w:rPr>
          <w:rFonts w:ascii="宋体" w:hAnsi="宋体" w:eastAsia="宋体" w:cs="宋体"/>
          <w:color w:val="auto"/>
          <w:spacing w:val="-1"/>
          <w:highlight w:val="none"/>
        </w:rPr>
        <w:t>.2 采购文件解释权属</w:t>
      </w:r>
      <w:r>
        <w:rPr>
          <w:rFonts w:ascii="宋体" w:hAnsi="宋体" w:eastAsia="宋体" w:cs="宋体"/>
          <w:color w:val="auto"/>
          <w:highlight w:val="none"/>
        </w:rPr>
        <w:t>采购人</w:t>
      </w:r>
    </w:p>
    <w:p w14:paraId="448272F0">
      <w:pPr>
        <w:spacing w:line="400" w:lineRule="exact"/>
        <w:ind w:left="572"/>
        <w:rPr>
          <w:rFonts w:ascii="宋体" w:hAnsi="宋体" w:eastAsia="宋体" w:cs="宋体"/>
          <w:color w:val="auto"/>
          <w:highlight w:val="none"/>
        </w:rPr>
      </w:pPr>
      <w:r>
        <w:rPr>
          <w:rFonts w:ascii="宋体" w:hAnsi="宋体" w:eastAsia="宋体" w:cs="宋体"/>
          <w:color w:val="auto"/>
          <w:spacing w:val="-1"/>
          <w:highlight w:val="none"/>
        </w:rPr>
        <w:t>3</w:t>
      </w:r>
      <w:r>
        <w:rPr>
          <w:rFonts w:hint="eastAsia" w:ascii="宋体" w:hAnsi="宋体" w:eastAsia="宋体" w:cs="宋体"/>
          <w:color w:val="auto"/>
          <w:spacing w:val="-1"/>
          <w:highlight w:val="none"/>
        </w:rPr>
        <w:t>5</w:t>
      </w:r>
      <w:r>
        <w:rPr>
          <w:rFonts w:ascii="宋体" w:hAnsi="宋体" w:eastAsia="宋体" w:cs="宋体"/>
          <w:color w:val="auto"/>
          <w:spacing w:val="-1"/>
          <w:highlight w:val="none"/>
        </w:rPr>
        <w:t>.3 未尽事宜按国家相关文件规</w:t>
      </w:r>
      <w:r>
        <w:rPr>
          <w:rFonts w:ascii="宋体" w:hAnsi="宋体" w:eastAsia="宋体" w:cs="宋体"/>
          <w:color w:val="auto"/>
          <w:highlight w:val="none"/>
        </w:rPr>
        <w:t>定执行</w:t>
      </w:r>
    </w:p>
    <w:p w14:paraId="367B4158">
      <w:pPr>
        <w:spacing w:line="400" w:lineRule="exact"/>
        <w:ind w:left="572"/>
        <w:rPr>
          <w:rFonts w:ascii="宋体" w:hAnsi="宋体" w:eastAsia="宋体" w:cs="宋体"/>
          <w:color w:val="auto"/>
          <w:spacing w:val="-7"/>
          <w:highlight w:val="none"/>
        </w:rPr>
      </w:pPr>
      <w:r>
        <w:rPr>
          <w:rFonts w:ascii="宋体" w:hAnsi="宋体" w:eastAsia="宋体" w:cs="宋体"/>
          <w:color w:val="auto"/>
          <w:spacing w:val="-14"/>
          <w:highlight w:val="none"/>
        </w:rPr>
        <w:t>3</w:t>
      </w:r>
      <w:r>
        <w:rPr>
          <w:rFonts w:hint="eastAsia" w:ascii="宋体" w:hAnsi="宋体" w:eastAsia="宋体" w:cs="宋体"/>
          <w:color w:val="auto"/>
          <w:spacing w:val="-10"/>
          <w:highlight w:val="none"/>
        </w:rPr>
        <w:t>5</w:t>
      </w:r>
      <w:r>
        <w:rPr>
          <w:rFonts w:ascii="宋体" w:hAnsi="宋体" w:eastAsia="宋体" w:cs="宋体"/>
          <w:color w:val="auto"/>
          <w:spacing w:val="-7"/>
          <w:highlight w:val="none"/>
        </w:rPr>
        <w:t>.4 需要补充的其他内容： 见供应商须知前附表。</w:t>
      </w:r>
    </w:p>
    <w:p w14:paraId="61CA171B">
      <w:pPr>
        <w:pStyle w:val="2"/>
        <w:rPr>
          <w:color w:val="auto"/>
          <w:highlight w:val="none"/>
        </w:rPr>
      </w:pPr>
    </w:p>
    <w:p w14:paraId="5A37813A">
      <w:pPr>
        <w:rPr>
          <w:rFonts w:eastAsiaTheme="minorEastAsia"/>
          <w:color w:val="auto"/>
          <w:highlight w:val="none"/>
        </w:rPr>
      </w:pPr>
    </w:p>
    <w:p w14:paraId="5AB7D9FE">
      <w:pPr>
        <w:pStyle w:val="2"/>
        <w:rPr>
          <w:color w:val="auto"/>
          <w:highlight w:val="none"/>
        </w:rPr>
      </w:pPr>
    </w:p>
    <w:p w14:paraId="05093AC9">
      <w:pPr>
        <w:pStyle w:val="12"/>
        <w:shd w:val="clear" w:color="auto" w:fill="FFFFFF"/>
        <w:spacing w:line="330" w:lineRule="atLeast"/>
        <w:rPr>
          <w:rFonts w:hAnsi="Courier New" w:cs="Courier New"/>
          <w:b/>
          <w:bCs/>
          <w:color w:val="auto"/>
          <w:kern w:val="2"/>
          <w:sz w:val="32"/>
          <w:szCs w:val="32"/>
          <w:highlight w:val="none"/>
        </w:rPr>
      </w:pPr>
      <w:r>
        <w:rPr>
          <w:rFonts w:hint="eastAsia" w:cs="仿宋_GB2312"/>
          <w:b/>
          <w:bCs/>
          <w:color w:val="auto"/>
          <w:sz w:val="21"/>
          <w:highlight w:val="none"/>
        </w:rPr>
        <w:t>附件1：</w:t>
      </w:r>
    </w:p>
    <w:p w14:paraId="3BF6E163">
      <w:pPr>
        <w:pStyle w:val="12"/>
        <w:shd w:val="clear" w:color="auto" w:fill="FFFFFF"/>
        <w:spacing w:line="330" w:lineRule="atLeast"/>
        <w:jc w:val="center"/>
        <w:rPr>
          <w:b/>
          <w:bCs/>
          <w:color w:val="auto"/>
          <w:spacing w:val="8"/>
          <w:sz w:val="28"/>
          <w:szCs w:val="28"/>
          <w:highlight w:val="none"/>
          <w:shd w:val="clear" w:color="auto" w:fill="FFFFFF"/>
        </w:rPr>
      </w:pPr>
      <w:r>
        <w:rPr>
          <w:rFonts w:hint="eastAsia" w:ascii="宋体" w:hAnsi="宋体" w:eastAsia="宋体" w:cs="宋体"/>
          <w:b/>
          <w:bCs/>
          <w:color w:val="auto"/>
          <w:spacing w:val="8"/>
          <w:sz w:val="28"/>
          <w:szCs w:val="28"/>
          <w:highlight w:val="none"/>
          <w:shd w:val="clear" w:color="auto" w:fill="FFFFFF"/>
        </w:rPr>
        <w:t>统计上大中小微型企业划分标准</w:t>
      </w:r>
    </w:p>
    <w:p w14:paraId="28815B38">
      <w:pPr>
        <w:pStyle w:val="12"/>
        <w:shd w:val="clear" w:color="auto" w:fill="FFFFFF"/>
        <w:spacing w:line="330" w:lineRule="atLeast"/>
        <w:jc w:val="center"/>
        <w:rPr>
          <w:b/>
          <w:bCs/>
          <w:color w:val="auto"/>
          <w:spacing w:val="8"/>
          <w:sz w:val="28"/>
          <w:szCs w:val="28"/>
          <w:highlight w:val="none"/>
          <w:shd w:val="clear" w:color="auto" w:fill="FFFFFF"/>
        </w:rPr>
      </w:pPr>
    </w:p>
    <w:tbl>
      <w:tblPr>
        <w:tblStyle w:val="14"/>
        <w:tblW w:w="10155" w:type="dxa"/>
        <w:jc w:val="center"/>
        <w:shd w:val="clear" w:color="auto" w:fill="FFFFFF"/>
        <w:tblLayout w:type="autofit"/>
        <w:tblCellMar>
          <w:top w:w="0" w:type="dxa"/>
          <w:left w:w="0" w:type="dxa"/>
          <w:bottom w:w="0" w:type="dxa"/>
          <w:right w:w="0" w:type="dxa"/>
        </w:tblCellMar>
      </w:tblPr>
      <w:tblGrid>
        <w:gridCol w:w="2280"/>
        <w:gridCol w:w="1472"/>
        <w:gridCol w:w="760"/>
        <w:gridCol w:w="1213"/>
        <w:gridCol w:w="1827"/>
        <w:gridCol w:w="1536"/>
        <w:gridCol w:w="1067"/>
      </w:tblGrid>
      <w:tr w14:paraId="381D8FBA">
        <w:tblPrEx>
          <w:shd w:val="clear" w:color="auto" w:fill="FFFFFF"/>
          <w:tblCellMar>
            <w:top w:w="0" w:type="dxa"/>
            <w:left w:w="0" w:type="dxa"/>
            <w:bottom w:w="0" w:type="dxa"/>
            <w:right w:w="0" w:type="dxa"/>
          </w:tblCellMar>
        </w:tblPrEx>
        <w:trPr>
          <w:trHeight w:val="615" w:hRule="atLeast"/>
          <w:jc w:val="center"/>
        </w:trPr>
        <w:tc>
          <w:tcPr>
            <w:tcW w:w="2115"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14:paraId="4B63E57E">
            <w:pPr>
              <w:pStyle w:val="12"/>
              <w:spacing w:line="240" w:lineRule="atLeast"/>
              <w:jc w:val="center"/>
              <w:rPr>
                <w:color w:val="auto"/>
                <w:sz w:val="21"/>
                <w:highlight w:val="none"/>
              </w:rPr>
            </w:pPr>
            <w:r>
              <w:rPr>
                <w:rStyle w:val="17"/>
                <w:rFonts w:hint="eastAsia"/>
                <w:color w:val="auto"/>
                <w:spacing w:val="8"/>
                <w:sz w:val="21"/>
                <w:highlight w:val="none"/>
              </w:rPr>
              <w:t>行业名称</w:t>
            </w:r>
          </w:p>
        </w:tc>
        <w:tc>
          <w:tcPr>
            <w:tcW w:w="136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5B91559F">
            <w:pPr>
              <w:pStyle w:val="12"/>
              <w:jc w:val="center"/>
              <w:rPr>
                <w:color w:val="auto"/>
                <w:sz w:val="21"/>
                <w:highlight w:val="none"/>
              </w:rPr>
            </w:pPr>
            <w:r>
              <w:rPr>
                <w:rStyle w:val="17"/>
                <w:rFonts w:hint="eastAsia"/>
                <w:color w:val="auto"/>
                <w:spacing w:val="8"/>
                <w:sz w:val="21"/>
                <w:highlight w:val="none"/>
              </w:rPr>
              <w:t>指标名称</w:t>
            </w:r>
          </w:p>
        </w:tc>
        <w:tc>
          <w:tcPr>
            <w:tcW w:w="70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1EFED209">
            <w:pPr>
              <w:pStyle w:val="12"/>
              <w:jc w:val="center"/>
              <w:rPr>
                <w:color w:val="auto"/>
                <w:sz w:val="21"/>
                <w:highlight w:val="none"/>
              </w:rPr>
            </w:pPr>
            <w:r>
              <w:rPr>
                <w:rStyle w:val="17"/>
                <w:rFonts w:hint="eastAsia"/>
                <w:color w:val="auto"/>
                <w:spacing w:val="8"/>
                <w:sz w:val="21"/>
                <w:highlight w:val="none"/>
              </w:rPr>
              <w:t>计量单位</w:t>
            </w:r>
          </w:p>
        </w:tc>
        <w:tc>
          <w:tcPr>
            <w:tcW w:w="112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18F08FBF">
            <w:pPr>
              <w:pStyle w:val="12"/>
              <w:jc w:val="center"/>
              <w:rPr>
                <w:color w:val="auto"/>
                <w:sz w:val="21"/>
                <w:highlight w:val="none"/>
              </w:rPr>
            </w:pPr>
            <w:r>
              <w:rPr>
                <w:rStyle w:val="17"/>
                <w:rFonts w:hint="eastAsia"/>
                <w:color w:val="auto"/>
                <w:spacing w:val="8"/>
                <w:sz w:val="21"/>
                <w:highlight w:val="none"/>
              </w:rPr>
              <w:t>大型</w:t>
            </w:r>
          </w:p>
        </w:tc>
        <w:tc>
          <w:tcPr>
            <w:tcW w:w="169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6A2F34F8">
            <w:pPr>
              <w:pStyle w:val="12"/>
              <w:jc w:val="center"/>
              <w:rPr>
                <w:color w:val="auto"/>
                <w:sz w:val="21"/>
                <w:highlight w:val="none"/>
              </w:rPr>
            </w:pPr>
            <w:r>
              <w:rPr>
                <w:rStyle w:val="17"/>
                <w:rFonts w:hint="eastAsia"/>
                <w:color w:val="auto"/>
                <w:spacing w:val="8"/>
                <w:sz w:val="21"/>
                <w:highlight w:val="none"/>
              </w:rPr>
              <w:t>中型</w:t>
            </w:r>
          </w:p>
        </w:tc>
        <w:tc>
          <w:tcPr>
            <w:tcW w:w="142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68884BED">
            <w:pPr>
              <w:pStyle w:val="12"/>
              <w:jc w:val="center"/>
              <w:rPr>
                <w:color w:val="auto"/>
                <w:sz w:val="21"/>
                <w:highlight w:val="none"/>
              </w:rPr>
            </w:pPr>
            <w:r>
              <w:rPr>
                <w:rStyle w:val="17"/>
                <w:rFonts w:hint="eastAsia"/>
                <w:color w:val="auto"/>
                <w:spacing w:val="8"/>
                <w:sz w:val="21"/>
                <w:highlight w:val="none"/>
              </w:rPr>
              <w:t>小型</w:t>
            </w:r>
          </w:p>
        </w:tc>
        <w:tc>
          <w:tcPr>
            <w:tcW w:w="990"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2733E4CE">
            <w:pPr>
              <w:pStyle w:val="12"/>
              <w:jc w:val="center"/>
              <w:rPr>
                <w:color w:val="auto"/>
                <w:sz w:val="21"/>
                <w:highlight w:val="none"/>
              </w:rPr>
            </w:pPr>
            <w:r>
              <w:rPr>
                <w:rStyle w:val="17"/>
                <w:rFonts w:hint="eastAsia"/>
                <w:color w:val="auto"/>
                <w:spacing w:val="8"/>
                <w:sz w:val="21"/>
                <w:highlight w:val="none"/>
              </w:rPr>
              <w:t>微型</w:t>
            </w:r>
          </w:p>
        </w:tc>
      </w:tr>
      <w:tr w14:paraId="7C73FA4D">
        <w:tblPrEx>
          <w:tblCellMar>
            <w:top w:w="0" w:type="dxa"/>
            <w:left w:w="0" w:type="dxa"/>
            <w:bottom w:w="0" w:type="dxa"/>
            <w:right w:w="0" w:type="dxa"/>
          </w:tblCellMar>
        </w:tblPrEx>
        <w:trPr>
          <w:trHeight w:val="390" w:hRule="atLeast"/>
          <w:jc w:val="center"/>
        </w:trPr>
        <w:tc>
          <w:tcPr>
            <w:tcW w:w="2115"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14:paraId="1CC3B83D">
            <w:pPr>
              <w:pStyle w:val="12"/>
              <w:spacing w:line="240" w:lineRule="atLeast"/>
              <w:jc w:val="both"/>
              <w:rPr>
                <w:color w:val="auto"/>
                <w:sz w:val="21"/>
                <w:highlight w:val="none"/>
              </w:rPr>
            </w:pPr>
            <w:r>
              <w:rPr>
                <w:rFonts w:hint="eastAsia"/>
                <w:color w:val="auto"/>
                <w:spacing w:val="8"/>
                <w:sz w:val="21"/>
                <w:highlight w:val="none"/>
              </w:rPr>
              <w:t>农、林、牧、渔业</w:t>
            </w: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BF8735A">
            <w:pPr>
              <w:pStyle w:val="12"/>
              <w:jc w:val="center"/>
              <w:rPr>
                <w:color w:val="auto"/>
                <w:sz w:val="21"/>
                <w:highlight w:val="none"/>
              </w:rPr>
            </w:pPr>
            <w:r>
              <w:rPr>
                <w:rFonts w:hint="eastAsia"/>
                <w:color w:val="auto"/>
                <w:spacing w:val="8"/>
                <w:sz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91CE1BE">
            <w:pPr>
              <w:pStyle w:val="12"/>
              <w:jc w:val="center"/>
              <w:rPr>
                <w:color w:val="auto"/>
                <w:sz w:val="21"/>
                <w:highlight w:val="none"/>
              </w:rPr>
            </w:pPr>
            <w:r>
              <w:rPr>
                <w:rFonts w:hint="eastAsia"/>
                <w:color w:val="auto"/>
                <w:spacing w:val="8"/>
                <w:sz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C9901AA">
            <w:pPr>
              <w:pStyle w:val="12"/>
              <w:jc w:val="center"/>
              <w:rPr>
                <w:color w:val="auto"/>
                <w:sz w:val="21"/>
                <w:highlight w:val="none"/>
              </w:rPr>
            </w:pPr>
            <w:r>
              <w:rPr>
                <w:rFonts w:hint="eastAsia"/>
                <w:color w:val="auto"/>
                <w:spacing w:val="8"/>
                <w:sz w:val="21"/>
                <w:highlight w:val="none"/>
              </w:rPr>
              <w:t>Y≥20000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356F0AD">
            <w:pPr>
              <w:pStyle w:val="12"/>
              <w:jc w:val="center"/>
              <w:rPr>
                <w:color w:val="auto"/>
                <w:sz w:val="21"/>
                <w:highlight w:val="none"/>
              </w:rPr>
            </w:pPr>
            <w:r>
              <w:rPr>
                <w:rFonts w:hint="eastAsia"/>
                <w:color w:val="auto"/>
                <w:spacing w:val="8"/>
                <w:sz w:val="21"/>
                <w:highlight w:val="none"/>
              </w:rPr>
              <w:t> 500≤Y＜20000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1BDF7E4">
            <w:pPr>
              <w:pStyle w:val="12"/>
              <w:jc w:val="center"/>
              <w:rPr>
                <w:color w:val="auto"/>
                <w:sz w:val="21"/>
                <w:highlight w:val="none"/>
              </w:rPr>
            </w:pPr>
            <w:r>
              <w:rPr>
                <w:rFonts w:hint="eastAsia"/>
                <w:color w:val="auto"/>
                <w:spacing w:val="8"/>
                <w:sz w:val="21"/>
                <w:highlight w:val="none"/>
              </w:rPr>
              <w:t> 50≤Y＜500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C0E428">
            <w:pPr>
              <w:pStyle w:val="12"/>
              <w:jc w:val="center"/>
              <w:rPr>
                <w:color w:val="auto"/>
                <w:sz w:val="21"/>
                <w:highlight w:val="none"/>
              </w:rPr>
            </w:pPr>
            <w:r>
              <w:rPr>
                <w:rFonts w:hint="eastAsia"/>
                <w:color w:val="auto"/>
                <w:spacing w:val="8"/>
                <w:sz w:val="21"/>
                <w:highlight w:val="none"/>
              </w:rPr>
              <w:t>Y＜50</w:t>
            </w:r>
          </w:p>
        </w:tc>
      </w:tr>
      <w:tr w14:paraId="4580A1FE">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FA3CC0D">
            <w:pPr>
              <w:pStyle w:val="12"/>
              <w:spacing w:line="240" w:lineRule="atLeast"/>
              <w:jc w:val="both"/>
              <w:rPr>
                <w:color w:val="auto"/>
                <w:sz w:val="21"/>
                <w:highlight w:val="none"/>
              </w:rPr>
            </w:pPr>
            <w:r>
              <w:rPr>
                <w:rFonts w:hint="eastAsia"/>
                <w:color w:val="auto"/>
                <w:spacing w:val="8"/>
                <w:sz w:val="21"/>
                <w:highlight w:val="none"/>
              </w:rPr>
              <w:t>工业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E6507A2">
            <w:pPr>
              <w:pStyle w:val="12"/>
              <w:jc w:val="center"/>
              <w:rPr>
                <w:color w:val="auto"/>
                <w:sz w:val="21"/>
                <w:highlight w:val="none"/>
              </w:rPr>
            </w:pPr>
            <w:r>
              <w:rPr>
                <w:rFonts w:hint="eastAsia"/>
                <w:color w:val="auto"/>
                <w:spacing w:val="8"/>
                <w:sz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DFB6759">
            <w:pPr>
              <w:pStyle w:val="12"/>
              <w:jc w:val="center"/>
              <w:rPr>
                <w:color w:val="auto"/>
                <w:sz w:val="21"/>
                <w:highlight w:val="none"/>
              </w:rPr>
            </w:pPr>
            <w:r>
              <w:rPr>
                <w:rFonts w:hint="eastAsia"/>
                <w:color w:val="auto"/>
                <w:spacing w:val="8"/>
                <w:sz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72FF3C5">
            <w:pPr>
              <w:pStyle w:val="12"/>
              <w:jc w:val="center"/>
              <w:rPr>
                <w:color w:val="auto"/>
                <w:sz w:val="21"/>
                <w:highlight w:val="none"/>
              </w:rPr>
            </w:pPr>
            <w:r>
              <w:rPr>
                <w:rFonts w:hint="eastAsia"/>
                <w:color w:val="auto"/>
                <w:spacing w:val="8"/>
                <w:sz w:val="21"/>
                <w:highlight w:val="none"/>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472D0B6">
            <w:pPr>
              <w:pStyle w:val="12"/>
              <w:jc w:val="center"/>
              <w:rPr>
                <w:color w:val="auto"/>
                <w:sz w:val="21"/>
                <w:highlight w:val="none"/>
              </w:rPr>
            </w:pPr>
            <w:r>
              <w:rPr>
                <w:rFonts w:hint="eastAsia"/>
                <w:color w:val="auto"/>
                <w:spacing w:val="8"/>
                <w:sz w:val="21"/>
                <w:highlight w:val="none"/>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F30EBB5">
            <w:pPr>
              <w:pStyle w:val="12"/>
              <w:jc w:val="center"/>
              <w:rPr>
                <w:color w:val="auto"/>
                <w:sz w:val="21"/>
                <w:highlight w:val="none"/>
              </w:rPr>
            </w:pPr>
            <w:r>
              <w:rPr>
                <w:rFonts w:hint="eastAsia"/>
                <w:color w:val="auto"/>
                <w:spacing w:val="8"/>
                <w:sz w:val="21"/>
                <w:highlight w:val="none"/>
              </w:rPr>
              <w:t> 20≤X＜300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AC9F30B">
            <w:pPr>
              <w:pStyle w:val="12"/>
              <w:jc w:val="center"/>
              <w:rPr>
                <w:color w:val="auto"/>
                <w:sz w:val="21"/>
                <w:highlight w:val="none"/>
              </w:rPr>
            </w:pPr>
            <w:r>
              <w:rPr>
                <w:rFonts w:hint="eastAsia"/>
                <w:color w:val="auto"/>
                <w:spacing w:val="8"/>
                <w:sz w:val="21"/>
                <w:highlight w:val="none"/>
              </w:rPr>
              <w:t>X＜20</w:t>
            </w:r>
          </w:p>
        </w:tc>
      </w:tr>
      <w:tr w14:paraId="09199C58">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FE5171B">
            <w:pPr>
              <w:rPr>
                <w:color w:val="auto"/>
                <w:spacing w:val="8"/>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8135A83">
            <w:pPr>
              <w:pStyle w:val="12"/>
              <w:spacing w:line="240" w:lineRule="atLeast"/>
              <w:jc w:val="center"/>
              <w:rPr>
                <w:color w:val="auto"/>
                <w:sz w:val="21"/>
                <w:highlight w:val="none"/>
              </w:rPr>
            </w:pPr>
            <w:r>
              <w:rPr>
                <w:rFonts w:hint="eastAsia"/>
                <w:color w:val="auto"/>
                <w:spacing w:val="8"/>
                <w:sz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6927217">
            <w:pPr>
              <w:pStyle w:val="12"/>
              <w:jc w:val="center"/>
              <w:rPr>
                <w:color w:val="auto"/>
                <w:sz w:val="21"/>
                <w:highlight w:val="none"/>
              </w:rPr>
            </w:pPr>
            <w:r>
              <w:rPr>
                <w:rFonts w:hint="eastAsia"/>
                <w:color w:val="auto"/>
                <w:spacing w:val="8"/>
                <w:sz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9897810">
            <w:pPr>
              <w:pStyle w:val="12"/>
              <w:jc w:val="center"/>
              <w:rPr>
                <w:color w:val="auto"/>
                <w:sz w:val="21"/>
                <w:highlight w:val="none"/>
              </w:rPr>
            </w:pPr>
            <w:r>
              <w:rPr>
                <w:rFonts w:hint="eastAsia"/>
                <w:color w:val="auto"/>
                <w:spacing w:val="8"/>
                <w:sz w:val="21"/>
                <w:highlight w:val="none"/>
              </w:rPr>
              <w:t>Y≥40000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77BB123">
            <w:pPr>
              <w:pStyle w:val="12"/>
              <w:jc w:val="center"/>
              <w:rPr>
                <w:color w:val="auto"/>
                <w:sz w:val="21"/>
                <w:highlight w:val="none"/>
              </w:rPr>
            </w:pPr>
            <w:r>
              <w:rPr>
                <w:rFonts w:hint="eastAsia"/>
                <w:color w:val="auto"/>
                <w:spacing w:val="8"/>
                <w:sz w:val="21"/>
                <w:highlight w:val="none"/>
              </w:rPr>
              <w:t>2000≤Y＜40000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D0C22EC">
            <w:pPr>
              <w:pStyle w:val="12"/>
              <w:jc w:val="center"/>
              <w:rPr>
                <w:color w:val="auto"/>
                <w:sz w:val="21"/>
                <w:highlight w:val="none"/>
              </w:rPr>
            </w:pPr>
            <w:r>
              <w:rPr>
                <w:rFonts w:hint="eastAsia"/>
                <w:color w:val="auto"/>
                <w:spacing w:val="8"/>
                <w:sz w:val="21"/>
                <w:highlight w:val="none"/>
              </w:rPr>
              <w:t> 300≤Y＜2000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40F4720">
            <w:pPr>
              <w:pStyle w:val="12"/>
              <w:jc w:val="center"/>
              <w:rPr>
                <w:color w:val="auto"/>
                <w:sz w:val="21"/>
                <w:highlight w:val="none"/>
              </w:rPr>
            </w:pPr>
            <w:r>
              <w:rPr>
                <w:rFonts w:hint="eastAsia"/>
                <w:color w:val="auto"/>
                <w:spacing w:val="8"/>
                <w:sz w:val="21"/>
                <w:highlight w:val="none"/>
              </w:rPr>
              <w:t>Y＜300</w:t>
            </w:r>
          </w:p>
        </w:tc>
      </w:tr>
      <w:tr w14:paraId="661EE663">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338DE26">
            <w:pPr>
              <w:pStyle w:val="12"/>
              <w:spacing w:line="240" w:lineRule="atLeast"/>
              <w:jc w:val="both"/>
              <w:rPr>
                <w:color w:val="auto"/>
                <w:sz w:val="21"/>
                <w:highlight w:val="none"/>
              </w:rPr>
            </w:pPr>
            <w:r>
              <w:rPr>
                <w:rFonts w:hint="eastAsia"/>
                <w:color w:val="auto"/>
                <w:spacing w:val="8"/>
                <w:sz w:val="21"/>
                <w:highlight w:val="none"/>
              </w:rPr>
              <w:t>建筑业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3AE7829">
            <w:pPr>
              <w:pStyle w:val="12"/>
              <w:jc w:val="center"/>
              <w:rPr>
                <w:color w:val="auto"/>
                <w:sz w:val="21"/>
                <w:highlight w:val="none"/>
              </w:rPr>
            </w:pPr>
            <w:r>
              <w:rPr>
                <w:rFonts w:hint="eastAsia"/>
                <w:color w:val="auto"/>
                <w:spacing w:val="8"/>
                <w:sz w:val="21"/>
                <w:highlight w:val="none"/>
              </w:rPr>
              <w:t>营业收入(Y)</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EE41B5C">
            <w:pPr>
              <w:pStyle w:val="12"/>
              <w:jc w:val="center"/>
              <w:rPr>
                <w:color w:val="auto"/>
                <w:sz w:val="21"/>
                <w:highlight w:val="none"/>
              </w:rPr>
            </w:pPr>
            <w:r>
              <w:rPr>
                <w:rFonts w:hint="eastAsia"/>
                <w:color w:val="auto"/>
                <w:spacing w:val="8"/>
                <w:sz w:val="21"/>
                <w:highlight w:val="none"/>
              </w:rPr>
              <w:t>万元</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13927FE">
            <w:pPr>
              <w:pStyle w:val="12"/>
              <w:jc w:val="center"/>
              <w:rPr>
                <w:color w:val="auto"/>
                <w:sz w:val="21"/>
                <w:highlight w:val="none"/>
              </w:rPr>
            </w:pPr>
            <w:r>
              <w:rPr>
                <w:rFonts w:hint="eastAsia"/>
                <w:color w:val="auto"/>
                <w:spacing w:val="8"/>
                <w:sz w:val="21"/>
                <w:highlight w:val="none"/>
              </w:rPr>
              <w:t>Y≥80000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A055A7A">
            <w:pPr>
              <w:pStyle w:val="12"/>
              <w:jc w:val="center"/>
              <w:rPr>
                <w:color w:val="auto"/>
                <w:sz w:val="21"/>
                <w:highlight w:val="none"/>
              </w:rPr>
            </w:pPr>
            <w:r>
              <w:rPr>
                <w:rFonts w:hint="eastAsia"/>
                <w:color w:val="auto"/>
                <w:spacing w:val="8"/>
                <w:sz w:val="21"/>
                <w:highlight w:val="none"/>
              </w:rPr>
              <w:t>6000≤Y＜80000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86DF9E4">
            <w:pPr>
              <w:pStyle w:val="12"/>
              <w:jc w:val="center"/>
              <w:rPr>
                <w:color w:val="auto"/>
                <w:sz w:val="21"/>
                <w:highlight w:val="none"/>
              </w:rPr>
            </w:pPr>
            <w:r>
              <w:rPr>
                <w:rFonts w:hint="eastAsia"/>
                <w:color w:val="auto"/>
                <w:spacing w:val="8"/>
                <w:sz w:val="21"/>
                <w:highlight w:val="none"/>
              </w:rPr>
              <w:t> 300≤Y＜6000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5CE1029">
            <w:pPr>
              <w:pStyle w:val="12"/>
              <w:jc w:val="center"/>
              <w:rPr>
                <w:color w:val="auto"/>
                <w:sz w:val="21"/>
                <w:highlight w:val="none"/>
              </w:rPr>
            </w:pPr>
            <w:r>
              <w:rPr>
                <w:rFonts w:hint="eastAsia"/>
                <w:color w:val="auto"/>
                <w:spacing w:val="8"/>
                <w:sz w:val="21"/>
                <w:highlight w:val="none"/>
              </w:rPr>
              <w:t>Y＜300</w:t>
            </w:r>
          </w:p>
        </w:tc>
      </w:tr>
      <w:tr w14:paraId="3E6937FE">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11A082D">
            <w:pPr>
              <w:rPr>
                <w:color w:val="auto"/>
                <w:spacing w:val="8"/>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925792">
            <w:pPr>
              <w:pStyle w:val="12"/>
              <w:spacing w:line="240" w:lineRule="atLeast"/>
              <w:jc w:val="center"/>
              <w:rPr>
                <w:color w:val="auto"/>
                <w:sz w:val="21"/>
                <w:highlight w:val="none"/>
              </w:rPr>
            </w:pPr>
            <w:r>
              <w:rPr>
                <w:rFonts w:hint="eastAsia"/>
                <w:color w:val="auto"/>
                <w:spacing w:val="8"/>
                <w:sz w:val="21"/>
                <w:highlight w:val="none"/>
              </w:rPr>
              <w:t>资产总额(Z)</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7A6442B">
            <w:pPr>
              <w:pStyle w:val="12"/>
              <w:jc w:val="center"/>
              <w:rPr>
                <w:color w:val="auto"/>
                <w:sz w:val="21"/>
                <w:highlight w:val="none"/>
              </w:rPr>
            </w:pPr>
            <w:r>
              <w:rPr>
                <w:rFonts w:hint="eastAsia"/>
                <w:color w:val="auto"/>
                <w:spacing w:val="8"/>
                <w:sz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806F6BB">
            <w:pPr>
              <w:pStyle w:val="12"/>
              <w:jc w:val="center"/>
              <w:rPr>
                <w:color w:val="auto"/>
                <w:sz w:val="21"/>
                <w:highlight w:val="none"/>
              </w:rPr>
            </w:pPr>
            <w:r>
              <w:rPr>
                <w:rFonts w:hint="eastAsia"/>
                <w:color w:val="auto"/>
                <w:spacing w:val="8"/>
                <w:sz w:val="21"/>
                <w:highlight w:val="none"/>
              </w:rPr>
              <w:t>Z≥80000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0239799">
            <w:pPr>
              <w:pStyle w:val="12"/>
              <w:jc w:val="center"/>
              <w:rPr>
                <w:color w:val="auto"/>
                <w:sz w:val="21"/>
                <w:highlight w:val="none"/>
              </w:rPr>
            </w:pPr>
            <w:r>
              <w:rPr>
                <w:rFonts w:hint="eastAsia"/>
                <w:color w:val="auto"/>
                <w:spacing w:val="8"/>
                <w:sz w:val="21"/>
                <w:highlight w:val="none"/>
              </w:rPr>
              <w:t>5000≤Z＜80000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B0C7B89">
            <w:pPr>
              <w:pStyle w:val="12"/>
              <w:jc w:val="center"/>
              <w:rPr>
                <w:color w:val="auto"/>
                <w:sz w:val="21"/>
                <w:highlight w:val="none"/>
              </w:rPr>
            </w:pPr>
            <w:r>
              <w:rPr>
                <w:rFonts w:hint="eastAsia"/>
                <w:color w:val="auto"/>
                <w:spacing w:val="8"/>
                <w:sz w:val="21"/>
                <w:highlight w:val="none"/>
              </w:rPr>
              <w:t> 300≤Z＜5000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0F272D5">
            <w:pPr>
              <w:pStyle w:val="12"/>
              <w:jc w:val="center"/>
              <w:rPr>
                <w:color w:val="auto"/>
                <w:sz w:val="21"/>
                <w:highlight w:val="none"/>
              </w:rPr>
            </w:pPr>
            <w:r>
              <w:rPr>
                <w:rFonts w:hint="eastAsia"/>
                <w:color w:val="auto"/>
                <w:spacing w:val="8"/>
                <w:sz w:val="21"/>
                <w:highlight w:val="none"/>
              </w:rPr>
              <w:t>Z＜300</w:t>
            </w:r>
          </w:p>
        </w:tc>
      </w:tr>
      <w:tr w14:paraId="6FD41D41">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BEB038C">
            <w:pPr>
              <w:pStyle w:val="12"/>
              <w:spacing w:line="240" w:lineRule="atLeast"/>
              <w:jc w:val="both"/>
              <w:rPr>
                <w:color w:val="auto"/>
                <w:sz w:val="21"/>
                <w:highlight w:val="none"/>
              </w:rPr>
            </w:pPr>
            <w:r>
              <w:rPr>
                <w:rFonts w:hint="eastAsia"/>
                <w:color w:val="auto"/>
                <w:spacing w:val="8"/>
                <w:sz w:val="21"/>
                <w:highlight w:val="none"/>
              </w:rPr>
              <w:t>批发业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5550F9C">
            <w:pPr>
              <w:pStyle w:val="12"/>
              <w:jc w:val="center"/>
              <w:rPr>
                <w:color w:val="auto"/>
                <w:sz w:val="21"/>
                <w:highlight w:val="none"/>
              </w:rPr>
            </w:pPr>
            <w:r>
              <w:rPr>
                <w:rFonts w:hint="eastAsia"/>
                <w:color w:val="auto"/>
                <w:spacing w:val="8"/>
                <w:sz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E76DDA2">
            <w:pPr>
              <w:pStyle w:val="12"/>
              <w:jc w:val="center"/>
              <w:rPr>
                <w:color w:val="auto"/>
                <w:sz w:val="21"/>
                <w:highlight w:val="none"/>
              </w:rPr>
            </w:pPr>
            <w:r>
              <w:rPr>
                <w:rFonts w:hint="eastAsia"/>
                <w:color w:val="auto"/>
                <w:spacing w:val="8"/>
                <w:sz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67D5422">
            <w:pPr>
              <w:pStyle w:val="12"/>
              <w:jc w:val="center"/>
              <w:rPr>
                <w:color w:val="auto"/>
                <w:sz w:val="21"/>
                <w:highlight w:val="none"/>
              </w:rPr>
            </w:pPr>
            <w:r>
              <w:rPr>
                <w:rFonts w:hint="eastAsia"/>
                <w:color w:val="auto"/>
                <w:spacing w:val="8"/>
                <w:sz w:val="21"/>
                <w:highlight w:val="none"/>
              </w:rPr>
              <w:t>X≥200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933DE0B">
            <w:pPr>
              <w:pStyle w:val="12"/>
              <w:jc w:val="center"/>
              <w:rPr>
                <w:color w:val="auto"/>
                <w:sz w:val="21"/>
                <w:highlight w:val="none"/>
              </w:rPr>
            </w:pPr>
            <w:r>
              <w:rPr>
                <w:rFonts w:hint="eastAsia"/>
                <w:color w:val="auto"/>
                <w:spacing w:val="8"/>
                <w:sz w:val="21"/>
                <w:highlight w:val="none"/>
              </w:rPr>
              <w:t>20≤X＜200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1F3A596">
            <w:pPr>
              <w:pStyle w:val="12"/>
              <w:jc w:val="center"/>
              <w:rPr>
                <w:color w:val="auto"/>
                <w:sz w:val="21"/>
                <w:highlight w:val="none"/>
              </w:rPr>
            </w:pPr>
            <w:r>
              <w:rPr>
                <w:rFonts w:hint="eastAsia"/>
                <w:color w:val="auto"/>
                <w:spacing w:val="8"/>
                <w:sz w:val="21"/>
                <w:highlight w:val="none"/>
              </w:rPr>
              <w:t> 5≤X＜20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B9D738A">
            <w:pPr>
              <w:pStyle w:val="12"/>
              <w:jc w:val="center"/>
              <w:rPr>
                <w:color w:val="auto"/>
                <w:sz w:val="21"/>
                <w:highlight w:val="none"/>
              </w:rPr>
            </w:pPr>
            <w:r>
              <w:rPr>
                <w:rFonts w:hint="eastAsia"/>
                <w:color w:val="auto"/>
                <w:spacing w:val="8"/>
                <w:sz w:val="21"/>
                <w:highlight w:val="none"/>
              </w:rPr>
              <w:t>X＜5</w:t>
            </w:r>
          </w:p>
        </w:tc>
      </w:tr>
      <w:tr w14:paraId="7535F212">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77744CF">
            <w:pPr>
              <w:rPr>
                <w:color w:val="auto"/>
                <w:spacing w:val="8"/>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AD21402">
            <w:pPr>
              <w:pStyle w:val="12"/>
              <w:spacing w:line="240" w:lineRule="atLeast"/>
              <w:jc w:val="center"/>
              <w:rPr>
                <w:color w:val="auto"/>
                <w:sz w:val="21"/>
                <w:highlight w:val="none"/>
              </w:rPr>
            </w:pPr>
            <w:r>
              <w:rPr>
                <w:rFonts w:hint="eastAsia"/>
                <w:color w:val="auto"/>
                <w:spacing w:val="8"/>
                <w:sz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3849B4F">
            <w:pPr>
              <w:pStyle w:val="12"/>
              <w:jc w:val="center"/>
              <w:rPr>
                <w:color w:val="auto"/>
                <w:sz w:val="21"/>
                <w:highlight w:val="none"/>
              </w:rPr>
            </w:pPr>
            <w:r>
              <w:rPr>
                <w:rFonts w:hint="eastAsia"/>
                <w:color w:val="auto"/>
                <w:spacing w:val="8"/>
                <w:sz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39F9FF6">
            <w:pPr>
              <w:pStyle w:val="12"/>
              <w:jc w:val="center"/>
              <w:rPr>
                <w:color w:val="auto"/>
                <w:sz w:val="21"/>
                <w:highlight w:val="none"/>
              </w:rPr>
            </w:pPr>
            <w:r>
              <w:rPr>
                <w:rFonts w:hint="eastAsia"/>
                <w:color w:val="auto"/>
                <w:spacing w:val="8"/>
                <w:sz w:val="21"/>
                <w:highlight w:val="none"/>
              </w:rPr>
              <w:t>Y≥40000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C0D8980">
            <w:pPr>
              <w:pStyle w:val="12"/>
              <w:jc w:val="center"/>
              <w:rPr>
                <w:color w:val="auto"/>
                <w:sz w:val="21"/>
                <w:highlight w:val="none"/>
              </w:rPr>
            </w:pPr>
            <w:r>
              <w:rPr>
                <w:rFonts w:hint="eastAsia"/>
                <w:color w:val="auto"/>
                <w:spacing w:val="8"/>
                <w:sz w:val="21"/>
                <w:highlight w:val="none"/>
              </w:rPr>
              <w:t>5000≤Y＜40000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E2C29AC">
            <w:pPr>
              <w:pStyle w:val="12"/>
              <w:jc w:val="center"/>
              <w:rPr>
                <w:color w:val="auto"/>
                <w:sz w:val="21"/>
                <w:highlight w:val="none"/>
              </w:rPr>
            </w:pPr>
            <w:r>
              <w:rPr>
                <w:rFonts w:hint="eastAsia"/>
                <w:color w:val="auto"/>
                <w:spacing w:val="8"/>
                <w:sz w:val="21"/>
                <w:highlight w:val="none"/>
              </w:rPr>
              <w:t>1000≤Y＜5000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CFBC6D6">
            <w:pPr>
              <w:pStyle w:val="12"/>
              <w:jc w:val="center"/>
              <w:rPr>
                <w:color w:val="auto"/>
                <w:sz w:val="21"/>
                <w:highlight w:val="none"/>
              </w:rPr>
            </w:pPr>
            <w:r>
              <w:rPr>
                <w:rFonts w:hint="eastAsia"/>
                <w:color w:val="auto"/>
                <w:spacing w:val="8"/>
                <w:sz w:val="21"/>
                <w:highlight w:val="none"/>
              </w:rPr>
              <w:t>Y＜1000</w:t>
            </w:r>
          </w:p>
        </w:tc>
      </w:tr>
      <w:tr w14:paraId="33EB7368">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DE5C390">
            <w:pPr>
              <w:pStyle w:val="12"/>
              <w:spacing w:line="240" w:lineRule="atLeast"/>
              <w:jc w:val="both"/>
              <w:rPr>
                <w:color w:val="auto"/>
                <w:sz w:val="21"/>
                <w:highlight w:val="none"/>
              </w:rPr>
            </w:pPr>
            <w:r>
              <w:rPr>
                <w:rFonts w:hint="eastAsia"/>
                <w:color w:val="auto"/>
                <w:spacing w:val="8"/>
                <w:sz w:val="21"/>
                <w:highlight w:val="none"/>
              </w:rPr>
              <w:t>零售业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C78CBF0">
            <w:pPr>
              <w:pStyle w:val="12"/>
              <w:jc w:val="center"/>
              <w:rPr>
                <w:color w:val="auto"/>
                <w:sz w:val="21"/>
                <w:highlight w:val="none"/>
              </w:rPr>
            </w:pPr>
            <w:r>
              <w:rPr>
                <w:rFonts w:hint="eastAsia"/>
                <w:color w:val="auto"/>
                <w:spacing w:val="8"/>
                <w:sz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81556F8">
            <w:pPr>
              <w:pStyle w:val="12"/>
              <w:jc w:val="center"/>
              <w:rPr>
                <w:color w:val="auto"/>
                <w:sz w:val="21"/>
                <w:highlight w:val="none"/>
              </w:rPr>
            </w:pPr>
            <w:r>
              <w:rPr>
                <w:rFonts w:hint="eastAsia"/>
                <w:color w:val="auto"/>
                <w:spacing w:val="8"/>
                <w:sz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C5B20F0">
            <w:pPr>
              <w:pStyle w:val="12"/>
              <w:jc w:val="center"/>
              <w:rPr>
                <w:color w:val="auto"/>
                <w:sz w:val="21"/>
                <w:highlight w:val="none"/>
              </w:rPr>
            </w:pPr>
            <w:r>
              <w:rPr>
                <w:rFonts w:hint="eastAsia"/>
                <w:color w:val="auto"/>
                <w:spacing w:val="8"/>
                <w:sz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ACE8403">
            <w:pPr>
              <w:pStyle w:val="12"/>
              <w:jc w:val="center"/>
              <w:rPr>
                <w:color w:val="auto"/>
                <w:sz w:val="21"/>
                <w:highlight w:val="none"/>
              </w:rPr>
            </w:pPr>
            <w:r>
              <w:rPr>
                <w:rFonts w:hint="eastAsia"/>
                <w:color w:val="auto"/>
                <w:spacing w:val="8"/>
                <w:sz w:val="21"/>
                <w:highlight w:val="none"/>
              </w:rPr>
              <w:t>50≤X＜300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9432C27">
            <w:pPr>
              <w:pStyle w:val="12"/>
              <w:jc w:val="center"/>
              <w:rPr>
                <w:color w:val="auto"/>
                <w:sz w:val="21"/>
                <w:highlight w:val="none"/>
              </w:rPr>
            </w:pPr>
            <w:r>
              <w:rPr>
                <w:rFonts w:hint="eastAsia"/>
                <w:color w:val="auto"/>
                <w:spacing w:val="8"/>
                <w:sz w:val="21"/>
                <w:highlight w:val="none"/>
              </w:rPr>
              <w:t>10≤X＜50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E97227F">
            <w:pPr>
              <w:pStyle w:val="12"/>
              <w:jc w:val="center"/>
              <w:rPr>
                <w:color w:val="auto"/>
                <w:sz w:val="21"/>
                <w:highlight w:val="none"/>
              </w:rPr>
            </w:pPr>
            <w:r>
              <w:rPr>
                <w:rFonts w:hint="eastAsia"/>
                <w:color w:val="auto"/>
                <w:spacing w:val="8"/>
                <w:sz w:val="21"/>
                <w:highlight w:val="none"/>
              </w:rPr>
              <w:t>X＜10</w:t>
            </w:r>
          </w:p>
        </w:tc>
      </w:tr>
      <w:tr w14:paraId="2D248CC8">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65EA6FA">
            <w:pPr>
              <w:rPr>
                <w:color w:val="auto"/>
                <w:spacing w:val="8"/>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61FD69B">
            <w:pPr>
              <w:pStyle w:val="12"/>
              <w:spacing w:line="240" w:lineRule="atLeast"/>
              <w:jc w:val="center"/>
              <w:rPr>
                <w:color w:val="auto"/>
                <w:sz w:val="21"/>
                <w:highlight w:val="none"/>
              </w:rPr>
            </w:pPr>
            <w:r>
              <w:rPr>
                <w:rFonts w:hint="eastAsia"/>
                <w:color w:val="auto"/>
                <w:spacing w:val="8"/>
                <w:sz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8549179">
            <w:pPr>
              <w:pStyle w:val="12"/>
              <w:jc w:val="center"/>
              <w:rPr>
                <w:color w:val="auto"/>
                <w:sz w:val="21"/>
                <w:highlight w:val="none"/>
              </w:rPr>
            </w:pPr>
            <w:r>
              <w:rPr>
                <w:rFonts w:hint="eastAsia"/>
                <w:color w:val="auto"/>
                <w:spacing w:val="8"/>
                <w:sz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64509AC">
            <w:pPr>
              <w:pStyle w:val="12"/>
              <w:jc w:val="center"/>
              <w:rPr>
                <w:color w:val="auto"/>
                <w:sz w:val="21"/>
                <w:highlight w:val="none"/>
              </w:rPr>
            </w:pPr>
            <w:r>
              <w:rPr>
                <w:rFonts w:hint="eastAsia"/>
                <w:color w:val="auto"/>
                <w:spacing w:val="8"/>
                <w:sz w:val="21"/>
                <w:highlight w:val="none"/>
              </w:rPr>
              <w:t>Y≥20000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F57B2F2">
            <w:pPr>
              <w:pStyle w:val="12"/>
              <w:jc w:val="center"/>
              <w:rPr>
                <w:color w:val="auto"/>
                <w:sz w:val="21"/>
                <w:highlight w:val="none"/>
              </w:rPr>
            </w:pPr>
            <w:r>
              <w:rPr>
                <w:rFonts w:hint="eastAsia"/>
                <w:color w:val="auto"/>
                <w:spacing w:val="8"/>
                <w:sz w:val="21"/>
                <w:highlight w:val="none"/>
              </w:rPr>
              <w:t> 500≤Y＜20000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D221934">
            <w:pPr>
              <w:pStyle w:val="12"/>
              <w:jc w:val="center"/>
              <w:rPr>
                <w:color w:val="auto"/>
                <w:sz w:val="21"/>
                <w:highlight w:val="none"/>
              </w:rPr>
            </w:pPr>
            <w:r>
              <w:rPr>
                <w:rFonts w:hint="eastAsia"/>
                <w:color w:val="auto"/>
                <w:spacing w:val="8"/>
                <w:sz w:val="21"/>
                <w:highlight w:val="none"/>
              </w:rPr>
              <w:t>100≤Y＜500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98A318B">
            <w:pPr>
              <w:pStyle w:val="12"/>
              <w:jc w:val="center"/>
              <w:rPr>
                <w:color w:val="auto"/>
                <w:sz w:val="21"/>
                <w:highlight w:val="none"/>
              </w:rPr>
            </w:pPr>
            <w:r>
              <w:rPr>
                <w:rFonts w:hint="eastAsia"/>
                <w:color w:val="auto"/>
                <w:spacing w:val="8"/>
                <w:sz w:val="21"/>
                <w:highlight w:val="none"/>
              </w:rPr>
              <w:t>Y＜100</w:t>
            </w:r>
          </w:p>
        </w:tc>
      </w:tr>
      <w:tr w14:paraId="60FAAF77">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E2A3022">
            <w:pPr>
              <w:pStyle w:val="12"/>
              <w:spacing w:line="240" w:lineRule="atLeast"/>
              <w:jc w:val="both"/>
              <w:rPr>
                <w:color w:val="auto"/>
                <w:sz w:val="21"/>
                <w:highlight w:val="none"/>
              </w:rPr>
            </w:pPr>
            <w:r>
              <w:rPr>
                <w:rFonts w:hint="eastAsia"/>
                <w:color w:val="auto"/>
                <w:spacing w:val="8"/>
                <w:sz w:val="21"/>
                <w:highlight w:val="none"/>
              </w:rPr>
              <w:t>交通运输业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A924458">
            <w:pPr>
              <w:pStyle w:val="12"/>
              <w:jc w:val="center"/>
              <w:rPr>
                <w:color w:val="auto"/>
                <w:sz w:val="21"/>
                <w:highlight w:val="none"/>
              </w:rPr>
            </w:pPr>
            <w:r>
              <w:rPr>
                <w:rFonts w:hint="eastAsia"/>
                <w:color w:val="auto"/>
                <w:spacing w:val="8"/>
                <w:sz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DF41EFF">
            <w:pPr>
              <w:pStyle w:val="12"/>
              <w:jc w:val="center"/>
              <w:rPr>
                <w:color w:val="auto"/>
                <w:sz w:val="21"/>
                <w:highlight w:val="none"/>
              </w:rPr>
            </w:pPr>
            <w:r>
              <w:rPr>
                <w:rFonts w:hint="eastAsia"/>
                <w:color w:val="auto"/>
                <w:spacing w:val="8"/>
                <w:sz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21DE8B3">
            <w:pPr>
              <w:pStyle w:val="12"/>
              <w:jc w:val="center"/>
              <w:rPr>
                <w:color w:val="auto"/>
                <w:sz w:val="21"/>
                <w:highlight w:val="none"/>
              </w:rPr>
            </w:pPr>
            <w:r>
              <w:rPr>
                <w:rFonts w:hint="eastAsia"/>
                <w:color w:val="auto"/>
                <w:spacing w:val="8"/>
                <w:sz w:val="21"/>
                <w:highlight w:val="none"/>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A0682D9">
            <w:pPr>
              <w:pStyle w:val="12"/>
              <w:jc w:val="center"/>
              <w:rPr>
                <w:color w:val="auto"/>
                <w:sz w:val="21"/>
                <w:highlight w:val="none"/>
              </w:rPr>
            </w:pPr>
            <w:r>
              <w:rPr>
                <w:rFonts w:hint="eastAsia"/>
                <w:color w:val="auto"/>
                <w:spacing w:val="8"/>
                <w:sz w:val="21"/>
                <w:highlight w:val="none"/>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FA4C19B">
            <w:pPr>
              <w:pStyle w:val="12"/>
              <w:jc w:val="center"/>
              <w:rPr>
                <w:color w:val="auto"/>
                <w:sz w:val="21"/>
                <w:highlight w:val="none"/>
              </w:rPr>
            </w:pPr>
            <w:r>
              <w:rPr>
                <w:rFonts w:hint="eastAsia"/>
                <w:color w:val="auto"/>
                <w:spacing w:val="8"/>
                <w:sz w:val="21"/>
                <w:highlight w:val="none"/>
              </w:rPr>
              <w:t> 20≤X＜300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132337D">
            <w:pPr>
              <w:pStyle w:val="12"/>
              <w:jc w:val="center"/>
              <w:rPr>
                <w:color w:val="auto"/>
                <w:sz w:val="21"/>
                <w:highlight w:val="none"/>
              </w:rPr>
            </w:pPr>
            <w:r>
              <w:rPr>
                <w:rFonts w:hint="eastAsia"/>
                <w:color w:val="auto"/>
                <w:spacing w:val="8"/>
                <w:sz w:val="21"/>
                <w:highlight w:val="none"/>
              </w:rPr>
              <w:t>X＜20</w:t>
            </w:r>
          </w:p>
        </w:tc>
      </w:tr>
      <w:tr w14:paraId="73763C62">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0AC4985">
            <w:pPr>
              <w:rPr>
                <w:color w:val="auto"/>
                <w:spacing w:val="8"/>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1749B63">
            <w:pPr>
              <w:pStyle w:val="12"/>
              <w:spacing w:line="240" w:lineRule="atLeast"/>
              <w:jc w:val="center"/>
              <w:rPr>
                <w:color w:val="auto"/>
                <w:sz w:val="21"/>
                <w:highlight w:val="none"/>
              </w:rPr>
            </w:pPr>
            <w:r>
              <w:rPr>
                <w:rFonts w:hint="eastAsia"/>
                <w:color w:val="auto"/>
                <w:spacing w:val="8"/>
                <w:sz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E3BDF0F">
            <w:pPr>
              <w:pStyle w:val="12"/>
              <w:jc w:val="center"/>
              <w:rPr>
                <w:color w:val="auto"/>
                <w:sz w:val="21"/>
                <w:highlight w:val="none"/>
              </w:rPr>
            </w:pPr>
            <w:r>
              <w:rPr>
                <w:rFonts w:hint="eastAsia"/>
                <w:color w:val="auto"/>
                <w:spacing w:val="8"/>
                <w:sz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435E4AC">
            <w:pPr>
              <w:pStyle w:val="12"/>
              <w:jc w:val="center"/>
              <w:rPr>
                <w:color w:val="auto"/>
                <w:sz w:val="21"/>
                <w:highlight w:val="none"/>
              </w:rPr>
            </w:pPr>
            <w:r>
              <w:rPr>
                <w:rFonts w:hint="eastAsia"/>
                <w:color w:val="auto"/>
                <w:spacing w:val="8"/>
                <w:sz w:val="21"/>
                <w:highlight w:val="none"/>
              </w:rPr>
              <w:t>Y≥30000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5214E9E">
            <w:pPr>
              <w:pStyle w:val="12"/>
              <w:jc w:val="center"/>
              <w:rPr>
                <w:color w:val="auto"/>
                <w:sz w:val="21"/>
                <w:highlight w:val="none"/>
              </w:rPr>
            </w:pPr>
            <w:r>
              <w:rPr>
                <w:rFonts w:hint="eastAsia"/>
                <w:color w:val="auto"/>
                <w:spacing w:val="8"/>
                <w:sz w:val="21"/>
                <w:highlight w:val="none"/>
              </w:rPr>
              <w:t>3000≤Y＜30000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21BFD7E">
            <w:pPr>
              <w:pStyle w:val="12"/>
              <w:jc w:val="center"/>
              <w:rPr>
                <w:color w:val="auto"/>
                <w:sz w:val="21"/>
                <w:highlight w:val="none"/>
              </w:rPr>
            </w:pPr>
            <w:r>
              <w:rPr>
                <w:rFonts w:hint="eastAsia"/>
                <w:color w:val="auto"/>
                <w:spacing w:val="8"/>
                <w:sz w:val="21"/>
                <w:highlight w:val="none"/>
              </w:rPr>
              <w:t> 200≤Y＜3000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3A0B83A">
            <w:pPr>
              <w:pStyle w:val="12"/>
              <w:jc w:val="center"/>
              <w:rPr>
                <w:color w:val="auto"/>
                <w:sz w:val="21"/>
                <w:highlight w:val="none"/>
              </w:rPr>
            </w:pPr>
            <w:r>
              <w:rPr>
                <w:rFonts w:hint="eastAsia"/>
                <w:color w:val="auto"/>
                <w:spacing w:val="8"/>
                <w:sz w:val="21"/>
                <w:highlight w:val="none"/>
              </w:rPr>
              <w:t>Y＜200</w:t>
            </w:r>
          </w:p>
        </w:tc>
      </w:tr>
      <w:tr w14:paraId="09D430ED">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561BDF8">
            <w:pPr>
              <w:pStyle w:val="12"/>
              <w:spacing w:line="240" w:lineRule="atLeast"/>
              <w:jc w:val="both"/>
              <w:rPr>
                <w:color w:val="auto"/>
                <w:sz w:val="21"/>
                <w:highlight w:val="none"/>
              </w:rPr>
            </w:pPr>
            <w:r>
              <w:rPr>
                <w:rFonts w:hint="eastAsia"/>
                <w:color w:val="auto"/>
                <w:spacing w:val="8"/>
                <w:sz w:val="21"/>
                <w:highlight w:val="none"/>
              </w:rPr>
              <w:t>仓储业*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C132C96">
            <w:pPr>
              <w:pStyle w:val="12"/>
              <w:jc w:val="center"/>
              <w:rPr>
                <w:color w:val="auto"/>
                <w:sz w:val="21"/>
                <w:highlight w:val="none"/>
              </w:rPr>
            </w:pPr>
            <w:r>
              <w:rPr>
                <w:rFonts w:hint="eastAsia"/>
                <w:color w:val="auto"/>
                <w:spacing w:val="8"/>
                <w:sz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E2983DD">
            <w:pPr>
              <w:pStyle w:val="12"/>
              <w:jc w:val="center"/>
              <w:rPr>
                <w:color w:val="auto"/>
                <w:sz w:val="21"/>
                <w:highlight w:val="none"/>
              </w:rPr>
            </w:pPr>
            <w:r>
              <w:rPr>
                <w:rFonts w:hint="eastAsia"/>
                <w:color w:val="auto"/>
                <w:spacing w:val="8"/>
                <w:sz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A0AFB4F">
            <w:pPr>
              <w:pStyle w:val="12"/>
              <w:jc w:val="center"/>
              <w:rPr>
                <w:color w:val="auto"/>
                <w:sz w:val="21"/>
                <w:highlight w:val="none"/>
              </w:rPr>
            </w:pPr>
            <w:r>
              <w:rPr>
                <w:rFonts w:hint="eastAsia"/>
                <w:color w:val="auto"/>
                <w:spacing w:val="8"/>
                <w:sz w:val="21"/>
                <w:highlight w:val="none"/>
              </w:rPr>
              <w:t>X≥200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7C57C38">
            <w:pPr>
              <w:pStyle w:val="12"/>
              <w:jc w:val="center"/>
              <w:rPr>
                <w:color w:val="auto"/>
                <w:sz w:val="21"/>
                <w:highlight w:val="none"/>
              </w:rPr>
            </w:pPr>
            <w:r>
              <w:rPr>
                <w:rFonts w:hint="eastAsia"/>
                <w:color w:val="auto"/>
                <w:spacing w:val="8"/>
                <w:sz w:val="21"/>
                <w:highlight w:val="none"/>
              </w:rPr>
              <w:t>100≤X＜200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8FA9411">
            <w:pPr>
              <w:pStyle w:val="12"/>
              <w:jc w:val="center"/>
              <w:rPr>
                <w:color w:val="auto"/>
                <w:sz w:val="21"/>
                <w:highlight w:val="none"/>
              </w:rPr>
            </w:pPr>
            <w:r>
              <w:rPr>
                <w:rFonts w:hint="eastAsia"/>
                <w:color w:val="auto"/>
                <w:spacing w:val="8"/>
                <w:sz w:val="21"/>
                <w:highlight w:val="none"/>
              </w:rPr>
              <w:t> 20≤X＜100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08F540D">
            <w:pPr>
              <w:pStyle w:val="12"/>
              <w:jc w:val="center"/>
              <w:rPr>
                <w:color w:val="auto"/>
                <w:sz w:val="21"/>
                <w:highlight w:val="none"/>
              </w:rPr>
            </w:pPr>
            <w:r>
              <w:rPr>
                <w:rFonts w:hint="eastAsia"/>
                <w:color w:val="auto"/>
                <w:spacing w:val="8"/>
                <w:sz w:val="21"/>
                <w:highlight w:val="none"/>
              </w:rPr>
              <w:t>X＜20</w:t>
            </w:r>
          </w:p>
        </w:tc>
      </w:tr>
      <w:tr w14:paraId="64B2A1D2">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0C63DED">
            <w:pPr>
              <w:rPr>
                <w:color w:val="auto"/>
                <w:spacing w:val="8"/>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273ADF1">
            <w:pPr>
              <w:pStyle w:val="12"/>
              <w:spacing w:line="240" w:lineRule="atLeast"/>
              <w:jc w:val="center"/>
              <w:rPr>
                <w:color w:val="auto"/>
                <w:sz w:val="21"/>
                <w:highlight w:val="none"/>
              </w:rPr>
            </w:pPr>
            <w:r>
              <w:rPr>
                <w:rFonts w:hint="eastAsia"/>
                <w:color w:val="auto"/>
                <w:spacing w:val="8"/>
                <w:sz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9707A04">
            <w:pPr>
              <w:pStyle w:val="12"/>
              <w:jc w:val="center"/>
              <w:rPr>
                <w:color w:val="auto"/>
                <w:sz w:val="21"/>
                <w:highlight w:val="none"/>
              </w:rPr>
            </w:pPr>
            <w:r>
              <w:rPr>
                <w:rFonts w:hint="eastAsia"/>
                <w:color w:val="auto"/>
                <w:spacing w:val="8"/>
                <w:sz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5560457">
            <w:pPr>
              <w:pStyle w:val="12"/>
              <w:jc w:val="center"/>
              <w:rPr>
                <w:color w:val="auto"/>
                <w:sz w:val="21"/>
                <w:highlight w:val="none"/>
              </w:rPr>
            </w:pPr>
            <w:r>
              <w:rPr>
                <w:rFonts w:hint="eastAsia"/>
                <w:color w:val="auto"/>
                <w:spacing w:val="8"/>
                <w:sz w:val="21"/>
                <w:highlight w:val="none"/>
              </w:rPr>
              <w:t>Y≥30000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A4735E6">
            <w:pPr>
              <w:pStyle w:val="12"/>
              <w:jc w:val="center"/>
              <w:rPr>
                <w:color w:val="auto"/>
                <w:sz w:val="21"/>
                <w:highlight w:val="none"/>
              </w:rPr>
            </w:pPr>
            <w:r>
              <w:rPr>
                <w:rFonts w:hint="eastAsia"/>
                <w:color w:val="auto"/>
                <w:spacing w:val="8"/>
                <w:sz w:val="21"/>
                <w:highlight w:val="none"/>
              </w:rPr>
              <w:t>1000≤Y＜30000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C1BE190">
            <w:pPr>
              <w:pStyle w:val="12"/>
              <w:jc w:val="center"/>
              <w:rPr>
                <w:color w:val="auto"/>
                <w:sz w:val="21"/>
                <w:highlight w:val="none"/>
              </w:rPr>
            </w:pPr>
            <w:r>
              <w:rPr>
                <w:rFonts w:hint="eastAsia"/>
                <w:color w:val="auto"/>
                <w:spacing w:val="8"/>
                <w:sz w:val="21"/>
                <w:highlight w:val="none"/>
              </w:rPr>
              <w:t> 100≤Y＜1000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DE22AEC">
            <w:pPr>
              <w:pStyle w:val="12"/>
              <w:jc w:val="center"/>
              <w:rPr>
                <w:color w:val="auto"/>
                <w:sz w:val="21"/>
                <w:highlight w:val="none"/>
              </w:rPr>
            </w:pPr>
            <w:r>
              <w:rPr>
                <w:rFonts w:hint="eastAsia"/>
                <w:color w:val="auto"/>
                <w:spacing w:val="8"/>
                <w:sz w:val="21"/>
                <w:highlight w:val="none"/>
              </w:rPr>
              <w:t>Y＜100</w:t>
            </w:r>
          </w:p>
        </w:tc>
      </w:tr>
      <w:tr w14:paraId="4C4C1943">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31C4675">
            <w:pPr>
              <w:pStyle w:val="12"/>
              <w:spacing w:line="240" w:lineRule="atLeast"/>
              <w:jc w:val="both"/>
              <w:rPr>
                <w:color w:val="auto"/>
                <w:sz w:val="21"/>
                <w:highlight w:val="none"/>
              </w:rPr>
            </w:pPr>
            <w:r>
              <w:rPr>
                <w:rFonts w:hint="eastAsia"/>
                <w:color w:val="auto"/>
                <w:spacing w:val="8"/>
                <w:sz w:val="21"/>
                <w:highlight w:val="none"/>
              </w:rPr>
              <w:t>邮政业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1379417">
            <w:pPr>
              <w:pStyle w:val="12"/>
              <w:jc w:val="center"/>
              <w:rPr>
                <w:color w:val="auto"/>
                <w:sz w:val="21"/>
                <w:highlight w:val="none"/>
              </w:rPr>
            </w:pPr>
            <w:r>
              <w:rPr>
                <w:rFonts w:hint="eastAsia"/>
                <w:color w:val="auto"/>
                <w:spacing w:val="8"/>
                <w:sz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C078ADD">
            <w:pPr>
              <w:pStyle w:val="12"/>
              <w:jc w:val="center"/>
              <w:rPr>
                <w:color w:val="auto"/>
                <w:sz w:val="21"/>
                <w:highlight w:val="none"/>
              </w:rPr>
            </w:pPr>
            <w:r>
              <w:rPr>
                <w:rFonts w:hint="eastAsia"/>
                <w:color w:val="auto"/>
                <w:spacing w:val="8"/>
                <w:sz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0CF897">
            <w:pPr>
              <w:pStyle w:val="12"/>
              <w:jc w:val="center"/>
              <w:rPr>
                <w:color w:val="auto"/>
                <w:sz w:val="21"/>
                <w:highlight w:val="none"/>
              </w:rPr>
            </w:pPr>
            <w:r>
              <w:rPr>
                <w:rFonts w:hint="eastAsia"/>
                <w:color w:val="auto"/>
                <w:spacing w:val="8"/>
                <w:sz w:val="21"/>
                <w:highlight w:val="none"/>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308160E">
            <w:pPr>
              <w:pStyle w:val="12"/>
              <w:jc w:val="center"/>
              <w:rPr>
                <w:color w:val="auto"/>
                <w:sz w:val="21"/>
                <w:highlight w:val="none"/>
              </w:rPr>
            </w:pPr>
            <w:r>
              <w:rPr>
                <w:rFonts w:hint="eastAsia"/>
                <w:color w:val="auto"/>
                <w:spacing w:val="8"/>
                <w:sz w:val="21"/>
                <w:highlight w:val="none"/>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62E281E">
            <w:pPr>
              <w:pStyle w:val="12"/>
              <w:jc w:val="center"/>
              <w:rPr>
                <w:color w:val="auto"/>
                <w:sz w:val="21"/>
                <w:highlight w:val="none"/>
              </w:rPr>
            </w:pPr>
            <w:r>
              <w:rPr>
                <w:rFonts w:hint="eastAsia"/>
                <w:color w:val="auto"/>
                <w:spacing w:val="8"/>
                <w:sz w:val="21"/>
                <w:highlight w:val="none"/>
              </w:rPr>
              <w:t> 20≤X＜300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8EB3780">
            <w:pPr>
              <w:pStyle w:val="12"/>
              <w:jc w:val="center"/>
              <w:rPr>
                <w:color w:val="auto"/>
                <w:sz w:val="21"/>
                <w:highlight w:val="none"/>
              </w:rPr>
            </w:pPr>
            <w:r>
              <w:rPr>
                <w:rFonts w:hint="eastAsia"/>
                <w:color w:val="auto"/>
                <w:spacing w:val="8"/>
                <w:sz w:val="21"/>
                <w:highlight w:val="none"/>
              </w:rPr>
              <w:t>X＜20</w:t>
            </w:r>
          </w:p>
        </w:tc>
      </w:tr>
      <w:tr w14:paraId="39F36D08">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1F2E869">
            <w:pPr>
              <w:rPr>
                <w:color w:val="auto"/>
                <w:spacing w:val="8"/>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74E49E">
            <w:pPr>
              <w:pStyle w:val="12"/>
              <w:spacing w:line="240" w:lineRule="atLeast"/>
              <w:jc w:val="center"/>
              <w:rPr>
                <w:color w:val="auto"/>
                <w:sz w:val="21"/>
                <w:highlight w:val="none"/>
              </w:rPr>
            </w:pPr>
            <w:r>
              <w:rPr>
                <w:rFonts w:hint="eastAsia"/>
                <w:color w:val="auto"/>
                <w:spacing w:val="8"/>
                <w:sz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6882C1A">
            <w:pPr>
              <w:pStyle w:val="12"/>
              <w:jc w:val="center"/>
              <w:rPr>
                <w:color w:val="auto"/>
                <w:sz w:val="21"/>
                <w:highlight w:val="none"/>
              </w:rPr>
            </w:pPr>
            <w:r>
              <w:rPr>
                <w:rFonts w:hint="eastAsia"/>
                <w:color w:val="auto"/>
                <w:spacing w:val="8"/>
                <w:sz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238811A">
            <w:pPr>
              <w:pStyle w:val="12"/>
              <w:jc w:val="center"/>
              <w:rPr>
                <w:color w:val="auto"/>
                <w:sz w:val="21"/>
                <w:highlight w:val="none"/>
              </w:rPr>
            </w:pPr>
            <w:r>
              <w:rPr>
                <w:rFonts w:hint="eastAsia"/>
                <w:color w:val="auto"/>
                <w:spacing w:val="8"/>
                <w:sz w:val="21"/>
                <w:highlight w:val="none"/>
              </w:rPr>
              <w:t>Y≥30000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D685651">
            <w:pPr>
              <w:pStyle w:val="12"/>
              <w:jc w:val="center"/>
              <w:rPr>
                <w:color w:val="auto"/>
                <w:sz w:val="21"/>
                <w:highlight w:val="none"/>
              </w:rPr>
            </w:pPr>
            <w:r>
              <w:rPr>
                <w:rFonts w:hint="eastAsia"/>
                <w:color w:val="auto"/>
                <w:spacing w:val="8"/>
                <w:sz w:val="21"/>
                <w:highlight w:val="none"/>
              </w:rPr>
              <w:t>2000≤Y＜30000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AABBBB8">
            <w:pPr>
              <w:pStyle w:val="12"/>
              <w:jc w:val="center"/>
              <w:rPr>
                <w:color w:val="auto"/>
                <w:sz w:val="21"/>
                <w:highlight w:val="none"/>
              </w:rPr>
            </w:pPr>
            <w:r>
              <w:rPr>
                <w:rFonts w:hint="eastAsia"/>
                <w:color w:val="auto"/>
                <w:spacing w:val="8"/>
                <w:sz w:val="21"/>
                <w:highlight w:val="none"/>
              </w:rPr>
              <w:t> 100≤Y＜2000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EC3642D">
            <w:pPr>
              <w:pStyle w:val="12"/>
              <w:jc w:val="center"/>
              <w:rPr>
                <w:color w:val="auto"/>
                <w:sz w:val="21"/>
                <w:highlight w:val="none"/>
              </w:rPr>
            </w:pPr>
            <w:r>
              <w:rPr>
                <w:rFonts w:hint="eastAsia"/>
                <w:color w:val="auto"/>
                <w:spacing w:val="8"/>
                <w:sz w:val="21"/>
                <w:highlight w:val="none"/>
              </w:rPr>
              <w:t>Y＜100</w:t>
            </w:r>
          </w:p>
        </w:tc>
      </w:tr>
      <w:tr w14:paraId="5DF8E9DC">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77D7DA8">
            <w:pPr>
              <w:pStyle w:val="12"/>
              <w:spacing w:line="240" w:lineRule="atLeast"/>
              <w:jc w:val="both"/>
              <w:rPr>
                <w:color w:val="auto"/>
                <w:sz w:val="21"/>
                <w:highlight w:val="none"/>
              </w:rPr>
            </w:pPr>
            <w:r>
              <w:rPr>
                <w:rFonts w:hint="eastAsia"/>
                <w:color w:val="auto"/>
                <w:spacing w:val="8"/>
                <w:sz w:val="21"/>
                <w:highlight w:val="none"/>
              </w:rPr>
              <w:t>住宿业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38249A5">
            <w:pPr>
              <w:pStyle w:val="12"/>
              <w:jc w:val="center"/>
              <w:rPr>
                <w:color w:val="auto"/>
                <w:sz w:val="21"/>
                <w:highlight w:val="none"/>
              </w:rPr>
            </w:pPr>
            <w:r>
              <w:rPr>
                <w:rFonts w:hint="eastAsia"/>
                <w:color w:val="auto"/>
                <w:spacing w:val="8"/>
                <w:sz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9C2DBEF">
            <w:pPr>
              <w:pStyle w:val="12"/>
              <w:jc w:val="center"/>
              <w:rPr>
                <w:color w:val="auto"/>
                <w:sz w:val="21"/>
                <w:highlight w:val="none"/>
              </w:rPr>
            </w:pPr>
            <w:r>
              <w:rPr>
                <w:rFonts w:hint="eastAsia"/>
                <w:color w:val="auto"/>
                <w:spacing w:val="8"/>
                <w:sz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7D70A8C">
            <w:pPr>
              <w:pStyle w:val="12"/>
              <w:jc w:val="center"/>
              <w:rPr>
                <w:color w:val="auto"/>
                <w:sz w:val="21"/>
                <w:highlight w:val="none"/>
              </w:rPr>
            </w:pPr>
            <w:r>
              <w:rPr>
                <w:rFonts w:hint="eastAsia"/>
                <w:color w:val="auto"/>
                <w:spacing w:val="8"/>
                <w:sz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762F318">
            <w:pPr>
              <w:pStyle w:val="12"/>
              <w:jc w:val="center"/>
              <w:rPr>
                <w:color w:val="auto"/>
                <w:sz w:val="21"/>
                <w:highlight w:val="none"/>
              </w:rPr>
            </w:pPr>
            <w:r>
              <w:rPr>
                <w:rFonts w:hint="eastAsia"/>
                <w:color w:val="auto"/>
                <w:spacing w:val="8"/>
                <w:sz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6A5350B">
            <w:pPr>
              <w:pStyle w:val="12"/>
              <w:jc w:val="center"/>
              <w:rPr>
                <w:color w:val="auto"/>
                <w:sz w:val="21"/>
                <w:highlight w:val="none"/>
              </w:rPr>
            </w:pPr>
            <w:r>
              <w:rPr>
                <w:rFonts w:hint="eastAsia"/>
                <w:color w:val="auto"/>
                <w:spacing w:val="8"/>
                <w:sz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C2D62DF">
            <w:pPr>
              <w:pStyle w:val="12"/>
              <w:jc w:val="center"/>
              <w:rPr>
                <w:color w:val="auto"/>
                <w:sz w:val="21"/>
                <w:highlight w:val="none"/>
              </w:rPr>
            </w:pPr>
            <w:r>
              <w:rPr>
                <w:rFonts w:hint="eastAsia"/>
                <w:color w:val="auto"/>
                <w:spacing w:val="8"/>
                <w:sz w:val="21"/>
                <w:highlight w:val="none"/>
              </w:rPr>
              <w:t>X＜10</w:t>
            </w:r>
          </w:p>
        </w:tc>
      </w:tr>
      <w:tr w14:paraId="5018055A">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2C20E04">
            <w:pPr>
              <w:rPr>
                <w:color w:val="auto"/>
                <w:spacing w:val="8"/>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5506F4F">
            <w:pPr>
              <w:pStyle w:val="12"/>
              <w:spacing w:line="240" w:lineRule="atLeast"/>
              <w:jc w:val="center"/>
              <w:rPr>
                <w:color w:val="auto"/>
                <w:sz w:val="21"/>
                <w:highlight w:val="none"/>
              </w:rPr>
            </w:pPr>
            <w:r>
              <w:rPr>
                <w:rFonts w:hint="eastAsia"/>
                <w:color w:val="auto"/>
                <w:spacing w:val="8"/>
                <w:sz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BE6C697">
            <w:pPr>
              <w:pStyle w:val="12"/>
              <w:jc w:val="center"/>
              <w:rPr>
                <w:color w:val="auto"/>
                <w:sz w:val="21"/>
                <w:highlight w:val="none"/>
              </w:rPr>
            </w:pPr>
            <w:r>
              <w:rPr>
                <w:rFonts w:hint="eastAsia"/>
                <w:color w:val="auto"/>
                <w:spacing w:val="8"/>
                <w:sz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23B6101">
            <w:pPr>
              <w:pStyle w:val="12"/>
              <w:jc w:val="center"/>
              <w:rPr>
                <w:color w:val="auto"/>
                <w:sz w:val="21"/>
                <w:highlight w:val="none"/>
              </w:rPr>
            </w:pPr>
            <w:r>
              <w:rPr>
                <w:rFonts w:hint="eastAsia"/>
                <w:color w:val="auto"/>
                <w:spacing w:val="8"/>
                <w:sz w:val="21"/>
                <w:highlight w:val="none"/>
              </w:rPr>
              <w:t>Y≥10000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FFCF827">
            <w:pPr>
              <w:pStyle w:val="12"/>
              <w:jc w:val="center"/>
              <w:rPr>
                <w:color w:val="auto"/>
                <w:sz w:val="21"/>
                <w:highlight w:val="none"/>
              </w:rPr>
            </w:pPr>
            <w:r>
              <w:rPr>
                <w:rFonts w:hint="eastAsia"/>
                <w:color w:val="auto"/>
                <w:spacing w:val="8"/>
                <w:sz w:val="21"/>
                <w:highlight w:val="none"/>
              </w:rPr>
              <w:t>2000≤Y＜10000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BC598F0">
            <w:pPr>
              <w:pStyle w:val="12"/>
              <w:jc w:val="center"/>
              <w:rPr>
                <w:color w:val="auto"/>
                <w:sz w:val="21"/>
                <w:highlight w:val="none"/>
              </w:rPr>
            </w:pPr>
            <w:r>
              <w:rPr>
                <w:rFonts w:hint="eastAsia"/>
                <w:color w:val="auto"/>
                <w:spacing w:val="8"/>
                <w:sz w:val="21"/>
                <w:highlight w:val="none"/>
              </w:rPr>
              <w:t> 100≤Y＜2000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5999129">
            <w:pPr>
              <w:pStyle w:val="12"/>
              <w:jc w:val="center"/>
              <w:rPr>
                <w:color w:val="auto"/>
                <w:sz w:val="21"/>
                <w:highlight w:val="none"/>
              </w:rPr>
            </w:pPr>
            <w:r>
              <w:rPr>
                <w:rFonts w:hint="eastAsia"/>
                <w:color w:val="auto"/>
                <w:spacing w:val="8"/>
                <w:sz w:val="21"/>
                <w:highlight w:val="none"/>
              </w:rPr>
              <w:t>Y＜100</w:t>
            </w:r>
          </w:p>
        </w:tc>
      </w:tr>
      <w:tr w14:paraId="7D1DE8D1">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60D5AC8">
            <w:pPr>
              <w:pStyle w:val="12"/>
              <w:spacing w:line="240" w:lineRule="atLeast"/>
              <w:jc w:val="both"/>
              <w:rPr>
                <w:color w:val="auto"/>
                <w:sz w:val="21"/>
                <w:highlight w:val="none"/>
              </w:rPr>
            </w:pPr>
            <w:r>
              <w:rPr>
                <w:rFonts w:hint="eastAsia"/>
                <w:color w:val="auto"/>
                <w:spacing w:val="8"/>
                <w:sz w:val="21"/>
                <w:highlight w:val="none"/>
              </w:rPr>
              <w:t>餐饮业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1AC460E">
            <w:pPr>
              <w:pStyle w:val="12"/>
              <w:jc w:val="center"/>
              <w:rPr>
                <w:color w:val="auto"/>
                <w:sz w:val="21"/>
                <w:highlight w:val="none"/>
              </w:rPr>
            </w:pPr>
            <w:r>
              <w:rPr>
                <w:rFonts w:hint="eastAsia"/>
                <w:color w:val="auto"/>
                <w:spacing w:val="8"/>
                <w:sz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439540">
            <w:pPr>
              <w:pStyle w:val="12"/>
              <w:jc w:val="center"/>
              <w:rPr>
                <w:color w:val="auto"/>
                <w:sz w:val="21"/>
                <w:highlight w:val="none"/>
              </w:rPr>
            </w:pPr>
            <w:r>
              <w:rPr>
                <w:rFonts w:hint="eastAsia"/>
                <w:color w:val="auto"/>
                <w:spacing w:val="8"/>
                <w:sz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CF0358F">
            <w:pPr>
              <w:pStyle w:val="12"/>
              <w:jc w:val="center"/>
              <w:rPr>
                <w:color w:val="auto"/>
                <w:sz w:val="21"/>
                <w:highlight w:val="none"/>
              </w:rPr>
            </w:pPr>
            <w:r>
              <w:rPr>
                <w:rFonts w:hint="eastAsia"/>
                <w:color w:val="auto"/>
                <w:spacing w:val="8"/>
                <w:sz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75FD318">
            <w:pPr>
              <w:pStyle w:val="12"/>
              <w:jc w:val="center"/>
              <w:rPr>
                <w:color w:val="auto"/>
                <w:sz w:val="21"/>
                <w:highlight w:val="none"/>
              </w:rPr>
            </w:pPr>
            <w:r>
              <w:rPr>
                <w:rFonts w:hint="eastAsia"/>
                <w:color w:val="auto"/>
                <w:spacing w:val="8"/>
                <w:sz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1B8675B">
            <w:pPr>
              <w:pStyle w:val="12"/>
              <w:jc w:val="center"/>
              <w:rPr>
                <w:color w:val="auto"/>
                <w:sz w:val="21"/>
                <w:highlight w:val="none"/>
              </w:rPr>
            </w:pPr>
            <w:r>
              <w:rPr>
                <w:rFonts w:hint="eastAsia"/>
                <w:color w:val="auto"/>
                <w:spacing w:val="8"/>
                <w:sz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4EFA338">
            <w:pPr>
              <w:pStyle w:val="12"/>
              <w:jc w:val="center"/>
              <w:rPr>
                <w:color w:val="auto"/>
                <w:sz w:val="21"/>
                <w:highlight w:val="none"/>
              </w:rPr>
            </w:pPr>
            <w:r>
              <w:rPr>
                <w:rFonts w:hint="eastAsia"/>
                <w:color w:val="auto"/>
                <w:spacing w:val="8"/>
                <w:sz w:val="21"/>
                <w:highlight w:val="none"/>
              </w:rPr>
              <w:t>X＜10</w:t>
            </w:r>
          </w:p>
        </w:tc>
      </w:tr>
      <w:tr w14:paraId="1060DAFE">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121C7FF">
            <w:pPr>
              <w:rPr>
                <w:color w:val="auto"/>
                <w:spacing w:val="8"/>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5E86F4">
            <w:pPr>
              <w:pStyle w:val="12"/>
              <w:spacing w:line="240" w:lineRule="atLeast"/>
              <w:jc w:val="center"/>
              <w:rPr>
                <w:color w:val="auto"/>
                <w:sz w:val="21"/>
                <w:highlight w:val="none"/>
              </w:rPr>
            </w:pPr>
            <w:r>
              <w:rPr>
                <w:rFonts w:hint="eastAsia"/>
                <w:color w:val="auto"/>
                <w:spacing w:val="8"/>
                <w:sz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6D8C785">
            <w:pPr>
              <w:pStyle w:val="12"/>
              <w:jc w:val="center"/>
              <w:rPr>
                <w:color w:val="auto"/>
                <w:sz w:val="21"/>
                <w:highlight w:val="none"/>
              </w:rPr>
            </w:pPr>
            <w:r>
              <w:rPr>
                <w:rFonts w:hint="eastAsia"/>
                <w:color w:val="auto"/>
                <w:spacing w:val="8"/>
                <w:sz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9F88372">
            <w:pPr>
              <w:pStyle w:val="12"/>
              <w:jc w:val="center"/>
              <w:rPr>
                <w:color w:val="auto"/>
                <w:sz w:val="21"/>
                <w:highlight w:val="none"/>
              </w:rPr>
            </w:pPr>
            <w:r>
              <w:rPr>
                <w:rFonts w:hint="eastAsia"/>
                <w:color w:val="auto"/>
                <w:spacing w:val="8"/>
                <w:sz w:val="21"/>
                <w:highlight w:val="none"/>
              </w:rPr>
              <w:t>Y≥10000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8603C56">
            <w:pPr>
              <w:pStyle w:val="12"/>
              <w:jc w:val="center"/>
              <w:rPr>
                <w:color w:val="auto"/>
                <w:sz w:val="21"/>
                <w:highlight w:val="none"/>
              </w:rPr>
            </w:pPr>
            <w:r>
              <w:rPr>
                <w:rFonts w:hint="eastAsia"/>
                <w:color w:val="auto"/>
                <w:spacing w:val="8"/>
                <w:sz w:val="21"/>
                <w:highlight w:val="none"/>
              </w:rPr>
              <w:t>2000≤Y＜10000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F0F21A3">
            <w:pPr>
              <w:pStyle w:val="12"/>
              <w:jc w:val="center"/>
              <w:rPr>
                <w:color w:val="auto"/>
                <w:sz w:val="21"/>
                <w:highlight w:val="none"/>
              </w:rPr>
            </w:pPr>
            <w:r>
              <w:rPr>
                <w:rFonts w:hint="eastAsia"/>
                <w:color w:val="auto"/>
                <w:spacing w:val="8"/>
                <w:sz w:val="21"/>
                <w:highlight w:val="none"/>
              </w:rPr>
              <w:t> 100≤Y＜2000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EF95DA9">
            <w:pPr>
              <w:pStyle w:val="12"/>
              <w:jc w:val="center"/>
              <w:rPr>
                <w:color w:val="auto"/>
                <w:sz w:val="21"/>
                <w:highlight w:val="none"/>
              </w:rPr>
            </w:pPr>
            <w:r>
              <w:rPr>
                <w:rFonts w:hint="eastAsia"/>
                <w:color w:val="auto"/>
                <w:spacing w:val="8"/>
                <w:sz w:val="21"/>
                <w:highlight w:val="none"/>
              </w:rPr>
              <w:t>Y＜100</w:t>
            </w:r>
          </w:p>
        </w:tc>
      </w:tr>
      <w:tr w14:paraId="450ED82E">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E64B8B1">
            <w:pPr>
              <w:pStyle w:val="12"/>
              <w:spacing w:line="240" w:lineRule="atLeast"/>
              <w:jc w:val="both"/>
              <w:rPr>
                <w:color w:val="auto"/>
                <w:sz w:val="21"/>
                <w:highlight w:val="none"/>
              </w:rPr>
            </w:pPr>
            <w:r>
              <w:rPr>
                <w:rFonts w:hint="eastAsia"/>
                <w:color w:val="auto"/>
                <w:spacing w:val="8"/>
                <w:sz w:val="21"/>
                <w:highlight w:val="none"/>
              </w:rPr>
              <w:t>信息传输业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C646A22">
            <w:pPr>
              <w:pStyle w:val="12"/>
              <w:jc w:val="center"/>
              <w:rPr>
                <w:color w:val="auto"/>
                <w:sz w:val="21"/>
                <w:highlight w:val="none"/>
              </w:rPr>
            </w:pPr>
            <w:r>
              <w:rPr>
                <w:rFonts w:hint="eastAsia"/>
                <w:color w:val="auto"/>
                <w:spacing w:val="8"/>
                <w:sz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2BB19FB">
            <w:pPr>
              <w:pStyle w:val="12"/>
              <w:jc w:val="center"/>
              <w:rPr>
                <w:color w:val="auto"/>
                <w:sz w:val="21"/>
                <w:highlight w:val="none"/>
              </w:rPr>
            </w:pPr>
            <w:r>
              <w:rPr>
                <w:rFonts w:hint="eastAsia"/>
                <w:color w:val="auto"/>
                <w:spacing w:val="8"/>
                <w:sz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C7A504E">
            <w:pPr>
              <w:pStyle w:val="12"/>
              <w:jc w:val="center"/>
              <w:rPr>
                <w:color w:val="auto"/>
                <w:sz w:val="21"/>
                <w:highlight w:val="none"/>
              </w:rPr>
            </w:pPr>
            <w:r>
              <w:rPr>
                <w:rFonts w:hint="eastAsia"/>
                <w:color w:val="auto"/>
                <w:spacing w:val="8"/>
                <w:sz w:val="21"/>
                <w:highlight w:val="none"/>
              </w:rPr>
              <w:t>X≥2000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C94174A">
            <w:pPr>
              <w:pStyle w:val="12"/>
              <w:jc w:val="center"/>
              <w:rPr>
                <w:color w:val="auto"/>
                <w:sz w:val="21"/>
                <w:highlight w:val="none"/>
              </w:rPr>
            </w:pPr>
            <w:r>
              <w:rPr>
                <w:rFonts w:hint="eastAsia"/>
                <w:color w:val="auto"/>
                <w:spacing w:val="8"/>
                <w:sz w:val="21"/>
                <w:highlight w:val="none"/>
              </w:rPr>
              <w:t>100≤X＜2000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3067E15">
            <w:pPr>
              <w:pStyle w:val="12"/>
              <w:jc w:val="center"/>
              <w:rPr>
                <w:color w:val="auto"/>
                <w:sz w:val="21"/>
                <w:highlight w:val="none"/>
              </w:rPr>
            </w:pPr>
            <w:r>
              <w:rPr>
                <w:rFonts w:hint="eastAsia"/>
                <w:color w:val="auto"/>
                <w:spacing w:val="8"/>
                <w:sz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2FEF151">
            <w:pPr>
              <w:pStyle w:val="12"/>
              <w:jc w:val="center"/>
              <w:rPr>
                <w:color w:val="auto"/>
                <w:sz w:val="21"/>
                <w:highlight w:val="none"/>
              </w:rPr>
            </w:pPr>
            <w:r>
              <w:rPr>
                <w:rFonts w:hint="eastAsia"/>
                <w:color w:val="auto"/>
                <w:spacing w:val="8"/>
                <w:sz w:val="21"/>
                <w:highlight w:val="none"/>
              </w:rPr>
              <w:t>X＜10</w:t>
            </w:r>
          </w:p>
        </w:tc>
      </w:tr>
      <w:tr w14:paraId="36DF6E95">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0E89BEE">
            <w:pPr>
              <w:rPr>
                <w:color w:val="auto"/>
                <w:spacing w:val="8"/>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E25A3E2">
            <w:pPr>
              <w:pStyle w:val="12"/>
              <w:spacing w:line="240" w:lineRule="atLeast"/>
              <w:jc w:val="center"/>
              <w:rPr>
                <w:color w:val="auto"/>
                <w:sz w:val="21"/>
                <w:highlight w:val="none"/>
              </w:rPr>
            </w:pPr>
            <w:r>
              <w:rPr>
                <w:rFonts w:hint="eastAsia"/>
                <w:color w:val="auto"/>
                <w:spacing w:val="8"/>
                <w:sz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5DE8621">
            <w:pPr>
              <w:pStyle w:val="12"/>
              <w:jc w:val="center"/>
              <w:rPr>
                <w:color w:val="auto"/>
                <w:sz w:val="21"/>
                <w:highlight w:val="none"/>
              </w:rPr>
            </w:pPr>
            <w:r>
              <w:rPr>
                <w:rFonts w:hint="eastAsia"/>
                <w:color w:val="auto"/>
                <w:spacing w:val="8"/>
                <w:sz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ECD2CA4">
            <w:pPr>
              <w:pStyle w:val="12"/>
              <w:jc w:val="center"/>
              <w:rPr>
                <w:color w:val="auto"/>
                <w:sz w:val="21"/>
                <w:highlight w:val="none"/>
              </w:rPr>
            </w:pPr>
            <w:r>
              <w:rPr>
                <w:rFonts w:hint="eastAsia"/>
                <w:color w:val="auto"/>
                <w:spacing w:val="8"/>
                <w:sz w:val="21"/>
                <w:highlight w:val="none"/>
              </w:rPr>
              <w:t>Y≥100000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76648E">
            <w:pPr>
              <w:pStyle w:val="12"/>
              <w:jc w:val="center"/>
              <w:rPr>
                <w:color w:val="auto"/>
                <w:sz w:val="21"/>
                <w:highlight w:val="none"/>
              </w:rPr>
            </w:pPr>
            <w:r>
              <w:rPr>
                <w:rFonts w:hint="eastAsia"/>
                <w:color w:val="auto"/>
                <w:spacing w:val="8"/>
                <w:sz w:val="21"/>
                <w:highlight w:val="none"/>
              </w:rPr>
              <w:t> 1000≤Y＜100000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F2A51CA">
            <w:pPr>
              <w:pStyle w:val="12"/>
              <w:jc w:val="center"/>
              <w:rPr>
                <w:color w:val="auto"/>
                <w:sz w:val="21"/>
                <w:highlight w:val="none"/>
              </w:rPr>
            </w:pPr>
            <w:r>
              <w:rPr>
                <w:rFonts w:hint="eastAsia"/>
                <w:color w:val="auto"/>
                <w:spacing w:val="8"/>
                <w:sz w:val="21"/>
                <w:highlight w:val="none"/>
              </w:rPr>
              <w:t> 100≤Y＜1000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8537D6C">
            <w:pPr>
              <w:pStyle w:val="12"/>
              <w:jc w:val="center"/>
              <w:rPr>
                <w:color w:val="auto"/>
                <w:sz w:val="21"/>
                <w:highlight w:val="none"/>
              </w:rPr>
            </w:pPr>
            <w:r>
              <w:rPr>
                <w:rFonts w:hint="eastAsia"/>
                <w:color w:val="auto"/>
                <w:spacing w:val="8"/>
                <w:sz w:val="21"/>
                <w:highlight w:val="none"/>
              </w:rPr>
              <w:t>Y＜100</w:t>
            </w:r>
          </w:p>
        </w:tc>
      </w:tr>
      <w:tr w14:paraId="1EA60570">
        <w:tblPrEx>
          <w:shd w:val="clear" w:color="auto" w:fill="FFFFFF"/>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966D9EB">
            <w:pPr>
              <w:pStyle w:val="12"/>
              <w:spacing w:line="240" w:lineRule="atLeast"/>
              <w:jc w:val="both"/>
              <w:rPr>
                <w:color w:val="auto"/>
                <w:sz w:val="21"/>
                <w:highlight w:val="none"/>
              </w:rPr>
            </w:pPr>
            <w:r>
              <w:rPr>
                <w:rFonts w:hint="eastAsia"/>
                <w:color w:val="auto"/>
                <w:spacing w:val="-15"/>
                <w:sz w:val="21"/>
                <w:highlight w:val="none"/>
              </w:rPr>
              <w:t>软件和信息技术服</w:t>
            </w:r>
            <w:r>
              <w:rPr>
                <w:rFonts w:hint="eastAsia"/>
                <w:color w:val="auto"/>
                <w:spacing w:val="8"/>
                <w:sz w:val="21"/>
                <w:highlight w:val="none"/>
              </w:rPr>
              <w:t>务业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CC28104">
            <w:pPr>
              <w:pStyle w:val="12"/>
              <w:jc w:val="center"/>
              <w:rPr>
                <w:color w:val="auto"/>
                <w:sz w:val="21"/>
                <w:highlight w:val="none"/>
              </w:rPr>
            </w:pPr>
            <w:r>
              <w:rPr>
                <w:rFonts w:hint="eastAsia"/>
                <w:color w:val="auto"/>
                <w:spacing w:val="8"/>
                <w:sz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3FC9483">
            <w:pPr>
              <w:pStyle w:val="12"/>
              <w:jc w:val="center"/>
              <w:rPr>
                <w:color w:val="auto"/>
                <w:sz w:val="21"/>
                <w:highlight w:val="none"/>
              </w:rPr>
            </w:pPr>
            <w:r>
              <w:rPr>
                <w:rFonts w:hint="eastAsia"/>
                <w:color w:val="auto"/>
                <w:spacing w:val="8"/>
                <w:sz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EB197AB">
            <w:pPr>
              <w:pStyle w:val="12"/>
              <w:jc w:val="center"/>
              <w:rPr>
                <w:color w:val="auto"/>
                <w:sz w:val="21"/>
                <w:highlight w:val="none"/>
              </w:rPr>
            </w:pPr>
            <w:r>
              <w:rPr>
                <w:rFonts w:hint="eastAsia"/>
                <w:color w:val="auto"/>
                <w:spacing w:val="8"/>
                <w:sz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9F118EC">
            <w:pPr>
              <w:pStyle w:val="12"/>
              <w:jc w:val="center"/>
              <w:rPr>
                <w:color w:val="auto"/>
                <w:sz w:val="21"/>
                <w:highlight w:val="none"/>
              </w:rPr>
            </w:pPr>
            <w:r>
              <w:rPr>
                <w:rFonts w:hint="eastAsia"/>
                <w:color w:val="auto"/>
                <w:spacing w:val="8"/>
                <w:sz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2785BD8">
            <w:pPr>
              <w:pStyle w:val="12"/>
              <w:jc w:val="center"/>
              <w:rPr>
                <w:color w:val="auto"/>
                <w:sz w:val="21"/>
                <w:highlight w:val="none"/>
              </w:rPr>
            </w:pPr>
            <w:r>
              <w:rPr>
                <w:rFonts w:hint="eastAsia"/>
                <w:color w:val="auto"/>
                <w:spacing w:val="8"/>
                <w:sz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DD4CF8">
            <w:pPr>
              <w:pStyle w:val="12"/>
              <w:jc w:val="center"/>
              <w:rPr>
                <w:color w:val="auto"/>
                <w:sz w:val="21"/>
                <w:highlight w:val="none"/>
              </w:rPr>
            </w:pPr>
            <w:r>
              <w:rPr>
                <w:rFonts w:hint="eastAsia"/>
                <w:color w:val="auto"/>
                <w:spacing w:val="8"/>
                <w:sz w:val="21"/>
                <w:highlight w:val="none"/>
              </w:rPr>
              <w:t>X＜10</w:t>
            </w:r>
          </w:p>
        </w:tc>
      </w:tr>
      <w:tr w14:paraId="64FDD2E8">
        <w:tblPrEx>
          <w:shd w:val="clear" w:color="auto" w:fill="FFFFFF"/>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8B8E100">
            <w:pPr>
              <w:rPr>
                <w:color w:val="auto"/>
                <w:spacing w:val="8"/>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D7524F0">
            <w:pPr>
              <w:pStyle w:val="12"/>
              <w:jc w:val="center"/>
              <w:rPr>
                <w:color w:val="auto"/>
                <w:sz w:val="21"/>
                <w:highlight w:val="none"/>
              </w:rPr>
            </w:pPr>
            <w:r>
              <w:rPr>
                <w:rFonts w:hint="eastAsia"/>
                <w:color w:val="auto"/>
                <w:spacing w:val="8"/>
                <w:sz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3BBB608">
            <w:pPr>
              <w:pStyle w:val="12"/>
              <w:jc w:val="center"/>
              <w:rPr>
                <w:color w:val="auto"/>
                <w:sz w:val="21"/>
                <w:highlight w:val="none"/>
              </w:rPr>
            </w:pPr>
            <w:r>
              <w:rPr>
                <w:rFonts w:hint="eastAsia"/>
                <w:color w:val="auto"/>
                <w:spacing w:val="8"/>
                <w:sz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B8B73D8">
            <w:pPr>
              <w:pStyle w:val="12"/>
              <w:jc w:val="center"/>
              <w:rPr>
                <w:color w:val="auto"/>
                <w:sz w:val="21"/>
                <w:highlight w:val="none"/>
              </w:rPr>
            </w:pPr>
            <w:r>
              <w:rPr>
                <w:rFonts w:hint="eastAsia"/>
                <w:color w:val="auto"/>
                <w:spacing w:val="8"/>
                <w:sz w:val="21"/>
                <w:highlight w:val="none"/>
              </w:rPr>
              <w:t>Y≥10000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93C882C">
            <w:pPr>
              <w:pStyle w:val="12"/>
              <w:jc w:val="center"/>
              <w:rPr>
                <w:color w:val="auto"/>
                <w:sz w:val="21"/>
                <w:highlight w:val="none"/>
              </w:rPr>
            </w:pPr>
            <w:r>
              <w:rPr>
                <w:rFonts w:hint="eastAsia"/>
                <w:color w:val="auto"/>
                <w:spacing w:val="8"/>
                <w:sz w:val="21"/>
                <w:highlight w:val="none"/>
              </w:rPr>
              <w:t>1000≤Y＜10000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1F64158">
            <w:pPr>
              <w:pStyle w:val="12"/>
              <w:jc w:val="center"/>
              <w:rPr>
                <w:color w:val="auto"/>
                <w:sz w:val="21"/>
                <w:highlight w:val="none"/>
              </w:rPr>
            </w:pPr>
            <w:r>
              <w:rPr>
                <w:rFonts w:hint="eastAsia"/>
                <w:color w:val="auto"/>
                <w:spacing w:val="8"/>
                <w:sz w:val="21"/>
                <w:highlight w:val="none"/>
              </w:rPr>
              <w:t>  50≤Y＜1000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C9A8FE4">
            <w:pPr>
              <w:pStyle w:val="12"/>
              <w:jc w:val="center"/>
              <w:rPr>
                <w:color w:val="auto"/>
                <w:sz w:val="21"/>
                <w:highlight w:val="none"/>
              </w:rPr>
            </w:pPr>
            <w:r>
              <w:rPr>
                <w:rFonts w:hint="eastAsia"/>
                <w:color w:val="auto"/>
                <w:spacing w:val="8"/>
                <w:sz w:val="21"/>
                <w:highlight w:val="none"/>
              </w:rPr>
              <w:t>Y＜50</w:t>
            </w:r>
          </w:p>
        </w:tc>
      </w:tr>
      <w:tr w14:paraId="327B1801">
        <w:tblPrEx>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01111E0">
            <w:pPr>
              <w:pStyle w:val="12"/>
              <w:spacing w:line="240" w:lineRule="atLeast"/>
              <w:jc w:val="both"/>
              <w:rPr>
                <w:color w:val="auto"/>
                <w:sz w:val="21"/>
                <w:highlight w:val="none"/>
              </w:rPr>
            </w:pPr>
            <w:r>
              <w:rPr>
                <w:rFonts w:hint="eastAsia"/>
                <w:color w:val="auto"/>
                <w:spacing w:val="8"/>
                <w:sz w:val="21"/>
                <w:highlight w:val="none"/>
              </w:rPr>
              <w:t>房地产开发经营</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9F97DCE">
            <w:pPr>
              <w:pStyle w:val="12"/>
              <w:jc w:val="center"/>
              <w:rPr>
                <w:color w:val="auto"/>
                <w:sz w:val="21"/>
                <w:highlight w:val="none"/>
              </w:rPr>
            </w:pPr>
            <w:r>
              <w:rPr>
                <w:rFonts w:hint="eastAsia"/>
                <w:color w:val="auto"/>
                <w:spacing w:val="8"/>
                <w:sz w:val="21"/>
                <w:highlight w:val="none"/>
              </w:rPr>
              <w:t>营业收入(Y)</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950A852">
            <w:pPr>
              <w:pStyle w:val="12"/>
              <w:jc w:val="center"/>
              <w:rPr>
                <w:color w:val="auto"/>
                <w:sz w:val="21"/>
                <w:highlight w:val="none"/>
              </w:rPr>
            </w:pPr>
            <w:r>
              <w:rPr>
                <w:rFonts w:hint="eastAsia"/>
                <w:color w:val="auto"/>
                <w:spacing w:val="8"/>
                <w:sz w:val="21"/>
                <w:highlight w:val="none"/>
              </w:rPr>
              <w:t>万元</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748E64D">
            <w:pPr>
              <w:pStyle w:val="12"/>
              <w:jc w:val="center"/>
              <w:rPr>
                <w:color w:val="auto"/>
                <w:sz w:val="21"/>
                <w:highlight w:val="none"/>
              </w:rPr>
            </w:pPr>
            <w:r>
              <w:rPr>
                <w:rFonts w:hint="eastAsia"/>
                <w:color w:val="auto"/>
                <w:spacing w:val="8"/>
                <w:sz w:val="21"/>
                <w:highlight w:val="none"/>
              </w:rPr>
              <w:t>Y≥200000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9959493">
            <w:pPr>
              <w:pStyle w:val="12"/>
              <w:jc w:val="center"/>
              <w:rPr>
                <w:color w:val="auto"/>
                <w:sz w:val="21"/>
                <w:highlight w:val="none"/>
              </w:rPr>
            </w:pPr>
            <w:r>
              <w:rPr>
                <w:rFonts w:hint="eastAsia"/>
                <w:color w:val="auto"/>
                <w:spacing w:val="8"/>
                <w:sz w:val="21"/>
                <w:highlight w:val="none"/>
              </w:rPr>
              <w:t> 1000≤Y＜200000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3DFB5AD">
            <w:pPr>
              <w:pStyle w:val="12"/>
              <w:jc w:val="center"/>
              <w:rPr>
                <w:color w:val="auto"/>
                <w:sz w:val="21"/>
                <w:highlight w:val="none"/>
              </w:rPr>
            </w:pPr>
            <w:r>
              <w:rPr>
                <w:rFonts w:hint="eastAsia"/>
                <w:color w:val="auto"/>
                <w:spacing w:val="8"/>
                <w:sz w:val="21"/>
                <w:highlight w:val="none"/>
              </w:rPr>
              <w:t> 100≤Y＜1000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073C1E2">
            <w:pPr>
              <w:pStyle w:val="12"/>
              <w:jc w:val="center"/>
              <w:rPr>
                <w:color w:val="auto"/>
                <w:sz w:val="21"/>
                <w:highlight w:val="none"/>
              </w:rPr>
            </w:pPr>
            <w:r>
              <w:rPr>
                <w:rFonts w:hint="eastAsia"/>
                <w:color w:val="auto"/>
                <w:spacing w:val="8"/>
                <w:sz w:val="21"/>
                <w:highlight w:val="none"/>
              </w:rPr>
              <w:t>Y＜100</w:t>
            </w:r>
          </w:p>
        </w:tc>
      </w:tr>
      <w:tr w14:paraId="2CA69CAE">
        <w:tblPrEx>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44C6705">
            <w:pPr>
              <w:rPr>
                <w:color w:val="auto"/>
                <w:spacing w:val="8"/>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C23BE27">
            <w:pPr>
              <w:pStyle w:val="12"/>
              <w:spacing w:line="240" w:lineRule="atLeast"/>
              <w:jc w:val="center"/>
              <w:rPr>
                <w:color w:val="auto"/>
                <w:sz w:val="21"/>
                <w:highlight w:val="none"/>
              </w:rPr>
            </w:pPr>
            <w:r>
              <w:rPr>
                <w:rFonts w:hint="eastAsia"/>
                <w:color w:val="auto"/>
                <w:spacing w:val="8"/>
                <w:sz w:val="21"/>
                <w:highlight w:val="none"/>
              </w:rPr>
              <w:t>资产总额(Z)</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3584E0F">
            <w:pPr>
              <w:pStyle w:val="12"/>
              <w:jc w:val="center"/>
              <w:rPr>
                <w:color w:val="auto"/>
                <w:sz w:val="21"/>
                <w:highlight w:val="none"/>
              </w:rPr>
            </w:pPr>
            <w:r>
              <w:rPr>
                <w:rFonts w:hint="eastAsia"/>
                <w:color w:val="auto"/>
                <w:spacing w:val="8"/>
                <w:sz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B118057">
            <w:pPr>
              <w:pStyle w:val="12"/>
              <w:jc w:val="center"/>
              <w:rPr>
                <w:color w:val="auto"/>
                <w:sz w:val="21"/>
                <w:highlight w:val="none"/>
              </w:rPr>
            </w:pPr>
            <w:r>
              <w:rPr>
                <w:rFonts w:hint="eastAsia"/>
                <w:color w:val="auto"/>
                <w:spacing w:val="8"/>
                <w:sz w:val="21"/>
                <w:highlight w:val="none"/>
              </w:rPr>
              <w:t>Z≥10000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B4FA36C">
            <w:pPr>
              <w:pStyle w:val="12"/>
              <w:jc w:val="center"/>
              <w:rPr>
                <w:color w:val="auto"/>
                <w:sz w:val="21"/>
                <w:highlight w:val="none"/>
              </w:rPr>
            </w:pPr>
            <w:r>
              <w:rPr>
                <w:rFonts w:hint="eastAsia"/>
                <w:color w:val="auto"/>
                <w:spacing w:val="8"/>
                <w:sz w:val="21"/>
                <w:highlight w:val="none"/>
              </w:rPr>
              <w:t>5000≤Z＜10000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E6F185C">
            <w:pPr>
              <w:pStyle w:val="12"/>
              <w:jc w:val="center"/>
              <w:rPr>
                <w:color w:val="auto"/>
                <w:sz w:val="21"/>
                <w:highlight w:val="none"/>
              </w:rPr>
            </w:pPr>
            <w:r>
              <w:rPr>
                <w:rFonts w:hint="eastAsia"/>
                <w:color w:val="auto"/>
                <w:spacing w:val="8"/>
                <w:sz w:val="21"/>
                <w:highlight w:val="none"/>
              </w:rPr>
              <w:t>2000≤Z＜5000   </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7D065C7">
            <w:pPr>
              <w:pStyle w:val="12"/>
              <w:jc w:val="center"/>
              <w:rPr>
                <w:color w:val="auto"/>
                <w:sz w:val="21"/>
                <w:highlight w:val="none"/>
              </w:rPr>
            </w:pPr>
            <w:r>
              <w:rPr>
                <w:rFonts w:hint="eastAsia"/>
                <w:color w:val="auto"/>
                <w:spacing w:val="8"/>
                <w:sz w:val="21"/>
                <w:highlight w:val="none"/>
              </w:rPr>
              <w:t>Z＜2000</w:t>
            </w:r>
          </w:p>
        </w:tc>
      </w:tr>
      <w:tr w14:paraId="140C0C04">
        <w:tblPrEx>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3A0DEF5">
            <w:pPr>
              <w:pStyle w:val="12"/>
              <w:spacing w:line="240" w:lineRule="atLeast"/>
              <w:jc w:val="both"/>
              <w:rPr>
                <w:color w:val="auto"/>
                <w:sz w:val="21"/>
                <w:highlight w:val="none"/>
              </w:rPr>
            </w:pPr>
            <w:r>
              <w:rPr>
                <w:rFonts w:hint="eastAsia"/>
                <w:color w:val="auto"/>
                <w:spacing w:val="8"/>
                <w:sz w:val="21"/>
                <w:highlight w:val="none"/>
              </w:rPr>
              <w:t>物业管理</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5B86302">
            <w:pPr>
              <w:pStyle w:val="12"/>
              <w:jc w:val="center"/>
              <w:rPr>
                <w:color w:val="auto"/>
                <w:sz w:val="21"/>
                <w:highlight w:val="none"/>
              </w:rPr>
            </w:pPr>
            <w:r>
              <w:rPr>
                <w:rFonts w:hint="eastAsia"/>
                <w:color w:val="auto"/>
                <w:spacing w:val="8"/>
                <w:sz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486CAE3">
            <w:pPr>
              <w:pStyle w:val="12"/>
              <w:jc w:val="center"/>
              <w:rPr>
                <w:color w:val="auto"/>
                <w:sz w:val="21"/>
                <w:highlight w:val="none"/>
              </w:rPr>
            </w:pPr>
            <w:r>
              <w:rPr>
                <w:rFonts w:hint="eastAsia"/>
                <w:color w:val="auto"/>
                <w:spacing w:val="8"/>
                <w:sz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8DB0EDA">
            <w:pPr>
              <w:pStyle w:val="12"/>
              <w:jc w:val="center"/>
              <w:rPr>
                <w:color w:val="auto"/>
                <w:sz w:val="21"/>
                <w:highlight w:val="none"/>
              </w:rPr>
            </w:pPr>
            <w:r>
              <w:rPr>
                <w:rFonts w:hint="eastAsia"/>
                <w:color w:val="auto"/>
                <w:spacing w:val="8"/>
                <w:sz w:val="21"/>
                <w:highlight w:val="none"/>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19154C1">
            <w:pPr>
              <w:pStyle w:val="12"/>
              <w:jc w:val="center"/>
              <w:rPr>
                <w:color w:val="auto"/>
                <w:sz w:val="21"/>
                <w:highlight w:val="none"/>
              </w:rPr>
            </w:pPr>
            <w:r>
              <w:rPr>
                <w:rFonts w:hint="eastAsia"/>
                <w:color w:val="auto"/>
                <w:spacing w:val="8"/>
                <w:sz w:val="21"/>
                <w:highlight w:val="none"/>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809A8B7">
            <w:pPr>
              <w:pStyle w:val="12"/>
              <w:jc w:val="center"/>
              <w:rPr>
                <w:color w:val="auto"/>
                <w:sz w:val="21"/>
                <w:highlight w:val="none"/>
              </w:rPr>
            </w:pPr>
            <w:r>
              <w:rPr>
                <w:rFonts w:hint="eastAsia"/>
                <w:color w:val="auto"/>
                <w:spacing w:val="8"/>
                <w:sz w:val="21"/>
                <w:highlight w:val="none"/>
              </w:rPr>
              <w:t>100≤X＜300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D270299">
            <w:pPr>
              <w:pStyle w:val="12"/>
              <w:jc w:val="center"/>
              <w:rPr>
                <w:color w:val="auto"/>
                <w:sz w:val="21"/>
                <w:highlight w:val="none"/>
              </w:rPr>
            </w:pPr>
            <w:r>
              <w:rPr>
                <w:rFonts w:hint="eastAsia"/>
                <w:color w:val="auto"/>
                <w:spacing w:val="8"/>
                <w:sz w:val="21"/>
                <w:highlight w:val="none"/>
              </w:rPr>
              <w:t>X＜100</w:t>
            </w:r>
          </w:p>
        </w:tc>
      </w:tr>
      <w:tr w14:paraId="01AA5319">
        <w:tblPrEx>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1EE9AF0">
            <w:pPr>
              <w:rPr>
                <w:color w:val="auto"/>
                <w:spacing w:val="8"/>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9E9B8D6">
            <w:pPr>
              <w:pStyle w:val="12"/>
              <w:spacing w:line="240" w:lineRule="atLeast"/>
              <w:jc w:val="center"/>
              <w:rPr>
                <w:color w:val="auto"/>
                <w:sz w:val="21"/>
                <w:highlight w:val="none"/>
              </w:rPr>
            </w:pPr>
            <w:r>
              <w:rPr>
                <w:rFonts w:hint="eastAsia"/>
                <w:color w:val="auto"/>
                <w:spacing w:val="8"/>
                <w:sz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791F4A8">
            <w:pPr>
              <w:pStyle w:val="12"/>
              <w:jc w:val="center"/>
              <w:rPr>
                <w:color w:val="auto"/>
                <w:sz w:val="21"/>
                <w:highlight w:val="none"/>
              </w:rPr>
            </w:pPr>
            <w:r>
              <w:rPr>
                <w:rFonts w:hint="eastAsia"/>
                <w:color w:val="auto"/>
                <w:spacing w:val="8"/>
                <w:sz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A51F0B">
            <w:pPr>
              <w:pStyle w:val="12"/>
              <w:jc w:val="center"/>
              <w:rPr>
                <w:color w:val="auto"/>
                <w:sz w:val="21"/>
                <w:highlight w:val="none"/>
              </w:rPr>
            </w:pPr>
            <w:r>
              <w:rPr>
                <w:rFonts w:hint="eastAsia"/>
                <w:color w:val="auto"/>
                <w:spacing w:val="8"/>
                <w:sz w:val="21"/>
                <w:highlight w:val="none"/>
              </w:rPr>
              <w:t>Y≥5000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204CF83">
            <w:pPr>
              <w:pStyle w:val="12"/>
              <w:jc w:val="center"/>
              <w:rPr>
                <w:color w:val="auto"/>
                <w:sz w:val="21"/>
                <w:highlight w:val="none"/>
              </w:rPr>
            </w:pPr>
            <w:r>
              <w:rPr>
                <w:rFonts w:hint="eastAsia"/>
                <w:color w:val="auto"/>
                <w:spacing w:val="8"/>
                <w:sz w:val="21"/>
                <w:highlight w:val="none"/>
              </w:rPr>
              <w:t>1000≤Y＜5000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6CB8952">
            <w:pPr>
              <w:pStyle w:val="12"/>
              <w:jc w:val="center"/>
              <w:rPr>
                <w:color w:val="auto"/>
                <w:sz w:val="21"/>
                <w:highlight w:val="none"/>
              </w:rPr>
            </w:pPr>
            <w:r>
              <w:rPr>
                <w:rFonts w:hint="eastAsia"/>
                <w:color w:val="auto"/>
                <w:spacing w:val="8"/>
                <w:sz w:val="21"/>
                <w:highlight w:val="none"/>
              </w:rPr>
              <w:t> 500≤Y＜1000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734109D">
            <w:pPr>
              <w:pStyle w:val="12"/>
              <w:jc w:val="center"/>
              <w:rPr>
                <w:color w:val="auto"/>
                <w:sz w:val="21"/>
                <w:highlight w:val="none"/>
              </w:rPr>
            </w:pPr>
            <w:r>
              <w:rPr>
                <w:rFonts w:hint="eastAsia"/>
                <w:color w:val="auto"/>
                <w:spacing w:val="8"/>
                <w:sz w:val="21"/>
                <w:highlight w:val="none"/>
              </w:rPr>
              <w:t>Y＜500</w:t>
            </w:r>
          </w:p>
        </w:tc>
      </w:tr>
      <w:tr w14:paraId="6D49B5AD">
        <w:tblPrEx>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C5F119F">
            <w:pPr>
              <w:pStyle w:val="12"/>
              <w:spacing w:line="240" w:lineRule="atLeast"/>
              <w:jc w:val="both"/>
              <w:rPr>
                <w:color w:val="auto"/>
                <w:sz w:val="21"/>
                <w:highlight w:val="none"/>
              </w:rPr>
            </w:pPr>
            <w:r>
              <w:rPr>
                <w:rFonts w:hint="eastAsia"/>
                <w:color w:val="auto"/>
                <w:spacing w:val="8"/>
                <w:sz w:val="21"/>
                <w:highlight w:val="none"/>
              </w:rPr>
              <w:t>租赁和商务服务业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0F84120">
            <w:pPr>
              <w:pStyle w:val="12"/>
              <w:jc w:val="center"/>
              <w:rPr>
                <w:color w:val="auto"/>
                <w:sz w:val="21"/>
                <w:highlight w:val="none"/>
              </w:rPr>
            </w:pPr>
            <w:r>
              <w:rPr>
                <w:rFonts w:hint="eastAsia"/>
                <w:color w:val="auto"/>
                <w:spacing w:val="8"/>
                <w:sz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E2216E5">
            <w:pPr>
              <w:pStyle w:val="12"/>
              <w:jc w:val="center"/>
              <w:rPr>
                <w:color w:val="auto"/>
                <w:sz w:val="21"/>
                <w:highlight w:val="none"/>
              </w:rPr>
            </w:pPr>
            <w:r>
              <w:rPr>
                <w:rFonts w:hint="eastAsia"/>
                <w:color w:val="auto"/>
                <w:spacing w:val="8"/>
                <w:sz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9EC3040">
            <w:pPr>
              <w:pStyle w:val="12"/>
              <w:jc w:val="center"/>
              <w:rPr>
                <w:color w:val="auto"/>
                <w:sz w:val="21"/>
                <w:highlight w:val="none"/>
              </w:rPr>
            </w:pPr>
            <w:r>
              <w:rPr>
                <w:rFonts w:hint="eastAsia"/>
                <w:color w:val="auto"/>
                <w:spacing w:val="8"/>
                <w:sz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704F0A4">
            <w:pPr>
              <w:pStyle w:val="12"/>
              <w:jc w:val="center"/>
              <w:rPr>
                <w:color w:val="auto"/>
                <w:sz w:val="21"/>
                <w:highlight w:val="none"/>
              </w:rPr>
            </w:pPr>
            <w:r>
              <w:rPr>
                <w:rFonts w:hint="eastAsia"/>
                <w:color w:val="auto"/>
                <w:spacing w:val="8"/>
                <w:sz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5A4B335">
            <w:pPr>
              <w:pStyle w:val="12"/>
              <w:jc w:val="center"/>
              <w:rPr>
                <w:color w:val="auto"/>
                <w:sz w:val="21"/>
                <w:highlight w:val="none"/>
              </w:rPr>
            </w:pPr>
            <w:r>
              <w:rPr>
                <w:rFonts w:hint="eastAsia"/>
                <w:color w:val="auto"/>
                <w:spacing w:val="8"/>
                <w:sz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26337F3">
            <w:pPr>
              <w:pStyle w:val="12"/>
              <w:jc w:val="center"/>
              <w:rPr>
                <w:color w:val="auto"/>
                <w:sz w:val="21"/>
                <w:highlight w:val="none"/>
              </w:rPr>
            </w:pPr>
            <w:r>
              <w:rPr>
                <w:rFonts w:hint="eastAsia"/>
                <w:color w:val="auto"/>
                <w:spacing w:val="8"/>
                <w:sz w:val="21"/>
                <w:highlight w:val="none"/>
              </w:rPr>
              <w:t>X＜10</w:t>
            </w:r>
          </w:p>
        </w:tc>
      </w:tr>
      <w:tr w14:paraId="4E5A53AD">
        <w:tblPrEx>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4801E0D">
            <w:pPr>
              <w:rPr>
                <w:color w:val="auto"/>
                <w:spacing w:val="8"/>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43F8D1B">
            <w:pPr>
              <w:pStyle w:val="12"/>
              <w:spacing w:line="240" w:lineRule="atLeast"/>
              <w:jc w:val="center"/>
              <w:rPr>
                <w:color w:val="auto"/>
                <w:sz w:val="21"/>
                <w:highlight w:val="none"/>
              </w:rPr>
            </w:pPr>
            <w:r>
              <w:rPr>
                <w:rFonts w:hint="eastAsia"/>
                <w:color w:val="auto"/>
                <w:spacing w:val="8"/>
                <w:sz w:val="21"/>
                <w:highlight w:val="none"/>
              </w:rPr>
              <w:t>资产总额(Z)</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F6EE218">
            <w:pPr>
              <w:pStyle w:val="12"/>
              <w:jc w:val="center"/>
              <w:rPr>
                <w:color w:val="auto"/>
                <w:sz w:val="21"/>
                <w:highlight w:val="none"/>
              </w:rPr>
            </w:pPr>
            <w:r>
              <w:rPr>
                <w:rFonts w:hint="eastAsia"/>
                <w:color w:val="auto"/>
                <w:spacing w:val="8"/>
                <w:sz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C327277">
            <w:pPr>
              <w:pStyle w:val="12"/>
              <w:jc w:val="center"/>
              <w:rPr>
                <w:color w:val="auto"/>
                <w:sz w:val="21"/>
                <w:highlight w:val="none"/>
              </w:rPr>
            </w:pPr>
            <w:r>
              <w:rPr>
                <w:rFonts w:hint="eastAsia"/>
                <w:color w:val="auto"/>
                <w:spacing w:val="8"/>
                <w:sz w:val="21"/>
                <w:highlight w:val="none"/>
              </w:rPr>
              <w:t>Z≥120000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1A95857">
            <w:pPr>
              <w:pStyle w:val="12"/>
              <w:jc w:val="center"/>
              <w:rPr>
                <w:color w:val="auto"/>
                <w:sz w:val="21"/>
                <w:highlight w:val="none"/>
              </w:rPr>
            </w:pPr>
            <w:r>
              <w:rPr>
                <w:rFonts w:hint="eastAsia"/>
                <w:color w:val="auto"/>
                <w:spacing w:val="8"/>
                <w:sz w:val="21"/>
                <w:highlight w:val="none"/>
              </w:rPr>
              <w:t> 8000≤Z＜120000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8F390E7">
            <w:pPr>
              <w:pStyle w:val="12"/>
              <w:jc w:val="center"/>
              <w:rPr>
                <w:color w:val="auto"/>
                <w:sz w:val="21"/>
                <w:highlight w:val="none"/>
              </w:rPr>
            </w:pPr>
            <w:r>
              <w:rPr>
                <w:rFonts w:hint="eastAsia"/>
                <w:color w:val="auto"/>
                <w:spacing w:val="8"/>
                <w:sz w:val="21"/>
                <w:highlight w:val="none"/>
              </w:rPr>
              <w:t> 100≤Z＜8000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B95778D">
            <w:pPr>
              <w:pStyle w:val="12"/>
              <w:jc w:val="center"/>
              <w:rPr>
                <w:color w:val="auto"/>
                <w:sz w:val="21"/>
                <w:highlight w:val="none"/>
              </w:rPr>
            </w:pPr>
            <w:r>
              <w:rPr>
                <w:rFonts w:hint="eastAsia"/>
                <w:color w:val="auto"/>
                <w:spacing w:val="8"/>
                <w:sz w:val="21"/>
                <w:highlight w:val="none"/>
              </w:rPr>
              <w:t>Z＜100</w:t>
            </w:r>
          </w:p>
        </w:tc>
      </w:tr>
      <w:tr w14:paraId="024E0D70">
        <w:tblPrEx>
          <w:tblCellMar>
            <w:top w:w="0" w:type="dxa"/>
            <w:left w:w="0" w:type="dxa"/>
            <w:bottom w:w="0" w:type="dxa"/>
            <w:right w:w="0" w:type="dxa"/>
          </w:tblCellMar>
        </w:tblPrEx>
        <w:trPr>
          <w:trHeight w:val="390" w:hRule="atLeast"/>
          <w:jc w:val="center"/>
        </w:trPr>
        <w:tc>
          <w:tcPr>
            <w:tcW w:w="2115"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BEF9CD5">
            <w:pPr>
              <w:pStyle w:val="12"/>
              <w:spacing w:line="240" w:lineRule="atLeast"/>
              <w:jc w:val="both"/>
              <w:rPr>
                <w:color w:val="auto"/>
                <w:sz w:val="21"/>
                <w:highlight w:val="none"/>
              </w:rPr>
            </w:pPr>
            <w:r>
              <w:rPr>
                <w:rFonts w:hint="eastAsia"/>
                <w:color w:val="auto"/>
                <w:spacing w:val="8"/>
                <w:sz w:val="21"/>
                <w:highlight w:val="none"/>
              </w:rPr>
              <w:t>其他未列明行业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2FABFEF">
            <w:pPr>
              <w:pStyle w:val="12"/>
              <w:jc w:val="center"/>
              <w:rPr>
                <w:color w:val="auto"/>
                <w:sz w:val="21"/>
                <w:highlight w:val="none"/>
              </w:rPr>
            </w:pPr>
            <w:r>
              <w:rPr>
                <w:rFonts w:hint="eastAsia"/>
                <w:color w:val="auto"/>
                <w:spacing w:val="8"/>
                <w:sz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0592117">
            <w:pPr>
              <w:pStyle w:val="12"/>
              <w:jc w:val="center"/>
              <w:rPr>
                <w:color w:val="auto"/>
                <w:sz w:val="21"/>
                <w:highlight w:val="none"/>
              </w:rPr>
            </w:pPr>
            <w:r>
              <w:rPr>
                <w:rFonts w:hint="eastAsia"/>
                <w:color w:val="auto"/>
                <w:spacing w:val="8"/>
                <w:sz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19B7C27">
            <w:pPr>
              <w:pStyle w:val="12"/>
              <w:jc w:val="center"/>
              <w:rPr>
                <w:color w:val="auto"/>
                <w:sz w:val="21"/>
                <w:highlight w:val="none"/>
              </w:rPr>
            </w:pPr>
            <w:r>
              <w:rPr>
                <w:rFonts w:hint="eastAsia"/>
                <w:color w:val="auto"/>
                <w:spacing w:val="8"/>
                <w:sz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E5B348D">
            <w:pPr>
              <w:pStyle w:val="12"/>
              <w:jc w:val="center"/>
              <w:rPr>
                <w:color w:val="auto"/>
                <w:sz w:val="21"/>
                <w:highlight w:val="none"/>
              </w:rPr>
            </w:pPr>
            <w:r>
              <w:rPr>
                <w:rFonts w:hint="eastAsia"/>
                <w:color w:val="auto"/>
                <w:spacing w:val="8"/>
                <w:sz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C50B6EE">
            <w:pPr>
              <w:pStyle w:val="12"/>
              <w:jc w:val="center"/>
              <w:rPr>
                <w:color w:val="auto"/>
                <w:sz w:val="21"/>
                <w:highlight w:val="none"/>
              </w:rPr>
            </w:pPr>
            <w:r>
              <w:rPr>
                <w:rFonts w:hint="eastAsia"/>
                <w:color w:val="auto"/>
                <w:spacing w:val="8"/>
                <w:sz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0FDF46E">
            <w:pPr>
              <w:pStyle w:val="12"/>
              <w:jc w:val="center"/>
              <w:rPr>
                <w:color w:val="auto"/>
                <w:sz w:val="21"/>
                <w:highlight w:val="none"/>
              </w:rPr>
            </w:pPr>
            <w:r>
              <w:rPr>
                <w:rFonts w:hint="eastAsia"/>
                <w:color w:val="auto"/>
                <w:spacing w:val="8"/>
                <w:sz w:val="21"/>
                <w:highlight w:val="none"/>
              </w:rPr>
              <w:t>X＜10</w:t>
            </w:r>
          </w:p>
        </w:tc>
      </w:tr>
    </w:tbl>
    <w:p w14:paraId="0335F46F">
      <w:pPr>
        <w:rPr>
          <w:color w:val="auto"/>
          <w:spacing w:val="15"/>
          <w:highlight w:val="none"/>
        </w:rPr>
      </w:pPr>
    </w:p>
    <w:p w14:paraId="05C8F89E">
      <w:pPr>
        <w:spacing w:line="360" w:lineRule="auto"/>
        <w:ind w:firstLine="480" w:firstLineChars="200"/>
        <w:rPr>
          <w:color w:val="auto"/>
          <w:spacing w:val="15"/>
          <w:highlight w:val="none"/>
        </w:rPr>
      </w:pPr>
      <w:r>
        <w:rPr>
          <w:rFonts w:hint="eastAsia"/>
          <w:color w:val="auto"/>
          <w:spacing w:val="15"/>
          <w:highlight w:val="none"/>
        </w:rPr>
        <w:t>说明：1.大型、中型和小型企业须同时满足所列指标的下限，否则下划一档；微型企业只须满足所列指标中的一项即可。</w:t>
      </w:r>
    </w:p>
    <w:p w14:paraId="7AA02011">
      <w:pPr>
        <w:widowControl w:val="0"/>
        <w:numPr>
          <w:ilvl w:val="0"/>
          <w:numId w:val="1"/>
        </w:numPr>
        <w:kinsoku/>
        <w:autoSpaceDE/>
        <w:autoSpaceDN/>
        <w:adjustRightInd/>
        <w:snapToGrid/>
        <w:spacing w:line="360" w:lineRule="auto"/>
        <w:ind w:firstLine="480" w:firstLineChars="200"/>
        <w:jc w:val="both"/>
        <w:textAlignment w:val="auto"/>
        <w:rPr>
          <w:color w:val="auto"/>
          <w:spacing w:val="15"/>
          <w:highlight w:val="none"/>
        </w:rPr>
      </w:pPr>
      <w:r>
        <w:rPr>
          <w:rFonts w:hint="eastAsia"/>
          <w:color w:val="auto"/>
          <w:spacing w:val="15"/>
          <w:highlight w:val="none"/>
        </w:rPr>
        <w:t>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ED0A6B9">
      <w:pPr>
        <w:widowControl w:val="0"/>
        <w:numPr>
          <w:ilvl w:val="0"/>
          <w:numId w:val="1"/>
        </w:numPr>
        <w:kinsoku/>
        <w:autoSpaceDE/>
        <w:autoSpaceDN/>
        <w:adjustRightInd/>
        <w:snapToGrid/>
        <w:spacing w:line="360" w:lineRule="auto"/>
        <w:ind w:firstLine="480" w:firstLineChars="200"/>
        <w:jc w:val="both"/>
        <w:textAlignment w:val="auto"/>
        <w:rPr>
          <w:color w:val="auto"/>
          <w:spacing w:val="15"/>
          <w:highlight w:val="none"/>
        </w:rPr>
      </w:pPr>
      <w:r>
        <w:rPr>
          <w:rFonts w:hint="eastAsia"/>
          <w:color w:val="auto"/>
          <w:spacing w:val="15"/>
          <w:highlight w:val="none"/>
        </w:rPr>
        <w:t>企业划分指标以现行统计制度为准。</w:t>
      </w:r>
    </w:p>
    <w:p w14:paraId="7ACA8ED4">
      <w:pPr>
        <w:spacing w:line="360" w:lineRule="auto"/>
        <w:ind w:firstLine="480" w:firstLineChars="200"/>
        <w:rPr>
          <w:color w:val="auto"/>
          <w:spacing w:val="15"/>
          <w:highlight w:val="none"/>
        </w:rPr>
      </w:pPr>
      <w:r>
        <w:rPr>
          <w:rFonts w:hint="eastAsia"/>
          <w:color w:val="auto"/>
          <w:spacing w:val="15"/>
          <w:highlight w:val="none"/>
        </w:rPr>
        <w:t>（1）从业人员，是指期末从业人员数，没有期末从业人员数的，采用全年平均人员数代替。</w:t>
      </w:r>
    </w:p>
    <w:p w14:paraId="04012B2B">
      <w:pPr>
        <w:spacing w:line="360" w:lineRule="auto"/>
        <w:ind w:firstLine="480" w:firstLineChars="200"/>
        <w:rPr>
          <w:color w:val="auto"/>
          <w:spacing w:val="15"/>
          <w:highlight w:val="none"/>
        </w:rPr>
      </w:pPr>
      <w:r>
        <w:rPr>
          <w:rFonts w:hint="eastAsia"/>
          <w:color w:val="auto"/>
          <w:spacing w:val="15"/>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0019D67F">
      <w:pPr>
        <w:rPr>
          <w:rFonts w:eastAsiaTheme="minorEastAsia"/>
          <w:color w:val="auto"/>
          <w:highlight w:val="none"/>
        </w:rPr>
      </w:pPr>
      <w:r>
        <w:rPr>
          <w:rFonts w:hint="eastAsia"/>
          <w:color w:val="auto"/>
          <w:spacing w:val="15"/>
          <w:highlight w:val="none"/>
        </w:rPr>
        <w:t>（3）资产总额，采用资产总计代替。</w:t>
      </w:r>
    </w:p>
    <w:p w14:paraId="507178B4">
      <w:pPr>
        <w:rPr>
          <w:color w:val="auto"/>
          <w:highlight w:val="none"/>
        </w:rPr>
        <w:sectPr>
          <w:footerReference r:id="rId13" w:type="default"/>
          <w:pgSz w:w="11905" w:h="16839"/>
          <w:pgMar w:top="1264" w:right="1195" w:bottom="840" w:left="1196" w:header="0" w:footer="683" w:gutter="0"/>
          <w:cols w:space="720" w:num="1"/>
        </w:sectPr>
      </w:pPr>
    </w:p>
    <w:p w14:paraId="7592EC1F">
      <w:pPr>
        <w:spacing w:before="55" w:line="543" w:lineRule="exact"/>
        <w:ind w:left="2948"/>
        <w:outlineLvl w:val="0"/>
        <w:rPr>
          <w:rFonts w:ascii="宋体" w:hAnsi="宋体" w:eastAsia="宋体" w:cs="宋体"/>
          <w:color w:val="auto"/>
          <w:spacing w:val="9"/>
          <w:position w:val="20"/>
          <w:sz w:val="27"/>
          <w:szCs w:val="27"/>
          <w:highlight w:val="none"/>
        </w:rPr>
      </w:pPr>
      <w:bookmarkStart w:id="51" w:name="_Toc3204"/>
      <w:r>
        <w:rPr>
          <w:rFonts w:ascii="宋体" w:hAnsi="宋体" w:eastAsia="宋体" w:cs="宋体"/>
          <w:color w:val="auto"/>
          <w:spacing w:val="12"/>
          <w:position w:val="20"/>
          <w:sz w:val="27"/>
          <w:szCs w:val="27"/>
          <w:highlight w:val="none"/>
        </w:rPr>
        <w:t>第</w:t>
      </w:r>
      <w:r>
        <w:rPr>
          <w:rFonts w:ascii="宋体" w:hAnsi="宋体" w:eastAsia="宋体" w:cs="宋体"/>
          <w:color w:val="auto"/>
          <w:spacing w:val="9"/>
          <w:position w:val="20"/>
          <w:sz w:val="27"/>
          <w:szCs w:val="27"/>
          <w:highlight w:val="none"/>
        </w:rPr>
        <w:t>三章 采购内容及技术参数</w:t>
      </w:r>
      <w:bookmarkEnd w:id="51"/>
    </w:p>
    <w:p w14:paraId="41F8164B">
      <w:pPr>
        <w:pStyle w:val="90"/>
        <w:keepNext/>
        <w:keepLines/>
        <w:spacing w:line="360" w:lineRule="auto"/>
        <w:outlineLvl w:val="2"/>
        <w:rPr>
          <w:rFonts w:ascii="宋体" w:hAnsi="宋体" w:cs="宋体"/>
          <w:b/>
          <w:bCs/>
          <w:color w:val="auto"/>
          <w:sz w:val="32"/>
          <w:highlight w:val="none"/>
        </w:rPr>
      </w:pPr>
      <w:bookmarkStart w:id="52" w:name="_Toc36633426"/>
      <w:bookmarkStart w:id="53" w:name="_Toc256000043"/>
      <w:bookmarkStart w:id="54" w:name="_Toc256000020"/>
      <w:bookmarkStart w:id="55" w:name="_Toc256000093"/>
      <w:bookmarkStart w:id="56" w:name="_Toc256000155"/>
      <w:r>
        <w:rPr>
          <w:rFonts w:hint="eastAsia" w:ascii="宋体" w:hAnsi="宋体" w:cs="宋体"/>
          <w:b/>
          <w:bCs/>
          <w:color w:val="auto"/>
          <w:sz w:val="32"/>
          <w:highlight w:val="none"/>
        </w:rPr>
        <w:t>一</w:t>
      </w:r>
      <w:r>
        <w:rPr>
          <w:rFonts w:hint="eastAsia" w:ascii="宋体" w:hAnsi="宋体" w:cs="宋体"/>
          <w:b/>
          <w:bCs/>
          <w:color w:val="auto"/>
          <w:sz w:val="28"/>
          <w:szCs w:val="21"/>
          <w:highlight w:val="none"/>
        </w:rPr>
        <w:t>、项目概况</w:t>
      </w:r>
      <w:bookmarkEnd w:id="52"/>
      <w:bookmarkEnd w:id="53"/>
      <w:bookmarkEnd w:id="54"/>
      <w:bookmarkEnd w:id="55"/>
      <w:bookmarkEnd w:id="56"/>
    </w:p>
    <w:p w14:paraId="703E9AC1">
      <w:pPr>
        <w:pStyle w:val="90"/>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本次招标采购项目为商丘市中心血站无偿献血纪念品采购项目，共</w:t>
      </w: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个包段。</w:t>
      </w:r>
    </w:p>
    <w:p w14:paraId="51632D79">
      <w:pPr>
        <w:pStyle w:val="90"/>
        <w:keepNext/>
        <w:keepLines/>
        <w:numPr>
          <w:ilvl w:val="0"/>
          <w:numId w:val="2"/>
        </w:numPr>
        <w:spacing w:line="360" w:lineRule="auto"/>
        <w:outlineLvl w:val="2"/>
        <w:rPr>
          <w:rFonts w:ascii="宋体" w:hAnsi="宋体" w:cs="宋体"/>
          <w:b/>
          <w:bCs/>
          <w:color w:val="auto"/>
          <w:sz w:val="28"/>
          <w:szCs w:val="21"/>
          <w:highlight w:val="none"/>
        </w:rPr>
      </w:pPr>
      <w:bookmarkStart w:id="57" w:name="_Toc256000094"/>
      <w:bookmarkStart w:id="58" w:name="_Toc36633427"/>
      <w:bookmarkStart w:id="59" w:name="_Toc256000021"/>
      <w:bookmarkStart w:id="60" w:name="_Toc256000044"/>
      <w:bookmarkStart w:id="61" w:name="_Toc256000156"/>
      <w:r>
        <w:rPr>
          <w:rFonts w:hint="eastAsia" w:ascii="宋体" w:hAnsi="宋体" w:cs="宋体"/>
          <w:b/>
          <w:bCs/>
          <w:color w:val="auto"/>
          <w:sz w:val="28"/>
          <w:szCs w:val="21"/>
          <w:highlight w:val="none"/>
        </w:rPr>
        <w:t>招标货物清单</w:t>
      </w:r>
      <w:bookmarkEnd w:id="57"/>
      <w:bookmarkEnd w:id="58"/>
      <w:bookmarkEnd w:id="59"/>
      <w:bookmarkEnd w:id="60"/>
      <w:bookmarkEnd w:id="61"/>
    </w:p>
    <w:p w14:paraId="048F9F9D">
      <w:pPr>
        <w:jc w:val="center"/>
        <w:rPr>
          <w:rFonts w:ascii="宋体" w:hAnsi="宋体" w:eastAsia="宋体" w:cs="宋体"/>
          <w:b/>
          <w:color w:val="auto"/>
          <w:sz w:val="28"/>
          <w:szCs w:val="28"/>
          <w:highlight w:val="none"/>
        </w:rPr>
      </w:pPr>
    </w:p>
    <w:p w14:paraId="68B09001">
      <w:pPr>
        <w:jc w:val="center"/>
        <w:rPr>
          <w:rFonts w:ascii="宋体" w:hAnsi="宋体" w:eastAsia="宋体" w:cs="宋体"/>
          <w:b/>
          <w:color w:val="auto"/>
          <w:sz w:val="24"/>
          <w:szCs w:val="24"/>
          <w:highlight w:val="none"/>
        </w:rPr>
      </w:pPr>
      <w:r>
        <w:rPr>
          <w:rFonts w:hint="eastAsia" w:ascii="宋体" w:hAnsi="宋体" w:eastAsia="宋体" w:cs="宋体"/>
          <w:b/>
          <w:color w:val="auto"/>
          <w:sz w:val="28"/>
          <w:szCs w:val="28"/>
          <w:highlight w:val="none"/>
        </w:rPr>
        <w:t>货物需求一览表</w:t>
      </w:r>
    </w:p>
    <w:tbl>
      <w:tblPr>
        <w:tblStyle w:val="14"/>
        <w:tblW w:w="46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145"/>
        <w:gridCol w:w="1289"/>
        <w:gridCol w:w="1335"/>
        <w:gridCol w:w="1784"/>
        <w:gridCol w:w="1488"/>
      </w:tblGrid>
      <w:tr w14:paraId="1E12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632" w:type="pct"/>
            <w:vAlign w:val="center"/>
          </w:tcPr>
          <w:p w14:paraId="1978480B">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包段</w:t>
            </w:r>
          </w:p>
        </w:tc>
        <w:tc>
          <w:tcPr>
            <w:tcW w:w="1165" w:type="pct"/>
            <w:vAlign w:val="center"/>
          </w:tcPr>
          <w:p w14:paraId="20D97C43">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名称</w:t>
            </w:r>
          </w:p>
        </w:tc>
        <w:tc>
          <w:tcPr>
            <w:tcW w:w="700" w:type="pct"/>
            <w:vAlign w:val="center"/>
          </w:tcPr>
          <w:p w14:paraId="20F2F086">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单位</w:t>
            </w:r>
          </w:p>
        </w:tc>
        <w:tc>
          <w:tcPr>
            <w:tcW w:w="725" w:type="pct"/>
            <w:vAlign w:val="center"/>
          </w:tcPr>
          <w:p w14:paraId="48943F0F">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暂估数量</w:t>
            </w:r>
          </w:p>
        </w:tc>
        <w:tc>
          <w:tcPr>
            <w:tcW w:w="968" w:type="pct"/>
            <w:vAlign w:val="center"/>
          </w:tcPr>
          <w:p w14:paraId="6FDCBC02">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控制单价（元）</w:t>
            </w:r>
          </w:p>
        </w:tc>
        <w:tc>
          <w:tcPr>
            <w:tcW w:w="808" w:type="pct"/>
            <w:vAlign w:val="center"/>
          </w:tcPr>
          <w:p w14:paraId="1A462882">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包段预算控制金额（元）</w:t>
            </w:r>
          </w:p>
        </w:tc>
      </w:tr>
      <w:tr w14:paraId="3034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32" w:type="pct"/>
            <w:vAlign w:val="center"/>
          </w:tcPr>
          <w:p w14:paraId="3517D5CA">
            <w:pPr>
              <w:pStyle w:val="89"/>
              <w:jc w:val="center"/>
              <w:rPr>
                <w:rFonts w:ascii="宋体" w:hAnsi="宋体" w:cs="宋体"/>
                <w:color w:val="auto"/>
                <w:sz w:val="21"/>
                <w:szCs w:val="21"/>
                <w:highlight w:val="none"/>
                <w:shd w:val="clear" w:color="auto" w:fill="FFFFFF"/>
              </w:rPr>
            </w:pPr>
            <w:r>
              <w:rPr>
                <w:rFonts w:hint="eastAsia" w:ascii="宋体" w:hAnsi="宋体" w:cs="宋体"/>
                <w:color w:val="auto"/>
                <w:spacing w:val="-7"/>
                <w:sz w:val="21"/>
                <w:szCs w:val="21"/>
                <w:highlight w:val="none"/>
              </w:rPr>
              <w:t>第一包段</w:t>
            </w:r>
          </w:p>
        </w:tc>
        <w:tc>
          <w:tcPr>
            <w:tcW w:w="1165" w:type="pct"/>
            <w:vAlign w:val="center"/>
          </w:tcPr>
          <w:p w14:paraId="1A025D4F">
            <w:pPr>
              <w:pStyle w:val="89"/>
              <w:jc w:val="center"/>
              <w:rPr>
                <w:rFonts w:ascii="宋体" w:hAnsi="宋体" w:cs="宋体"/>
                <w:color w:val="auto"/>
                <w:sz w:val="21"/>
                <w:szCs w:val="21"/>
                <w:highlight w:val="none"/>
                <w:shd w:val="clear" w:color="auto" w:fill="FFFFFF"/>
              </w:rPr>
            </w:pPr>
            <w:r>
              <w:rPr>
                <w:rFonts w:hint="eastAsia" w:ascii="宋体" w:hAnsi="宋体" w:cs="宋体"/>
                <w:color w:val="auto"/>
                <w:spacing w:val="-7"/>
                <w:sz w:val="21"/>
                <w:szCs w:val="21"/>
                <w:highlight w:val="none"/>
              </w:rPr>
              <w:t>玻璃七件套</w:t>
            </w:r>
          </w:p>
        </w:tc>
        <w:tc>
          <w:tcPr>
            <w:tcW w:w="700" w:type="pct"/>
            <w:vAlign w:val="center"/>
          </w:tcPr>
          <w:p w14:paraId="52059634">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套</w:t>
            </w:r>
          </w:p>
        </w:tc>
        <w:tc>
          <w:tcPr>
            <w:tcW w:w="725" w:type="pct"/>
            <w:vAlign w:val="center"/>
          </w:tcPr>
          <w:p w14:paraId="38D7E390">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5000</w:t>
            </w:r>
          </w:p>
        </w:tc>
        <w:tc>
          <w:tcPr>
            <w:tcW w:w="968" w:type="pct"/>
            <w:vAlign w:val="center"/>
          </w:tcPr>
          <w:p w14:paraId="468B7F8A">
            <w:pPr>
              <w:pStyle w:val="89"/>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49</w:t>
            </w:r>
          </w:p>
        </w:tc>
        <w:tc>
          <w:tcPr>
            <w:tcW w:w="808" w:type="pct"/>
            <w:vAlign w:val="center"/>
          </w:tcPr>
          <w:p w14:paraId="072AAE3D">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2</w:t>
            </w:r>
            <w:r>
              <w:rPr>
                <w:rFonts w:hint="eastAsia" w:ascii="宋体" w:hAnsi="宋体" w:cs="宋体"/>
                <w:color w:val="auto"/>
                <w:sz w:val="21"/>
                <w:szCs w:val="21"/>
                <w:highlight w:val="none"/>
                <w:shd w:val="clear" w:color="auto" w:fill="FFFFFF"/>
                <w:lang w:val="en-US" w:eastAsia="zh-CN"/>
              </w:rPr>
              <w:t>45</w:t>
            </w:r>
            <w:r>
              <w:rPr>
                <w:rFonts w:hint="eastAsia" w:ascii="宋体" w:hAnsi="宋体" w:cs="宋体"/>
                <w:color w:val="auto"/>
                <w:sz w:val="21"/>
                <w:szCs w:val="21"/>
                <w:highlight w:val="none"/>
                <w:shd w:val="clear" w:color="auto" w:fill="FFFFFF"/>
              </w:rPr>
              <w:t>000</w:t>
            </w:r>
          </w:p>
        </w:tc>
      </w:tr>
      <w:tr w14:paraId="1AFF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32" w:type="pct"/>
            <w:vMerge w:val="restart"/>
            <w:vAlign w:val="center"/>
          </w:tcPr>
          <w:p w14:paraId="7DBD62D6">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第二包段</w:t>
            </w:r>
          </w:p>
        </w:tc>
        <w:tc>
          <w:tcPr>
            <w:tcW w:w="1165" w:type="pct"/>
            <w:vAlign w:val="center"/>
          </w:tcPr>
          <w:p w14:paraId="6E386BAD">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菜籽油</w:t>
            </w:r>
          </w:p>
        </w:tc>
        <w:tc>
          <w:tcPr>
            <w:tcW w:w="700" w:type="pct"/>
            <w:vAlign w:val="center"/>
          </w:tcPr>
          <w:p w14:paraId="6E711F58">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桶</w:t>
            </w:r>
          </w:p>
        </w:tc>
        <w:tc>
          <w:tcPr>
            <w:tcW w:w="725" w:type="pct"/>
            <w:vAlign w:val="center"/>
          </w:tcPr>
          <w:p w14:paraId="7700BCD9">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5000</w:t>
            </w:r>
          </w:p>
        </w:tc>
        <w:tc>
          <w:tcPr>
            <w:tcW w:w="968" w:type="pct"/>
            <w:vAlign w:val="center"/>
          </w:tcPr>
          <w:p w14:paraId="0233EDA8">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50</w:t>
            </w:r>
          </w:p>
        </w:tc>
        <w:tc>
          <w:tcPr>
            <w:tcW w:w="808" w:type="pct"/>
            <w:vMerge w:val="restart"/>
            <w:vAlign w:val="center"/>
          </w:tcPr>
          <w:p w14:paraId="05005D85">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490000</w:t>
            </w:r>
          </w:p>
        </w:tc>
      </w:tr>
      <w:tr w14:paraId="6029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32" w:type="pct"/>
            <w:vMerge w:val="continue"/>
            <w:vAlign w:val="center"/>
          </w:tcPr>
          <w:p w14:paraId="506415AE">
            <w:pPr>
              <w:pStyle w:val="89"/>
              <w:jc w:val="center"/>
              <w:rPr>
                <w:rFonts w:ascii="宋体" w:hAnsi="宋体" w:cs="宋体"/>
                <w:color w:val="auto"/>
                <w:spacing w:val="-7"/>
                <w:sz w:val="21"/>
                <w:szCs w:val="21"/>
                <w:highlight w:val="none"/>
              </w:rPr>
            </w:pPr>
          </w:p>
        </w:tc>
        <w:tc>
          <w:tcPr>
            <w:tcW w:w="1165" w:type="pct"/>
            <w:vAlign w:val="center"/>
          </w:tcPr>
          <w:p w14:paraId="2C509104">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米</w:t>
            </w:r>
          </w:p>
        </w:tc>
        <w:tc>
          <w:tcPr>
            <w:tcW w:w="700" w:type="pct"/>
            <w:vAlign w:val="center"/>
          </w:tcPr>
          <w:p w14:paraId="1B6B7598">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袋</w:t>
            </w:r>
          </w:p>
        </w:tc>
        <w:tc>
          <w:tcPr>
            <w:tcW w:w="725" w:type="pct"/>
            <w:vAlign w:val="center"/>
          </w:tcPr>
          <w:p w14:paraId="42AA3F3E">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5000</w:t>
            </w:r>
          </w:p>
        </w:tc>
        <w:tc>
          <w:tcPr>
            <w:tcW w:w="968" w:type="pct"/>
            <w:vAlign w:val="center"/>
          </w:tcPr>
          <w:p w14:paraId="57DC65D8">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48</w:t>
            </w:r>
          </w:p>
        </w:tc>
        <w:tc>
          <w:tcPr>
            <w:tcW w:w="808" w:type="pct"/>
            <w:vMerge w:val="continue"/>
            <w:vAlign w:val="center"/>
          </w:tcPr>
          <w:p w14:paraId="5F46A1B2">
            <w:pPr>
              <w:pStyle w:val="89"/>
              <w:jc w:val="center"/>
              <w:rPr>
                <w:rFonts w:ascii="宋体" w:hAnsi="宋体" w:cs="宋体"/>
                <w:color w:val="auto"/>
                <w:sz w:val="21"/>
                <w:szCs w:val="21"/>
                <w:highlight w:val="none"/>
                <w:shd w:val="clear" w:color="auto" w:fill="FFFFFF"/>
              </w:rPr>
            </w:pPr>
          </w:p>
        </w:tc>
      </w:tr>
      <w:tr w14:paraId="38F4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2" w:type="pct"/>
            <w:vAlign w:val="center"/>
          </w:tcPr>
          <w:p w14:paraId="213BFB71">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第三包段</w:t>
            </w:r>
          </w:p>
        </w:tc>
        <w:tc>
          <w:tcPr>
            <w:tcW w:w="1165" w:type="pct"/>
            <w:vAlign w:val="center"/>
          </w:tcPr>
          <w:p w14:paraId="129A5746">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夏凉被</w:t>
            </w:r>
          </w:p>
        </w:tc>
        <w:tc>
          <w:tcPr>
            <w:tcW w:w="700" w:type="pct"/>
            <w:vAlign w:val="center"/>
          </w:tcPr>
          <w:p w14:paraId="5E2F99D9">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条</w:t>
            </w:r>
          </w:p>
        </w:tc>
        <w:tc>
          <w:tcPr>
            <w:tcW w:w="725" w:type="pct"/>
            <w:vAlign w:val="center"/>
          </w:tcPr>
          <w:p w14:paraId="2F22A27E">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5000</w:t>
            </w:r>
          </w:p>
        </w:tc>
        <w:tc>
          <w:tcPr>
            <w:tcW w:w="968" w:type="pct"/>
            <w:vAlign w:val="center"/>
          </w:tcPr>
          <w:p w14:paraId="02C13D00">
            <w:pPr>
              <w:pStyle w:val="89"/>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49</w:t>
            </w:r>
          </w:p>
        </w:tc>
        <w:tc>
          <w:tcPr>
            <w:tcW w:w="808" w:type="pct"/>
            <w:vAlign w:val="center"/>
          </w:tcPr>
          <w:p w14:paraId="528D30E9">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2</w:t>
            </w:r>
            <w:r>
              <w:rPr>
                <w:rFonts w:hint="eastAsia" w:ascii="宋体" w:hAnsi="宋体" w:cs="宋体"/>
                <w:color w:val="auto"/>
                <w:sz w:val="21"/>
                <w:szCs w:val="21"/>
                <w:highlight w:val="none"/>
                <w:shd w:val="clear" w:color="auto" w:fill="FFFFFF"/>
                <w:lang w:val="en-US" w:eastAsia="zh-CN"/>
              </w:rPr>
              <w:t>45</w:t>
            </w:r>
            <w:r>
              <w:rPr>
                <w:rFonts w:hint="eastAsia" w:ascii="宋体" w:hAnsi="宋体" w:cs="宋体"/>
                <w:color w:val="auto"/>
                <w:sz w:val="21"/>
                <w:szCs w:val="21"/>
                <w:highlight w:val="none"/>
                <w:shd w:val="clear" w:color="auto" w:fill="FFFFFF"/>
              </w:rPr>
              <w:t>000</w:t>
            </w:r>
          </w:p>
        </w:tc>
      </w:tr>
      <w:tr w14:paraId="2585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2" w:type="pct"/>
            <w:vAlign w:val="center"/>
          </w:tcPr>
          <w:p w14:paraId="6608178D">
            <w:pPr>
              <w:pStyle w:val="89"/>
              <w:jc w:val="center"/>
              <w:rPr>
                <w:rFonts w:hint="eastAsia" w:ascii="宋体" w:hAnsi="宋体" w:cs="宋体"/>
                <w:color w:val="auto"/>
                <w:spacing w:val="-7"/>
                <w:sz w:val="21"/>
                <w:szCs w:val="21"/>
                <w:highlight w:val="none"/>
              </w:rPr>
            </w:pPr>
            <w:r>
              <w:rPr>
                <w:rFonts w:hint="eastAsia" w:ascii="宋体" w:hAnsi="宋体" w:cs="宋体"/>
                <w:color w:val="auto"/>
                <w:spacing w:val="-7"/>
                <w:sz w:val="21"/>
                <w:szCs w:val="21"/>
                <w:highlight w:val="none"/>
              </w:rPr>
              <w:t>第四包段</w:t>
            </w:r>
          </w:p>
        </w:tc>
        <w:tc>
          <w:tcPr>
            <w:tcW w:w="1165" w:type="pct"/>
            <w:vAlign w:val="center"/>
          </w:tcPr>
          <w:p w14:paraId="22DB97B7">
            <w:pPr>
              <w:pStyle w:val="89"/>
              <w:jc w:val="center"/>
              <w:rPr>
                <w:rFonts w:hint="eastAsia" w:ascii="宋体" w:hAnsi="宋体" w:eastAsia="宋体" w:cs="宋体"/>
                <w:color w:val="auto"/>
                <w:spacing w:val="-7"/>
                <w:sz w:val="21"/>
                <w:szCs w:val="21"/>
                <w:highlight w:val="none"/>
                <w:lang w:val="en-US" w:eastAsia="zh-CN"/>
              </w:rPr>
            </w:pPr>
            <w:r>
              <w:rPr>
                <w:rFonts w:hint="eastAsia" w:ascii="宋体" w:hAnsi="宋体" w:cs="宋体"/>
                <w:color w:val="auto"/>
                <w:spacing w:val="-7"/>
                <w:sz w:val="21"/>
                <w:szCs w:val="21"/>
                <w:highlight w:val="none"/>
                <w:lang w:val="en-US" w:eastAsia="zh-CN"/>
              </w:rPr>
              <w:t>双肩包</w:t>
            </w:r>
          </w:p>
        </w:tc>
        <w:tc>
          <w:tcPr>
            <w:tcW w:w="700" w:type="pct"/>
            <w:vAlign w:val="center"/>
          </w:tcPr>
          <w:p w14:paraId="595FDED0">
            <w:pPr>
              <w:pStyle w:val="89"/>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个</w:t>
            </w:r>
          </w:p>
        </w:tc>
        <w:tc>
          <w:tcPr>
            <w:tcW w:w="725" w:type="pct"/>
            <w:vAlign w:val="center"/>
          </w:tcPr>
          <w:p w14:paraId="13C46BDE">
            <w:pPr>
              <w:pStyle w:val="89"/>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5000</w:t>
            </w:r>
          </w:p>
        </w:tc>
        <w:tc>
          <w:tcPr>
            <w:tcW w:w="968" w:type="pct"/>
            <w:vAlign w:val="center"/>
          </w:tcPr>
          <w:p w14:paraId="4F9679AE">
            <w:pPr>
              <w:pStyle w:val="89"/>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43</w:t>
            </w:r>
          </w:p>
        </w:tc>
        <w:tc>
          <w:tcPr>
            <w:tcW w:w="808" w:type="pct"/>
            <w:vAlign w:val="center"/>
          </w:tcPr>
          <w:p w14:paraId="5F20DF81">
            <w:pPr>
              <w:pStyle w:val="89"/>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215000</w:t>
            </w:r>
          </w:p>
        </w:tc>
      </w:tr>
      <w:tr w14:paraId="10CF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2" w:type="pct"/>
            <w:vAlign w:val="center"/>
          </w:tcPr>
          <w:p w14:paraId="792F182B">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第</w:t>
            </w:r>
            <w:r>
              <w:rPr>
                <w:rFonts w:hint="eastAsia" w:ascii="宋体" w:hAnsi="宋体" w:cs="宋体"/>
                <w:color w:val="auto"/>
                <w:spacing w:val="-7"/>
                <w:sz w:val="21"/>
                <w:szCs w:val="21"/>
                <w:highlight w:val="none"/>
                <w:lang w:val="en-US" w:eastAsia="zh-CN"/>
              </w:rPr>
              <w:t>五</w:t>
            </w:r>
            <w:r>
              <w:rPr>
                <w:rFonts w:hint="eastAsia" w:ascii="宋体" w:hAnsi="宋体" w:cs="宋体"/>
                <w:color w:val="auto"/>
                <w:spacing w:val="-7"/>
                <w:sz w:val="21"/>
                <w:szCs w:val="21"/>
                <w:highlight w:val="none"/>
              </w:rPr>
              <w:t>包段</w:t>
            </w:r>
          </w:p>
        </w:tc>
        <w:tc>
          <w:tcPr>
            <w:tcW w:w="1165" w:type="pct"/>
            <w:vAlign w:val="center"/>
          </w:tcPr>
          <w:p w14:paraId="3100C9B3">
            <w:pPr>
              <w:pStyle w:val="89"/>
              <w:jc w:val="center"/>
              <w:rPr>
                <w:rFonts w:hint="default" w:ascii="宋体" w:hAnsi="宋体" w:eastAsia="宋体" w:cs="宋体"/>
                <w:color w:val="auto"/>
                <w:spacing w:val="-7"/>
                <w:sz w:val="21"/>
                <w:szCs w:val="21"/>
                <w:highlight w:val="none"/>
                <w:lang w:val="en-US" w:eastAsia="zh-CN"/>
              </w:rPr>
            </w:pPr>
            <w:r>
              <w:rPr>
                <w:rFonts w:hint="eastAsia" w:ascii="宋体" w:hAnsi="宋体" w:cs="宋体"/>
                <w:color w:val="auto"/>
                <w:spacing w:val="-7"/>
                <w:sz w:val="21"/>
                <w:szCs w:val="21"/>
                <w:highlight w:val="none"/>
                <w:lang w:val="en-US" w:eastAsia="zh-CN"/>
              </w:rPr>
              <w:t>T恤</w:t>
            </w:r>
          </w:p>
        </w:tc>
        <w:tc>
          <w:tcPr>
            <w:tcW w:w="700" w:type="pct"/>
            <w:vAlign w:val="center"/>
          </w:tcPr>
          <w:p w14:paraId="3161DD85">
            <w:pPr>
              <w:pStyle w:val="89"/>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件</w:t>
            </w:r>
          </w:p>
        </w:tc>
        <w:tc>
          <w:tcPr>
            <w:tcW w:w="725" w:type="pct"/>
            <w:vAlign w:val="center"/>
          </w:tcPr>
          <w:p w14:paraId="0E9A2D42">
            <w:pPr>
              <w:pStyle w:val="89"/>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5000</w:t>
            </w:r>
          </w:p>
        </w:tc>
        <w:tc>
          <w:tcPr>
            <w:tcW w:w="968" w:type="pct"/>
            <w:vAlign w:val="center"/>
          </w:tcPr>
          <w:p w14:paraId="382B2946">
            <w:pPr>
              <w:pStyle w:val="89"/>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49</w:t>
            </w:r>
          </w:p>
        </w:tc>
        <w:tc>
          <w:tcPr>
            <w:tcW w:w="808" w:type="pct"/>
            <w:vAlign w:val="center"/>
          </w:tcPr>
          <w:p w14:paraId="3E8DD6C5">
            <w:pPr>
              <w:pStyle w:val="89"/>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245000</w:t>
            </w:r>
          </w:p>
        </w:tc>
      </w:tr>
      <w:tr w14:paraId="51E4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2" w:type="pct"/>
            <w:vMerge w:val="restart"/>
            <w:vAlign w:val="center"/>
          </w:tcPr>
          <w:p w14:paraId="2E6D6DF9">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第</w:t>
            </w:r>
            <w:r>
              <w:rPr>
                <w:rFonts w:hint="eastAsia" w:ascii="宋体" w:hAnsi="宋体" w:cs="宋体"/>
                <w:color w:val="auto"/>
                <w:spacing w:val="-7"/>
                <w:sz w:val="21"/>
                <w:szCs w:val="21"/>
                <w:highlight w:val="none"/>
                <w:lang w:val="en-US" w:eastAsia="zh-CN"/>
              </w:rPr>
              <w:t>六</w:t>
            </w:r>
            <w:r>
              <w:rPr>
                <w:rFonts w:hint="eastAsia" w:ascii="宋体" w:hAnsi="宋体" w:cs="宋体"/>
                <w:color w:val="auto"/>
                <w:spacing w:val="-7"/>
                <w:sz w:val="21"/>
                <w:szCs w:val="21"/>
                <w:highlight w:val="none"/>
              </w:rPr>
              <w:t>包段</w:t>
            </w:r>
          </w:p>
        </w:tc>
        <w:tc>
          <w:tcPr>
            <w:tcW w:w="1165" w:type="pct"/>
            <w:vAlign w:val="center"/>
          </w:tcPr>
          <w:p w14:paraId="1F81F138">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雨伞</w:t>
            </w:r>
          </w:p>
        </w:tc>
        <w:tc>
          <w:tcPr>
            <w:tcW w:w="700" w:type="pct"/>
            <w:vAlign w:val="center"/>
          </w:tcPr>
          <w:p w14:paraId="7F89DAE5">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把</w:t>
            </w:r>
          </w:p>
        </w:tc>
        <w:tc>
          <w:tcPr>
            <w:tcW w:w="725" w:type="pct"/>
            <w:vAlign w:val="center"/>
          </w:tcPr>
          <w:p w14:paraId="73D928B0">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15</w:t>
            </w:r>
            <w:r>
              <w:rPr>
                <w:rFonts w:hint="eastAsia" w:ascii="宋体" w:hAnsi="宋体" w:cs="宋体"/>
                <w:color w:val="auto"/>
                <w:sz w:val="21"/>
                <w:szCs w:val="21"/>
                <w:highlight w:val="none"/>
                <w:shd w:val="clear" w:color="auto" w:fill="FFFFFF"/>
              </w:rPr>
              <w:t>000</w:t>
            </w:r>
          </w:p>
        </w:tc>
        <w:tc>
          <w:tcPr>
            <w:tcW w:w="968" w:type="pct"/>
            <w:vAlign w:val="center"/>
          </w:tcPr>
          <w:p w14:paraId="6C0508F5">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48</w:t>
            </w:r>
          </w:p>
        </w:tc>
        <w:tc>
          <w:tcPr>
            <w:tcW w:w="808" w:type="pct"/>
            <w:vMerge w:val="restart"/>
            <w:vAlign w:val="center"/>
          </w:tcPr>
          <w:p w14:paraId="11B71F5A">
            <w:pPr>
              <w:pStyle w:val="89"/>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1200000</w:t>
            </w:r>
          </w:p>
        </w:tc>
      </w:tr>
      <w:tr w14:paraId="3AE8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2" w:type="pct"/>
            <w:vMerge w:val="continue"/>
            <w:vAlign w:val="center"/>
          </w:tcPr>
          <w:p w14:paraId="084C1F0C">
            <w:pPr>
              <w:pStyle w:val="89"/>
              <w:jc w:val="center"/>
              <w:rPr>
                <w:rFonts w:ascii="宋体" w:hAnsi="宋体" w:cs="宋体"/>
                <w:color w:val="auto"/>
                <w:spacing w:val="-7"/>
                <w:sz w:val="21"/>
                <w:szCs w:val="21"/>
                <w:highlight w:val="none"/>
              </w:rPr>
            </w:pPr>
          </w:p>
        </w:tc>
        <w:tc>
          <w:tcPr>
            <w:tcW w:w="1165" w:type="pct"/>
            <w:vAlign w:val="center"/>
          </w:tcPr>
          <w:p w14:paraId="5EEF1044">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双层水晶玻璃杯</w:t>
            </w:r>
          </w:p>
        </w:tc>
        <w:tc>
          <w:tcPr>
            <w:tcW w:w="700" w:type="pct"/>
            <w:vAlign w:val="center"/>
          </w:tcPr>
          <w:p w14:paraId="51AF8491">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个</w:t>
            </w:r>
          </w:p>
        </w:tc>
        <w:tc>
          <w:tcPr>
            <w:tcW w:w="725" w:type="pct"/>
            <w:vAlign w:val="center"/>
          </w:tcPr>
          <w:p w14:paraId="12DAC9A6">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10</w:t>
            </w:r>
            <w:r>
              <w:rPr>
                <w:rFonts w:hint="eastAsia" w:ascii="宋体" w:hAnsi="宋体" w:cs="宋体"/>
                <w:color w:val="auto"/>
                <w:sz w:val="21"/>
                <w:szCs w:val="21"/>
                <w:highlight w:val="none"/>
                <w:shd w:val="clear" w:color="auto" w:fill="FFFFFF"/>
              </w:rPr>
              <w:t>000</w:t>
            </w:r>
          </w:p>
        </w:tc>
        <w:tc>
          <w:tcPr>
            <w:tcW w:w="968" w:type="pct"/>
            <w:vAlign w:val="center"/>
          </w:tcPr>
          <w:p w14:paraId="60319A59">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48</w:t>
            </w:r>
          </w:p>
        </w:tc>
        <w:tc>
          <w:tcPr>
            <w:tcW w:w="808" w:type="pct"/>
            <w:vMerge w:val="continue"/>
            <w:vAlign w:val="center"/>
          </w:tcPr>
          <w:p w14:paraId="4DEAC642">
            <w:pPr>
              <w:pStyle w:val="89"/>
              <w:jc w:val="center"/>
              <w:rPr>
                <w:rFonts w:ascii="宋体" w:hAnsi="宋体" w:cs="宋体"/>
                <w:color w:val="auto"/>
                <w:sz w:val="21"/>
                <w:szCs w:val="21"/>
                <w:highlight w:val="none"/>
                <w:shd w:val="clear" w:color="auto" w:fill="FFFFFF"/>
              </w:rPr>
            </w:pPr>
          </w:p>
        </w:tc>
      </w:tr>
      <w:tr w14:paraId="0902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2" w:type="pct"/>
            <w:vMerge w:val="restart"/>
            <w:vAlign w:val="center"/>
          </w:tcPr>
          <w:p w14:paraId="221A3C8F">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第</w:t>
            </w:r>
            <w:r>
              <w:rPr>
                <w:rFonts w:hint="eastAsia" w:ascii="宋体" w:hAnsi="宋体" w:cs="宋体"/>
                <w:color w:val="auto"/>
                <w:spacing w:val="-7"/>
                <w:sz w:val="21"/>
                <w:szCs w:val="21"/>
                <w:highlight w:val="none"/>
                <w:lang w:val="en-US" w:eastAsia="zh-CN"/>
              </w:rPr>
              <w:t>七</w:t>
            </w:r>
            <w:r>
              <w:rPr>
                <w:rFonts w:hint="eastAsia" w:ascii="宋体" w:hAnsi="宋体" w:cs="宋体"/>
                <w:color w:val="auto"/>
                <w:spacing w:val="-7"/>
                <w:sz w:val="21"/>
                <w:szCs w:val="21"/>
                <w:highlight w:val="none"/>
              </w:rPr>
              <w:t>包段</w:t>
            </w:r>
          </w:p>
        </w:tc>
        <w:tc>
          <w:tcPr>
            <w:tcW w:w="1165" w:type="pct"/>
            <w:vAlign w:val="center"/>
          </w:tcPr>
          <w:p w14:paraId="5592EB9A">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体重秤</w:t>
            </w:r>
          </w:p>
        </w:tc>
        <w:tc>
          <w:tcPr>
            <w:tcW w:w="700" w:type="pct"/>
            <w:vAlign w:val="center"/>
          </w:tcPr>
          <w:p w14:paraId="128A9B5D">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个</w:t>
            </w:r>
          </w:p>
        </w:tc>
        <w:tc>
          <w:tcPr>
            <w:tcW w:w="725" w:type="pct"/>
            <w:vAlign w:val="center"/>
          </w:tcPr>
          <w:p w14:paraId="0C3D0444">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5000</w:t>
            </w:r>
          </w:p>
        </w:tc>
        <w:tc>
          <w:tcPr>
            <w:tcW w:w="968" w:type="pct"/>
            <w:vAlign w:val="center"/>
          </w:tcPr>
          <w:p w14:paraId="6A3F8315">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49</w:t>
            </w:r>
          </w:p>
        </w:tc>
        <w:tc>
          <w:tcPr>
            <w:tcW w:w="808" w:type="pct"/>
            <w:vMerge w:val="restart"/>
            <w:vAlign w:val="center"/>
          </w:tcPr>
          <w:p w14:paraId="2C1C7102">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490000</w:t>
            </w:r>
          </w:p>
        </w:tc>
      </w:tr>
      <w:tr w14:paraId="290E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2" w:type="pct"/>
            <w:vMerge w:val="continue"/>
            <w:vAlign w:val="center"/>
          </w:tcPr>
          <w:p w14:paraId="443B47CA">
            <w:pPr>
              <w:pStyle w:val="89"/>
              <w:jc w:val="center"/>
              <w:rPr>
                <w:rFonts w:ascii="宋体" w:hAnsi="宋体" w:cs="宋体"/>
                <w:color w:val="auto"/>
                <w:spacing w:val="-7"/>
                <w:sz w:val="21"/>
                <w:szCs w:val="21"/>
                <w:highlight w:val="none"/>
              </w:rPr>
            </w:pPr>
          </w:p>
        </w:tc>
        <w:tc>
          <w:tcPr>
            <w:tcW w:w="1165" w:type="pct"/>
            <w:vAlign w:val="center"/>
          </w:tcPr>
          <w:p w14:paraId="11D19D95">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咖啡杯</w:t>
            </w:r>
          </w:p>
        </w:tc>
        <w:tc>
          <w:tcPr>
            <w:tcW w:w="700" w:type="pct"/>
            <w:vAlign w:val="center"/>
          </w:tcPr>
          <w:p w14:paraId="0754D7E5">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个</w:t>
            </w:r>
          </w:p>
        </w:tc>
        <w:tc>
          <w:tcPr>
            <w:tcW w:w="725" w:type="pct"/>
            <w:vAlign w:val="center"/>
          </w:tcPr>
          <w:p w14:paraId="3F3AF64C">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5000</w:t>
            </w:r>
          </w:p>
        </w:tc>
        <w:tc>
          <w:tcPr>
            <w:tcW w:w="968" w:type="pct"/>
            <w:vAlign w:val="center"/>
          </w:tcPr>
          <w:p w14:paraId="13D178B0">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49</w:t>
            </w:r>
          </w:p>
        </w:tc>
        <w:tc>
          <w:tcPr>
            <w:tcW w:w="808" w:type="pct"/>
            <w:vMerge w:val="continue"/>
            <w:vAlign w:val="center"/>
          </w:tcPr>
          <w:p w14:paraId="31D60A05">
            <w:pPr>
              <w:pStyle w:val="89"/>
              <w:jc w:val="center"/>
              <w:rPr>
                <w:rFonts w:ascii="宋体" w:hAnsi="宋体" w:cs="宋体"/>
                <w:color w:val="auto"/>
                <w:sz w:val="21"/>
                <w:szCs w:val="21"/>
                <w:highlight w:val="none"/>
                <w:shd w:val="clear" w:color="auto" w:fill="FFFFFF"/>
              </w:rPr>
            </w:pPr>
          </w:p>
        </w:tc>
      </w:tr>
      <w:tr w14:paraId="3BA7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2" w:type="pct"/>
            <w:vMerge w:val="restart"/>
            <w:vAlign w:val="center"/>
          </w:tcPr>
          <w:p w14:paraId="7AF9C0EF">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第</w:t>
            </w:r>
            <w:r>
              <w:rPr>
                <w:rFonts w:hint="eastAsia" w:ascii="宋体" w:hAnsi="宋体" w:cs="宋体"/>
                <w:color w:val="auto"/>
                <w:spacing w:val="-7"/>
                <w:sz w:val="21"/>
                <w:szCs w:val="21"/>
                <w:highlight w:val="none"/>
                <w:lang w:val="en-US" w:eastAsia="zh-CN"/>
              </w:rPr>
              <w:t>八</w:t>
            </w:r>
            <w:r>
              <w:rPr>
                <w:rFonts w:hint="eastAsia" w:ascii="宋体" w:hAnsi="宋体" w:cs="宋体"/>
                <w:color w:val="auto"/>
                <w:spacing w:val="-7"/>
                <w:sz w:val="21"/>
                <w:szCs w:val="21"/>
                <w:highlight w:val="none"/>
              </w:rPr>
              <w:t>包段</w:t>
            </w:r>
          </w:p>
        </w:tc>
        <w:tc>
          <w:tcPr>
            <w:tcW w:w="1165" w:type="pct"/>
            <w:vAlign w:val="center"/>
          </w:tcPr>
          <w:p w14:paraId="37CAB23C">
            <w:pPr>
              <w:pStyle w:val="89"/>
              <w:jc w:val="center"/>
              <w:rPr>
                <w:rFonts w:ascii="宋体" w:hAnsi="宋体" w:cs="宋体"/>
                <w:color w:val="auto"/>
                <w:spacing w:val="-7"/>
                <w:sz w:val="21"/>
                <w:szCs w:val="21"/>
                <w:highlight w:val="none"/>
              </w:rPr>
            </w:pPr>
            <w:r>
              <w:rPr>
                <w:rFonts w:hint="eastAsia" w:ascii="宋体" w:hAnsi="宋体" w:cs="宋体"/>
                <w:color w:val="auto"/>
                <w:spacing w:val="-7"/>
                <w:sz w:val="21"/>
                <w:szCs w:val="21"/>
                <w:highlight w:val="none"/>
              </w:rPr>
              <w:t>焖茶壶</w:t>
            </w:r>
          </w:p>
        </w:tc>
        <w:tc>
          <w:tcPr>
            <w:tcW w:w="700" w:type="pct"/>
            <w:vAlign w:val="center"/>
          </w:tcPr>
          <w:p w14:paraId="0A4EE23E">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个</w:t>
            </w:r>
          </w:p>
        </w:tc>
        <w:tc>
          <w:tcPr>
            <w:tcW w:w="725" w:type="pct"/>
            <w:vAlign w:val="center"/>
          </w:tcPr>
          <w:p w14:paraId="0ADF95B8">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5000</w:t>
            </w:r>
          </w:p>
        </w:tc>
        <w:tc>
          <w:tcPr>
            <w:tcW w:w="968" w:type="pct"/>
            <w:vAlign w:val="center"/>
          </w:tcPr>
          <w:p w14:paraId="7964CF80">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48</w:t>
            </w:r>
          </w:p>
        </w:tc>
        <w:tc>
          <w:tcPr>
            <w:tcW w:w="808" w:type="pct"/>
            <w:vMerge w:val="restart"/>
            <w:vAlign w:val="center"/>
          </w:tcPr>
          <w:p w14:paraId="1CECC68F">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480000</w:t>
            </w:r>
          </w:p>
        </w:tc>
      </w:tr>
      <w:tr w14:paraId="57EF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32" w:type="pct"/>
            <w:vMerge w:val="continue"/>
            <w:vAlign w:val="center"/>
          </w:tcPr>
          <w:p w14:paraId="19B59FBD">
            <w:pPr>
              <w:pStyle w:val="89"/>
              <w:jc w:val="center"/>
              <w:rPr>
                <w:rFonts w:ascii="宋体" w:hAnsi="宋体" w:cs="宋体"/>
                <w:color w:val="auto"/>
                <w:spacing w:val="-7"/>
                <w:sz w:val="21"/>
                <w:szCs w:val="21"/>
                <w:highlight w:val="none"/>
              </w:rPr>
            </w:pPr>
          </w:p>
        </w:tc>
        <w:tc>
          <w:tcPr>
            <w:tcW w:w="1165" w:type="pct"/>
            <w:vAlign w:val="center"/>
          </w:tcPr>
          <w:p w14:paraId="25863D60">
            <w:pPr>
              <w:pStyle w:val="89"/>
              <w:jc w:val="center"/>
              <w:rPr>
                <w:rFonts w:hint="default" w:ascii="宋体" w:hAnsi="宋体" w:eastAsia="宋体" w:cs="宋体"/>
                <w:color w:val="auto"/>
                <w:spacing w:val="-7"/>
                <w:sz w:val="21"/>
                <w:szCs w:val="21"/>
                <w:highlight w:val="none"/>
                <w:lang w:val="en-US" w:eastAsia="zh-CN"/>
              </w:rPr>
            </w:pPr>
            <w:r>
              <w:rPr>
                <w:rFonts w:hint="eastAsia" w:ascii="宋体" w:hAnsi="宋体" w:cs="宋体"/>
                <w:color w:val="auto"/>
                <w:spacing w:val="-7"/>
                <w:sz w:val="21"/>
                <w:szCs w:val="21"/>
                <w:highlight w:val="none"/>
                <w:lang w:val="en-US" w:eastAsia="zh-CN"/>
              </w:rPr>
              <w:t>密封收纳盒三件套</w:t>
            </w:r>
          </w:p>
        </w:tc>
        <w:tc>
          <w:tcPr>
            <w:tcW w:w="700" w:type="pct"/>
            <w:vAlign w:val="center"/>
          </w:tcPr>
          <w:p w14:paraId="0E21388D">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套</w:t>
            </w:r>
          </w:p>
        </w:tc>
        <w:tc>
          <w:tcPr>
            <w:tcW w:w="725" w:type="pct"/>
            <w:vAlign w:val="center"/>
          </w:tcPr>
          <w:p w14:paraId="6115E2D6">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5000</w:t>
            </w:r>
          </w:p>
        </w:tc>
        <w:tc>
          <w:tcPr>
            <w:tcW w:w="968" w:type="pct"/>
            <w:vAlign w:val="center"/>
          </w:tcPr>
          <w:p w14:paraId="5D620B12">
            <w:pPr>
              <w:pStyle w:val="89"/>
              <w:jc w:val="center"/>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48</w:t>
            </w:r>
          </w:p>
        </w:tc>
        <w:tc>
          <w:tcPr>
            <w:tcW w:w="808" w:type="pct"/>
            <w:vMerge w:val="continue"/>
            <w:vAlign w:val="center"/>
          </w:tcPr>
          <w:p w14:paraId="1D1A8F5A">
            <w:pPr>
              <w:pStyle w:val="89"/>
              <w:jc w:val="center"/>
              <w:rPr>
                <w:rFonts w:ascii="宋体" w:hAnsi="宋体" w:cs="宋体"/>
                <w:color w:val="auto"/>
                <w:sz w:val="21"/>
                <w:szCs w:val="21"/>
                <w:highlight w:val="none"/>
                <w:shd w:val="clear" w:color="auto" w:fill="FFFFFF"/>
              </w:rPr>
            </w:pPr>
          </w:p>
        </w:tc>
      </w:tr>
      <w:tr w14:paraId="57C9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5000" w:type="pct"/>
            <w:gridSpan w:val="6"/>
            <w:vAlign w:val="center"/>
          </w:tcPr>
          <w:p w14:paraId="066DFFF1">
            <w:pPr>
              <w:pStyle w:val="89"/>
              <w:numPr>
                <w:ilvl w:val="0"/>
                <w:numId w:val="3"/>
              </w:numPr>
              <w:rPr>
                <w:rFonts w:ascii="宋体" w:hAnsi="宋体" w:cs="宋体"/>
                <w:color w:val="auto"/>
                <w:highlight w:val="none"/>
              </w:rPr>
            </w:pPr>
            <w:r>
              <w:rPr>
                <w:rFonts w:hint="eastAsia" w:ascii="宋体" w:hAnsi="宋体" w:cs="宋体"/>
                <w:color w:val="auto"/>
                <w:highlight w:val="none"/>
              </w:rPr>
              <w:t>本表中的数量为暂估用量，最终根据实际用量由采购人与中标人据实结算。</w:t>
            </w:r>
          </w:p>
          <w:p w14:paraId="6DCE94D2">
            <w:pPr>
              <w:pStyle w:val="89"/>
              <w:jc w:val="both"/>
              <w:rPr>
                <w:rFonts w:ascii="宋体" w:hAnsi="宋体" w:cs="宋体"/>
                <w:color w:val="auto"/>
                <w:sz w:val="21"/>
                <w:szCs w:val="21"/>
                <w:highlight w:val="none"/>
                <w:shd w:val="clear" w:color="auto" w:fill="FFFFFF"/>
              </w:rPr>
            </w:pPr>
            <w:r>
              <w:rPr>
                <w:rFonts w:hint="eastAsia" w:ascii="宋体" w:hAnsi="宋体" w:cs="宋体"/>
                <w:color w:val="auto"/>
                <w:spacing w:val="14"/>
                <w:highlight w:val="none"/>
              </w:rPr>
              <w:t>2、报价高于包段预算控制金额或控制单价的其投标不被接受。</w:t>
            </w:r>
          </w:p>
        </w:tc>
      </w:tr>
    </w:tbl>
    <w:p w14:paraId="02064F6E">
      <w:pPr>
        <w:rPr>
          <w:rFonts w:ascii="宋体" w:hAnsi="宋体" w:eastAsia="宋体" w:cs="宋体"/>
          <w:color w:val="auto"/>
          <w:spacing w:val="19"/>
          <w:sz w:val="27"/>
          <w:szCs w:val="27"/>
          <w:highlight w:val="none"/>
        </w:rPr>
      </w:pPr>
    </w:p>
    <w:p w14:paraId="1829545E">
      <w:pPr>
        <w:rPr>
          <w:rFonts w:ascii="宋体" w:hAnsi="宋体" w:eastAsia="宋体" w:cs="宋体"/>
          <w:color w:val="auto"/>
          <w:spacing w:val="19"/>
          <w:sz w:val="27"/>
          <w:szCs w:val="27"/>
          <w:highlight w:val="none"/>
        </w:rPr>
      </w:pPr>
    </w:p>
    <w:p w14:paraId="30E8B20E">
      <w:pPr>
        <w:rPr>
          <w:rFonts w:ascii="宋体" w:hAnsi="宋体" w:eastAsia="宋体" w:cs="宋体"/>
          <w:color w:val="auto"/>
          <w:spacing w:val="19"/>
          <w:sz w:val="27"/>
          <w:szCs w:val="27"/>
          <w:highlight w:val="none"/>
        </w:rPr>
      </w:pPr>
    </w:p>
    <w:p w14:paraId="6B84B0C4">
      <w:pPr>
        <w:rPr>
          <w:rFonts w:ascii="宋体" w:hAnsi="宋体" w:eastAsia="宋体" w:cs="宋体"/>
          <w:color w:val="auto"/>
          <w:spacing w:val="19"/>
          <w:sz w:val="27"/>
          <w:szCs w:val="27"/>
          <w:highlight w:val="none"/>
        </w:rPr>
      </w:pPr>
      <w:r>
        <w:rPr>
          <w:rFonts w:hint="eastAsia" w:ascii="宋体" w:hAnsi="宋体" w:eastAsia="宋体" w:cs="宋体"/>
          <w:color w:val="auto"/>
          <w:spacing w:val="19"/>
          <w:sz w:val="27"/>
          <w:szCs w:val="27"/>
          <w:highlight w:val="none"/>
        </w:rPr>
        <w:br w:type="page"/>
      </w:r>
    </w:p>
    <w:p w14:paraId="3620ACB7">
      <w:pPr>
        <w:spacing w:before="55" w:line="543" w:lineRule="exact"/>
        <w:ind w:left="2948"/>
        <w:outlineLvl w:val="0"/>
        <w:rPr>
          <w:rFonts w:ascii="宋体" w:hAnsi="宋体" w:eastAsia="宋体" w:cs="宋体"/>
          <w:color w:val="auto"/>
          <w:spacing w:val="9"/>
          <w:position w:val="20"/>
          <w:sz w:val="27"/>
          <w:szCs w:val="27"/>
          <w:highlight w:val="none"/>
        </w:rPr>
      </w:pPr>
      <w:r>
        <w:rPr>
          <w:rFonts w:ascii="宋体" w:hAnsi="宋体" w:eastAsia="宋体" w:cs="宋体"/>
          <w:color w:val="auto"/>
          <w:spacing w:val="9"/>
          <w:position w:val="20"/>
          <w:sz w:val="27"/>
          <w:szCs w:val="27"/>
          <w:highlight w:val="none"/>
        </w:rPr>
        <w:t>采购内容及技术参数</w:t>
      </w:r>
    </w:p>
    <w:p w14:paraId="4E0EBBD1">
      <w:pPr>
        <w:rPr>
          <w:rFonts w:ascii="宋体" w:hAnsi="宋体" w:eastAsia="宋体" w:cs="宋体"/>
          <w:color w:val="auto"/>
          <w:spacing w:val="19"/>
          <w:sz w:val="27"/>
          <w:szCs w:val="27"/>
          <w:highlight w:val="none"/>
        </w:rPr>
      </w:pPr>
      <w:r>
        <w:rPr>
          <w:rFonts w:hint="eastAsia" w:ascii="宋体" w:hAnsi="宋体" w:eastAsia="宋体" w:cs="宋体"/>
          <w:color w:val="auto"/>
          <w:spacing w:val="19"/>
          <w:sz w:val="27"/>
          <w:szCs w:val="27"/>
          <w:highlight w:val="none"/>
        </w:rPr>
        <w:t>第一包段：</w:t>
      </w:r>
    </w:p>
    <w:tbl>
      <w:tblPr>
        <w:tblStyle w:val="15"/>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6004"/>
        <w:gridCol w:w="776"/>
        <w:gridCol w:w="1249"/>
      </w:tblGrid>
      <w:tr w14:paraId="73AC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94" w:type="dxa"/>
            <w:vAlign w:val="center"/>
          </w:tcPr>
          <w:p w14:paraId="007BB8FE">
            <w:pPr>
              <w:pStyle w:val="13"/>
              <w:ind w:left="0" w:leftChars="0" w:firstLine="0" w:firstLineChars="0"/>
              <w:jc w:val="center"/>
              <w:rPr>
                <w:rFonts w:hint="default"/>
                <w:b/>
                <w:bCs/>
                <w:color w:val="auto"/>
                <w:highlight w:val="none"/>
              </w:rPr>
            </w:pPr>
            <w:r>
              <w:rPr>
                <w:b/>
                <w:bCs/>
                <w:color w:val="auto"/>
                <w:highlight w:val="none"/>
              </w:rPr>
              <w:t>物品</w:t>
            </w:r>
          </w:p>
        </w:tc>
        <w:tc>
          <w:tcPr>
            <w:tcW w:w="6004" w:type="dxa"/>
            <w:vAlign w:val="center"/>
          </w:tcPr>
          <w:p w14:paraId="6BFFB088">
            <w:pPr>
              <w:pStyle w:val="13"/>
              <w:ind w:left="0" w:leftChars="0" w:firstLine="0" w:firstLineChars="0"/>
              <w:jc w:val="center"/>
              <w:rPr>
                <w:rFonts w:hint="default"/>
                <w:b/>
                <w:bCs/>
                <w:color w:val="auto"/>
                <w:highlight w:val="none"/>
              </w:rPr>
            </w:pPr>
            <w:r>
              <w:rPr>
                <w:b/>
                <w:bCs/>
                <w:color w:val="auto"/>
                <w:highlight w:val="none"/>
              </w:rPr>
              <w:t>规格要求</w:t>
            </w:r>
          </w:p>
        </w:tc>
        <w:tc>
          <w:tcPr>
            <w:tcW w:w="776" w:type="dxa"/>
            <w:vAlign w:val="center"/>
          </w:tcPr>
          <w:p w14:paraId="65D919F4">
            <w:pPr>
              <w:pStyle w:val="13"/>
              <w:ind w:left="0" w:leftChars="0" w:firstLine="0" w:firstLineChars="0"/>
              <w:jc w:val="center"/>
              <w:rPr>
                <w:rFonts w:hint="default"/>
                <w:b/>
                <w:bCs/>
                <w:color w:val="auto"/>
                <w:highlight w:val="none"/>
              </w:rPr>
            </w:pPr>
            <w:r>
              <w:rPr>
                <w:b/>
                <w:bCs/>
                <w:color w:val="auto"/>
                <w:highlight w:val="none"/>
              </w:rPr>
              <w:t>单位</w:t>
            </w:r>
          </w:p>
        </w:tc>
        <w:tc>
          <w:tcPr>
            <w:tcW w:w="1249" w:type="dxa"/>
            <w:vAlign w:val="center"/>
          </w:tcPr>
          <w:p w14:paraId="4E8674B7">
            <w:pPr>
              <w:pStyle w:val="13"/>
              <w:ind w:left="0" w:leftChars="0" w:firstLine="0" w:firstLineChars="0"/>
              <w:jc w:val="center"/>
              <w:rPr>
                <w:rFonts w:hint="default"/>
                <w:b/>
                <w:bCs/>
                <w:color w:val="auto"/>
                <w:highlight w:val="none"/>
              </w:rPr>
            </w:pPr>
            <w:r>
              <w:rPr>
                <w:b/>
                <w:bCs/>
                <w:color w:val="auto"/>
                <w:highlight w:val="none"/>
              </w:rPr>
              <w:t>数量</w:t>
            </w:r>
          </w:p>
        </w:tc>
      </w:tr>
      <w:tr w14:paraId="52CD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494" w:type="dxa"/>
            <w:vAlign w:val="center"/>
          </w:tcPr>
          <w:p w14:paraId="75CCF9F8">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玻璃七件套</w:t>
            </w:r>
          </w:p>
        </w:tc>
        <w:tc>
          <w:tcPr>
            <w:tcW w:w="6004" w:type="dxa"/>
            <w:vAlign w:val="center"/>
          </w:tcPr>
          <w:p w14:paraId="4176BCA7">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1.规格:</w:t>
            </w:r>
          </w:p>
          <w:p w14:paraId="320DC746">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★(1)容量:杯≧100ml、壶≧1000ml。</w:t>
            </w:r>
          </w:p>
          <w:p w14:paraId="4E285BF8">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(2)高度:杯≧5cm、壶≧12.5cm(不含盖)</w:t>
            </w:r>
          </w:p>
          <w:p w14:paraId="21520BE7">
            <w:pPr>
              <w:pStyle w:val="13"/>
              <w:ind w:left="0" w:leftChars="0" w:firstLine="0" w:firstLineChars="0"/>
              <w:jc w:val="both"/>
              <w:rPr>
                <w:rFonts w:ascii="宋体" w:hAnsi="宋体" w:eastAsia="宋体" w:cs="宋体"/>
                <w:color w:val="auto"/>
                <w:highlight w:val="none"/>
              </w:rPr>
            </w:pPr>
            <w:r>
              <w:rPr>
                <w:rFonts w:ascii="宋体" w:hAnsi="宋体" w:eastAsia="宋体" w:cs="宋体"/>
                <w:color w:val="auto"/>
                <w:highlight w:val="none"/>
              </w:rPr>
              <w:t>(3)口径:杯≧5.5cm、壶≧8.2cm;底径:杯≧5.5cm、壶≧13cm。</w:t>
            </w:r>
          </w:p>
          <w:p w14:paraId="5CCBA72F">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★(4)重量:壶≧316g(不含盖)、杯≧46g、底座≧100g。</w:t>
            </w:r>
          </w:p>
          <w:p w14:paraId="63985A40">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2.材质:高硼玻璃+竹木盖</w:t>
            </w:r>
          </w:p>
          <w:p w14:paraId="0DA99468">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3.包装:彩盒包装</w:t>
            </w:r>
          </w:p>
        </w:tc>
        <w:tc>
          <w:tcPr>
            <w:tcW w:w="776" w:type="dxa"/>
            <w:vAlign w:val="center"/>
          </w:tcPr>
          <w:p w14:paraId="628126BA">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套</w:t>
            </w:r>
          </w:p>
        </w:tc>
        <w:tc>
          <w:tcPr>
            <w:tcW w:w="1249" w:type="dxa"/>
            <w:vAlign w:val="center"/>
          </w:tcPr>
          <w:p w14:paraId="31B45342">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5000</w:t>
            </w:r>
          </w:p>
        </w:tc>
      </w:tr>
    </w:tbl>
    <w:p w14:paraId="0D388516">
      <w:pPr>
        <w:spacing w:before="54" w:line="224" w:lineRule="auto"/>
        <w:rPr>
          <w:rFonts w:ascii="宋体" w:hAnsi="宋体" w:eastAsia="宋体" w:cs="宋体"/>
          <w:color w:val="auto"/>
          <w:spacing w:val="19"/>
          <w:sz w:val="27"/>
          <w:szCs w:val="27"/>
          <w:highlight w:val="none"/>
        </w:rPr>
      </w:pPr>
    </w:p>
    <w:p w14:paraId="0E9E9661">
      <w:pPr>
        <w:spacing w:before="54" w:line="224" w:lineRule="auto"/>
        <w:rPr>
          <w:rFonts w:ascii="宋体" w:hAnsi="宋体" w:eastAsia="宋体" w:cs="宋体"/>
          <w:color w:val="auto"/>
          <w:spacing w:val="19"/>
          <w:sz w:val="27"/>
          <w:szCs w:val="27"/>
          <w:highlight w:val="none"/>
        </w:rPr>
      </w:pPr>
    </w:p>
    <w:p w14:paraId="2FEEE032">
      <w:pPr>
        <w:spacing w:before="54" w:line="224" w:lineRule="auto"/>
        <w:rPr>
          <w:rFonts w:ascii="宋体" w:hAnsi="宋体" w:eastAsia="宋体" w:cs="宋体"/>
          <w:color w:val="auto"/>
          <w:spacing w:val="19"/>
          <w:sz w:val="27"/>
          <w:szCs w:val="27"/>
          <w:highlight w:val="none"/>
        </w:rPr>
      </w:pPr>
    </w:p>
    <w:p w14:paraId="6B340ED5">
      <w:pPr>
        <w:spacing w:before="54" w:line="224" w:lineRule="auto"/>
        <w:rPr>
          <w:rFonts w:ascii="宋体" w:hAnsi="宋体" w:eastAsia="宋体" w:cs="宋体"/>
          <w:color w:val="auto"/>
          <w:spacing w:val="19"/>
          <w:sz w:val="27"/>
          <w:szCs w:val="27"/>
          <w:highlight w:val="none"/>
        </w:rPr>
      </w:pPr>
      <w:r>
        <w:rPr>
          <w:rFonts w:hint="eastAsia" w:ascii="宋体" w:hAnsi="宋体" w:eastAsia="宋体" w:cs="宋体"/>
          <w:color w:val="auto"/>
          <w:spacing w:val="19"/>
          <w:sz w:val="27"/>
          <w:szCs w:val="27"/>
          <w:highlight w:val="none"/>
        </w:rPr>
        <w:t>第二包段：</w:t>
      </w:r>
    </w:p>
    <w:tbl>
      <w:tblPr>
        <w:tblStyle w:val="15"/>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5830"/>
        <w:gridCol w:w="776"/>
        <w:gridCol w:w="1249"/>
      </w:tblGrid>
      <w:tr w14:paraId="1C1E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68" w:type="dxa"/>
            <w:vAlign w:val="center"/>
          </w:tcPr>
          <w:p w14:paraId="52EB2D63">
            <w:pPr>
              <w:pStyle w:val="13"/>
              <w:ind w:left="0" w:leftChars="0" w:firstLine="0" w:firstLineChars="0"/>
              <w:jc w:val="center"/>
              <w:rPr>
                <w:rFonts w:hint="default"/>
                <w:b/>
                <w:bCs/>
                <w:color w:val="auto"/>
                <w:highlight w:val="none"/>
              </w:rPr>
            </w:pPr>
            <w:r>
              <w:rPr>
                <w:b/>
                <w:bCs/>
                <w:color w:val="auto"/>
                <w:highlight w:val="none"/>
              </w:rPr>
              <w:t>物品</w:t>
            </w:r>
          </w:p>
        </w:tc>
        <w:tc>
          <w:tcPr>
            <w:tcW w:w="5830" w:type="dxa"/>
            <w:vAlign w:val="center"/>
          </w:tcPr>
          <w:p w14:paraId="1EC9AEC0">
            <w:pPr>
              <w:pStyle w:val="13"/>
              <w:ind w:left="0" w:leftChars="0" w:firstLine="0" w:firstLineChars="0"/>
              <w:jc w:val="center"/>
              <w:rPr>
                <w:rFonts w:hint="default"/>
                <w:b/>
                <w:bCs/>
                <w:color w:val="auto"/>
                <w:highlight w:val="none"/>
              </w:rPr>
            </w:pPr>
            <w:r>
              <w:rPr>
                <w:b/>
                <w:bCs/>
                <w:color w:val="auto"/>
                <w:highlight w:val="none"/>
              </w:rPr>
              <w:t>规格要求</w:t>
            </w:r>
          </w:p>
        </w:tc>
        <w:tc>
          <w:tcPr>
            <w:tcW w:w="776" w:type="dxa"/>
            <w:vAlign w:val="center"/>
          </w:tcPr>
          <w:p w14:paraId="5037F0B1">
            <w:pPr>
              <w:pStyle w:val="13"/>
              <w:ind w:left="0" w:leftChars="0" w:firstLine="0" w:firstLineChars="0"/>
              <w:jc w:val="center"/>
              <w:rPr>
                <w:rFonts w:hint="default"/>
                <w:b/>
                <w:bCs/>
                <w:color w:val="auto"/>
                <w:highlight w:val="none"/>
              </w:rPr>
            </w:pPr>
            <w:r>
              <w:rPr>
                <w:b/>
                <w:bCs/>
                <w:color w:val="auto"/>
                <w:highlight w:val="none"/>
              </w:rPr>
              <w:t>单位</w:t>
            </w:r>
          </w:p>
        </w:tc>
        <w:tc>
          <w:tcPr>
            <w:tcW w:w="1249" w:type="dxa"/>
            <w:vAlign w:val="center"/>
          </w:tcPr>
          <w:p w14:paraId="22EE209C">
            <w:pPr>
              <w:pStyle w:val="13"/>
              <w:ind w:left="0" w:leftChars="0" w:firstLine="0" w:firstLineChars="0"/>
              <w:jc w:val="center"/>
              <w:rPr>
                <w:rFonts w:hint="default"/>
                <w:b/>
                <w:bCs/>
                <w:color w:val="auto"/>
                <w:highlight w:val="none"/>
              </w:rPr>
            </w:pPr>
            <w:r>
              <w:rPr>
                <w:b/>
                <w:bCs/>
                <w:color w:val="auto"/>
                <w:highlight w:val="none"/>
              </w:rPr>
              <w:t>数量</w:t>
            </w:r>
          </w:p>
        </w:tc>
      </w:tr>
      <w:tr w14:paraId="1F3C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668" w:type="dxa"/>
            <w:vAlign w:val="center"/>
          </w:tcPr>
          <w:p w14:paraId="060A7E54">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菜籽油</w:t>
            </w:r>
          </w:p>
          <w:p w14:paraId="3D3F3CFE">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（核心产品）</w:t>
            </w:r>
          </w:p>
        </w:tc>
        <w:tc>
          <w:tcPr>
            <w:tcW w:w="5830" w:type="dxa"/>
            <w:vAlign w:val="center"/>
          </w:tcPr>
          <w:p w14:paraId="3FD4237B">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★1.规格：≧4L，</w:t>
            </w:r>
          </w:p>
          <w:p w14:paraId="6AA18244">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★2.</w:t>
            </w:r>
            <w:r>
              <w:rPr>
                <w:rFonts w:hint="eastAsia" w:ascii="宋体" w:hAnsi="宋体" w:eastAsia="宋体" w:cs="宋体"/>
                <w:color w:val="auto"/>
                <w:highlight w:val="none"/>
              </w:rPr>
              <w:t>非转基因</w:t>
            </w:r>
          </w:p>
          <w:p w14:paraId="0475F8CF">
            <w:pPr>
              <w:pStyle w:val="13"/>
              <w:ind w:left="0" w:leftChars="0" w:firstLine="0" w:firstLineChars="0"/>
              <w:jc w:val="both"/>
              <w:rPr>
                <w:rFonts w:ascii="宋体" w:hAnsi="宋体" w:eastAsia="宋体" w:cs="宋体"/>
                <w:color w:val="auto"/>
                <w:highlight w:val="none"/>
              </w:rPr>
            </w:pPr>
            <w:r>
              <w:rPr>
                <w:rFonts w:ascii="宋体" w:hAnsi="宋体" w:eastAsia="宋体" w:cs="宋体"/>
                <w:color w:val="auto"/>
                <w:highlight w:val="none"/>
              </w:rPr>
              <w:t>3.质量等级：一级</w:t>
            </w:r>
          </w:p>
          <w:p w14:paraId="069423B3">
            <w:pPr>
              <w:pStyle w:val="13"/>
              <w:ind w:left="0" w:leftChars="0" w:firstLine="0" w:firstLineChars="0"/>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4.产品保质期一年以上</w:t>
            </w:r>
          </w:p>
        </w:tc>
        <w:tc>
          <w:tcPr>
            <w:tcW w:w="776" w:type="dxa"/>
            <w:vAlign w:val="center"/>
          </w:tcPr>
          <w:p w14:paraId="14C3A8A8">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桶</w:t>
            </w:r>
          </w:p>
        </w:tc>
        <w:tc>
          <w:tcPr>
            <w:tcW w:w="1249" w:type="dxa"/>
            <w:vAlign w:val="center"/>
          </w:tcPr>
          <w:p w14:paraId="4C8E7D87">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5000</w:t>
            </w:r>
          </w:p>
        </w:tc>
      </w:tr>
      <w:tr w14:paraId="6FC3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668" w:type="dxa"/>
            <w:vAlign w:val="center"/>
          </w:tcPr>
          <w:p w14:paraId="72205109">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大米</w:t>
            </w:r>
          </w:p>
        </w:tc>
        <w:tc>
          <w:tcPr>
            <w:tcW w:w="5830" w:type="dxa"/>
            <w:vAlign w:val="center"/>
          </w:tcPr>
          <w:p w14:paraId="039925B4">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1.优质长粒香大米，</w:t>
            </w:r>
          </w:p>
          <w:p w14:paraId="553C1450">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★2.规格：≧5kg，</w:t>
            </w:r>
          </w:p>
          <w:p w14:paraId="3345941D">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3.质量等级：粳米一级，</w:t>
            </w:r>
          </w:p>
          <w:p w14:paraId="608A4A39">
            <w:pPr>
              <w:pStyle w:val="13"/>
              <w:ind w:left="0" w:leftChars="0" w:firstLine="0" w:firstLineChars="0"/>
              <w:jc w:val="both"/>
              <w:rPr>
                <w:rFonts w:ascii="宋体" w:hAnsi="宋体" w:eastAsia="宋体" w:cs="宋体"/>
                <w:color w:val="auto"/>
                <w:highlight w:val="none"/>
              </w:rPr>
            </w:pPr>
            <w:r>
              <w:rPr>
                <w:rFonts w:ascii="宋体" w:hAnsi="宋体" w:eastAsia="宋体" w:cs="宋体"/>
                <w:color w:val="auto"/>
                <w:highlight w:val="none"/>
              </w:rPr>
              <w:t>★4.执行质量标准：GB/T1354。</w:t>
            </w:r>
          </w:p>
          <w:p w14:paraId="2EA236B2">
            <w:pPr>
              <w:pStyle w:val="13"/>
              <w:ind w:left="0" w:leftChars="0" w:firstLine="0" w:firstLineChars="0"/>
              <w:jc w:val="both"/>
              <w:rPr>
                <w:rFonts w:hint="default" w:ascii="宋体" w:hAnsi="宋体" w:eastAsia="宋体" w:cs="宋体"/>
                <w:color w:val="auto"/>
                <w:highlight w:val="none"/>
              </w:rPr>
            </w:pPr>
            <w:r>
              <w:rPr>
                <w:rFonts w:hint="eastAsia" w:ascii="宋体" w:hAnsi="宋体" w:eastAsia="宋体" w:cs="宋体"/>
                <w:color w:val="auto"/>
                <w:highlight w:val="none"/>
                <w:lang w:val="en-US" w:eastAsia="zh-CN"/>
              </w:rPr>
              <w:t>5.产品保质期一年以上</w:t>
            </w:r>
          </w:p>
        </w:tc>
        <w:tc>
          <w:tcPr>
            <w:tcW w:w="776" w:type="dxa"/>
            <w:vAlign w:val="center"/>
          </w:tcPr>
          <w:p w14:paraId="50908962">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袋</w:t>
            </w:r>
          </w:p>
        </w:tc>
        <w:tc>
          <w:tcPr>
            <w:tcW w:w="1249" w:type="dxa"/>
            <w:vAlign w:val="center"/>
          </w:tcPr>
          <w:p w14:paraId="74D969E0">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5000</w:t>
            </w:r>
          </w:p>
        </w:tc>
      </w:tr>
    </w:tbl>
    <w:p w14:paraId="01A871E5">
      <w:pPr>
        <w:spacing w:before="54" w:line="224" w:lineRule="auto"/>
        <w:rPr>
          <w:rFonts w:ascii="宋体" w:hAnsi="宋体" w:eastAsia="宋体" w:cs="宋体"/>
          <w:color w:val="auto"/>
          <w:spacing w:val="19"/>
          <w:sz w:val="27"/>
          <w:szCs w:val="27"/>
          <w:highlight w:val="none"/>
        </w:rPr>
      </w:pPr>
    </w:p>
    <w:p w14:paraId="285CE89D">
      <w:pPr>
        <w:spacing w:before="54" w:line="224" w:lineRule="auto"/>
        <w:rPr>
          <w:rFonts w:ascii="宋体" w:hAnsi="宋体" w:eastAsia="宋体" w:cs="宋体"/>
          <w:color w:val="auto"/>
          <w:spacing w:val="19"/>
          <w:sz w:val="27"/>
          <w:szCs w:val="27"/>
          <w:highlight w:val="none"/>
        </w:rPr>
      </w:pPr>
    </w:p>
    <w:p w14:paraId="15C82415">
      <w:pPr>
        <w:rPr>
          <w:rFonts w:ascii="宋体" w:hAnsi="宋体" w:eastAsia="宋体" w:cs="宋体"/>
          <w:color w:val="auto"/>
          <w:spacing w:val="19"/>
          <w:sz w:val="27"/>
          <w:szCs w:val="27"/>
          <w:highlight w:val="none"/>
        </w:rPr>
      </w:pPr>
      <w:r>
        <w:rPr>
          <w:rFonts w:hint="eastAsia" w:ascii="宋体" w:hAnsi="宋体" w:eastAsia="宋体" w:cs="宋体"/>
          <w:color w:val="auto"/>
          <w:spacing w:val="19"/>
          <w:sz w:val="27"/>
          <w:szCs w:val="27"/>
          <w:highlight w:val="none"/>
        </w:rPr>
        <w:br w:type="page"/>
      </w:r>
    </w:p>
    <w:p w14:paraId="13054D6A">
      <w:pPr>
        <w:spacing w:before="54" w:line="224" w:lineRule="auto"/>
        <w:rPr>
          <w:rFonts w:ascii="宋体" w:hAnsi="宋体" w:eastAsia="宋体" w:cs="宋体"/>
          <w:color w:val="auto"/>
          <w:spacing w:val="19"/>
          <w:sz w:val="27"/>
          <w:szCs w:val="27"/>
          <w:highlight w:val="none"/>
        </w:rPr>
      </w:pPr>
      <w:r>
        <w:rPr>
          <w:rFonts w:hint="eastAsia" w:ascii="宋体" w:hAnsi="宋体" w:eastAsia="宋体" w:cs="宋体"/>
          <w:color w:val="auto"/>
          <w:spacing w:val="19"/>
          <w:sz w:val="27"/>
          <w:szCs w:val="27"/>
          <w:highlight w:val="none"/>
        </w:rPr>
        <w:t>第三包段：</w:t>
      </w:r>
    </w:p>
    <w:tbl>
      <w:tblPr>
        <w:tblStyle w:val="15"/>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6004"/>
        <w:gridCol w:w="776"/>
        <w:gridCol w:w="1249"/>
      </w:tblGrid>
      <w:tr w14:paraId="5351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94" w:type="dxa"/>
            <w:vAlign w:val="center"/>
          </w:tcPr>
          <w:p w14:paraId="051827A6">
            <w:pPr>
              <w:pStyle w:val="13"/>
              <w:ind w:left="0" w:leftChars="0" w:firstLine="0" w:firstLineChars="0"/>
              <w:jc w:val="center"/>
              <w:rPr>
                <w:rFonts w:hint="default"/>
                <w:b/>
                <w:bCs/>
                <w:color w:val="auto"/>
                <w:highlight w:val="none"/>
              </w:rPr>
            </w:pPr>
            <w:r>
              <w:rPr>
                <w:b/>
                <w:bCs/>
                <w:color w:val="auto"/>
                <w:highlight w:val="none"/>
              </w:rPr>
              <w:t>物品</w:t>
            </w:r>
          </w:p>
        </w:tc>
        <w:tc>
          <w:tcPr>
            <w:tcW w:w="6004" w:type="dxa"/>
            <w:vAlign w:val="center"/>
          </w:tcPr>
          <w:p w14:paraId="46A1AEA6">
            <w:pPr>
              <w:pStyle w:val="13"/>
              <w:ind w:left="0" w:leftChars="0" w:firstLine="0" w:firstLineChars="0"/>
              <w:jc w:val="center"/>
              <w:rPr>
                <w:rFonts w:hint="default"/>
                <w:b/>
                <w:bCs/>
                <w:color w:val="auto"/>
                <w:highlight w:val="none"/>
              </w:rPr>
            </w:pPr>
            <w:r>
              <w:rPr>
                <w:b/>
                <w:bCs/>
                <w:color w:val="auto"/>
                <w:highlight w:val="none"/>
              </w:rPr>
              <w:t>规格要求</w:t>
            </w:r>
          </w:p>
        </w:tc>
        <w:tc>
          <w:tcPr>
            <w:tcW w:w="776" w:type="dxa"/>
            <w:vAlign w:val="center"/>
          </w:tcPr>
          <w:p w14:paraId="3AD0CD36">
            <w:pPr>
              <w:pStyle w:val="13"/>
              <w:ind w:left="0" w:leftChars="0" w:firstLine="0" w:firstLineChars="0"/>
              <w:jc w:val="center"/>
              <w:rPr>
                <w:rFonts w:hint="default"/>
                <w:b/>
                <w:bCs/>
                <w:color w:val="auto"/>
                <w:highlight w:val="none"/>
              </w:rPr>
            </w:pPr>
            <w:r>
              <w:rPr>
                <w:b/>
                <w:bCs/>
                <w:color w:val="auto"/>
                <w:highlight w:val="none"/>
              </w:rPr>
              <w:t>单位</w:t>
            </w:r>
          </w:p>
        </w:tc>
        <w:tc>
          <w:tcPr>
            <w:tcW w:w="1249" w:type="dxa"/>
            <w:vAlign w:val="center"/>
          </w:tcPr>
          <w:p w14:paraId="701319C7">
            <w:pPr>
              <w:pStyle w:val="13"/>
              <w:ind w:left="0" w:leftChars="0" w:firstLine="0" w:firstLineChars="0"/>
              <w:jc w:val="center"/>
              <w:rPr>
                <w:rFonts w:hint="default"/>
                <w:b/>
                <w:bCs/>
                <w:color w:val="auto"/>
                <w:highlight w:val="none"/>
              </w:rPr>
            </w:pPr>
            <w:r>
              <w:rPr>
                <w:b/>
                <w:bCs/>
                <w:color w:val="auto"/>
                <w:highlight w:val="none"/>
              </w:rPr>
              <w:t>数量</w:t>
            </w:r>
          </w:p>
        </w:tc>
      </w:tr>
      <w:tr w14:paraId="799F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494" w:type="dxa"/>
            <w:vAlign w:val="center"/>
          </w:tcPr>
          <w:p w14:paraId="0F4C393B">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夏凉被</w:t>
            </w:r>
          </w:p>
        </w:tc>
        <w:tc>
          <w:tcPr>
            <w:tcW w:w="6004" w:type="dxa"/>
            <w:vAlign w:val="center"/>
          </w:tcPr>
          <w:p w14:paraId="00D6F5C2">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★1.规格：宽150cmx长200cm(±2%)，重量≧1.3kg。</w:t>
            </w:r>
          </w:p>
          <w:p w14:paraId="1118DEC1">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★2.面料：100%聚酯纤维。</w:t>
            </w:r>
          </w:p>
          <w:p w14:paraId="27591DFC">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3.填充料：大豆纤维棉100%。</w:t>
            </w:r>
          </w:p>
          <w:p w14:paraId="770A4A73">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4.经向密度77.4根/英寸(±5%)。纬向密度57.1根/英寸(±5%)。</w:t>
            </w:r>
          </w:p>
          <w:p w14:paraId="49007110">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★5.甲醛 ≤75mg/kg。 pH值 (面料)4.0~7.5。</w:t>
            </w:r>
          </w:p>
          <w:p w14:paraId="1ADA3D4A">
            <w:pPr>
              <w:pStyle w:val="13"/>
              <w:ind w:left="0" w:leftChars="0" w:firstLine="0" w:firstLineChars="0"/>
              <w:jc w:val="both"/>
              <w:rPr>
                <w:rFonts w:ascii="宋体" w:hAnsi="宋体" w:eastAsia="宋体" w:cs="宋体"/>
                <w:color w:val="auto"/>
                <w:highlight w:val="none"/>
              </w:rPr>
            </w:pPr>
            <w:r>
              <w:rPr>
                <w:rFonts w:ascii="宋体" w:hAnsi="宋体" w:eastAsia="宋体" w:cs="宋体"/>
                <w:color w:val="auto"/>
                <w:highlight w:val="none"/>
              </w:rPr>
              <w:t>★6.耐干摩擦色牢度、耐湿摩擦色牢度≥3级。耐水色牢度≥3级。耐酸汗渍色牢度≥3级。耐碱汗渍色牢度≥3级。</w:t>
            </w:r>
          </w:p>
          <w:p w14:paraId="4AD30707">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7. 压缩回弹性能：压缩率≥40%，回复率≥90%。填充物质量偏差率±16%。</w:t>
            </w:r>
          </w:p>
          <w:p w14:paraId="19D9E5D4">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8. 抑菌率：大肠杆菌抑菌率≥70%，肺炎克雷伯氏菌抑菌率≥50%，铜绿假单胞菌抑菌率≥50%。</w:t>
            </w:r>
          </w:p>
          <w:p w14:paraId="20F3CE30">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9. 可以直接机洗，内胆不成坨，不撕裂。</w:t>
            </w:r>
          </w:p>
          <w:p w14:paraId="6C0A8D36">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10.填充物品质要求。外观整洁，无明显杂质，色泽均匀，无异味。</w:t>
            </w:r>
          </w:p>
          <w:p w14:paraId="20C48B1E">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★11.提供第三方检测机构出具的检测报告，盖供应商公章。</w:t>
            </w:r>
          </w:p>
        </w:tc>
        <w:tc>
          <w:tcPr>
            <w:tcW w:w="776" w:type="dxa"/>
            <w:vAlign w:val="center"/>
          </w:tcPr>
          <w:p w14:paraId="4CF3BD8C">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条</w:t>
            </w:r>
          </w:p>
        </w:tc>
        <w:tc>
          <w:tcPr>
            <w:tcW w:w="1249" w:type="dxa"/>
            <w:vAlign w:val="center"/>
          </w:tcPr>
          <w:p w14:paraId="4709335C">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5000</w:t>
            </w:r>
          </w:p>
        </w:tc>
      </w:tr>
    </w:tbl>
    <w:p w14:paraId="77585F35">
      <w:pPr>
        <w:spacing w:before="54" w:line="224" w:lineRule="auto"/>
        <w:rPr>
          <w:rFonts w:ascii="宋体" w:hAnsi="宋体" w:eastAsia="宋体" w:cs="宋体"/>
          <w:color w:val="auto"/>
          <w:spacing w:val="19"/>
          <w:sz w:val="27"/>
          <w:szCs w:val="27"/>
          <w:highlight w:val="none"/>
        </w:rPr>
      </w:pPr>
    </w:p>
    <w:p w14:paraId="4B5B9472">
      <w:pPr>
        <w:spacing w:before="54" w:line="224" w:lineRule="auto"/>
        <w:rPr>
          <w:rFonts w:ascii="宋体" w:hAnsi="宋体" w:eastAsia="宋体" w:cs="宋体"/>
          <w:color w:val="auto"/>
          <w:spacing w:val="19"/>
          <w:sz w:val="27"/>
          <w:szCs w:val="27"/>
          <w:highlight w:val="none"/>
        </w:rPr>
      </w:pPr>
      <w:r>
        <w:rPr>
          <w:rFonts w:hint="eastAsia" w:ascii="宋体" w:hAnsi="宋体" w:eastAsia="宋体" w:cs="宋体"/>
          <w:color w:val="auto"/>
          <w:spacing w:val="19"/>
          <w:sz w:val="27"/>
          <w:szCs w:val="27"/>
          <w:highlight w:val="none"/>
        </w:rPr>
        <w:t>第四包段：</w:t>
      </w:r>
    </w:p>
    <w:tbl>
      <w:tblPr>
        <w:tblStyle w:val="15"/>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6004"/>
        <w:gridCol w:w="776"/>
        <w:gridCol w:w="1249"/>
      </w:tblGrid>
      <w:tr w14:paraId="06E1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94" w:type="dxa"/>
            <w:vAlign w:val="center"/>
          </w:tcPr>
          <w:p w14:paraId="48179EF4">
            <w:pPr>
              <w:pStyle w:val="13"/>
              <w:ind w:left="0" w:leftChars="0" w:firstLine="0" w:firstLineChars="0"/>
              <w:jc w:val="center"/>
              <w:rPr>
                <w:rFonts w:hint="default"/>
                <w:b/>
                <w:bCs/>
                <w:color w:val="auto"/>
                <w:highlight w:val="none"/>
              </w:rPr>
            </w:pPr>
            <w:r>
              <w:rPr>
                <w:b/>
                <w:bCs/>
                <w:color w:val="auto"/>
                <w:highlight w:val="none"/>
              </w:rPr>
              <w:t>物品</w:t>
            </w:r>
          </w:p>
        </w:tc>
        <w:tc>
          <w:tcPr>
            <w:tcW w:w="6004" w:type="dxa"/>
            <w:vAlign w:val="center"/>
          </w:tcPr>
          <w:p w14:paraId="508929B1">
            <w:pPr>
              <w:pStyle w:val="13"/>
              <w:ind w:left="0" w:leftChars="0" w:firstLine="0" w:firstLineChars="0"/>
              <w:jc w:val="center"/>
              <w:rPr>
                <w:rFonts w:hint="default"/>
                <w:b/>
                <w:bCs/>
                <w:color w:val="auto"/>
                <w:highlight w:val="none"/>
              </w:rPr>
            </w:pPr>
            <w:r>
              <w:rPr>
                <w:b/>
                <w:bCs/>
                <w:color w:val="auto"/>
                <w:highlight w:val="none"/>
              </w:rPr>
              <w:t>规格要求</w:t>
            </w:r>
          </w:p>
        </w:tc>
        <w:tc>
          <w:tcPr>
            <w:tcW w:w="776" w:type="dxa"/>
            <w:vAlign w:val="center"/>
          </w:tcPr>
          <w:p w14:paraId="22BB2DC3">
            <w:pPr>
              <w:pStyle w:val="13"/>
              <w:ind w:left="0" w:leftChars="0" w:firstLine="0" w:firstLineChars="0"/>
              <w:jc w:val="center"/>
              <w:rPr>
                <w:rFonts w:hint="default"/>
                <w:b/>
                <w:bCs/>
                <w:color w:val="auto"/>
                <w:highlight w:val="none"/>
              </w:rPr>
            </w:pPr>
            <w:r>
              <w:rPr>
                <w:b/>
                <w:bCs/>
                <w:color w:val="auto"/>
                <w:highlight w:val="none"/>
              </w:rPr>
              <w:t>单位</w:t>
            </w:r>
          </w:p>
        </w:tc>
        <w:tc>
          <w:tcPr>
            <w:tcW w:w="1249" w:type="dxa"/>
            <w:vAlign w:val="center"/>
          </w:tcPr>
          <w:p w14:paraId="7033C694">
            <w:pPr>
              <w:pStyle w:val="13"/>
              <w:ind w:left="0" w:leftChars="0" w:firstLine="0" w:firstLineChars="0"/>
              <w:jc w:val="center"/>
              <w:rPr>
                <w:rFonts w:hint="default"/>
                <w:b/>
                <w:bCs/>
                <w:color w:val="auto"/>
                <w:highlight w:val="none"/>
              </w:rPr>
            </w:pPr>
            <w:r>
              <w:rPr>
                <w:b/>
                <w:bCs/>
                <w:color w:val="auto"/>
                <w:highlight w:val="none"/>
              </w:rPr>
              <w:t>数量</w:t>
            </w:r>
          </w:p>
        </w:tc>
      </w:tr>
      <w:tr w14:paraId="166B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494" w:type="dxa"/>
            <w:vAlign w:val="center"/>
          </w:tcPr>
          <w:p w14:paraId="780682C4">
            <w:pPr>
              <w:pStyle w:val="13"/>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双肩包</w:t>
            </w:r>
          </w:p>
        </w:tc>
        <w:tc>
          <w:tcPr>
            <w:tcW w:w="6004" w:type="dxa"/>
            <w:vAlign w:val="center"/>
          </w:tcPr>
          <w:p w14:paraId="09CFA070">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default" w:ascii="宋体" w:hAnsi="宋体" w:eastAsia="宋体" w:cs="宋体"/>
                <w:color w:val="auto"/>
                <w:highlight w:val="none"/>
              </w:rPr>
              <w:t>规格:高</w:t>
            </w:r>
            <w:r>
              <w:rPr>
                <w:rFonts w:ascii="宋体" w:hAnsi="宋体" w:eastAsia="宋体" w:cs="宋体"/>
                <w:color w:val="auto"/>
                <w:highlight w:val="none"/>
              </w:rPr>
              <w:t>≧</w:t>
            </w:r>
            <w:r>
              <w:rPr>
                <w:rFonts w:hint="default" w:ascii="宋体" w:hAnsi="宋体" w:eastAsia="宋体" w:cs="宋体"/>
                <w:color w:val="auto"/>
                <w:highlight w:val="none"/>
              </w:rPr>
              <w:t>48厘米，宽</w:t>
            </w:r>
            <w:r>
              <w:rPr>
                <w:rFonts w:ascii="宋体" w:hAnsi="宋体" w:eastAsia="宋体" w:cs="宋体"/>
                <w:color w:val="auto"/>
                <w:highlight w:val="none"/>
              </w:rPr>
              <w:t>≧</w:t>
            </w:r>
            <w:r>
              <w:rPr>
                <w:rFonts w:hint="default" w:ascii="宋体" w:hAnsi="宋体" w:eastAsia="宋体" w:cs="宋体"/>
                <w:color w:val="auto"/>
                <w:highlight w:val="none"/>
              </w:rPr>
              <w:t>32厘米，厚</w:t>
            </w:r>
            <w:r>
              <w:rPr>
                <w:rFonts w:ascii="宋体" w:hAnsi="宋体" w:eastAsia="宋体" w:cs="宋体"/>
                <w:color w:val="auto"/>
                <w:highlight w:val="none"/>
              </w:rPr>
              <w:t>≧</w:t>
            </w:r>
            <w:r>
              <w:rPr>
                <w:rFonts w:hint="default" w:ascii="宋体" w:hAnsi="宋体" w:eastAsia="宋体" w:cs="宋体"/>
                <w:color w:val="auto"/>
                <w:highlight w:val="none"/>
              </w:rPr>
              <w:t>20厘米，四层</w:t>
            </w:r>
          </w:p>
          <w:p w14:paraId="13D79C95">
            <w:pPr>
              <w:pStyle w:val="13"/>
              <w:ind w:left="0" w:leftChars="0" w:firstLine="0" w:firstLineChars="0"/>
              <w:jc w:val="both"/>
              <w:rPr>
                <w:rFonts w:hint="default"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default" w:ascii="宋体" w:hAnsi="宋体" w:eastAsia="宋体" w:cs="宋体"/>
                <w:color w:val="auto"/>
                <w:highlight w:val="none"/>
              </w:rPr>
              <w:t>产品特点:时尚，休闲，商务</w:t>
            </w:r>
          </w:p>
          <w:p w14:paraId="6C9D4A44">
            <w:pPr>
              <w:pStyle w:val="13"/>
              <w:ind w:left="0" w:leftChars="0" w:firstLine="0" w:firstLineChars="0"/>
              <w:jc w:val="both"/>
              <w:rPr>
                <w:rFonts w:hint="default"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default" w:ascii="宋体" w:hAnsi="宋体" w:eastAsia="宋体" w:cs="宋体"/>
                <w:color w:val="auto"/>
                <w:highlight w:val="none"/>
              </w:rPr>
              <w:t>布料:环保加密真丝防水面料，耐磨，防刮，抗撕裂，不易掉色</w:t>
            </w:r>
          </w:p>
        </w:tc>
        <w:tc>
          <w:tcPr>
            <w:tcW w:w="776" w:type="dxa"/>
            <w:vAlign w:val="center"/>
          </w:tcPr>
          <w:p w14:paraId="2861EF5F">
            <w:pPr>
              <w:pStyle w:val="13"/>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个</w:t>
            </w:r>
          </w:p>
        </w:tc>
        <w:tc>
          <w:tcPr>
            <w:tcW w:w="1249" w:type="dxa"/>
            <w:vAlign w:val="center"/>
          </w:tcPr>
          <w:p w14:paraId="44BF5586">
            <w:pPr>
              <w:pStyle w:val="13"/>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5000</w:t>
            </w:r>
          </w:p>
        </w:tc>
      </w:tr>
    </w:tbl>
    <w:p w14:paraId="4F49F82A">
      <w:pPr>
        <w:rPr>
          <w:rFonts w:ascii="宋体" w:hAnsi="宋体" w:eastAsia="宋体" w:cs="宋体"/>
          <w:color w:val="auto"/>
          <w:spacing w:val="19"/>
          <w:sz w:val="27"/>
          <w:szCs w:val="27"/>
          <w:highlight w:val="none"/>
        </w:rPr>
      </w:pPr>
    </w:p>
    <w:p w14:paraId="43DB7701">
      <w:pPr>
        <w:spacing w:before="54" w:line="224" w:lineRule="auto"/>
        <w:rPr>
          <w:rFonts w:ascii="宋体" w:hAnsi="宋体" w:eastAsia="宋体" w:cs="宋体"/>
          <w:color w:val="auto"/>
          <w:spacing w:val="19"/>
          <w:sz w:val="27"/>
          <w:szCs w:val="27"/>
          <w:highlight w:val="none"/>
        </w:rPr>
      </w:pPr>
      <w:r>
        <w:rPr>
          <w:rFonts w:hint="eastAsia" w:ascii="宋体" w:hAnsi="宋体" w:eastAsia="宋体" w:cs="宋体"/>
          <w:color w:val="auto"/>
          <w:spacing w:val="19"/>
          <w:sz w:val="27"/>
          <w:szCs w:val="27"/>
          <w:highlight w:val="none"/>
        </w:rPr>
        <w:t>第</w:t>
      </w:r>
      <w:r>
        <w:rPr>
          <w:rFonts w:hint="eastAsia" w:ascii="宋体" w:hAnsi="宋体" w:eastAsia="宋体" w:cs="宋体"/>
          <w:color w:val="auto"/>
          <w:spacing w:val="19"/>
          <w:sz w:val="27"/>
          <w:szCs w:val="27"/>
          <w:highlight w:val="none"/>
          <w:lang w:val="en-US" w:eastAsia="zh-CN"/>
        </w:rPr>
        <w:t>五</w:t>
      </w:r>
      <w:r>
        <w:rPr>
          <w:rFonts w:hint="eastAsia" w:ascii="宋体" w:hAnsi="宋体" w:eastAsia="宋体" w:cs="宋体"/>
          <w:color w:val="auto"/>
          <w:spacing w:val="19"/>
          <w:sz w:val="27"/>
          <w:szCs w:val="27"/>
          <w:highlight w:val="none"/>
        </w:rPr>
        <w:t>包段：</w:t>
      </w:r>
    </w:p>
    <w:tbl>
      <w:tblPr>
        <w:tblStyle w:val="15"/>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6004"/>
        <w:gridCol w:w="776"/>
        <w:gridCol w:w="1249"/>
      </w:tblGrid>
      <w:tr w14:paraId="388B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94" w:type="dxa"/>
            <w:vAlign w:val="center"/>
          </w:tcPr>
          <w:p w14:paraId="76408A4F">
            <w:pPr>
              <w:pStyle w:val="13"/>
              <w:ind w:left="0" w:leftChars="0" w:firstLine="0" w:firstLineChars="0"/>
              <w:jc w:val="center"/>
              <w:rPr>
                <w:rFonts w:hint="default"/>
                <w:b/>
                <w:bCs/>
                <w:color w:val="auto"/>
                <w:highlight w:val="none"/>
              </w:rPr>
            </w:pPr>
            <w:r>
              <w:rPr>
                <w:b/>
                <w:bCs/>
                <w:color w:val="auto"/>
                <w:highlight w:val="none"/>
              </w:rPr>
              <w:t>物品</w:t>
            </w:r>
          </w:p>
        </w:tc>
        <w:tc>
          <w:tcPr>
            <w:tcW w:w="6004" w:type="dxa"/>
            <w:vAlign w:val="center"/>
          </w:tcPr>
          <w:p w14:paraId="1F6563F0">
            <w:pPr>
              <w:pStyle w:val="13"/>
              <w:ind w:left="0" w:leftChars="0" w:firstLine="0" w:firstLineChars="0"/>
              <w:jc w:val="center"/>
              <w:rPr>
                <w:rFonts w:hint="default"/>
                <w:b/>
                <w:bCs/>
                <w:color w:val="auto"/>
                <w:highlight w:val="none"/>
              </w:rPr>
            </w:pPr>
            <w:r>
              <w:rPr>
                <w:b/>
                <w:bCs/>
                <w:color w:val="auto"/>
                <w:highlight w:val="none"/>
              </w:rPr>
              <w:t>规格要求</w:t>
            </w:r>
          </w:p>
        </w:tc>
        <w:tc>
          <w:tcPr>
            <w:tcW w:w="776" w:type="dxa"/>
            <w:vAlign w:val="center"/>
          </w:tcPr>
          <w:p w14:paraId="12ADB429">
            <w:pPr>
              <w:pStyle w:val="13"/>
              <w:ind w:left="0" w:leftChars="0" w:firstLine="0" w:firstLineChars="0"/>
              <w:jc w:val="center"/>
              <w:rPr>
                <w:rFonts w:hint="default"/>
                <w:b/>
                <w:bCs/>
                <w:color w:val="auto"/>
                <w:highlight w:val="none"/>
              </w:rPr>
            </w:pPr>
            <w:r>
              <w:rPr>
                <w:b/>
                <w:bCs/>
                <w:color w:val="auto"/>
                <w:highlight w:val="none"/>
              </w:rPr>
              <w:t>单位</w:t>
            </w:r>
          </w:p>
        </w:tc>
        <w:tc>
          <w:tcPr>
            <w:tcW w:w="1249" w:type="dxa"/>
            <w:vAlign w:val="center"/>
          </w:tcPr>
          <w:p w14:paraId="576CB7A7">
            <w:pPr>
              <w:pStyle w:val="13"/>
              <w:ind w:left="0" w:leftChars="0" w:firstLine="0" w:firstLineChars="0"/>
              <w:jc w:val="center"/>
              <w:rPr>
                <w:rFonts w:hint="default"/>
                <w:b/>
                <w:bCs/>
                <w:color w:val="auto"/>
                <w:highlight w:val="none"/>
              </w:rPr>
            </w:pPr>
            <w:r>
              <w:rPr>
                <w:b/>
                <w:bCs/>
                <w:color w:val="auto"/>
                <w:highlight w:val="none"/>
              </w:rPr>
              <w:t>数量</w:t>
            </w:r>
          </w:p>
        </w:tc>
      </w:tr>
      <w:tr w14:paraId="5FB1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494" w:type="dxa"/>
            <w:vAlign w:val="center"/>
          </w:tcPr>
          <w:p w14:paraId="41B1CF25">
            <w:pPr>
              <w:pStyle w:val="13"/>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T恤</w:t>
            </w:r>
          </w:p>
        </w:tc>
        <w:tc>
          <w:tcPr>
            <w:tcW w:w="6004" w:type="dxa"/>
            <w:vAlign w:val="center"/>
          </w:tcPr>
          <w:p w14:paraId="7D2D54F4">
            <w:pPr>
              <w:pStyle w:val="13"/>
              <w:numPr>
                <w:ilvl w:val="0"/>
                <w:numId w:val="0"/>
              </w:numPr>
              <w:ind w:leftChars="0"/>
              <w:jc w:val="both"/>
              <w:rPr>
                <w:rFonts w:hint="eastAsia" w:ascii="宋体" w:hAnsi="宋体" w:eastAsia="宋体" w:cs="宋体"/>
                <w:color w:val="auto"/>
                <w:highlight w:val="none"/>
              </w:rPr>
            </w:pPr>
            <w:r>
              <w:rPr>
                <w:rFonts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面料成分：</w:t>
            </w:r>
            <w:r>
              <w:rPr>
                <w:rFonts w:hint="eastAsia" w:ascii="宋体" w:hAnsi="宋体" w:eastAsia="宋体" w:cs="宋体"/>
                <w:color w:val="auto"/>
                <w:sz w:val="24"/>
                <w:szCs w:val="32"/>
                <w:highlight w:val="none"/>
              </w:rPr>
              <w:t>（50%纺棉44%聚酯纤维6%氨纶）</w:t>
            </w:r>
          </w:p>
          <w:p w14:paraId="05855CBE">
            <w:pPr>
              <w:pStyle w:val="13"/>
              <w:numPr>
                <w:ilvl w:val="0"/>
                <w:numId w:val="0"/>
              </w:numPr>
              <w:ind w:leftChars="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颜色</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多色可选，至少有黑，白，灰3种，型号齐全，男女同款、号码齐全；</w:t>
            </w:r>
          </w:p>
          <w:p w14:paraId="5D22923B">
            <w:pPr>
              <w:pStyle w:val="13"/>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、设计并印制宣传主题口号图案，图案清新、美观时尚不掉色；</w:t>
            </w:r>
          </w:p>
          <w:p w14:paraId="2B183D0D">
            <w:pPr>
              <w:pStyle w:val="13"/>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、特点：衣服悬挂吊牌，正规厂家生产，符合国家相关安全及质量标准，优质塑料袋独立包装，里面衬有纸板，通过包装袋从外面可清楚看出衣服型号、尺码大小。</w:t>
            </w:r>
          </w:p>
          <w:p w14:paraId="0F94887C">
            <w:pPr>
              <w:pStyle w:val="13"/>
              <w:ind w:left="0" w:leftChars="0" w:firstLine="0" w:firstLineChars="0"/>
              <w:jc w:val="both"/>
              <w:rPr>
                <w:rFonts w:hint="default" w:ascii="宋体" w:hAnsi="宋体" w:eastAsia="宋体" w:cs="宋体"/>
                <w:color w:val="auto"/>
                <w:highlight w:val="none"/>
              </w:rPr>
            </w:pPr>
          </w:p>
        </w:tc>
        <w:tc>
          <w:tcPr>
            <w:tcW w:w="776" w:type="dxa"/>
            <w:vAlign w:val="center"/>
          </w:tcPr>
          <w:p w14:paraId="198CBA71">
            <w:pPr>
              <w:pStyle w:val="13"/>
              <w:ind w:left="0" w:leftChars="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件</w:t>
            </w:r>
          </w:p>
        </w:tc>
        <w:tc>
          <w:tcPr>
            <w:tcW w:w="1249" w:type="dxa"/>
            <w:vAlign w:val="center"/>
          </w:tcPr>
          <w:p w14:paraId="779C93AC">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5000</w:t>
            </w:r>
          </w:p>
        </w:tc>
      </w:tr>
    </w:tbl>
    <w:p w14:paraId="67B42C18">
      <w:pPr>
        <w:spacing w:before="54" w:line="224" w:lineRule="auto"/>
        <w:rPr>
          <w:rFonts w:ascii="宋体" w:hAnsi="宋体" w:eastAsia="宋体" w:cs="宋体"/>
          <w:color w:val="auto"/>
          <w:spacing w:val="19"/>
          <w:sz w:val="27"/>
          <w:szCs w:val="27"/>
          <w:highlight w:val="none"/>
        </w:rPr>
      </w:pPr>
      <w:r>
        <w:rPr>
          <w:rFonts w:hint="eastAsia" w:ascii="宋体" w:hAnsi="宋体" w:eastAsia="宋体" w:cs="宋体"/>
          <w:color w:val="auto"/>
          <w:spacing w:val="19"/>
          <w:sz w:val="27"/>
          <w:szCs w:val="27"/>
          <w:highlight w:val="none"/>
        </w:rPr>
        <w:t>第</w:t>
      </w:r>
      <w:r>
        <w:rPr>
          <w:rFonts w:hint="eastAsia" w:ascii="宋体" w:hAnsi="宋体" w:eastAsia="宋体" w:cs="宋体"/>
          <w:color w:val="auto"/>
          <w:spacing w:val="19"/>
          <w:sz w:val="27"/>
          <w:szCs w:val="27"/>
          <w:highlight w:val="none"/>
          <w:lang w:val="en-US" w:eastAsia="zh-CN"/>
        </w:rPr>
        <w:t>六</w:t>
      </w:r>
      <w:r>
        <w:rPr>
          <w:rFonts w:hint="eastAsia" w:ascii="宋体" w:hAnsi="宋体" w:eastAsia="宋体" w:cs="宋体"/>
          <w:color w:val="auto"/>
          <w:spacing w:val="19"/>
          <w:sz w:val="27"/>
          <w:szCs w:val="27"/>
          <w:highlight w:val="none"/>
        </w:rPr>
        <w:t>包段：</w:t>
      </w:r>
    </w:p>
    <w:tbl>
      <w:tblPr>
        <w:tblStyle w:val="15"/>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5830"/>
        <w:gridCol w:w="776"/>
        <w:gridCol w:w="1249"/>
      </w:tblGrid>
      <w:tr w14:paraId="6C07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68" w:type="dxa"/>
            <w:vAlign w:val="center"/>
          </w:tcPr>
          <w:p w14:paraId="7082F6D6">
            <w:pPr>
              <w:pStyle w:val="13"/>
              <w:ind w:left="0" w:leftChars="0" w:firstLine="0" w:firstLineChars="0"/>
              <w:jc w:val="center"/>
              <w:rPr>
                <w:rFonts w:hint="default"/>
                <w:b/>
                <w:bCs/>
                <w:color w:val="auto"/>
                <w:highlight w:val="none"/>
              </w:rPr>
            </w:pPr>
            <w:r>
              <w:rPr>
                <w:b/>
                <w:bCs/>
                <w:color w:val="auto"/>
                <w:highlight w:val="none"/>
              </w:rPr>
              <w:t>物品</w:t>
            </w:r>
          </w:p>
        </w:tc>
        <w:tc>
          <w:tcPr>
            <w:tcW w:w="5830" w:type="dxa"/>
            <w:vAlign w:val="center"/>
          </w:tcPr>
          <w:p w14:paraId="4F289185">
            <w:pPr>
              <w:pStyle w:val="13"/>
              <w:ind w:left="0" w:leftChars="0" w:firstLine="0" w:firstLineChars="0"/>
              <w:jc w:val="center"/>
              <w:rPr>
                <w:rFonts w:hint="default"/>
                <w:b/>
                <w:bCs/>
                <w:color w:val="auto"/>
                <w:highlight w:val="none"/>
              </w:rPr>
            </w:pPr>
            <w:r>
              <w:rPr>
                <w:b/>
                <w:bCs/>
                <w:color w:val="auto"/>
                <w:highlight w:val="none"/>
              </w:rPr>
              <w:t>规格要求</w:t>
            </w:r>
          </w:p>
        </w:tc>
        <w:tc>
          <w:tcPr>
            <w:tcW w:w="776" w:type="dxa"/>
            <w:vAlign w:val="center"/>
          </w:tcPr>
          <w:p w14:paraId="06841816">
            <w:pPr>
              <w:pStyle w:val="13"/>
              <w:ind w:left="0" w:leftChars="0" w:firstLine="0" w:firstLineChars="0"/>
              <w:jc w:val="center"/>
              <w:rPr>
                <w:rFonts w:hint="default"/>
                <w:b/>
                <w:bCs/>
                <w:color w:val="auto"/>
                <w:highlight w:val="none"/>
              </w:rPr>
            </w:pPr>
            <w:r>
              <w:rPr>
                <w:b/>
                <w:bCs/>
                <w:color w:val="auto"/>
                <w:highlight w:val="none"/>
              </w:rPr>
              <w:t>单位</w:t>
            </w:r>
          </w:p>
        </w:tc>
        <w:tc>
          <w:tcPr>
            <w:tcW w:w="1249" w:type="dxa"/>
            <w:vAlign w:val="center"/>
          </w:tcPr>
          <w:p w14:paraId="66C2A22A">
            <w:pPr>
              <w:pStyle w:val="13"/>
              <w:ind w:left="0" w:leftChars="0" w:firstLine="0" w:firstLineChars="0"/>
              <w:jc w:val="center"/>
              <w:rPr>
                <w:rFonts w:hint="default"/>
                <w:b/>
                <w:bCs/>
                <w:color w:val="auto"/>
                <w:highlight w:val="none"/>
              </w:rPr>
            </w:pPr>
            <w:r>
              <w:rPr>
                <w:b/>
                <w:bCs/>
                <w:color w:val="auto"/>
                <w:highlight w:val="none"/>
              </w:rPr>
              <w:t>数量</w:t>
            </w:r>
          </w:p>
        </w:tc>
      </w:tr>
      <w:tr w14:paraId="472A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668" w:type="dxa"/>
            <w:vAlign w:val="center"/>
          </w:tcPr>
          <w:p w14:paraId="0EE8D7D2">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雨伞</w:t>
            </w:r>
          </w:p>
          <w:p w14:paraId="2910797C">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（核心产品）</w:t>
            </w:r>
          </w:p>
        </w:tc>
        <w:tc>
          <w:tcPr>
            <w:tcW w:w="5830" w:type="dxa"/>
          </w:tcPr>
          <w:p w14:paraId="02D8B4D0">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★1.伞架：钢骨架+纤维骨架；</w:t>
            </w:r>
          </w:p>
          <w:p w14:paraId="5E8DCF45">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★2.伞布：黑胶全遮光面料，晴雨两用；</w:t>
            </w:r>
          </w:p>
          <w:p w14:paraId="5095130F">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3.手柄：实木手柄，带按键；</w:t>
            </w:r>
          </w:p>
          <w:p w14:paraId="09E92AD4">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★4.规格：≧60cm*10K（伞面弧度半径60cm,10根伞骨）；</w:t>
            </w:r>
          </w:p>
          <w:p w14:paraId="65B13960">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★5.伞下直径105≧cm，折叠后长≧32cm；</w:t>
            </w:r>
          </w:p>
          <w:p w14:paraId="34429410">
            <w:pPr>
              <w:pStyle w:val="13"/>
              <w:numPr>
                <w:ilvl w:val="0"/>
                <w:numId w:val="4"/>
              </w:numPr>
              <w:ind w:left="0" w:leftChars="0" w:firstLine="0" w:firstLineChars="0"/>
              <w:jc w:val="both"/>
              <w:rPr>
                <w:rFonts w:ascii="宋体" w:hAnsi="宋体" w:eastAsia="宋体" w:cs="宋体"/>
                <w:color w:val="auto"/>
                <w:highlight w:val="none"/>
              </w:rPr>
            </w:pPr>
            <w:r>
              <w:rPr>
                <w:rFonts w:ascii="宋体" w:hAnsi="宋体" w:eastAsia="宋体" w:cs="宋体"/>
                <w:color w:val="auto"/>
                <w:highlight w:val="none"/>
              </w:rPr>
              <w:t>包装：同色布套；</w:t>
            </w:r>
          </w:p>
          <w:p w14:paraId="14CB841B">
            <w:pPr>
              <w:pStyle w:val="13"/>
              <w:numPr>
                <w:ilvl w:val="0"/>
                <w:numId w:val="0"/>
              </w:numPr>
              <w:ind w:leftChars="0"/>
              <w:jc w:val="both"/>
              <w:rPr>
                <w:rFonts w:hint="eastAsia" w:ascii="宋体" w:hAnsi="宋体" w:eastAsia="宋体" w:cs="宋体"/>
                <w:color w:val="auto"/>
                <w:highlight w:val="none"/>
              </w:rPr>
            </w:pPr>
            <w:r>
              <w:rPr>
                <w:rFonts w:hint="eastAsia" w:ascii="宋体" w:hAnsi="宋体" w:eastAsia="宋体" w:cs="宋体"/>
                <w:color w:val="auto"/>
                <w:highlight w:val="none"/>
              </w:rPr>
              <w:t>★7.伞面防紫外线 UPF&gt;49，T (UVA) AV: &lt;0.06%。</w:t>
            </w:r>
          </w:p>
          <w:p w14:paraId="18C3E5F3">
            <w:pPr>
              <w:pStyle w:val="13"/>
              <w:numPr>
                <w:ilvl w:val="0"/>
                <w:numId w:val="0"/>
              </w:numPr>
              <w:ind w:leftChars="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产品执行标准：GB/T 23147-2018</w:t>
            </w:r>
          </w:p>
          <w:p w14:paraId="27664E89">
            <w:pPr>
              <w:pStyle w:val="13"/>
              <w:numPr>
                <w:ilvl w:val="0"/>
                <w:numId w:val="0"/>
              </w:numPr>
              <w:ind w:leftChars="0"/>
              <w:jc w:val="both"/>
              <w:rPr>
                <w:rFonts w:hint="default"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提供本品牌产品本货号的检测报告</w:t>
            </w:r>
          </w:p>
        </w:tc>
        <w:tc>
          <w:tcPr>
            <w:tcW w:w="776" w:type="dxa"/>
            <w:vAlign w:val="center"/>
          </w:tcPr>
          <w:p w14:paraId="684363B7">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把</w:t>
            </w:r>
          </w:p>
        </w:tc>
        <w:tc>
          <w:tcPr>
            <w:tcW w:w="1249" w:type="dxa"/>
            <w:vAlign w:val="center"/>
          </w:tcPr>
          <w:p w14:paraId="26C7CDD9">
            <w:pPr>
              <w:pStyle w:val="13"/>
              <w:ind w:left="0" w:leftChars="0" w:firstLine="0" w:firstLineChars="0"/>
              <w:jc w:val="center"/>
              <w:rPr>
                <w:rFonts w:hint="default" w:ascii="宋体" w:hAnsi="宋体" w:eastAsia="宋体" w:cs="宋体"/>
                <w:color w:val="auto"/>
                <w:highlight w:val="none"/>
              </w:rPr>
            </w:pPr>
            <w:r>
              <w:rPr>
                <w:rFonts w:hint="eastAsia" w:ascii="宋体" w:hAnsi="宋体" w:eastAsia="宋体" w:cs="宋体"/>
                <w:color w:val="auto"/>
                <w:highlight w:val="none"/>
                <w:lang w:val="en-US" w:eastAsia="zh-CN"/>
              </w:rPr>
              <w:t>1</w:t>
            </w:r>
            <w:r>
              <w:rPr>
                <w:rFonts w:ascii="宋体" w:hAnsi="宋体" w:eastAsia="宋体" w:cs="宋体"/>
                <w:color w:val="auto"/>
                <w:highlight w:val="none"/>
              </w:rPr>
              <w:t>5000</w:t>
            </w:r>
          </w:p>
        </w:tc>
      </w:tr>
      <w:tr w14:paraId="076D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668" w:type="dxa"/>
            <w:vAlign w:val="center"/>
          </w:tcPr>
          <w:p w14:paraId="52205519">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双层水晶玻璃杯</w:t>
            </w:r>
          </w:p>
        </w:tc>
        <w:tc>
          <w:tcPr>
            <w:tcW w:w="5830" w:type="dxa"/>
          </w:tcPr>
          <w:p w14:paraId="2354054C">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★1.材质：高硼硅玻璃，塑件PP食品级材质；</w:t>
            </w:r>
          </w:p>
          <w:p w14:paraId="32FA7D8C">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★2.滤网：304不锈钢+食品级硅胶；</w:t>
            </w:r>
          </w:p>
          <w:p w14:paraId="72AB7433">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3.杯盖：高光黑色全钢盖，内芯为304不锈钢；</w:t>
            </w:r>
          </w:p>
          <w:p w14:paraId="2385222F">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4.杯底：加厚水晶底；</w:t>
            </w:r>
          </w:p>
          <w:p w14:paraId="4B773A24">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5.包装盒：精品礼盒带手提</w:t>
            </w:r>
          </w:p>
          <w:p w14:paraId="0B69353D">
            <w:pPr>
              <w:pStyle w:val="13"/>
              <w:ind w:left="0" w:leftChars="0" w:firstLine="0" w:firstLineChars="0"/>
              <w:jc w:val="both"/>
              <w:rPr>
                <w:rFonts w:ascii="宋体" w:hAnsi="宋体" w:eastAsia="宋体" w:cs="宋体"/>
                <w:color w:val="auto"/>
                <w:highlight w:val="none"/>
              </w:rPr>
            </w:pPr>
            <w:r>
              <w:rPr>
                <w:rFonts w:ascii="宋体" w:hAnsi="宋体" w:eastAsia="宋体" w:cs="宋体"/>
                <w:color w:val="auto"/>
                <w:highlight w:val="none"/>
              </w:rPr>
              <w:t>★6.玻璃杯容量：≧350ml</w:t>
            </w:r>
          </w:p>
          <w:p w14:paraId="3994DCE8">
            <w:pPr>
              <w:pStyle w:val="13"/>
              <w:ind w:left="0" w:leftChars="0" w:firstLine="0" w:firstLineChars="0"/>
              <w:jc w:val="both"/>
              <w:rPr>
                <w:rFonts w:hint="default" w:ascii="宋体" w:hAnsi="宋体" w:eastAsia="宋体" w:cs="宋体"/>
                <w:color w:val="auto"/>
                <w:highlight w:val="none"/>
              </w:rPr>
            </w:pPr>
            <w:r>
              <w:rPr>
                <w:rFonts w:hint="default" w:ascii="宋体" w:hAnsi="宋体" w:eastAsia="宋体" w:cs="宋体"/>
                <w:color w:val="auto"/>
                <w:highlight w:val="none"/>
              </w:rPr>
              <w:t>★7.杯子整体重量≥640 克</w:t>
            </w:r>
          </w:p>
          <w:p w14:paraId="5DDDE432">
            <w:pPr>
              <w:pStyle w:val="13"/>
              <w:ind w:left="0" w:leftChars="0" w:firstLine="0" w:firstLineChars="0"/>
              <w:jc w:val="both"/>
              <w:rPr>
                <w:rFonts w:hint="default" w:ascii="宋体" w:hAnsi="宋体" w:eastAsia="宋体" w:cs="宋体"/>
                <w:color w:val="auto"/>
                <w:highlight w:val="none"/>
              </w:rPr>
            </w:pPr>
            <w:r>
              <w:rPr>
                <w:rFonts w:hint="default" w:ascii="宋体" w:hAnsi="宋体" w:eastAsia="宋体" w:cs="宋体"/>
                <w:color w:val="auto"/>
                <w:highlight w:val="none"/>
              </w:rPr>
              <w:t>★8.杯体高度≥20.5cm，直径≥6.9cm</w:t>
            </w:r>
          </w:p>
          <w:p w14:paraId="746B35E2">
            <w:pPr>
              <w:pStyle w:val="13"/>
              <w:ind w:left="0" w:leftChars="0" w:firstLine="0" w:firstLineChars="0"/>
              <w:jc w:val="both"/>
              <w:rPr>
                <w:rFonts w:hint="default"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提供本品牌产品本型号的检测报告</w:t>
            </w:r>
          </w:p>
        </w:tc>
        <w:tc>
          <w:tcPr>
            <w:tcW w:w="776" w:type="dxa"/>
            <w:vAlign w:val="center"/>
          </w:tcPr>
          <w:p w14:paraId="633AD001">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个</w:t>
            </w:r>
          </w:p>
        </w:tc>
        <w:tc>
          <w:tcPr>
            <w:tcW w:w="1249" w:type="dxa"/>
            <w:vAlign w:val="center"/>
          </w:tcPr>
          <w:p w14:paraId="4B8F89F7">
            <w:pPr>
              <w:pStyle w:val="13"/>
              <w:ind w:left="0" w:leftChars="0" w:firstLine="0" w:firstLineChars="0"/>
              <w:jc w:val="center"/>
              <w:rPr>
                <w:rFonts w:hint="default" w:ascii="宋体" w:hAnsi="宋体" w:eastAsia="宋体" w:cs="宋体"/>
                <w:color w:val="auto"/>
                <w:highlight w:val="none"/>
              </w:rPr>
            </w:pPr>
            <w:r>
              <w:rPr>
                <w:rFonts w:hint="eastAsia" w:ascii="宋体" w:hAnsi="宋体" w:eastAsia="宋体" w:cs="宋体"/>
                <w:color w:val="auto"/>
                <w:highlight w:val="none"/>
                <w:lang w:val="en-US" w:eastAsia="zh-CN"/>
              </w:rPr>
              <w:t>10</w:t>
            </w:r>
            <w:r>
              <w:rPr>
                <w:rFonts w:ascii="宋体" w:hAnsi="宋体" w:eastAsia="宋体" w:cs="宋体"/>
                <w:color w:val="auto"/>
                <w:highlight w:val="none"/>
              </w:rPr>
              <w:t>000</w:t>
            </w:r>
          </w:p>
        </w:tc>
      </w:tr>
    </w:tbl>
    <w:p w14:paraId="2ABA57B5">
      <w:pPr>
        <w:spacing w:before="54" w:line="224" w:lineRule="auto"/>
        <w:rPr>
          <w:rFonts w:ascii="宋体" w:hAnsi="宋体" w:eastAsia="宋体" w:cs="宋体"/>
          <w:color w:val="auto"/>
          <w:spacing w:val="19"/>
          <w:sz w:val="27"/>
          <w:szCs w:val="27"/>
          <w:highlight w:val="none"/>
        </w:rPr>
      </w:pPr>
      <w:r>
        <w:rPr>
          <w:rFonts w:hint="eastAsia" w:ascii="宋体" w:hAnsi="宋体" w:eastAsia="宋体" w:cs="宋体"/>
          <w:color w:val="auto"/>
          <w:spacing w:val="19"/>
          <w:sz w:val="27"/>
          <w:szCs w:val="27"/>
          <w:highlight w:val="none"/>
        </w:rPr>
        <w:t>第</w:t>
      </w:r>
      <w:r>
        <w:rPr>
          <w:rFonts w:hint="eastAsia" w:ascii="宋体" w:hAnsi="宋体" w:eastAsia="宋体" w:cs="宋体"/>
          <w:color w:val="auto"/>
          <w:spacing w:val="19"/>
          <w:sz w:val="27"/>
          <w:szCs w:val="27"/>
          <w:highlight w:val="none"/>
          <w:lang w:val="en-US" w:eastAsia="zh-CN"/>
        </w:rPr>
        <w:t>七</w:t>
      </w:r>
      <w:r>
        <w:rPr>
          <w:rFonts w:hint="eastAsia" w:ascii="宋体" w:hAnsi="宋体" w:eastAsia="宋体" w:cs="宋体"/>
          <w:color w:val="auto"/>
          <w:spacing w:val="19"/>
          <w:sz w:val="27"/>
          <w:szCs w:val="27"/>
          <w:highlight w:val="none"/>
        </w:rPr>
        <w:t>包段：</w:t>
      </w:r>
    </w:p>
    <w:tbl>
      <w:tblPr>
        <w:tblStyle w:val="15"/>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5830"/>
        <w:gridCol w:w="776"/>
        <w:gridCol w:w="1249"/>
      </w:tblGrid>
      <w:tr w14:paraId="3E52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68" w:type="dxa"/>
            <w:vAlign w:val="center"/>
          </w:tcPr>
          <w:p w14:paraId="66E75707">
            <w:pPr>
              <w:pStyle w:val="13"/>
              <w:ind w:left="0" w:leftChars="0" w:firstLine="0" w:firstLineChars="0"/>
              <w:jc w:val="center"/>
              <w:rPr>
                <w:rFonts w:hint="default"/>
                <w:b/>
                <w:bCs/>
                <w:color w:val="auto"/>
                <w:highlight w:val="none"/>
              </w:rPr>
            </w:pPr>
            <w:r>
              <w:rPr>
                <w:b/>
                <w:bCs/>
                <w:color w:val="auto"/>
                <w:highlight w:val="none"/>
              </w:rPr>
              <w:t>物品</w:t>
            </w:r>
          </w:p>
        </w:tc>
        <w:tc>
          <w:tcPr>
            <w:tcW w:w="5830" w:type="dxa"/>
            <w:vAlign w:val="center"/>
          </w:tcPr>
          <w:p w14:paraId="5C1CEFD2">
            <w:pPr>
              <w:pStyle w:val="13"/>
              <w:ind w:left="0" w:leftChars="0" w:firstLine="0" w:firstLineChars="0"/>
              <w:jc w:val="center"/>
              <w:rPr>
                <w:rFonts w:hint="default"/>
                <w:b/>
                <w:bCs/>
                <w:color w:val="auto"/>
                <w:highlight w:val="none"/>
              </w:rPr>
            </w:pPr>
            <w:r>
              <w:rPr>
                <w:b/>
                <w:bCs/>
                <w:color w:val="auto"/>
                <w:highlight w:val="none"/>
              </w:rPr>
              <w:t>规格要求</w:t>
            </w:r>
          </w:p>
        </w:tc>
        <w:tc>
          <w:tcPr>
            <w:tcW w:w="776" w:type="dxa"/>
            <w:vAlign w:val="center"/>
          </w:tcPr>
          <w:p w14:paraId="0BBB8CA6">
            <w:pPr>
              <w:pStyle w:val="13"/>
              <w:ind w:left="0" w:leftChars="0" w:firstLine="0" w:firstLineChars="0"/>
              <w:jc w:val="center"/>
              <w:rPr>
                <w:rFonts w:hint="default"/>
                <w:b/>
                <w:bCs/>
                <w:color w:val="auto"/>
                <w:highlight w:val="none"/>
              </w:rPr>
            </w:pPr>
            <w:r>
              <w:rPr>
                <w:b/>
                <w:bCs/>
                <w:color w:val="auto"/>
                <w:highlight w:val="none"/>
              </w:rPr>
              <w:t>单位</w:t>
            </w:r>
          </w:p>
        </w:tc>
        <w:tc>
          <w:tcPr>
            <w:tcW w:w="1249" w:type="dxa"/>
            <w:vAlign w:val="center"/>
          </w:tcPr>
          <w:p w14:paraId="13F11ECD">
            <w:pPr>
              <w:pStyle w:val="13"/>
              <w:ind w:left="0" w:leftChars="0" w:firstLine="0" w:firstLineChars="0"/>
              <w:jc w:val="center"/>
              <w:rPr>
                <w:rFonts w:hint="default"/>
                <w:b/>
                <w:bCs/>
                <w:color w:val="auto"/>
                <w:highlight w:val="none"/>
              </w:rPr>
            </w:pPr>
            <w:r>
              <w:rPr>
                <w:b/>
                <w:bCs/>
                <w:color w:val="auto"/>
                <w:highlight w:val="none"/>
              </w:rPr>
              <w:t>数量</w:t>
            </w:r>
          </w:p>
        </w:tc>
      </w:tr>
      <w:tr w14:paraId="3178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668" w:type="dxa"/>
            <w:vAlign w:val="center"/>
          </w:tcPr>
          <w:p w14:paraId="3204958A">
            <w:pPr>
              <w:pStyle w:val="13"/>
              <w:ind w:left="0" w:leftChars="0" w:firstLine="0" w:firstLineChars="0"/>
              <w:jc w:val="center"/>
              <w:rPr>
                <w:rFonts w:hint="default" w:ascii="宋体" w:hAnsi="宋体" w:eastAsia="宋体" w:cs="宋体"/>
                <w:color w:val="auto"/>
                <w:highlight w:val="none"/>
              </w:rPr>
            </w:pPr>
            <w:r>
              <w:rPr>
                <w:rFonts w:hint="default" w:ascii="宋体" w:hAnsi="宋体" w:eastAsia="宋体" w:cs="宋体"/>
                <w:color w:val="auto"/>
                <w:highlight w:val="none"/>
              </w:rPr>
              <w:t>体重秤</w:t>
            </w:r>
          </w:p>
          <w:p w14:paraId="7A14E779">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（核心产品）</w:t>
            </w:r>
          </w:p>
        </w:tc>
        <w:tc>
          <w:tcPr>
            <w:tcW w:w="5830" w:type="dxa"/>
            <w:vAlign w:val="center"/>
          </w:tcPr>
          <w:p w14:paraId="395AEB8E">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 xml:space="preserve">★1.最大秤量：≧150kg，分度值：50g </w:t>
            </w:r>
          </w:p>
          <w:p w14:paraId="3A53BB3F">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2.产品尺寸：≧260x260x22mm</w:t>
            </w:r>
          </w:p>
          <w:p w14:paraId="47229689">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3.电源：2节AAA电池</w:t>
            </w:r>
          </w:p>
          <w:p w14:paraId="663C405E">
            <w:pPr>
              <w:pStyle w:val="13"/>
              <w:ind w:left="0" w:leftChars="0" w:firstLine="0" w:firstLineChars="0"/>
              <w:jc w:val="both"/>
              <w:rPr>
                <w:rFonts w:ascii="宋体" w:hAnsi="宋体" w:eastAsia="宋体" w:cs="宋体"/>
                <w:color w:val="auto"/>
                <w:highlight w:val="none"/>
              </w:rPr>
            </w:pPr>
            <w:r>
              <w:rPr>
                <w:rFonts w:ascii="宋体" w:hAnsi="宋体" w:eastAsia="宋体" w:cs="宋体"/>
                <w:color w:val="auto"/>
                <w:highlight w:val="none"/>
              </w:rPr>
              <w:t>★4.钢化玻璃，LED高清屏显示，智能压力开机</w:t>
            </w:r>
          </w:p>
          <w:p w14:paraId="5FEE7102">
            <w:pPr>
              <w:pStyle w:val="13"/>
              <w:ind w:left="0" w:leftChars="0" w:firstLine="0" w:firstLineChars="0"/>
              <w:jc w:val="both"/>
              <w:rPr>
                <w:rFonts w:hint="default"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提供本品牌产品检测报告</w:t>
            </w:r>
          </w:p>
        </w:tc>
        <w:tc>
          <w:tcPr>
            <w:tcW w:w="776" w:type="dxa"/>
            <w:vAlign w:val="center"/>
          </w:tcPr>
          <w:p w14:paraId="37B4C300">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个</w:t>
            </w:r>
          </w:p>
        </w:tc>
        <w:tc>
          <w:tcPr>
            <w:tcW w:w="1249" w:type="dxa"/>
            <w:vAlign w:val="center"/>
          </w:tcPr>
          <w:p w14:paraId="0C03B229">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5000</w:t>
            </w:r>
          </w:p>
        </w:tc>
      </w:tr>
      <w:tr w14:paraId="34D2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668" w:type="dxa"/>
            <w:vAlign w:val="center"/>
          </w:tcPr>
          <w:p w14:paraId="02014455">
            <w:pPr>
              <w:pStyle w:val="13"/>
              <w:ind w:left="0" w:leftChars="0" w:firstLine="0" w:firstLineChars="0"/>
              <w:jc w:val="center"/>
              <w:rPr>
                <w:rFonts w:hint="default" w:ascii="宋体" w:hAnsi="宋体" w:eastAsia="宋体" w:cs="宋体"/>
                <w:color w:val="auto"/>
                <w:highlight w:val="none"/>
              </w:rPr>
            </w:pPr>
            <w:r>
              <w:rPr>
                <w:rFonts w:hint="default" w:ascii="宋体" w:hAnsi="宋体" w:eastAsia="宋体" w:cs="宋体"/>
                <w:color w:val="auto"/>
                <w:highlight w:val="none"/>
              </w:rPr>
              <w:t>咖啡杯</w:t>
            </w:r>
          </w:p>
        </w:tc>
        <w:tc>
          <w:tcPr>
            <w:tcW w:w="5830" w:type="dxa"/>
            <w:vAlign w:val="center"/>
          </w:tcPr>
          <w:p w14:paraId="19C6B2D4">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★1.容量：≧420ml</w:t>
            </w:r>
          </w:p>
          <w:p w14:paraId="44A92E26">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★2.材质：内胆304或316不锈钢</w:t>
            </w:r>
          </w:p>
          <w:p w14:paraId="59B59086">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3.八面设计，内胆无缝隙焊接，带手提绳方便携带</w:t>
            </w:r>
          </w:p>
          <w:p w14:paraId="7B2D6F23">
            <w:pPr>
              <w:pStyle w:val="13"/>
              <w:ind w:left="0" w:leftChars="0" w:firstLine="0" w:firstLineChars="0"/>
              <w:jc w:val="both"/>
              <w:rPr>
                <w:rFonts w:ascii="宋体" w:hAnsi="宋体" w:eastAsia="宋体" w:cs="宋体"/>
                <w:color w:val="auto"/>
                <w:highlight w:val="none"/>
              </w:rPr>
            </w:pPr>
            <w:r>
              <w:rPr>
                <w:rFonts w:ascii="宋体" w:hAnsi="宋体" w:eastAsia="宋体" w:cs="宋体"/>
                <w:color w:val="auto"/>
                <w:highlight w:val="none"/>
              </w:rPr>
              <w:t>★4.执行标准：GB/T 29606-2013《不锈钢真空杯》、</w:t>
            </w:r>
          </w:p>
          <w:p w14:paraId="7107DD4B">
            <w:pPr>
              <w:pStyle w:val="13"/>
              <w:ind w:left="0" w:leftChars="0" w:firstLine="0" w:firstLineChars="0"/>
              <w:jc w:val="both"/>
              <w:rPr>
                <w:rFonts w:ascii="宋体" w:hAnsi="宋体" w:eastAsia="宋体" w:cs="宋体"/>
                <w:color w:val="auto"/>
                <w:highlight w:val="none"/>
              </w:rPr>
            </w:pPr>
            <w:r>
              <w:rPr>
                <w:rFonts w:ascii="宋体" w:hAnsi="宋体" w:eastAsia="宋体" w:cs="宋体"/>
                <w:color w:val="auto"/>
                <w:highlight w:val="none"/>
              </w:rPr>
              <w:t>GB 4806.9-2016《食品安全国家标准食品接触用金属材料及制品》、GB 4806.7-2016《食品安全国家标准食品接触用塑料材料及制品》、GB 4806.11-2016《食品安全国家标准食品接触用橡胶材料及制品》</w:t>
            </w:r>
          </w:p>
          <w:p w14:paraId="48F4D3B2">
            <w:pPr>
              <w:pStyle w:val="13"/>
              <w:ind w:left="0" w:leftChars="0" w:firstLine="0" w:firstLineChars="0"/>
              <w:jc w:val="both"/>
              <w:rPr>
                <w:rFonts w:hint="default"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提供本品牌产品检测报告</w:t>
            </w:r>
          </w:p>
        </w:tc>
        <w:tc>
          <w:tcPr>
            <w:tcW w:w="776" w:type="dxa"/>
            <w:vAlign w:val="center"/>
          </w:tcPr>
          <w:p w14:paraId="1CDB4F36">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个</w:t>
            </w:r>
          </w:p>
        </w:tc>
        <w:tc>
          <w:tcPr>
            <w:tcW w:w="1249" w:type="dxa"/>
            <w:vAlign w:val="center"/>
          </w:tcPr>
          <w:p w14:paraId="0C887F7E">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5000</w:t>
            </w:r>
          </w:p>
        </w:tc>
      </w:tr>
    </w:tbl>
    <w:p w14:paraId="31D05EDF">
      <w:pPr>
        <w:spacing w:before="54" w:line="224" w:lineRule="auto"/>
        <w:rPr>
          <w:rFonts w:hint="eastAsia" w:ascii="宋体" w:hAnsi="宋体" w:eastAsia="宋体" w:cs="宋体"/>
          <w:color w:val="auto"/>
          <w:spacing w:val="19"/>
          <w:sz w:val="27"/>
          <w:szCs w:val="27"/>
          <w:highlight w:val="none"/>
        </w:rPr>
      </w:pPr>
    </w:p>
    <w:p w14:paraId="1CBFCCA8">
      <w:pPr>
        <w:spacing w:before="54" w:line="224" w:lineRule="auto"/>
        <w:rPr>
          <w:rFonts w:ascii="宋体" w:hAnsi="宋体" w:eastAsia="宋体" w:cs="宋体"/>
          <w:color w:val="auto"/>
          <w:spacing w:val="19"/>
          <w:sz w:val="27"/>
          <w:szCs w:val="27"/>
          <w:highlight w:val="none"/>
        </w:rPr>
      </w:pPr>
      <w:r>
        <w:rPr>
          <w:rFonts w:hint="eastAsia" w:ascii="宋体" w:hAnsi="宋体" w:eastAsia="宋体" w:cs="宋体"/>
          <w:color w:val="auto"/>
          <w:spacing w:val="19"/>
          <w:sz w:val="27"/>
          <w:szCs w:val="27"/>
          <w:highlight w:val="none"/>
        </w:rPr>
        <w:t>第</w:t>
      </w:r>
      <w:r>
        <w:rPr>
          <w:rFonts w:hint="eastAsia" w:ascii="宋体" w:hAnsi="宋体" w:eastAsia="宋体" w:cs="宋体"/>
          <w:color w:val="auto"/>
          <w:spacing w:val="19"/>
          <w:sz w:val="27"/>
          <w:szCs w:val="27"/>
          <w:highlight w:val="none"/>
          <w:lang w:val="en-US" w:eastAsia="zh-CN"/>
        </w:rPr>
        <w:t>八</w:t>
      </w:r>
      <w:r>
        <w:rPr>
          <w:rFonts w:hint="eastAsia" w:ascii="宋体" w:hAnsi="宋体" w:eastAsia="宋体" w:cs="宋体"/>
          <w:color w:val="auto"/>
          <w:spacing w:val="19"/>
          <w:sz w:val="27"/>
          <w:szCs w:val="27"/>
          <w:highlight w:val="none"/>
        </w:rPr>
        <w:t>包段：</w:t>
      </w:r>
    </w:p>
    <w:tbl>
      <w:tblPr>
        <w:tblStyle w:val="15"/>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5830"/>
        <w:gridCol w:w="776"/>
        <w:gridCol w:w="1249"/>
      </w:tblGrid>
      <w:tr w14:paraId="61C0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68" w:type="dxa"/>
            <w:vAlign w:val="center"/>
          </w:tcPr>
          <w:p w14:paraId="1DAEF4ED">
            <w:pPr>
              <w:pStyle w:val="13"/>
              <w:ind w:left="0" w:leftChars="0" w:firstLine="0" w:firstLineChars="0"/>
              <w:jc w:val="center"/>
              <w:rPr>
                <w:rFonts w:hint="default"/>
                <w:b/>
                <w:bCs/>
                <w:color w:val="auto"/>
                <w:highlight w:val="none"/>
              </w:rPr>
            </w:pPr>
            <w:r>
              <w:rPr>
                <w:b/>
                <w:bCs/>
                <w:color w:val="auto"/>
                <w:highlight w:val="none"/>
              </w:rPr>
              <w:t>物品</w:t>
            </w:r>
          </w:p>
        </w:tc>
        <w:tc>
          <w:tcPr>
            <w:tcW w:w="5830" w:type="dxa"/>
            <w:vAlign w:val="center"/>
          </w:tcPr>
          <w:p w14:paraId="29E39401">
            <w:pPr>
              <w:pStyle w:val="13"/>
              <w:ind w:left="0" w:leftChars="0" w:firstLine="0" w:firstLineChars="0"/>
              <w:jc w:val="center"/>
              <w:rPr>
                <w:rFonts w:hint="default"/>
                <w:b/>
                <w:bCs/>
                <w:color w:val="auto"/>
                <w:highlight w:val="none"/>
              </w:rPr>
            </w:pPr>
            <w:r>
              <w:rPr>
                <w:b/>
                <w:bCs/>
                <w:color w:val="auto"/>
                <w:highlight w:val="none"/>
              </w:rPr>
              <w:t>规格要求</w:t>
            </w:r>
          </w:p>
        </w:tc>
        <w:tc>
          <w:tcPr>
            <w:tcW w:w="776" w:type="dxa"/>
            <w:vAlign w:val="center"/>
          </w:tcPr>
          <w:p w14:paraId="7A06F07D">
            <w:pPr>
              <w:pStyle w:val="13"/>
              <w:ind w:left="0" w:leftChars="0" w:firstLine="0" w:firstLineChars="0"/>
              <w:jc w:val="center"/>
              <w:rPr>
                <w:rFonts w:hint="default"/>
                <w:b/>
                <w:bCs/>
                <w:color w:val="auto"/>
                <w:highlight w:val="none"/>
              </w:rPr>
            </w:pPr>
            <w:r>
              <w:rPr>
                <w:b/>
                <w:bCs/>
                <w:color w:val="auto"/>
                <w:highlight w:val="none"/>
              </w:rPr>
              <w:t>单位</w:t>
            </w:r>
          </w:p>
        </w:tc>
        <w:tc>
          <w:tcPr>
            <w:tcW w:w="1249" w:type="dxa"/>
            <w:vAlign w:val="center"/>
          </w:tcPr>
          <w:p w14:paraId="14A42F6D">
            <w:pPr>
              <w:pStyle w:val="13"/>
              <w:ind w:left="0" w:leftChars="0" w:firstLine="0" w:firstLineChars="0"/>
              <w:jc w:val="center"/>
              <w:rPr>
                <w:rFonts w:hint="default"/>
                <w:b/>
                <w:bCs/>
                <w:color w:val="auto"/>
                <w:highlight w:val="none"/>
              </w:rPr>
            </w:pPr>
            <w:r>
              <w:rPr>
                <w:b/>
                <w:bCs/>
                <w:color w:val="auto"/>
                <w:highlight w:val="none"/>
              </w:rPr>
              <w:t>数量</w:t>
            </w:r>
          </w:p>
        </w:tc>
      </w:tr>
      <w:tr w14:paraId="58C0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668" w:type="dxa"/>
            <w:vAlign w:val="center"/>
          </w:tcPr>
          <w:p w14:paraId="7E59E121">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焖茶壶</w:t>
            </w:r>
          </w:p>
          <w:p w14:paraId="1C2D5BF8">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（核心产品）</w:t>
            </w:r>
          </w:p>
        </w:tc>
        <w:tc>
          <w:tcPr>
            <w:tcW w:w="5830" w:type="dxa"/>
          </w:tcPr>
          <w:p w14:paraId="723E91CB">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★1.容量：≧1500ml</w:t>
            </w:r>
          </w:p>
          <w:p w14:paraId="6EBA831B">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★2.材质：食品级奥氏体形不锈钢</w:t>
            </w:r>
          </w:p>
          <w:p w14:paraId="1603811C">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3.茶漏可拆卸、茶水可分离</w:t>
            </w:r>
          </w:p>
          <w:p w14:paraId="29D49D91">
            <w:pPr>
              <w:pStyle w:val="13"/>
              <w:ind w:left="0" w:leftChars="0" w:firstLine="0" w:firstLineChars="0"/>
              <w:jc w:val="both"/>
              <w:rPr>
                <w:rFonts w:hint="default" w:ascii="宋体" w:hAnsi="宋体" w:eastAsia="宋体" w:cs="宋体"/>
                <w:color w:val="auto"/>
                <w:highlight w:val="none"/>
              </w:rPr>
            </w:pPr>
            <w:r>
              <w:rPr>
                <w:rFonts w:ascii="宋体" w:hAnsi="宋体" w:eastAsia="宋体" w:cs="宋体"/>
                <w:color w:val="auto"/>
                <w:highlight w:val="none"/>
              </w:rPr>
              <w:t>4.带手柄，多色可选</w:t>
            </w:r>
          </w:p>
          <w:p w14:paraId="3DBA6B48">
            <w:pPr>
              <w:pStyle w:val="13"/>
              <w:ind w:left="0" w:leftChars="0" w:firstLine="0" w:firstLineChars="0"/>
              <w:jc w:val="both"/>
              <w:rPr>
                <w:rFonts w:ascii="宋体" w:hAnsi="宋体" w:eastAsia="宋体" w:cs="宋体"/>
                <w:color w:val="auto"/>
                <w:highlight w:val="none"/>
              </w:rPr>
            </w:pPr>
            <w:r>
              <w:rPr>
                <w:rFonts w:ascii="宋体" w:hAnsi="宋体" w:eastAsia="宋体" w:cs="宋体"/>
                <w:color w:val="auto"/>
                <w:highlight w:val="none"/>
              </w:rPr>
              <w:t>★5.执行标准：GB/T 29606-2013《不锈钢真空杯》、</w:t>
            </w:r>
          </w:p>
          <w:p w14:paraId="4CCA4C53">
            <w:pPr>
              <w:pStyle w:val="13"/>
              <w:ind w:left="0" w:leftChars="0" w:firstLine="0" w:firstLineChars="0"/>
              <w:jc w:val="both"/>
              <w:rPr>
                <w:rFonts w:ascii="宋体" w:hAnsi="宋体" w:eastAsia="宋体" w:cs="宋体"/>
                <w:color w:val="auto"/>
                <w:highlight w:val="none"/>
              </w:rPr>
            </w:pPr>
            <w:r>
              <w:rPr>
                <w:rFonts w:ascii="宋体" w:hAnsi="宋体" w:eastAsia="宋体" w:cs="宋体"/>
                <w:color w:val="auto"/>
                <w:highlight w:val="none"/>
              </w:rPr>
              <w:t>GB 4806.9-2016《食品安全国家标准食品接触用金属材料及制品》</w:t>
            </w:r>
          </w:p>
          <w:p w14:paraId="38A51C2C">
            <w:pPr>
              <w:pStyle w:val="13"/>
              <w:ind w:left="0" w:leftChars="0" w:firstLine="0" w:firstLineChars="0"/>
              <w:jc w:val="both"/>
              <w:rPr>
                <w:rFonts w:ascii="宋体" w:hAnsi="宋体" w:eastAsia="宋体" w:cs="宋体"/>
                <w:color w:val="auto"/>
                <w:highlight w:val="none"/>
              </w:rPr>
            </w:pPr>
            <w:r>
              <w:rPr>
                <w:rFonts w:ascii="宋体" w:hAnsi="宋体" w:eastAsia="宋体" w:cs="宋体"/>
                <w:color w:val="auto"/>
                <w:highlight w:val="none"/>
              </w:rPr>
              <w:t>GB 4806.7-2016《食品安全国家标准食品接触用塑料材料及制品》</w:t>
            </w:r>
          </w:p>
          <w:p w14:paraId="6511DB27">
            <w:pPr>
              <w:pStyle w:val="13"/>
              <w:ind w:left="0" w:leftChars="0" w:firstLine="0" w:firstLineChars="0"/>
              <w:jc w:val="both"/>
              <w:rPr>
                <w:rFonts w:ascii="宋体" w:hAnsi="宋体" w:eastAsia="宋体" w:cs="宋体"/>
                <w:color w:val="auto"/>
                <w:highlight w:val="none"/>
              </w:rPr>
            </w:pPr>
            <w:r>
              <w:rPr>
                <w:rFonts w:ascii="宋体" w:hAnsi="宋体" w:eastAsia="宋体" w:cs="宋体"/>
                <w:color w:val="auto"/>
                <w:highlight w:val="none"/>
              </w:rPr>
              <w:t>GB 4806.11-2016《食品安全国家标准食品接触用橡胶材料及制品》</w:t>
            </w:r>
          </w:p>
          <w:p w14:paraId="78A4D22B">
            <w:pPr>
              <w:pStyle w:val="13"/>
              <w:ind w:left="0" w:leftChars="0" w:firstLine="0" w:firstLineChars="0"/>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提供本品牌产品检测报告</w:t>
            </w:r>
          </w:p>
        </w:tc>
        <w:tc>
          <w:tcPr>
            <w:tcW w:w="776" w:type="dxa"/>
            <w:vAlign w:val="center"/>
          </w:tcPr>
          <w:p w14:paraId="19312FD4">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个</w:t>
            </w:r>
          </w:p>
        </w:tc>
        <w:tc>
          <w:tcPr>
            <w:tcW w:w="1249" w:type="dxa"/>
            <w:vAlign w:val="center"/>
          </w:tcPr>
          <w:p w14:paraId="21E7166B">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5000</w:t>
            </w:r>
          </w:p>
        </w:tc>
      </w:tr>
      <w:tr w14:paraId="1157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668" w:type="dxa"/>
            <w:vAlign w:val="center"/>
          </w:tcPr>
          <w:p w14:paraId="63CA31C4">
            <w:pPr>
              <w:pStyle w:val="13"/>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密封收纳盒三件套</w:t>
            </w:r>
          </w:p>
        </w:tc>
        <w:tc>
          <w:tcPr>
            <w:tcW w:w="5830" w:type="dxa"/>
          </w:tcPr>
          <w:p w14:paraId="5F26A982">
            <w:pPr>
              <w:pStyle w:val="13"/>
              <w:ind w:left="0" w:leftChars="0" w:firstLine="0" w:firstLineChars="0"/>
              <w:jc w:val="both"/>
              <w:rPr>
                <w:rFonts w:hint="default" w:ascii="宋体" w:hAnsi="宋体" w:eastAsia="宋体" w:cs="宋体"/>
                <w:color w:val="auto"/>
                <w:highlight w:val="none"/>
              </w:rPr>
            </w:pPr>
            <w:r>
              <w:rPr>
                <w:rFonts w:hint="default" w:ascii="宋体" w:hAnsi="宋体" w:eastAsia="宋体" w:cs="宋体"/>
                <w:color w:val="auto"/>
                <w:highlight w:val="none"/>
              </w:rPr>
              <w:t>★1、产品材质:盒盖盒体-聚丙烯PP，盒盖密封圈-硅橡胶</w:t>
            </w:r>
          </w:p>
          <w:p w14:paraId="785C3DD2">
            <w:pPr>
              <w:pStyle w:val="13"/>
              <w:ind w:left="0" w:leftChars="0" w:firstLine="0" w:firstLineChars="0"/>
              <w:jc w:val="both"/>
              <w:rPr>
                <w:rFonts w:hint="default" w:ascii="宋体" w:hAnsi="宋体" w:eastAsia="宋体" w:cs="宋体"/>
                <w:color w:val="auto"/>
                <w:highlight w:val="none"/>
              </w:rPr>
            </w:pPr>
            <w:r>
              <w:rPr>
                <w:rFonts w:hint="default" w:ascii="宋体" w:hAnsi="宋体" w:eastAsia="宋体" w:cs="宋体"/>
                <w:color w:val="auto"/>
                <w:highlight w:val="none"/>
              </w:rPr>
              <w:t>★2、产品参数:小号</w:t>
            </w:r>
            <w:r>
              <w:rPr>
                <w:rFonts w:ascii="宋体" w:hAnsi="宋体" w:eastAsia="宋体" w:cs="宋体"/>
                <w:color w:val="auto"/>
                <w:highlight w:val="none"/>
              </w:rPr>
              <w:t>≧</w:t>
            </w:r>
            <w:r>
              <w:rPr>
                <w:rFonts w:hint="default" w:ascii="宋体" w:hAnsi="宋体" w:eastAsia="宋体" w:cs="宋体"/>
                <w:color w:val="auto"/>
                <w:highlight w:val="none"/>
              </w:rPr>
              <w:t>200mL、中号</w:t>
            </w:r>
            <w:r>
              <w:rPr>
                <w:rFonts w:ascii="宋体" w:hAnsi="宋体" w:eastAsia="宋体" w:cs="宋体"/>
                <w:color w:val="auto"/>
                <w:highlight w:val="none"/>
              </w:rPr>
              <w:t>≧</w:t>
            </w:r>
            <w:r>
              <w:rPr>
                <w:rFonts w:hint="default" w:ascii="宋体" w:hAnsi="宋体" w:eastAsia="宋体" w:cs="宋体"/>
                <w:color w:val="auto"/>
                <w:highlight w:val="none"/>
              </w:rPr>
              <w:t>300mL、大号</w:t>
            </w:r>
            <w:r>
              <w:rPr>
                <w:rFonts w:ascii="宋体" w:hAnsi="宋体" w:eastAsia="宋体" w:cs="宋体"/>
                <w:color w:val="auto"/>
                <w:highlight w:val="none"/>
              </w:rPr>
              <w:t>≧</w:t>
            </w:r>
            <w:r>
              <w:rPr>
                <w:rFonts w:hint="default" w:ascii="宋体" w:hAnsi="宋体" w:eastAsia="宋体" w:cs="宋体"/>
                <w:color w:val="auto"/>
                <w:highlight w:val="none"/>
              </w:rPr>
              <w:t>600mL</w:t>
            </w:r>
          </w:p>
          <w:p w14:paraId="6FDBCB57">
            <w:pPr>
              <w:pStyle w:val="13"/>
              <w:ind w:left="0" w:leftChars="0" w:firstLine="0" w:firstLineChars="0"/>
              <w:jc w:val="both"/>
              <w:rPr>
                <w:rFonts w:hint="default" w:ascii="宋体" w:hAnsi="宋体" w:eastAsia="宋体" w:cs="宋体"/>
                <w:color w:val="auto"/>
                <w:highlight w:val="none"/>
              </w:rPr>
            </w:pPr>
            <w:r>
              <w:rPr>
                <w:rFonts w:hint="default"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default" w:ascii="宋体" w:hAnsi="宋体" w:eastAsia="宋体" w:cs="宋体"/>
                <w:color w:val="auto"/>
                <w:highlight w:val="none"/>
              </w:rPr>
              <w:t>适用温度:-20℃-100℃</w:t>
            </w:r>
          </w:p>
          <w:p w14:paraId="290406DC">
            <w:pPr>
              <w:pStyle w:val="13"/>
              <w:ind w:left="0" w:leftChars="0" w:firstLine="0" w:firstLineChars="0"/>
              <w:jc w:val="both"/>
              <w:rPr>
                <w:rFonts w:hint="default" w:ascii="宋体" w:hAnsi="宋体" w:eastAsia="宋体" w:cs="宋体"/>
                <w:color w:val="auto"/>
                <w:highlight w:val="none"/>
              </w:rPr>
            </w:pPr>
            <w:r>
              <w:rPr>
                <w:rFonts w:hint="default" w:ascii="宋体" w:hAnsi="宋体" w:eastAsia="宋体" w:cs="宋体"/>
                <w:color w:val="auto"/>
                <w:highlight w:val="none"/>
              </w:rPr>
              <w:t>4、执行标</w:t>
            </w:r>
            <w:r>
              <w:rPr>
                <w:rFonts w:hint="eastAsia" w:ascii="宋体" w:hAnsi="宋体" w:eastAsia="宋体" w:cs="宋体"/>
                <w:color w:val="auto"/>
                <w:highlight w:val="none"/>
                <w:lang w:val="en-US" w:eastAsia="zh-CN"/>
              </w:rPr>
              <w:t>准</w:t>
            </w:r>
            <w:r>
              <w:rPr>
                <w:rFonts w:hint="default" w:ascii="宋体" w:hAnsi="宋体" w:eastAsia="宋体" w:cs="宋体"/>
                <w:color w:val="auto"/>
                <w:highlight w:val="none"/>
              </w:rPr>
              <w:t>:GB4806.7-2016</w:t>
            </w:r>
            <w:r>
              <w:rPr>
                <w:rFonts w:hint="eastAsia" w:ascii="宋体" w:hAnsi="宋体" w:eastAsia="宋体" w:cs="宋体"/>
                <w:color w:val="auto"/>
                <w:highlight w:val="none"/>
                <w:lang w:eastAsia="zh-CN"/>
              </w:rPr>
              <w:t>，</w:t>
            </w:r>
            <w:r>
              <w:rPr>
                <w:rFonts w:hint="default" w:ascii="宋体" w:hAnsi="宋体" w:eastAsia="宋体" w:cs="宋体"/>
                <w:color w:val="auto"/>
                <w:highlight w:val="none"/>
              </w:rPr>
              <w:t>GB4806.11-2016</w:t>
            </w:r>
          </w:p>
          <w:p w14:paraId="2D2EF1DE">
            <w:pPr>
              <w:pStyle w:val="13"/>
              <w:ind w:left="0" w:leftChars="0" w:firstLine="0" w:firstLineChars="0"/>
              <w:jc w:val="both"/>
              <w:rPr>
                <w:rFonts w:hint="default" w:ascii="宋体" w:hAnsi="宋体" w:eastAsia="宋体" w:cs="宋体"/>
                <w:color w:val="auto"/>
                <w:highlight w:val="none"/>
              </w:rPr>
            </w:pPr>
            <w:r>
              <w:rPr>
                <w:rFonts w:hint="default" w:ascii="宋体" w:hAnsi="宋体" w:eastAsia="宋体" w:cs="宋体"/>
                <w:color w:val="auto"/>
                <w:highlight w:val="none"/>
              </w:rPr>
              <w:t>5、彩盒包装，带生产许可证、产品信息和厂家信息</w:t>
            </w:r>
          </w:p>
          <w:p w14:paraId="41EF24AD">
            <w:pPr>
              <w:pStyle w:val="13"/>
              <w:ind w:left="0" w:leftChars="0" w:firstLine="0" w:firstLineChars="0"/>
              <w:jc w:val="both"/>
              <w:rPr>
                <w:rFonts w:hint="default" w:ascii="宋体" w:hAnsi="宋体" w:eastAsia="宋体" w:cs="宋体"/>
                <w:color w:val="auto"/>
                <w:highlight w:val="none"/>
              </w:rPr>
            </w:pPr>
            <w:r>
              <w:rPr>
                <w:rFonts w:hint="default" w:ascii="宋体" w:hAnsi="宋体" w:eastAsia="宋体" w:cs="宋体"/>
                <w:color w:val="auto"/>
                <w:highlight w:val="none"/>
              </w:rPr>
              <w:t>6、产品具有69条形码</w:t>
            </w:r>
          </w:p>
          <w:p w14:paraId="429530E8">
            <w:pPr>
              <w:pStyle w:val="13"/>
              <w:numPr>
                <w:ilvl w:val="0"/>
                <w:numId w:val="5"/>
              </w:numPr>
              <w:ind w:left="0" w:leftChars="0" w:firstLine="0" w:firstLineChars="0"/>
              <w:jc w:val="both"/>
              <w:rPr>
                <w:rFonts w:hint="default" w:ascii="宋体" w:hAnsi="宋体" w:eastAsia="宋体" w:cs="宋体"/>
                <w:color w:val="auto"/>
                <w:highlight w:val="none"/>
              </w:rPr>
            </w:pPr>
            <w:r>
              <w:rPr>
                <w:rFonts w:hint="default" w:ascii="宋体" w:hAnsi="宋体" w:eastAsia="宋体" w:cs="宋体"/>
                <w:color w:val="auto"/>
                <w:highlight w:val="none"/>
              </w:rPr>
              <w:t>产品净重:</w:t>
            </w:r>
            <w:r>
              <w:rPr>
                <w:rFonts w:ascii="宋体" w:hAnsi="宋体" w:eastAsia="宋体" w:cs="宋体"/>
                <w:color w:val="auto"/>
                <w:highlight w:val="none"/>
              </w:rPr>
              <w:t>≧</w:t>
            </w:r>
            <w:r>
              <w:rPr>
                <w:rFonts w:hint="default" w:ascii="宋体" w:hAnsi="宋体" w:eastAsia="宋体" w:cs="宋体"/>
                <w:color w:val="auto"/>
                <w:highlight w:val="none"/>
              </w:rPr>
              <w:t>222g</w:t>
            </w:r>
          </w:p>
          <w:p w14:paraId="3DB91F28">
            <w:pPr>
              <w:pStyle w:val="13"/>
              <w:numPr>
                <w:ilvl w:val="0"/>
                <w:numId w:val="0"/>
              </w:numPr>
              <w:ind w:leftChars="0"/>
              <w:jc w:val="both"/>
              <w:rPr>
                <w:rFonts w:hint="default"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default" w:ascii="宋体" w:hAnsi="宋体" w:eastAsia="宋体" w:cs="宋体"/>
                <w:color w:val="auto"/>
                <w:highlight w:val="none"/>
              </w:rPr>
              <w:t>密封防漏，不易溢漏。</w:t>
            </w:r>
          </w:p>
          <w:p w14:paraId="58FB7EF7">
            <w:pPr>
              <w:pStyle w:val="13"/>
              <w:ind w:left="0" w:leftChars="0" w:firstLine="0" w:firstLineChars="0"/>
              <w:jc w:val="both"/>
              <w:rPr>
                <w:rFonts w:hint="default" w:ascii="宋体" w:hAnsi="宋体" w:eastAsia="宋体" w:cs="宋体"/>
                <w:color w:val="auto"/>
                <w:highlight w:val="none"/>
              </w:rPr>
            </w:pPr>
            <w:r>
              <w:rPr>
                <w:rFonts w:hint="default" w:ascii="宋体" w:hAnsi="宋体" w:eastAsia="宋体" w:cs="宋体"/>
                <w:color w:val="auto"/>
                <w:highlight w:val="none"/>
              </w:rPr>
              <w:t>9、大小可堆叠摆放，不占空间排气阀设计，开启方便。</w:t>
            </w:r>
          </w:p>
          <w:p w14:paraId="36D2D967">
            <w:pPr>
              <w:pStyle w:val="13"/>
              <w:ind w:left="0" w:leftChars="0" w:firstLine="0" w:firstLineChars="0"/>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提供产品检测报告</w:t>
            </w:r>
          </w:p>
        </w:tc>
        <w:tc>
          <w:tcPr>
            <w:tcW w:w="776" w:type="dxa"/>
            <w:vAlign w:val="center"/>
          </w:tcPr>
          <w:p w14:paraId="645CF877">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套</w:t>
            </w:r>
          </w:p>
        </w:tc>
        <w:tc>
          <w:tcPr>
            <w:tcW w:w="1249" w:type="dxa"/>
            <w:vAlign w:val="center"/>
          </w:tcPr>
          <w:p w14:paraId="01C1FDC2">
            <w:pPr>
              <w:pStyle w:val="13"/>
              <w:ind w:left="0" w:leftChars="0" w:firstLine="0" w:firstLineChars="0"/>
              <w:jc w:val="center"/>
              <w:rPr>
                <w:rFonts w:hint="default" w:ascii="宋体" w:hAnsi="宋体" w:eastAsia="宋体" w:cs="宋体"/>
                <w:color w:val="auto"/>
                <w:highlight w:val="none"/>
              </w:rPr>
            </w:pPr>
            <w:r>
              <w:rPr>
                <w:rFonts w:ascii="宋体" w:hAnsi="宋体" w:eastAsia="宋体" w:cs="宋体"/>
                <w:color w:val="auto"/>
                <w:highlight w:val="none"/>
              </w:rPr>
              <w:t>5000</w:t>
            </w:r>
          </w:p>
        </w:tc>
      </w:tr>
    </w:tbl>
    <w:p w14:paraId="6557827A">
      <w:pPr>
        <w:spacing w:before="54" w:line="224" w:lineRule="auto"/>
        <w:rPr>
          <w:rFonts w:ascii="宋体" w:hAnsi="宋体" w:eastAsia="宋体" w:cs="宋体"/>
          <w:color w:val="auto"/>
          <w:spacing w:val="19"/>
          <w:sz w:val="27"/>
          <w:szCs w:val="27"/>
          <w:highlight w:val="none"/>
        </w:rPr>
        <w:sectPr>
          <w:footerReference r:id="rId14" w:type="default"/>
          <w:pgSz w:w="11905" w:h="16839"/>
          <w:pgMar w:top="1265" w:right="1186" w:bottom="840" w:left="1079" w:header="0" w:footer="683" w:gutter="0"/>
          <w:cols w:space="720" w:num="1"/>
        </w:sectPr>
      </w:pPr>
    </w:p>
    <w:p w14:paraId="69591542">
      <w:pPr>
        <w:spacing w:before="54" w:line="224" w:lineRule="auto"/>
        <w:ind w:left="2847"/>
        <w:outlineLvl w:val="0"/>
        <w:rPr>
          <w:rFonts w:ascii="宋体" w:hAnsi="宋体" w:eastAsia="宋体" w:cs="宋体"/>
          <w:color w:val="auto"/>
          <w:sz w:val="27"/>
          <w:szCs w:val="27"/>
          <w:highlight w:val="none"/>
        </w:rPr>
      </w:pPr>
      <w:bookmarkStart w:id="62" w:name="_Toc13293"/>
      <w:r>
        <w:rPr>
          <w:rFonts w:ascii="宋体" w:hAnsi="宋体" w:eastAsia="宋体" w:cs="宋体"/>
          <w:color w:val="auto"/>
          <w:spacing w:val="19"/>
          <w:sz w:val="27"/>
          <w:szCs w:val="27"/>
          <w:highlight w:val="none"/>
        </w:rPr>
        <w:t>第</w:t>
      </w:r>
      <w:r>
        <w:rPr>
          <w:rFonts w:ascii="宋体" w:hAnsi="宋体" w:eastAsia="宋体" w:cs="宋体"/>
          <w:color w:val="auto"/>
          <w:spacing w:val="17"/>
          <w:sz w:val="27"/>
          <w:szCs w:val="27"/>
          <w:highlight w:val="none"/>
        </w:rPr>
        <w:t>四章 评标办法(综合评估法)</w:t>
      </w:r>
      <w:bookmarkEnd w:id="62"/>
    </w:p>
    <w:p w14:paraId="1B84D75A">
      <w:pPr>
        <w:spacing w:line="409" w:lineRule="auto"/>
        <w:rPr>
          <w:color w:val="auto"/>
          <w:highlight w:val="none"/>
        </w:rPr>
      </w:pPr>
    </w:p>
    <w:p w14:paraId="18B2A0E4">
      <w:pPr>
        <w:spacing w:before="68" w:line="367" w:lineRule="auto"/>
        <w:ind w:left="120" w:firstLine="431"/>
        <w:rPr>
          <w:rFonts w:ascii="宋体" w:hAnsi="宋体" w:eastAsia="宋体" w:cs="宋体"/>
          <w:color w:val="auto"/>
          <w:highlight w:val="none"/>
        </w:rPr>
      </w:pPr>
      <w:r>
        <w:rPr>
          <w:rFonts w:ascii="宋体" w:hAnsi="宋体" w:eastAsia="宋体" w:cs="宋体"/>
          <w:color w:val="auto"/>
          <w:spacing w:val="-2"/>
          <w:highlight w:val="none"/>
        </w:rPr>
        <w:t>1、供应商投</w:t>
      </w:r>
      <w:r>
        <w:rPr>
          <w:rFonts w:ascii="宋体" w:hAnsi="宋体" w:eastAsia="宋体" w:cs="宋体"/>
          <w:color w:val="auto"/>
          <w:spacing w:val="-1"/>
          <w:highlight w:val="none"/>
        </w:rPr>
        <w:t>标报价及综合技术得分评标委员会仅对通过形式、资格及响应性评审的投标文件进行计</w:t>
      </w:r>
      <w:r>
        <w:rPr>
          <w:rFonts w:ascii="宋体" w:hAnsi="宋体" w:eastAsia="宋体" w:cs="宋体"/>
          <w:color w:val="auto"/>
          <w:spacing w:val="-6"/>
          <w:highlight w:val="none"/>
        </w:rPr>
        <w:t>算和评分。</w:t>
      </w:r>
    </w:p>
    <w:p w14:paraId="156824D0">
      <w:pPr>
        <w:spacing w:before="262" w:line="220" w:lineRule="auto"/>
        <w:ind w:left="538"/>
        <w:rPr>
          <w:rFonts w:ascii="宋体" w:hAnsi="宋体" w:eastAsia="宋体" w:cs="宋体"/>
          <w:color w:val="auto"/>
          <w:highlight w:val="none"/>
        </w:rPr>
      </w:pPr>
      <w:r>
        <w:rPr>
          <w:rFonts w:ascii="宋体" w:hAnsi="宋体" w:eastAsia="宋体" w:cs="宋体"/>
          <w:color w:val="auto"/>
          <w:spacing w:val="-4"/>
          <w:highlight w:val="none"/>
        </w:rPr>
        <w:t>2</w:t>
      </w:r>
      <w:r>
        <w:rPr>
          <w:rFonts w:ascii="宋体" w:hAnsi="宋体" w:eastAsia="宋体" w:cs="宋体"/>
          <w:color w:val="auto"/>
          <w:spacing w:val="-3"/>
          <w:highlight w:val="none"/>
        </w:rPr>
        <w:t>、供应商最终得分将供应商最终得分从高到低排列，推荐</w:t>
      </w:r>
      <w:r>
        <w:rPr>
          <w:rFonts w:hint="eastAsia" w:ascii="宋体" w:hAnsi="宋体" w:eastAsia="宋体" w:cs="宋体"/>
          <w:color w:val="auto"/>
          <w:spacing w:val="-3"/>
          <w:highlight w:val="none"/>
        </w:rPr>
        <w:t>1-</w:t>
      </w:r>
      <w:r>
        <w:rPr>
          <w:rFonts w:ascii="宋体" w:hAnsi="宋体" w:eastAsia="宋体" w:cs="宋体"/>
          <w:color w:val="auto"/>
          <w:spacing w:val="-3"/>
          <w:highlight w:val="none"/>
        </w:rPr>
        <w:t xml:space="preserve"> 3名</w:t>
      </w:r>
      <w:r>
        <w:rPr>
          <w:rFonts w:hint="eastAsia" w:ascii="宋体" w:hAnsi="宋体" w:eastAsia="宋体" w:cs="宋体"/>
          <w:color w:val="auto"/>
          <w:spacing w:val="-3"/>
          <w:highlight w:val="none"/>
        </w:rPr>
        <w:t>成交候选供应商</w:t>
      </w:r>
      <w:r>
        <w:rPr>
          <w:rFonts w:ascii="宋体" w:hAnsi="宋体" w:eastAsia="宋体" w:cs="宋体"/>
          <w:color w:val="auto"/>
          <w:spacing w:val="-3"/>
          <w:highlight w:val="none"/>
        </w:rPr>
        <w:t>。</w:t>
      </w:r>
    </w:p>
    <w:p w14:paraId="6CC2F14F">
      <w:pPr>
        <w:spacing w:line="366" w:lineRule="auto"/>
        <w:rPr>
          <w:color w:val="auto"/>
          <w:highlight w:val="none"/>
        </w:rPr>
      </w:pPr>
    </w:p>
    <w:p w14:paraId="3AB5D4AE">
      <w:pPr>
        <w:spacing w:before="69" w:line="221" w:lineRule="auto"/>
        <w:ind w:left="540"/>
        <w:rPr>
          <w:rFonts w:ascii="宋体" w:hAnsi="宋体" w:eastAsia="宋体" w:cs="宋体"/>
          <w:color w:val="auto"/>
          <w:highlight w:val="none"/>
        </w:rPr>
      </w:pPr>
      <w:r>
        <w:rPr>
          <w:rFonts w:ascii="宋体" w:hAnsi="宋体" w:eastAsia="宋体" w:cs="宋体"/>
          <w:color w:val="auto"/>
          <w:spacing w:val="3"/>
          <w:highlight w:val="none"/>
        </w:rPr>
        <w:t xml:space="preserve">3、评分量化方案：评分项目及标准---综合评分法(百分制) </w:t>
      </w:r>
      <w:r>
        <w:rPr>
          <w:rFonts w:ascii="宋体" w:hAnsi="宋体" w:eastAsia="宋体" w:cs="宋体"/>
          <w:color w:val="auto"/>
          <w:spacing w:val="1"/>
          <w:highlight w:val="none"/>
        </w:rPr>
        <w:t>；</w:t>
      </w:r>
    </w:p>
    <w:p w14:paraId="7F4A4D12">
      <w:pPr>
        <w:spacing w:line="362" w:lineRule="auto"/>
        <w:rPr>
          <w:color w:val="auto"/>
          <w:highlight w:val="none"/>
        </w:rPr>
      </w:pPr>
    </w:p>
    <w:p w14:paraId="6680D822">
      <w:pPr>
        <w:spacing w:before="78" w:line="220" w:lineRule="auto"/>
        <w:ind w:left="404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评标办法</w:t>
      </w:r>
      <w:r>
        <w:rPr>
          <w:rFonts w:ascii="宋体" w:hAnsi="宋体" w:eastAsia="宋体" w:cs="宋体"/>
          <w:color w:val="auto"/>
          <w:sz w:val="24"/>
          <w:szCs w:val="24"/>
          <w:highlight w:val="none"/>
        </w:rPr>
        <w:t>及标准</w:t>
      </w:r>
    </w:p>
    <w:p w14:paraId="0887F5F8">
      <w:pPr>
        <w:rPr>
          <w:color w:val="auto"/>
          <w:highlight w:val="none"/>
        </w:rPr>
      </w:pPr>
    </w:p>
    <w:p w14:paraId="246CDF50">
      <w:pPr>
        <w:spacing w:line="188" w:lineRule="exact"/>
        <w:rPr>
          <w:color w:val="auto"/>
          <w:highlight w:val="none"/>
        </w:rPr>
      </w:pPr>
    </w:p>
    <w:tbl>
      <w:tblPr>
        <w:tblStyle w:val="25"/>
        <w:tblW w:w="96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1420"/>
        <w:gridCol w:w="2125"/>
        <w:gridCol w:w="5383"/>
      </w:tblGrid>
      <w:tr w14:paraId="63A66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76" w:type="dxa"/>
          </w:tcPr>
          <w:p w14:paraId="2294DDC4">
            <w:pPr>
              <w:spacing w:before="29" w:line="222" w:lineRule="auto"/>
              <w:ind w:left="132"/>
              <w:rPr>
                <w:rFonts w:ascii="宋体" w:hAnsi="宋体" w:eastAsia="宋体" w:cs="宋体"/>
                <w:color w:val="auto"/>
                <w:highlight w:val="none"/>
              </w:rPr>
            </w:pPr>
            <w:r>
              <w:rPr>
                <w:rFonts w:ascii="宋体" w:hAnsi="宋体" w:eastAsia="宋体" w:cs="宋体"/>
                <w:color w:val="auto"/>
                <w:spacing w:val="-2"/>
                <w:highlight w:val="none"/>
              </w:rPr>
              <w:t>序</w:t>
            </w:r>
            <w:r>
              <w:rPr>
                <w:rFonts w:ascii="宋体" w:hAnsi="宋体" w:eastAsia="宋体" w:cs="宋体"/>
                <w:color w:val="auto"/>
                <w:spacing w:val="-1"/>
                <w:highlight w:val="none"/>
              </w:rPr>
              <w:t>号</w:t>
            </w:r>
          </w:p>
        </w:tc>
        <w:tc>
          <w:tcPr>
            <w:tcW w:w="1420" w:type="dxa"/>
          </w:tcPr>
          <w:p w14:paraId="6531961D">
            <w:pPr>
              <w:spacing w:before="29" w:line="221" w:lineRule="auto"/>
              <w:ind w:left="290"/>
              <w:rPr>
                <w:rFonts w:ascii="宋体" w:hAnsi="宋体" w:eastAsia="宋体" w:cs="宋体"/>
                <w:color w:val="auto"/>
                <w:highlight w:val="none"/>
              </w:rPr>
            </w:pPr>
            <w:r>
              <w:rPr>
                <w:rFonts w:ascii="宋体" w:hAnsi="宋体" w:eastAsia="宋体" w:cs="宋体"/>
                <w:color w:val="auto"/>
                <w:spacing w:val="-1"/>
                <w:highlight w:val="none"/>
              </w:rPr>
              <w:t>评审项</w:t>
            </w:r>
            <w:r>
              <w:rPr>
                <w:rFonts w:ascii="宋体" w:hAnsi="宋体" w:eastAsia="宋体" w:cs="宋体"/>
                <w:color w:val="auto"/>
                <w:highlight w:val="none"/>
              </w:rPr>
              <w:t>目</w:t>
            </w:r>
          </w:p>
        </w:tc>
        <w:tc>
          <w:tcPr>
            <w:tcW w:w="2125" w:type="dxa"/>
          </w:tcPr>
          <w:p w14:paraId="3CD4B2A9">
            <w:pPr>
              <w:spacing w:before="30" w:line="220" w:lineRule="auto"/>
              <w:ind w:left="642"/>
              <w:rPr>
                <w:rFonts w:ascii="宋体" w:hAnsi="宋体" w:eastAsia="宋体" w:cs="宋体"/>
                <w:color w:val="auto"/>
                <w:highlight w:val="none"/>
              </w:rPr>
            </w:pPr>
            <w:r>
              <w:rPr>
                <w:rFonts w:ascii="宋体" w:hAnsi="宋体" w:eastAsia="宋体" w:cs="宋体"/>
                <w:color w:val="auto"/>
                <w:spacing w:val="-1"/>
                <w:highlight w:val="none"/>
              </w:rPr>
              <w:t>评审因</w:t>
            </w:r>
            <w:r>
              <w:rPr>
                <w:rFonts w:ascii="宋体" w:hAnsi="宋体" w:eastAsia="宋体" w:cs="宋体"/>
                <w:color w:val="auto"/>
                <w:highlight w:val="none"/>
              </w:rPr>
              <w:t>素</w:t>
            </w:r>
          </w:p>
        </w:tc>
        <w:tc>
          <w:tcPr>
            <w:tcW w:w="5383" w:type="dxa"/>
          </w:tcPr>
          <w:p w14:paraId="43E7103D">
            <w:pPr>
              <w:spacing w:before="29" w:line="221" w:lineRule="auto"/>
              <w:ind w:left="2275"/>
              <w:rPr>
                <w:rFonts w:ascii="宋体" w:hAnsi="宋体" w:eastAsia="宋体" w:cs="宋体"/>
                <w:color w:val="auto"/>
                <w:highlight w:val="none"/>
              </w:rPr>
            </w:pPr>
            <w:r>
              <w:rPr>
                <w:rFonts w:ascii="宋体" w:hAnsi="宋体" w:eastAsia="宋体" w:cs="宋体"/>
                <w:color w:val="auto"/>
                <w:spacing w:val="-1"/>
                <w:highlight w:val="none"/>
              </w:rPr>
              <w:t>评审标</w:t>
            </w:r>
            <w:r>
              <w:rPr>
                <w:rFonts w:ascii="宋体" w:hAnsi="宋体" w:eastAsia="宋体" w:cs="宋体"/>
                <w:color w:val="auto"/>
                <w:highlight w:val="none"/>
              </w:rPr>
              <w:t>准</w:t>
            </w:r>
          </w:p>
        </w:tc>
      </w:tr>
      <w:tr w14:paraId="7921D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76" w:type="dxa"/>
            <w:vMerge w:val="restart"/>
          </w:tcPr>
          <w:p w14:paraId="39D20065">
            <w:pPr>
              <w:spacing w:line="249" w:lineRule="auto"/>
              <w:rPr>
                <w:color w:val="auto"/>
                <w:highlight w:val="none"/>
              </w:rPr>
            </w:pPr>
          </w:p>
          <w:p w14:paraId="2A79253C">
            <w:pPr>
              <w:spacing w:line="249" w:lineRule="auto"/>
              <w:rPr>
                <w:color w:val="auto"/>
                <w:highlight w:val="none"/>
              </w:rPr>
            </w:pPr>
          </w:p>
          <w:p w14:paraId="2800EDAA">
            <w:pPr>
              <w:spacing w:line="250" w:lineRule="auto"/>
              <w:rPr>
                <w:color w:val="auto"/>
                <w:highlight w:val="none"/>
              </w:rPr>
            </w:pPr>
          </w:p>
          <w:p w14:paraId="4F0BD117">
            <w:pPr>
              <w:spacing w:line="250" w:lineRule="auto"/>
              <w:rPr>
                <w:color w:val="auto"/>
                <w:highlight w:val="none"/>
              </w:rPr>
            </w:pPr>
          </w:p>
          <w:p w14:paraId="4733D278">
            <w:pPr>
              <w:spacing w:before="69" w:line="185" w:lineRule="auto"/>
              <w:ind w:left="306"/>
              <w:rPr>
                <w:rFonts w:ascii="宋体" w:hAnsi="宋体" w:eastAsia="宋体" w:cs="宋体"/>
                <w:color w:val="auto"/>
                <w:highlight w:val="none"/>
              </w:rPr>
            </w:pPr>
            <w:r>
              <w:rPr>
                <w:rFonts w:ascii="宋体" w:hAnsi="宋体" w:eastAsia="宋体" w:cs="宋体"/>
                <w:color w:val="auto"/>
                <w:highlight w:val="none"/>
              </w:rPr>
              <w:t>1</w:t>
            </w:r>
          </w:p>
        </w:tc>
        <w:tc>
          <w:tcPr>
            <w:tcW w:w="1420" w:type="dxa"/>
            <w:vMerge w:val="restart"/>
          </w:tcPr>
          <w:p w14:paraId="2E67FF7B">
            <w:pPr>
              <w:spacing w:line="281" w:lineRule="auto"/>
              <w:rPr>
                <w:color w:val="auto"/>
                <w:highlight w:val="none"/>
              </w:rPr>
            </w:pPr>
          </w:p>
          <w:p w14:paraId="17DB1D53">
            <w:pPr>
              <w:spacing w:before="68" w:line="222" w:lineRule="auto"/>
              <w:ind w:left="505"/>
              <w:rPr>
                <w:rFonts w:ascii="宋体" w:hAnsi="宋体" w:eastAsia="宋体" w:cs="宋体"/>
                <w:color w:val="auto"/>
                <w:highlight w:val="none"/>
              </w:rPr>
            </w:pPr>
            <w:r>
              <w:rPr>
                <w:rFonts w:ascii="宋体" w:hAnsi="宋体" w:eastAsia="宋体" w:cs="宋体"/>
                <w:color w:val="auto"/>
                <w:spacing w:val="-3"/>
                <w:highlight w:val="none"/>
              </w:rPr>
              <w:t>形</w:t>
            </w:r>
            <w:r>
              <w:rPr>
                <w:rFonts w:ascii="宋体" w:hAnsi="宋体" w:eastAsia="宋体" w:cs="宋体"/>
                <w:color w:val="auto"/>
                <w:spacing w:val="-2"/>
                <w:highlight w:val="none"/>
              </w:rPr>
              <w:t>式</w:t>
            </w:r>
          </w:p>
          <w:p w14:paraId="6CC99973">
            <w:pPr>
              <w:spacing w:line="363" w:lineRule="auto"/>
              <w:rPr>
                <w:color w:val="auto"/>
                <w:highlight w:val="none"/>
              </w:rPr>
            </w:pPr>
          </w:p>
          <w:p w14:paraId="559B4346">
            <w:pPr>
              <w:spacing w:before="68" w:line="221" w:lineRule="auto"/>
              <w:ind w:left="502"/>
              <w:rPr>
                <w:rFonts w:ascii="宋体" w:hAnsi="宋体" w:eastAsia="宋体" w:cs="宋体"/>
                <w:color w:val="auto"/>
                <w:highlight w:val="none"/>
              </w:rPr>
            </w:pPr>
            <w:r>
              <w:rPr>
                <w:rFonts w:ascii="宋体" w:hAnsi="宋体" w:eastAsia="宋体" w:cs="宋体"/>
                <w:color w:val="auto"/>
                <w:spacing w:val="-2"/>
                <w:highlight w:val="none"/>
              </w:rPr>
              <w:t>评</w:t>
            </w:r>
            <w:r>
              <w:rPr>
                <w:rFonts w:ascii="宋体" w:hAnsi="宋体" w:eastAsia="宋体" w:cs="宋体"/>
                <w:color w:val="auto"/>
                <w:spacing w:val="-1"/>
                <w:highlight w:val="none"/>
              </w:rPr>
              <w:t>审</w:t>
            </w:r>
          </w:p>
          <w:p w14:paraId="5B8B8085">
            <w:pPr>
              <w:spacing w:line="369" w:lineRule="auto"/>
              <w:rPr>
                <w:color w:val="auto"/>
                <w:highlight w:val="none"/>
              </w:rPr>
            </w:pPr>
          </w:p>
          <w:p w14:paraId="1D5AEC26">
            <w:pPr>
              <w:spacing w:before="68" w:line="221" w:lineRule="auto"/>
              <w:ind w:left="504"/>
              <w:rPr>
                <w:rFonts w:ascii="宋体" w:hAnsi="宋体" w:eastAsia="宋体" w:cs="宋体"/>
                <w:color w:val="auto"/>
                <w:highlight w:val="none"/>
              </w:rPr>
            </w:pPr>
            <w:r>
              <w:rPr>
                <w:rFonts w:ascii="宋体" w:hAnsi="宋体" w:eastAsia="宋体" w:cs="宋体"/>
                <w:color w:val="auto"/>
                <w:spacing w:val="-2"/>
                <w:highlight w:val="none"/>
              </w:rPr>
              <w:t>标准</w:t>
            </w:r>
          </w:p>
        </w:tc>
        <w:tc>
          <w:tcPr>
            <w:tcW w:w="2125" w:type="dxa"/>
            <w:vAlign w:val="center"/>
          </w:tcPr>
          <w:p w14:paraId="23927034">
            <w:pPr>
              <w:spacing w:before="29" w:line="220" w:lineRule="auto"/>
              <w:ind w:left="537"/>
              <w:rPr>
                <w:rFonts w:ascii="宋体" w:hAnsi="宋体" w:eastAsia="宋体" w:cs="宋体"/>
                <w:color w:val="auto"/>
                <w:highlight w:val="none"/>
              </w:rPr>
            </w:pPr>
            <w:r>
              <w:rPr>
                <w:rFonts w:ascii="宋体" w:hAnsi="宋体" w:eastAsia="宋体" w:cs="宋体"/>
                <w:color w:val="auto"/>
                <w:spacing w:val="-2"/>
                <w:highlight w:val="none"/>
              </w:rPr>
              <w:t>供应</w:t>
            </w:r>
            <w:r>
              <w:rPr>
                <w:rFonts w:ascii="宋体" w:hAnsi="宋体" w:eastAsia="宋体" w:cs="宋体"/>
                <w:color w:val="auto"/>
                <w:spacing w:val="-1"/>
                <w:highlight w:val="none"/>
              </w:rPr>
              <w:t>商名称</w:t>
            </w:r>
          </w:p>
        </w:tc>
        <w:tc>
          <w:tcPr>
            <w:tcW w:w="5383" w:type="dxa"/>
            <w:vAlign w:val="center"/>
          </w:tcPr>
          <w:p w14:paraId="3ACA2699">
            <w:pPr>
              <w:spacing w:before="30" w:line="220" w:lineRule="auto"/>
              <w:ind w:left="1963"/>
              <w:rPr>
                <w:rFonts w:ascii="宋体" w:hAnsi="宋体" w:eastAsia="宋体" w:cs="宋体"/>
                <w:color w:val="auto"/>
                <w:highlight w:val="none"/>
              </w:rPr>
            </w:pPr>
            <w:r>
              <w:rPr>
                <w:rFonts w:ascii="宋体" w:hAnsi="宋体" w:eastAsia="宋体" w:cs="宋体"/>
                <w:color w:val="auto"/>
                <w:spacing w:val="-2"/>
                <w:highlight w:val="none"/>
              </w:rPr>
              <w:t>与营业执</w:t>
            </w:r>
            <w:r>
              <w:rPr>
                <w:rFonts w:ascii="宋体" w:hAnsi="宋体" w:eastAsia="宋体" w:cs="宋体"/>
                <w:color w:val="auto"/>
                <w:spacing w:val="-1"/>
                <w:highlight w:val="none"/>
              </w:rPr>
              <w:t>照一致</w:t>
            </w:r>
          </w:p>
        </w:tc>
      </w:tr>
      <w:tr w14:paraId="0C483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76" w:type="dxa"/>
            <w:vMerge w:val="continue"/>
          </w:tcPr>
          <w:p w14:paraId="3E16C08D">
            <w:pPr>
              <w:rPr>
                <w:color w:val="auto"/>
                <w:highlight w:val="none"/>
              </w:rPr>
            </w:pPr>
          </w:p>
        </w:tc>
        <w:tc>
          <w:tcPr>
            <w:tcW w:w="1420" w:type="dxa"/>
            <w:vMerge w:val="continue"/>
          </w:tcPr>
          <w:p w14:paraId="7B484E49">
            <w:pPr>
              <w:rPr>
                <w:color w:val="auto"/>
                <w:highlight w:val="none"/>
              </w:rPr>
            </w:pPr>
          </w:p>
        </w:tc>
        <w:tc>
          <w:tcPr>
            <w:tcW w:w="2125" w:type="dxa"/>
            <w:vAlign w:val="center"/>
          </w:tcPr>
          <w:p w14:paraId="1F1DC614">
            <w:pPr>
              <w:spacing w:before="87" w:line="220" w:lineRule="auto"/>
              <w:ind w:left="228"/>
              <w:rPr>
                <w:rFonts w:ascii="宋体" w:hAnsi="宋体" w:eastAsia="宋体" w:cs="宋体"/>
                <w:color w:val="auto"/>
                <w:highlight w:val="none"/>
              </w:rPr>
            </w:pPr>
            <w:r>
              <w:rPr>
                <w:rFonts w:ascii="宋体" w:hAnsi="宋体" w:eastAsia="宋体" w:cs="宋体"/>
                <w:color w:val="auto"/>
                <w:spacing w:val="-2"/>
                <w:highlight w:val="none"/>
              </w:rPr>
              <w:t>投标</w:t>
            </w:r>
            <w:r>
              <w:rPr>
                <w:rFonts w:ascii="宋体" w:hAnsi="宋体" w:eastAsia="宋体" w:cs="宋体"/>
                <w:color w:val="auto"/>
                <w:spacing w:val="-1"/>
                <w:highlight w:val="none"/>
              </w:rPr>
              <w:t>文件签字盖章</w:t>
            </w:r>
          </w:p>
        </w:tc>
        <w:tc>
          <w:tcPr>
            <w:tcW w:w="5383" w:type="dxa"/>
            <w:vAlign w:val="center"/>
          </w:tcPr>
          <w:p w14:paraId="48DA2F58">
            <w:pPr>
              <w:spacing w:before="87" w:line="220" w:lineRule="auto"/>
              <w:ind w:left="68"/>
              <w:jc w:val="center"/>
              <w:rPr>
                <w:rFonts w:ascii="宋体" w:hAnsi="宋体" w:eastAsia="宋体" w:cs="宋体"/>
                <w:color w:val="auto"/>
                <w:highlight w:val="none"/>
              </w:rPr>
            </w:pPr>
            <w:r>
              <w:rPr>
                <w:rFonts w:ascii="宋体" w:hAnsi="宋体" w:eastAsia="宋体" w:cs="宋体"/>
                <w:color w:val="auto"/>
                <w:spacing w:val="-1"/>
                <w:highlight w:val="none"/>
              </w:rPr>
              <w:t>加盖单位公章并由法定代表</w:t>
            </w:r>
            <w:r>
              <w:rPr>
                <w:rFonts w:ascii="宋体" w:hAnsi="宋体" w:eastAsia="宋体" w:cs="宋体"/>
                <w:color w:val="auto"/>
                <w:highlight w:val="none"/>
              </w:rPr>
              <w:t>人或其授权代理人签字或盖章</w:t>
            </w:r>
          </w:p>
        </w:tc>
      </w:tr>
      <w:tr w14:paraId="77AAB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76" w:type="dxa"/>
            <w:vMerge w:val="continue"/>
          </w:tcPr>
          <w:p w14:paraId="0FF884A6">
            <w:pPr>
              <w:rPr>
                <w:color w:val="auto"/>
                <w:highlight w:val="none"/>
              </w:rPr>
            </w:pPr>
          </w:p>
        </w:tc>
        <w:tc>
          <w:tcPr>
            <w:tcW w:w="1420" w:type="dxa"/>
            <w:vMerge w:val="continue"/>
          </w:tcPr>
          <w:p w14:paraId="7623FB56">
            <w:pPr>
              <w:rPr>
                <w:color w:val="auto"/>
                <w:highlight w:val="none"/>
              </w:rPr>
            </w:pPr>
          </w:p>
        </w:tc>
        <w:tc>
          <w:tcPr>
            <w:tcW w:w="2125" w:type="dxa"/>
            <w:vAlign w:val="center"/>
          </w:tcPr>
          <w:p w14:paraId="4BA5647C">
            <w:pPr>
              <w:spacing w:before="136" w:line="220" w:lineRule="auto"/>
              <w:ind w:left="434"/>
              <w:rPr>
                <w:rFonts w:ascii="宋体" w:hAnsi="宋体" w:eastAsia="宋体" w:cs="宋体"/>
                <w:color w:val="auto"/>
                <w:highlight w:val="none"/>
              </w:rPr>
            </w:pPr>
            <w:r>
              <w:rPr>
                <w:rFonts w:ascii="宋体" w:hAnsi="宋体" w:eastAsia="宋体" w:cs="宋体"/>
                <w:color w:val="auto"/>
                <w:spacing w:val="-2"/>
                <w:highlight w:val="none"/>
              </w:rPr>
              <w:t>投标文</w:t>
            </w:r>
            <w:r>
              <w:rPr>
                <w:rFonts w:ascii="宋体" w:hAnsi="宋体" w:eastAsia="宋体" w:cs="宋体"/>
                <w:color w:val="auto"/>
                <w:spacing w:val="-1"/>
                <w:highlight w:val="none"/>
              </w:rPr>
              <w:t>件格式</w:t>
            </w:r>
          </w:p>
        </w:tc>
        <w:tc>
          <w:tcPr>
            <w:tcW w:w="5383" w:type="dxa"/>
            <w:vAlign w:val="center"/>
          </w:tcPr>
          <w:p w14:paraId="7024E558">
            <w:pPr>
              <w:spacing w:before="135" w:line="220" w:lineRule="auto"/>
              <w:ind w:left="804"/>
              <w:rPr>
                <w:rFonts w:ascii="宋体" w:hAnsi="宋体" w:eastAsia="宋体" w:cs="宋体"/>
                <w:color w:val="auto"/>
                <w:highlight w:val="none"/>
              </w:rPr>
            </w:pPr>
            <w:r>
              <w:rPr>
                <w:rFonts w:ascii="宋体" w:hAnsi="宋体" w:eastAsia="宋体" w:cs="宋体"/>
                <w:color w:val="auto"/>
                <w:spacing w:val="-1"/>
                <w:highlight w:val="none"/>
              </w:rPr>
              <w:t>符合采购文</w:t>
            </w:r>
            <w:r>
              <w:rPr>
                <w:rFonts w:ascii="宋体" w:hAnsi="宋体" w:eastAsia="宋体" w:cs="宋体"/>
                <w:color w:val="auto"/>
                <w:highlight w:val="none"/>
              </w:rPr>
              <w:t>件中“投标文件格式”的要求</w:t>
            </w:r>
          </w:p>
        </w:tc>
      </w:tr>
      <w:tr w14:paraId="1B572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76" w:type="dxa"/>
            <w:vMerge w:val="continue"/>
          </w:tcPr>
          <w:p w14:paraId="6E7B9DD7">
            <w:pPr>
              <w:rPr>
                <w:color w:val="auto"/>
                <w:highlight w:val="none"/>
              </w:rPr>
            </w:pPr>
          </w:p>
        </w:tc>
        <w:tc>
          <w:tcPr>
            <w:tcW w:w="1420" w:type="dxa"/>
            <w:vMerge w:val="continue"/>
          </w:tcPr>
          <w:p w14:paraId="41E8A515">
            <w:pPr>
              <w:rPr>
                <w:color w:val="auto"/>
                <w:highlight w:val="none"/>
              </w:rPr>
            </w:pPr>
          </w:p>
        </w:tc>
        <w:tc>
          <w:tcPr>
            <w:tcW w:w="2125" w:type="dxa"/>
            <w:vAlign w:val="center"/>
          </w:tcPr>
          <w:p w14:paraId="3B4FA4AD">
            <w:pPr>
              <w:spacing w:before="26" w:line="219" w:lineRule="auto"/>
              <w:jc w:val="center"/>
              <w:rPr>
                <w:rFonts w:ascii="宋体" w:hAnsi="宋体" w:eastAsia="宋体" w:cs="宋体"/>
                <w:color w:val="auto"/>
                <w:highlight w:val="none"/>
              </w:rPr>
            </w:pPr>
            <w:r>
              <w:rPr>
                <w:rFonts w:ascii="宋体" w:hAnsi="宋体" w:eastAsia="宋体" w:cs="宋体"/>
                <w:color w:val="auto"/>
                <w:spacing w:val="-2"/>
                <w:highlight w:val="none"/>
              </w:rPr>
              <w:t>报价</w:t>
            </w:r>
            <w:r>
              <w:rPr>
                <w:rFonts w:ascii="宋体" w:hAnsi="宋体" w:eastAsia="宋体" w:cs="宋体"/>
                <w:color w:val="auto"/>
                <w:spacing w:val="-1"/>
                <w:highlight w:val="none"/>
              </w:rPr>
              <w:t>唯一</w:t>
            </w:r>
          </w:p>
        </w:tc>
        <w:tc>
          <w:tcPr>
            <w:tcW w:w="5383" w:type="dxa"/>
            <w:vAlign w:val="center"/>
          </w:tcPr>
          <w:p w14:paraId="24ABB6F2">
            <w:pPr>
              <w:spacing w:before="26" w:line="219" w:lineRule="auto"/>
              <w:ind w:left="1760"/>
              <w:rPr>
                <w:rFonts w:ascii="宋体" w:hAnsi="宋体" w:eastAsia="宋体" w:cs="宋体"/>
                <w:color w:val="auto"/>
                <w:highlight w:val="none"/>
              </w:rPr>
            </w:pPr>
            <w:r>
              <w:rPr>
                <w:rFonts w:ascii="宋体" w:hAnsi="宋体" w:eastAsia="宋体" w:cs="宋体"/>
                <w:color w:val="auto"/>
                <w:spacing w:val="-4"/>
                <w:highlight w:val="none"/>
              </w:rPr>
              <w:t>只</w:t>
            </w:r>
            <w:r>
              <w:rPr>
                <w:rFonts w:ascii="宋体" w:hAnsi="宋体" w:eastAsia="宋体" w:cs="宋体"/>
                <w:color w:val="auto"/>
                <w:spacing w:val="-2"/>
                <w:highlight w:val="none"/>
              </w:rPr>
              <w:t>能有一个有效报价</w:t>
            </w:r>
          </w:p>
        </w:tc>
      </w:tr>
      <w:tr w14:paraId="73DC3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76" w:type="dxa"/>
            <w:vMerge w:val="continue"/>
          </w:tcPr>
          <w:p w14:paraId="2CF84921">
            <w:pPr>
              <w:rPr>
                <w:color w:val="auto"/>
                <w:highlight w:val="none"/>
              </w:rPr>
            </w:pPr>
          </w:p>
        </w:tc>
        <w:tc>
          <w:tcPr>
            <w:tcW w:w="1420" w:type="dxa"/>
            <w:vMerge w:val="continue"/>
          </w:tcPr>
          <w:p w14:paraId="2E18EF9D">
            <w:pPr>
              <w:rPr>
                <w:color w:val="auto"/>
                <w:highlight w:val="none"/>
              </w:rPr>
            </w:pPr>
          </w:p>
        </w:tc>
        <w:tc>
          <w:tcPr>
            <w:tcW w:w="2125" w:type="dxa"/>
            <w:vAlign w:val="center"/>
          </w:tcPr>
          <w:p w14:paraId="76745CB0">
            <w:pPr>
              <w:spacing w:before="27" w:line="221" w:lineRule="auto"/>
              <w:ind w:left="538"/>
              <w:rPr>
                <w:rFonts w:ascii="宋体" w:hAnsi="宋体" w:eastAsia="宋体" w:cs="宋体"/>
                <w:color w:val="auto"/>
                <w:highlight w:val="none"/>
              </w:rPr>
            </w:pPr>
            <w:r>
              <w:rPr>
                <w:rFonts w:ascii="宋体" w:hAnsi="宋体" w:eastAsia="宋体" w:cs="宋体"/>
                <w:color w:val="auto"/>
                <w:spacing w:val="-2"/>
                <w:highlight w:val="none"/>
              </w:rPr>
              <w:t>联合体</w:t>
            </w:r>
            <w:r>
              <w:rPr>
                <w:rFonts w:ascii="宋体" w:hAnsi="宋体" w:eastAsia="宋体" w:cs="宋体"/>
                <w:color w:val="auto"/>
                <w:spacing w:val="-1"/>
                <w:highlight w:val="none"/>
              </w:rPr>
              <w:t>投标</w:t>
            </w:r>
          </w:p>
        </w:tc>
        <w:tc>
          <w:tcPr>
            <w:tcW w:w="5383" w:type="dxa"/>
            <w:vAlign w:val="center"/>
          </w:tcPr>
          <w:p w14:paraId="3CB59ABC">
            <w:pPr>
              <w:spacing w:before="27" w:line="220" w:lineRule="auto"/>
              <w:ind w:left="2380"/>
              <w:rPr>
                <w:rFonts w:ascii="宋体" w:hAnsi="宋体" w:eastAsia="宋体" w:cs="宋体"/>
                <w:color w:val="auto"/>
                <w:highlight w:val="none"/>
              </w:rPr>
            </w:pPr>
            <w:r>
              <w:rPr>
                <w:rFonts w:ascii="宋体" w:hAnsi="宋体" w:eastAsia="宋体" w:cs="宋体"/>
                <w:color w:val="auto"/>
                <w:spacing w:val="-4"/>
                <w:highlight w:val="none"/>
              </w:rPr>
              <w:t>不</w:t>
            </w:r>
            <w:r>
              <w:rPr>
                <w:rFonts w:ascii="宋体" w:hAnsi="宋体" w:eastAsia="宋体" w:cs="宋体"/>
                <w:color w:val="auto"/>
                <w:spacing w:val="-3"/>
                <w:highlight w:val="none"/>
              </w:rPr>
              <w:t>允许</w:t>
            </w:r>
          </w:p>
        </w:tc>
      </w:tr>
      <w:tr w14:paraId="139FD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76" w:type="dxa"/>
            <w:vMerge w:val="continue"/>
          </w:tcPr>
          <w:p w14:paraId="09E6A382">
            <w:pPr>
              <w:rPr>
                <w:color w:val="auto"/>
                <w:highlight w:val="none"/>
              </w:rPr>
            </w:pPr>
          </w:p>
        </w:tc>
        <w:tc>
          <w:tcPr>
            <w:tcW w:w="1420" w:type="dxa"/>
            <w:vMerge w:val="continue"/>
          </w:tcPr>
          <w:p w14:paraId="30B37737">
            <w:pPr>
              <w:rPr>
                <w:color w:val="auto"/>
                <w:highlight w:val="none"/>
              </w:rPr>
            </w:pPr>
          </w:p>
        </w:tc>
        <w:tc>
          <w:tcPr>
            <w:tcW w:w="2125" w:type="dxa"/>
            <w:vAlign w:val="center"/>
          </w:tcPr>
          <w:p w14:paraId="53D6659A">
            <w:pPr>
              <w:spacing w:before="27" w:line="221"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其它</w:t>
            </w:r>
          </w:p>
        </w:tc>
        <w:tc>
          <w:tcPr>
            <w:tcW w:w="5383" w:type="dxa"/>
            <w:vAlign w:val="center"/>
          </w:tcPr>
          <w:p w14:paraId="07CF2FDC">
            <w:pPr>
              <w:spacing w:before="27" w:line="220" w:lineRule="auto"/>
              <w:jc w:val="center"/>
              <w:rPr>
                <w:rFonts w:ascii="宋体" w:hAnsi="宋体" w:eastAsia="宋体" w:cs="宋体"/>
                <w:color w:val="auto"/>
                <w:spacing w:val="-4"/>
                <w:highlight w:val="none"/>
              </w:rPr>
            </w:pPr>
            <w:r>
              <w:rPr>
                <w:rFonts w:hint="eastAsia" w:ascii="宋体" w:hAnsi="宋体" w:eastAsia="宋体" w:cs="宋体"/>
                <w:color w:val="auto"/>
                <w:spacing w:val="-4"/>
                <w:highlight w:val="none"/>
              </w:rPr>
              <w:t>符合招标文件其它规定</w:t>
            </w:r>
          </w:p>
        </w:tc>
      </w:tr>
      <w:tr w14:paraId="7136F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676" w:type="dxa"/>
          </w:tcPr>
          <w:p w14:paraId="6F2A462A">
            <w:pPr>
              <w:spacing w:line="340" w:lineRule="auto"/>
              <w:rPr>
                <w:color w:val="auto"/>
                <w:highlight w:val="none"/>
              </w:rPr>
            </w:pPr>
          </w:p>
          <w:p w14:paraId="326BE8AD">
            <w:pPr>
              <w:spacing w:line="340" w:lineRule="auto"/>
              <w:rPr>
                <w:color w:val="auto"/>
                <w:highlight w:val="none"/>
              </w:rPr>
            </w:pPr>
          </w:p>
          <w:p w14:paraId="56F3B096">
            <w:pPr>
              <w:spacing w:before="68" w:line="185" w:lineRule="auto"/>
              <w:ind w:left="293"/>
              <w:rPr>
                <w:rFonts w:ascii="宋体" w:hAnsi="宋体" w:eastAsia="宋体" w:cs="宋体"/>
                <w:color w:val="auto"/>
                <w:highlight w:val="none"/>
              </w:rPr>
            </w:pPr>
            <w:r>
              <w:rPr>
                <w:rFonts w:ascii="宋体" w:hAnsi="宋体" w:eastAsia="宋体" w:cs="宋体"/>
                <w:color w:val="auto"/>
                <w:highlight w:val="none"/>
              </w:rPr>
              <w:t>2</w:t>
            </w:r>
          </w:p>
        </w:tc>
        <w:tc>
          <w:tcPr>
            <w:tcW w:w="1420" w:type="dxa"/>
          </w:tcPr>
          <w:p w14:paraId="6E455C6F">
            <w:pPr>
              <w:spacing w:before="26" w:line="220" w:lineRule="auto"/>
              <w:ind w:left="512"/>
              <w:rPr>
                <w:rFonts w:hint="eastAsia" w:ascii="宋体" w:hAnsi="宋体" w:eastAsia="宋体" w:cs="宋体"/>
                <w:color w:val="auto"/>
                <w:highlight w:val="none"/>
              </w:rPr>
            </w:pPr>
            <w:r>
              <w:rPr>
                <w:rFonts w:ascii="宋体" w:hAnsi="宋体" w:eastAsia="宋体" w:cs="宋体"/>
                <w:color w:val="auto"/>
                <w:spacing w:val="-5"/>
                <w:highlight w:val="none"/>
              </w:rPr>
              <w:t>资</w:t>
            </w:r>
            <w:r>
              <w:rPr>
                <w:rFonts w:ascii="宋体" w:hAnsi="宋体" w:eastAsia="宋体" w:cs="宋体"/>
                <w:color w:val="auto"/>
                <w:spacing w:val="-3"/>
                <w:highlight w:val="none"/>
              </w:rPr>
              <w:t>格</w:t>
            </w:r>
          </w:p>
          <w:p w14:paraId="46BAFD79">
            <w:pPr>
              <w:spacing w:before="68" w:line="221" w:lineRule="auto"/>
              <w:ind w:left="502"/>
              <w:rPr>
                <w:rFonts w:hint="eastAsia" w:ascii="宋体" w:hAnsi="宋体" w:eastAsia="宋体" w:cs="宋体"/>
                <w:color w:val="auto"/>
                <w:highlight w:val="none"/>
              </w:rPr>
            </w:pPr>
            <w:r>
              <w:rPr>
                <w:rFonts w:ascii="宋体" w:hAnsi="宋体" w:eastAsia="宋体" w:cs="宋体"/>
                <w:color w:val="auto"/>
                <w:spacing w:val="-2"/>
                <w:highlight w:val="none"/>
              </w:rPr>
              <w:t>评</w:t>
            </w:r>
            <w:r>
              <w:rPr>
                <w:rFonts w:ascii="宋体" w:hAnsi="宋体" w:eastAsia="宋体" w:cs="宋体"/>
                <w:color w:val="auto"/>
                <w:spacing w:val="-1"/>
                <w:highlight w:val="none"/>
              </w:rPr>
              <w:t>审</w:t>
            </w:r>
          </w:p>
          <w:p w14:paraId="287AAF53">
            <w:pPr>
              <w:spacing w:before="68" w:line="221" w:lineRule="auto"/>
              <w:ind w:left="504"/>
              <w:rPr>
                <w:rFonts w:ascii="宋体" w:hAnsi="宋体" w:eastAsia="宋体" w:cs="宋体"/>
                <w:color w:val="auto"/>
                <w:highlight w:val="none"/>
              </w:rPr>
            </w:pPr>
            <w:r>
              <w:rPr>
                <w:rFonts w:ascii="宋体" w:hAnsi="宋体" w:eastAsia="宋体" w:cs="宋体"/>
                <w:color w:val="auto"/>
                <w:spacing w:val="-2"/>
                <w:highlight w:val="none"/>
              </w:rPr>
              <w:t>标准</w:t>
            </w:r>
          </w:p>
        </w:tc>
        <w:tc>
          <w:tcPr>
            <w:tcW w:w="2125" w:type="dxa"/>
          </w:tcPr>
          <w:p w14:paraId="775242FE">
            <w:pPr>
              <w:spacing w:line="322" w:lineRule="auto"/>
              <w:rPr>
                <w:color w:val="auto"/>
                <w:highlight w:val="none"/>
              </w:rPr>
            </w:pPr>
          </w:p>
          <w:p w14:paraId="5D8A1D3D">
            <w:pPr>
              <w:spacing w:line="323" w:lineRule="auto"/>
              <w:rPr>
                <w:color w:val="auto"/>
                <w:highlight w:val="none"/>
              </w:rPr>
            </w:pPr>
          </w:p>
          <w:p w14:paraId="329B7020">
            <w:pPr>
              <w:spacing w:before="68" w:line="220" w:lineRule="auto"/>
              <w:ind w:left="537"/>
              <w:rPr>
                <w:rFonts w:ascii="宋体" w:hAnsi="宋体" w:eastAsia="宋体" w:cs="宋体"/>
                <w:color w:val="auto"/>
                <w:highlight w:val="none"/>
              </w:rPr>
            </w:pPr>
            <w:r>
              <w:rPr>
                <w:rFonts w:ascii="宋体" w:hAnsi="宋体" w:eastAsia="宋体" w:cs="宋体"/>
                <w:color w:val="auto"/>
                <w:spacing w:val="-2"/>
                <w:highlight w:val="none"/>
              </w:rPr>
              <w:t>供应</w:t>
            </w:r>
            <w:r>
              <w:rPr>
                <w:rFonts w:ascii="宋体" w:hAnsi="宋体" w:eastAsia="宋体" w:cs="宋体"/>
                <w:color w:val="auto"/>
                <w:spacing w:val="-1"/>
                <w:highlight w:val="none"/>
              </w:rPr>
              <w:t>商资格</w:t>
            </w:r>
          </w:p>
        </w:tc>
        <w:tc>
          <w:tcPr>
            <w:tcW w:w="5383" w:type="dxa"/>
          </w:tcPr>
          <w:p w14:paraId="64FA36D8">
            <w:pPr>
              <w:spacing w:line="322" w:lineRule="auto"/>
              <w:rPr>
                <w:color w:val="auto"/>
                <w:highlight w:val="none"/>
              </w:rPr>
            </w:pPr>
          </w:p>
          <w:p w14:paraId="56323B43">
            <w:pPr>
              <w:spacing w:line="323" w:lineRule="auto"/>
              <w:rPr>
                <w:color w:val="auto"/>
                <w:highlight w:val="none"/>
              </w:rPr>
            </w:pPr>
          </w:p>
          <w:p w14:paraId="235679A1">
            <w:pPr>
              <w:spacing w:before="68" w:line="219" w:lineRule="auto"/>
              <w:ind w:left="492"/>
              <w:rPr>
                <w:rFonts w:ascii="宋体" w:hAnsi="宋体" w:eastAsia="宋体" w:cs="宋体"/>
                <w:color w:val="auto"/>
                <w:highlight w:val="none"/>
              </w:rPr>
            </w:pPr>
            <w:r>
              <w:rPr>
                <w:rFonts w:ascii="宋体" w:hAnsi="宋体" w:eastAsia="宋体" w:cs="宋体"/>
                <w:color w:val="auto"/>
                <w:spacing w:val="-2"/>
                <w:highlight w:val="none"/>
              </w:rPr>
              <w:t>符合采购公告中“供应商的资格要求”</w:t>
            </w:r>
            <w:r>
              <w:rPr>
                <w:rFonts w:ascii="宋体" w:hAnsi="宋体" w:eastAsia="宋体" w:cs="宋体"/>
                <w:color w:val="auto"/>
                <w:spacing w:val="-1"/>
                <w:highlight w:val="none"/>
              </w:rPr>
              <w:t>的要求</w:t>
            </w:r>
          </w:p>
        </w:tc>
      </w:tr>
      <w:tr w14:paraId="41BB5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76" w:type="dxa"/>
            <w:vMerge w:val="restart"/>
          </w:tcPr>
          <w:p w14:paraId="68E3EE9E">
            <w:pPr>
              <w:spacing w:line="254" w:lineRule="auto"/>
              <w:rPr>
                <w:color w:val="auto"/>
                <w:highlight w:val="none"/>
              </w:rPr>
            </w:pPr>
          </w:p>
          <w:p w14:paraId="776B1F10">
            <w:pPr>
              <w:spacing w:line="254" w:lineRule="auto"/>
              <w:rPr>
                <w:color w:val="auto"/>
                <w:highlight w:val="none"/>
              </w:rPr>
            </w:pPr>
          </w:p>
          <w:p w14:paraId="60E43F57">
            <w:pPr>
              <w:spacing w:line="254" w:lineRule="auto"/>
              <w:rPr>
                <w:color w:val="auto"/>
                <w:highlight w:val="none"/>
              </w:rPr>
            </w:pPr>
          </w:p>
          <w:p w14:paraId="56B9E97F">
            <w:pPr>
              <w:spacing w:line="254" w:lineRule="auto"/>
              <w:rPr>
                <w:color w:val="auto"/>
                <w:highlight w:val="none"/>
              </w:rPr>
            </w:pPr>
          </w:p>
          <w:p w14:paraId="588B845E">
            <w:pPr>
              <w:spacing w:line="255" w:lineRule="auto"/>
              <w:rPr>
                <w:color w:val="auto"/>
                <w:highlight w:val="none"/>
              </w:rPr>
            </w:pPr>
          </w:p>
          <w:p w14:paraId="1497E219">
            <w:pPr>
              <w:spacing w:line="255" w:lineRule="auto"/>
              <w:rPr>
                <w:color w:val="auto"/>
                <w:highlight w:val="none"/>
              </w:rPr>
            </w:pPr>
          </w:p>
          <w:p w14:paraId="6ADEDE0B">
            <w:pPr>
              <w:spacing w:before="68" w:line="183" w:lineRule="auto"/>
              <w:ind w:left="295"/>
              <w:rPr>
                <w:rFonts w:ascii="宋体" w:hAnsi="宋体" w:eastAsia="宋体" w:cs="宋体"/>
                <w:color w:val="auto"/>
                <w:highlight w:val="none"/>
              </w:rPr>
            </w:pPr>
            <w:r>
              <w:rPr>
                <w:rFonts w:ascii="宋体" w:hAnsi="宋体" w:eastAsia="宋体" w:cs="宋体"/>
                <w:color w:val="auto"/>
                <w:highlight w:val="none"/>
              </w:rPr>
              <w:t>3</w:t>
            </w:r>
          </w:p>
        </w:tc>
        <w:tc>
          <w:tcPr>
            <w:tcW w:w="1420" w:type="dxa"/>
            <w:vMerge w:val="restart"/>
          </w:tcPr>
          <w:p w14:paraId="470D7872">
            <w:pPr>
              <w:spacing w:line="299" w:lineRule="auto"/>
              <w:rPr>
                <w:color w:val="auto"/>
                <w:highlight w:val="none"/>
              </w:rPr>
            </w:pPr>
          </w:p>
          <w:p w14:paraId="3B2A70E1">
            <w:pPr>
              <w:spacing w:line="300" w:lineRule="auto"/>
              <w:rPr>
                <w:color w:val="auto"/>
                <w:highlight w:val="none"/>
              </w:rPr>
            </w:pPr>
          </w:p>
          <w:p w14:paraId="21F25857">
            <w:pPr>
              <w:spacing w:line="300" w:lineRule="auto"/>
              <w:rPr>
                <w:color w:val="auto"/>
                <w:highlight w:val="none"/>
              </w:rPr>
            </w:pPr>
          </w:p>
          <w:p w14:paraId="474D231B">
            <w:pPr>
              <w:spacing w:before="68" w:line="222" w:lineRule="auto"/>
              <w:ind w:left="408"/>
              <w:rPr>
                <w:rFonts w:ascii="宋体" w:hAnsi="宋体" w:eastAsia="宋体" w:cs="宋体"/>
                <w:color w:val="auto"/>
                <w:highlight w:val="none"/>
              </w:rPr>
            </w:pPr>
            <w:r>
              <w:rPr>
                <w:rFonts w:ascii="宋体" w:hAnsi="宋体" w:eastAsia="宋体" w:cs="宋体"/>
                <w:color w:val="auto"/>
                <w:spacing w:val="-8"/>
                <w:highlight w:val="none"/>
              </w:rPr>
              <w:t>响</w:t>
            </w:r>
            <w:r>
              <w:rPr>
                <w:rFonts w:ascii="宋体" w:hAnsi="宋体" w:eastAsia="宋体" w:cs="宋体"/>
                <w:color w:val="auto"/>
                <w:spacing w:val="-6"/>
                <w:highlight w:val="none"/>
              </w:rPr>
              <w:t>应性</w:t>
            </w:r>
          </w:p>
          <w:p w14:paraId="00D8725B">
            <w:pPr>
              <w:spacing w:line="397" w:lineRule="auto"/>
              <w:rPr>
                <w:color w:val="auto"/>
                <w:highlight w:val="none"/>
              </w:rPr>
            </w:pPr>
          </w:p>
          <w:p w14:paraId="6A2FC3CA">
            <w:pPr>
              <w:spacing w:before="68" w:line="221" w:lineRule="auto"/>
              <w:ind w:left="502"/>
              <w:rPr>
                <w:rFonts w:ascii="宋体" w:hAnsi="宋体" w:eastAsia="宋体" w:cs="宋体"/>
                <w:color w:val="auto"/>
                <w:highlight w:val="none"/>
              </w:rPr>
            </w:pPr>
            <w:r>
              <w:rPr>
                <w:rFonts w:ascii="宋体" w:hAnsi="宋体" w:eastAsia="宋体" w:cs="宋体"/>
                <w:color w:val="auto"/>
                <w:spacing w:val="-2"/>
                <w:highlight w:val="none"/>
              </w:rPr>
              <w:t>评</w:t>
            </w:r>
            <w:r>
              <w:rPr>
                <w:rFonts w:ascii="宋体" w:hAnsi="宋体" w:eastAsia="宋体" w:cs="宋体"/>
                <w:color w:val="auto"/>
                <w:spacing w:val="-1"/>
                <w:highlight w:val="none"/>
              </w:rPr>
              <w:t>审</w:t>
            </w:r>
          </w:p>
          <w:p w14:paraId="21D09AC0">
            <w:pPr>
              <w:spacing w:line="397" w:lineRule="auto"/>
              <w:rPr>
                <w:color w:val="auto"/>
                <w:highlight w:val="none"/>
              </w:rPr>
            </w:pPr>
          </w:p>
          <w:p w14:paraId="3D9238DD">
            <w:pPr>
              <w:spacing w:before="69" w:line="221" w:lineRule="auto"/>
              <w:ind w:left="504"/>
              <w:rPr>
                <w:rFonts w:ascii="宋体" w:hAnsi="宋体" w:eastAsia="宋体" w:cs="宋体"/>
                <w:color w:val="auto"/>
                <w:highlight w:val="none"/>
              </w:rPr>
            </w:pPr>
            <w:r>
              <w:rPr>
                <w:rFonts w:ascii="宋体" w:hAnsi="宋体" w:eastAsia="宋体" w:cs="宋体"/>
                <w:color w:val="auto"/>
                <w:spacing w:val="-2"/>
                <w:highlight w:val="none"/>
              </w:rPr>
              <w:t>标准</w:t>
            </w:r>
          </w:p>
        </w:tc>
        <w:tc>
          <w:tcPr>
            <w:tcW w:w="2125" w:type="dxa"/>
            <w:vAlign w:val="center"/>
          </w:tcPr>
          <w:p w14:paraId="14C1839F">
            <w:pPr>
              <w:spacing w:before="27" w:line="219" w:lineRule="auto"/>
              <w:ind w:left="645"/>
              <w:rPr>
                <w:rFonts w:ascii="宋体" w:hAnsi="宋体" w:eastAsia="宋体" w:cs="宋体"/>
                <w:color w:val="auto"/>
                <w:highlight w:val="none"/>
              </w:rPr>
            </w:pPr>
            <w:r>
              <w:rPr>
                <w:rFonts w:ascii="宋体" w:hAnsi="宋体" w:eastAsia="宋体" w:cs="宋体"/>
                <w:color w:val="auto"/>
                <w:spacing w:val="-4"/>
                <w:highlight w:val="none"/>
              </w:rPr>
              <w:t>投</w:t>
            </w:r>
            <w:r>
              <w:rPr>
                <w:rFonts w:ascii="宋体" w:hAnsi="宋体" w:eastAsia="宋体" w:cs="宋体"/>
                <w:color w:val="auto"/>
                <w:spacing w:val="-2"/>
                <w:highlight w:val="none"/>
              </w:rPr>
              <w:t>标报价</w:t>
            </w:r>
          </w:p>
        </w:tc>
        <w:tc>
          <w:tcPr>
            <w:tcW w:w="5383" w:type="dxa"/>
            <w:vAlign w:val="center"/>
          </w:tcPr>
          <w:p w14:paraId="7C1B36CB">
            <w:pPr>
              <w:spacing w:before="27" w:line="219" w:lineRule="auto"/>
              <w:ind w:left="1962"/>
              <w:rPr>
                <w:rFonts w:ascii="宋体" w:hAnsi="宋体" w:eastAsia="宋体" w:cs="宋体"/>
                <w:color w:val="auto"/>
                <w:highlight w:val="none"/>
              </w:rPr>
            </w:pPr>
            <w:r>
              <w:rPr>
                <w:rFonts w:ascii="宋体" w:hAnsi="宋体" w:eastAsia="宋体" w:cs="宋体"/>
                <w:color w:val="auto"/>
                <w:spacing w:val="-2"/>
                <w:highlight w:val="none"/>
              </w:rPr>
              <w:t>不得超</w:t>
            </w:r>
            <w:r>
              <w:rPr>
                <w:rFonts w:ascii="宋体" w:hAnsi="宋体" w:eastAsia="宋体" w:cs="宋体"/>
                <w:color w:val="auto"/>
                <w:spacing w:val="-1"/>
                <w:highlight w:val="none"/>
              </w:rPr>
              <w:t>过预算价</w:t>
            </w:r>
          </w:p>
        </w:tc>
      </w:tr>
      <w:tr w14:paraId="6EFED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676" w:type="dxa"/>
            <w:vMerge w:val="continue"/>
          </w:tcPr>
          <w:p w14:paraId="15D94200">
            <w:pPr>
              <w:rPr>
                <w:color w:val="auto"/>
                <w:highlight w:val="none"/>
              </w:rPr>
            </w:pPr>
          </w:p>
        </w:tc>
        <w:tc>
          <w:tcPr>
            <w:tcW w:w="1420" w:type="dxa"/>
            <w:vMerge w:val="continue"/>
          </w:tcPr>
          <w:p w14:paraId="599B01DA">
            <w:pPr>
              <w:rPr>
                <w:color w:val="auto"/>
                <w:highlight w:val="none"/>
              </w:rPr>
            </w:pPr>
          </w:p>
        </w:tc>
        <w:tc>
          <w:tcPr>
            <w:tcW w:w="2125" w:type="dxa"/>
          </w:tcPr>
          <w:p w14:paraId="5188A7B1">
            <w:pPr>
              <w:spacing w:before="128" w:line="220" w:lineRule="auto"/>
              <w:ind w:left="642"/>
              <w:rPr>
                <w:rFonts w:ascii="宋体" w:hAnsi="宋体" w:eastAsia="宋体" w:cs="宋体"/>
                <w:color w:val="auto"/>
                <w:highlight w:val="none"/>
              </w:rPr>
            </w:pPr>
            <w:r>
              <w:rPr>
                <w:rFonts w:ascii="宋体" w:hAnsi="宋体" w:eastAsia="宋体" w:cs="宋体"/>
                <w:color w:val="auto"/>
                <w:spacing w:val="-2"/>
                <w:highlight w:val="none"/>
              </w:rPr>
              <w:t>采购</w:t>
            </w:r>
            <w:r>
              <w:rPr>
                <w:rFonts w:hint="eastAsia" w:ascii="宋体" w:hAnsi="宋体" w:eastAsia="宋体" w:cs="宋体"/>
                <w:color w:val="auto"/>
                <w:spacing w:val="-2"/>
                <w:highlight w:val="none"/>
              </w:rPr>
              <w:t>内容</w:t>
            </w:r>
          </w:p>
        </w:tc>
        <w:tc>
          <w:tcPr>
            <w:tcW w:w="5383" w:type="dxa"/>
          </w:tcPr>
          <w:p w14:paraId="4167275B">
            <w:pPr>
              <w:spacing w:before="128" w:line="220" w:lineRule="auto"/>
              <w:ind w:left="910"/>
              <w:rPr>
                <w:rFonts w:ascii="宋体" w:hAnsi="宋体" w:eastAsia="宋体" w:cs="宋体"/>
                <w:color w:val="auto"/>
                <w:highlight w:val="none"/>
              </w:rPr>
            </w:pPr>
            <w:r>
              <w:rPr>
                <w:rFonts w:ascii="宋体" w:hAnsi="宋体" w:eastAsia="宋体" w:cs="宋体"/>
                <w:color w:val="auto"/>
                <w:spacing w:val="-1"/>
                <w:highlight w:val="none"/>
              </w:rPr>
              <w:t>符合第二章“供应商</w:t>
            </w:r>
            <w:r>
              <w:rPr>
                <w:rFonts w:ascii="宋体" w:hAnsi="宋体" w:eastAsia="宋体" w:cs="宋体"/>
                <w:color w:val="auto"/>
                <w:highlight w:val="none"/>
              </w:rPr>
              <w:t>须知”前附表要求</w:t>
            </w:r>
          </w:p>
        </w:tc>
      </w:tr>
      <w:tr w14:paraId="161B9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76" w:type="dxa"/>
            <w:vMerge w:val="continue"/>
          </w:tcPr>
          <w:p w14:paraId="2E503DD9">
            <w:pPr>
              <w:rPr>
                <w:color w:val="auto"/>
                <w:highlight w:val="none"/>
              </w:rPr>
            </w:pPr>
          </w:p>
        </w:tc>
        <w:tc>
          <w:tcPr>
            <w:tcW w:w="1420" w:type="dxa"/>
            <w:vMerge w:val="continue"/>
          </w:tcPr>
          <w:p w14:paraId="5865C259">
            <w:pPr>
              <w:rPr>
                <w:color w:val="auto"/>
                <w:highlight w:val="none"/>
              </w:rPr>
            </w:pPr>
          </w:p>
        </w:tc>
        <w:tc>
          <w:tcPr>
            <w:tcW w:w="2125" w:type="dxa"/>
          </w:tcPr>
          <w:p w14:paraId="12B77716">
            <w:pPr>
              <w:spacing w:before="124" w:line="220" w:lineRule="auto"/>
              <w:ind w:left="752"/>
              <w:rPr>
                <w:rFonts w:ascii="宋体" w:hAnsi="宋体" w:eastAsia="宋体" w:cs="宋体"/>
                <w:color w:val="auto"/>
                <w:highlight w:val="none"/>
              </w:rPr>
            </w:pPr>
            <w:r>
              <w:rPr>
                <w:rFonts w:ascii="宋体" w:hAnsi="宋体" w:eastAsia="宋体" w:cs="宋体"/>
                <w:color w:val="auto"/>
                <w:spacing w:val="-5"/>
                <w:highlight w:val="none"/>
              </w:rPr>
              <w:t>交</w:t>
            </w:r>
            <w:r>
              <w:rPr>
                <w:rFonts w:ascii="宋体" w:hAnsi="宋体" w:eastAsia="宋体" w:cs="宋体"/>
                <w:color w:val="auto"/>
                <w:spacing w:val="-3"/>
                <w:highlight w:val="none"/>
              </w:rPr>
              <w:t>货期</w:t>
            </w:r>
          </w:p>
        </w:tc>
        <w:tc>
          <w:tcPr>
            <w:tcW w:w="5383" w:type="dxa"/>
          </w:tcPr>
          <w:p w14:paraId="32522714">
            <w:pPr>
              <w:spacing w:before="124" w:line="220" w:lineRule="auto"/>
              <w:ind w:left="909"/>
              <w:rPr>
                <w:rFonts w:ascii="宋体" w:hAnsi="宋体" w:eastAsia="宋体" w:cs="宋体"/>
                <w:color w:val="auto"/>
                <w:highlight w:val="none"/>
              </w:rPr>
            </w:pPr>
            <w:r>
              <w:rPr>
                <w:rFonts w:ascii="宋体" w:hAnsi="宋体" w:eastAsia="宋体" w:cs="宋体"/>
                <w:color w:val="auto"/>
                <w:spacing w:val="-1"/>
                <w:highlight w:val="none"/>
              </w:rPr>
              <w:t>符合第二章“供应商</w:t>
            </w:r>
            <w:r>
              <w:rPr>
                <w:rFonts w:ascii="宋体" w:hAnsi="宋体" w:eastAsia="宋体" w:cs="宋体"/>
                <w:color w:val="auto"/>
                <w:highlight w:val="none"/>
              </w:rPr>
              <w:t>须知”前附表要求</w:t>
            </w:r>
          </w:p>
        </w:tc>
      </w:tr>
      <w:tr w14:paraId="5F625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76" w:type="dxa"/>
            <w:vMerge w:val="continue"/>
          </w:tcPr>
          <w:p w14:paraId="6D42D5B5">
            <w:pPr>
              <w:rPr>
                <w:color w:val="auto"/>
                <w:highlight w:val="none"/>
              </w:rPr>
            </w:pPr>
          </w:p>
        </w:tc>
        <w:tc>
          <w:tcPr>
            <w:tcW w:w="1420" w:type="dxa"/>
            <w:vMerge w:val="continue"/>
          </w:tcPr>
          <w:p w14:paraId="56E63C00">
            <w:pPr>
              <w:rPr>
                <w:color w:val="auto"/>
                <w:highlight w:val="none"/>
              </w:rPr>
            </w:pPr>
          </w:p>
        </w:tc>
        <w:tc>
          <w:tcPr>
            <w:tcW w:w="2125" w:type="dxa"/>
          </w:tcPr>
          <w:p w14:paraId="4B932734">
            <w:pPr>
              <w:spacing w:before="129" w:line="221" w:lineRule="auto"/>
              <w:ind w:left="644"/>
              <w:rPr>
                <w:rFonts w:ascii="宋体" w:hAnsi="宋体" w:eastAsia="宋体" w:cs="宋体"/>
                <w:color w:val="auto"/>
                <w:highlight w:val="none"/>
              </w:rPr>
            </w:pPr>
            <w:r>
              <w:rPr>
                <w:rFonts w:ascii="宋体" w:hAnsi="宋体" w:eastAsia="宋体" w:cs="宋体"/>
                <w:color w:val="auto"/>
                <w:spacing w:val="-3"/>
                <w:highlight w:val="none"/>
              </w:rPr>
              <w:t>质</w:t>
            </w:r>
            <w:r>
              <w:rPr>
                <w:rFonts w:ascii="宋体" w:hAnsi="宋体" w:eastAsia="宋体" w:cs="宋体"/>
                <w:color w:val="auto"/>
                <w:spacing w:val="-2"/>
                <w:highlight w:val="none"/>
              </w:rPr>
              <w:t>量要求</w:t>
            </w:r>
          </w:p>
        </w:tc>
        <w:tc>
          <w:tcPr>
            <w:tcW w:w="5383" w:type="dxa"/>
          </w:tcPr>
          <w:p w14:paraId="2389233A">
            <w:pPr>
              <w:spacing w:before="129" w:line="220" w:lineRule="auto"/>
              <w:ind w:left="910"/>
              <w:rPr>
                <w:rFonts w:ascii="宋体" w:hAnsi="宋体" w:eastAsia="宋体" w:cs="宋体"/>
                <w:color w:val="auto"/>
                <w:highlight w:val="none"/>
              </w:rPr>
            </w:pPr>
            <w:r>
              <w:rPr>
                <w:rFonts w:ascii="宋体" w:hAnsi="宋体" w:eastAsia="宋体" w:cs="宋体"/>
                <w:color w:val="auto"/>
                <w:spacing w:val="-1"/>
                <w:highlight w:val="none"/>
              </w:rPr>
              <w:t>符合第二章“供应商</w:t>
            </w:r>
            <w:r>
              <w:rPr>
                <w:rFonts w:ascii="宋体" w:hAnsi="宋体" w:eastAsia="宋体" w:cs="宋体"/>
                <w:color w:val="auto"/>
                <w:highlight w:val="none"/>
              </w:rPr>
              <w:t>须知”前附表要求</w:t>
            </w:r>
          </w:p>
        </w:tc>
      </w:tr>
      <w:tr w14:paraId="0DE27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676" w:type="dxa"/>
            <w:vMerge w:val="continue"/>
          </w:tcPr>
          <w:p w14:paraId="24606E64">
            <w:pPr>
              <w:rPr>
                <w:color w:val="auto"/>
                <w:highlight w:val="none"/>
              </w:rPr>
            </w:pPr>
          </w:p>
        </w:tc>
        <w:tc>
          <w:tcPr>
            <w:tcW w:w="1420" w:type="dxa"/>
            <w:vMerge w:val="continue"/>
          </w:tcPr>
          <w:p w14:paraId="18C3339D">
            <w:pPr>
              <w:rPr>
                <w:color w:val="auto"/>
                <w:highlight w:val="none"/>
              </w:rPr>
            </w:pPr>
          </w:p>
        </w:tc>
        <w:tc>
          <w:tcPr>
            <w:tcW w:w="2125" w:type="dxa"/>
          </w:tcPr>
          <w:p w14:paraId="33F63F6B">
            <w:pPr>
              <w:spacing w:before="130" w:line="221" w:lineRule="auto"/>
              <w:ind w:left="540"/>
              <w:rPr>
                <w:rFonts w:ascii="宋体" w:hAnsi="宋体" w:eastAsia="宋体" w:cs="宋体"/>
                <w:color w:val="auto"/>
                <w:highlight w:val="none"/>
              </w:rPr>
            </w:pPr>
            <w:r>
              <w:rPr>
                <w:rFonts w:ascii="宋体" w:hAnsi="宋体" w:eastAsia="宋体" w:cs="宋体"/>
                <w:color w:val="auto"/>
                <w:spacing w:val="-2"/>
                <w:highlight w:val="none"/>
              </w:rPr>
              <w:t>投标有效期</w:t>
            </w:r>
          </w:p>
        </w:tc>
        <w:tc>
          <w:tcPr>
            <w:tcW w:w="5383" w:type="dxa"/>
          </w:tcPr>
          <w:p w14:paraId="188E24DF">
            <w:pPr>
              <w:spacing w:before="129" w:line="220" w:lineRule="auto"/>
              <w:ind w:left="909"/>
              <w:rPr>
                <w:rFonts w:ascii="宋体" w:hAnsi="宋体" w:eastAsia="宋体" w:cs="宋体"/>
                <w:color w:val="auto"/>
                <w:highlight w:val="none"/>
              </w:rPr>
            </w:pPr>
            <w:r>
              <w:rPr>
                <w:rFonts w:ascii="宋体" w:hAnsi="宋体" w:eastAsia="宋体" w:cs="宋体"/>
                <w:color w:val="auto"/>
                <w:spacing w:val="-1"/>
                <w:highlight w:val="none"/>
              </w:rPr>
              <w:t>符合第二章“供应商</w:t>
            </w:r>
            <w:r>
              <w:rPr>
                <w:rFonts w:ascii="宋体" w:hAnsi="宋体" w:eastAsia="宋体" w:cs="宋体"/>
                <w:color w:val="auto"/>
                <w:highlight w:val="none"/>
              </w:rPr>
              <w:t>须知”前附表要求</w:t>
            </w:r>
          </w:p>
        </w:tc>
      </w:tr>
      <w:tr w14:paraId="44B40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76" w:type="dxa"/>
            <w:vMerge w:val="continue"/>
          </w:tcPr>
          <w:p w14:paraId="6F5409AD">
            <w:pPr>
              <w:rPr>
                <w:color w:val="auto"/>
                <w:highlight w:val="none"/>
              </w:rPr>
            </w:pPr>
          </w:p>
        </w:tc>
        <w:tc>
          <w:tcPr>
            <w:tcW w:w="1420" w:type="dxa"/>
            <w:vMerge w:val="continue"/>
          </w:tcPr>
          <w:p w14:paraId="35FCD606">
            <w:pPr>
              <w:rPr>
                <w:color w:val="auto"/>
                <w:highlight w:val="none"/>
              </w:rPr>
            </w:pPr>
          </w:p>
        </w:tc>
        <w:tc>
          <w:tcPr>
            <w:tcW w:w="2125" w:type="dxa"/>
          </w:tcPr>
          <w:p w14:paraId="7BFB230E">
            <w:pPr>
              <w:spacing w:before="125" w:line="221" w:lineRule="auto"/>
              <w:ind w:left="749"/>
              <w:rPr>
                <w:rFonts w:ascii="宋体" w:hAnsi="宋体" w:eastAsia="宋体" w:cs="宋体"/>
                <w:color w:val="auto"/>
                <w:highlight w:val="none"/>
              </w:rPr>
            </w:pPr>
            <w:r>
              <w:rPr>
                <w:rFonts w:ascii="宋体" w:hAnsi="宋体" w:eastAsia="宋体" w:cs="宋体"/>
                <w:color w:val="auto"/>
                <w:spacing w:val="-3"/>
                <w:highlight w:val="none"/>
              </w:rPr>
              <w:t>质</w:t>
            </w:r>
            <w:r>
              <w:rPr>
                <w:rFonts w:ascii="宋体" w:hAnsi="宋体" w:eastAsia="宋体" w:cs="宋体"/>
                <w:color w:val="auto"/>
                <w:spacing w:val="-2"/>
                <w:highlight w:val="none"/>
              </w:rPr>
              <w:t>保期</w:t>
            </w:r>
          </w:p>
        </w:tc>
        <w:tc>
          <w:tcPr>
            <w:tcW w:w="5383" w:type="dxa"/>
          </w:tcPr>
          <w:p w14:paraId="5D060F4B">
            <w:pPr>
              <w:spacing w:before="125" w:line="220" w:lineRule="auto"/>
              <w:ind w:left="909"/>
              <w:rPr>
                <w:rFonts w:ascii="宋体" w:hAnsi="宋体" w:eastAsia="宋体" w:cs="宋体"/>
                <w:color w:val="auto"/>
                <w:highlight w:val="none"/>
              </w:rPr>
            </w:pPr>
            <w:r>
              <w:rPr>
                <w:rFonts w:ascii="宋体" w:hAnsi="宋体" w:eastAsia="宋体" w:cs="宋体"/>
                <w:color w:val="auto"/>
                <w:spacing w:val="-1"/>
                <w:highlight w:val="none"/>
              </w:rPr>
              <w:t>符合第二章“供应商</w:t>
            </w:r>
            <w:r>
              <w:rPr>
                <w:rFonts w:ascii="宋体" w:hAnsi="宋体" w:eastAsia="宋体" w:cs="宋体"/>
                <w:color w:val="auto"/>
                <w:highlight w:val="none"/>
              </w:rPr>
              <w:t>须知”前附表要求</w:t>
            </w:r>
          </w:p>
        </w:tc>
      </w:tr>
      <w:tr w14:paraId="4E1D4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76" w:type="dxa"/>
            <w:vMerge w:val="continue"/>
          </w:tcPr>
          <w:p w14:paraId="3E778590">
            <w:pPr>
              <w:rPr>
                <w:color w:val="auto"/>
                <w:highlight w:val="none"/>
              </w:rPr>
            </w:pPr>
          </w:p>
        </w:tc>
        <w:tc>
          <w:tcPr>
            <w:tcW w:w="1420" w:type="dxa"/>
            <w:vMerge w:val="continue"/>
          </w:tcPr>
          <w:p w14:paraId="21E181B8">
            <w:pPr>
              <w:rPr>
                <w:color w:val="auto"/>
                <w:highlight w:val="none"/>
              </w:rPr>
            </w:pPr>
          </w:p>
        </w:tc>
        <w:tc>
          <w:tcPr>
            <w:tcW w:w="2125" w:type="dxa"/>
          </w:tcPr>
          <w:p w14:paraId="6BB1C59C">
            <w:pPr>
              <w:spacing w:before="125" w:line="221" w:lineRule="auto"/>
              <w:jc w:val="center"/>
              <w:rPr>
                <w:rFonts w:ascii="宋体" w:hAnsi="宋体" w:eastAsia="宋体" w:cs="宋体"/>
                <w:color w:val="auto"/>
                <w:spacing w:val="-3"/>
                <w:highlight w:val="none"/>
              </w:rPr>
            </w:pPr>
            <w:r>
              <w:rPr>
                <w:rFonts w:hint="eastAsia" w:ascii="宋体" w:hAnsi="宋体" w:eastAsia="宋体" w:cs="宋体"/>
                <w:color w:val="auto"/>
                <w:spacing w:val="-1"/>
                <w:highlight w:val="none"/>
              </w:rPr>
              <w:t>标志“★”的       主要技术参数</w:t>
            </w:r>
          </w:p>
        </w:tc>
        <w:tc>
          <w:tcPr>
            <w:tcW w:w="5383" w:type="dxa"/>
          </w:tcPr>
          <w:p w14:paraId="6E23B4C7">
            <w:pPr>
              <w:spacing w:before="125" w:line="220" w:lineRule="auto"/>
              <w:rPr>
                <w:rFonts w:ascii="宋体" w:hAnsi="宋体" w:eastAsia="宋体" w:cs="宋体"/>
                <w:color w:val="auto"/>
                <w:spacing w:val="-1"/>
                <w:highlight w:val="none"/>
              </w:rPr>
            </w:pPr>
            <w:r>
              <w:rPr>
                <w:rFonts w:hint="eastAsia" w:ascii="宋体" w:hAnsi="宋体" w:eastAsia="宋体" w:cs="宋体"/>
                <w:color w:val="auto"/>
                <w:spacing w:val="-1"/>
                <w:highlight w:val="none"/>
              </w:rPr>
              <w:t>标志“★”的主要技术参数必须符合招标文件各包段采购标的要求</w:t>
            </w:r>
          </w:p>
        </w:tc>
      </w:tr>
      <w:tr w14:paraId="0A080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76" w:type="dxa"/>
            <w:vMerge w:val="continue"/>
          </w:tcPr>
          <w:p w14:paraId="37380EDD">
            <w:pPr>
              <w:rPr>
                <w:color w:val="auto"/>
                <w:highlight w:val="none"/>
              </w:rPr>
            </w:pPr>
          </w:p>
        </w:tc>
        <w:tc>
          <w:tcPr>
            <w:tcW w:w="1420" w:type="dxa"/>
            <w:vMerge w:val="continue"/>
          </w:tcPr>
          <w:p w14:paraId="195B5B48">
            <w:pPr>
              <w:rPr>
                <w:color w:val="auto"/>
                <w:highlight w:val="none"/>
              </w:rPr>
            </w:pPr>
          </w:p>
        </w:tc>
        <w:tc>
          <w:tcPr>
            <w:tcW w:w="2125" w:type="dxa"/>
            <w:vAlign w:val="center"/>
          </w:tcPr>
          <w:p w14:paraId="367E01A3">
            <w:pPr>
              <w:spacing w:before="125" w:line="221" w:lineRule="auto"/>
              <w:ind w:left="749"/>
              <w:rPr>
                <w:rFonts w:ascii="宋体" w:hAnsi="宋体" w:eastAsia="宋体" w:cs="宋体"/>
                <w:color w:val="auto"/>
                <w:spacing w:val="-3"/>
                <w:highlight w:val="none"/>
              </w:rPr>
            </w:pPr>
            <w:r>
              <w:rPr>
                <w:rFonts w:hint="eastAsia" w:ascii="宋体" w:hAnsi="宋体" w:eastAsia="宋体" w:cs="宋体"/>
                <w:color w:val="auto"/>
                <w:spacing w:val="-3"/>
                <w:highlight w:val="none"/>
              </w:rPr>
              <w:t>其它</w:t>
            </w:r>
          </w:p>
        </w:tc>
        <w:tc>
          <w:tcPr>
            <w:tcW w:w="5383" w:type="dxa"/>
            <w:vAlign w:val="center"/>
          </w:tcPr>
          <w:p w14:paraId="20BB716E">
            <w:pPr>
              <w:spacing w:before="125" w:line="220" w:lineRule="auto"/>
              <w:jc w:val="center"/>
              <w:rPr>
                <w:rFonts w:ascii="宋体" w:hAnsi="宋体" w:eastAsia="宋体" w:cs="宋体"/>
                <w:color w:val="auto"/>
                <w:spacing w:val="-1"/>
                <w:highlight w:val="none"/>
              </w:rPr>
            </w:pPr>
            <w:r>
              <w:rPr>
                <w:rFonts w:hint="eastAsia" w:ascii="宋体" w:hAnsi="宋体" w:eastAsia="宋体" w:cs="宋体"/>
                <w:color w:val="auto"/>
                <w:spacing w:val="-4"/>
                <w:highlight w:val="none"/>
              </w:rPr>
              <w:t>符合招标文件其它规定</w:t>
            </w:r>
          </w:p>
        </w:tc>
      </w:tr>
      <w:tr w14:paraId="658EB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9604" w:type="dxa"/>
            <w:gridSpan w:val="4"/>
          </w:tcPr>
          <w:p w14:paraId="2A3FBCE1">
            <w:pPr>
              <w:spacing w:before="29" w:line="359" w:lineRule="auto"/>
              <w:ind w:left="8" w:right="4" w:hanging="1"/>
              <w:rPr>
                <w:rFonts w:ascii="宋体" w:hAnsi="宋体" w:eastAsia="宋体" w:cs="宋体"/>
                <w:color w:val="auto"/>
                <w:highlight w:val="none"/>
              </w:rPr>
            </w:pPr>
            <w:r>
              <w:rPr>
                <w:rFonts w:ascii="宋体" w:hAnsi="宋体" w:eastAsia="宋体" w:cs="宋体"/>
                <w:color w:val="auto"/>
                <w:spacing w:val="-12"/>
                <w:highlight w:val="none"/>
              </w:rPr>
              <w:t>注</w:t>
            </w:r>
            <w:r>
              <w:rPr>
                <w:rFonts w:ascii="宋体" w:hAnsi="宋体" w:eastAsia="宋体" w:cs="宋体"/>
                <w:color w:val="auto"/>
                <w:spacing w:val="-9"/>
                <w:highlight w:val="none"/>
              </w:rPr>
              <w:t>：</w:t>
            </w:r>
            <w:r>
              <w:rPr>
                <w:rFonts w:ascii="宋体" w:hAnsi="宋体" w:eastAsia="宋体" w:cs="宋体"/>
                <w:color w:val="auto"/>
                <w:spacing w:val="-6"/>
                <w:highlight w:val="none"/>
              </w:rPr>
              <w:t xml:space="preserve"> 以上涉及的资格证明文件</w:t>
            </w:r>
            <w:r>
              <w:rPr>
                <w:rFonts w:hint="eastAsia" w:ascii="宋体" w:hAnsi="宋体" w:eastAsia="宋体" w:cs="宋体"/>
                <w:color w:val="auto"/>
                <w:spacing w:val="-6"/>
                <w:highlight w:val="none"/>
              </w:rPr>
              <w:t>的证件及客观证明资料</w:t>
            </w:r>
            <w:r>
              <w:rPr>
                <w:rFonts w:ascii="宋体" w:hAnsi="宋体" w:eastAsia="宋体" w:cs="宋体"/>
                <w:color w:val="auto"/>
                <w:spacing w:val="-6"/>
                <w:highlight w:val="none"/>
              </w:rPr>
              <w:t>， 投标人应根据《商丘市公共资源交易平台操作指南 2019-12-31 版本》要</w:t>
            </w:r>
            <w:r>
              <w:rPr>
                <w:rFonts w:ascii="宋体" w:hAnsi="宋体" w:eastAsia="宋体" w:cs="宋体"/>
                <w:color w:val="auto"/>
                <w:highlight w:val="none"/>
              </w:rPr>
              <w:t xml:space="preserve"> </w:t>
            </w:r>
            <w:r>
              <w:rPr>
                <w:rFonts w:ascii="宋体" w:hAnsi="宋体" w:eastAsia="宋体" w:cs="宋体"/>
                <w:color w:val="auto"/>
                <w:spacing w:val="-4"/>
                <w:highlight w:val="none"/>
              </w:rPr>
              <w:t>求上传至“市场主体诚信库”对应位置</w:t>
            </w:r>
            <w:r>
              <w:rPr>
                <w:rFonts w:hint="eastAsia" w:ascii="宋体" w:hAnsi="宋体" w:eastAsia="宋体" w:cs="宋体"/>
                <w:color w:val="auto"/>
                <w:spacing w:val="-4"/>
                <w:highlight w:val="none"/>
              </w:rPr>
              <w:t>。</w:t>
            </w:r>
            <w:r>
              <w:rPr>
                <w:rFonts w:ascii="宋体" w:hAnsi="宋体" w:eastAsia="宋体" w:cs="宋体"/>
                <w:color w:val="auto"/>
                <w:spacing w:val="-4"/>
                <w:highlight w:val="none"/>
              </w:rPr>
              <w:t>投标文件中须附与“市场主体诚信库”上传资格证明文件一</w:t>
            </w:r>
            <w:r>
              <w:rPr>
                <w:rFonts w:ascii="宋体" w:hAnsi="宋体" w:eastAsia="宋体" w:cs="宋体"/>
                <w:color w:val="auto"/>
                <w:spacing w:val="-1"/>
                <w:highlight w:val="none"/>
              </w:rPr>
              <w:t>致</w:t>
            </w:r>
            <w:r>
              <w:rPr>
                <w:rFonts w:ascii="宋体" w:hAnsi="宋体" w:eastAsia="宋体" w:cs="宋体"/>
                <w:color w:val="auto"/>
                <w:highlight w:val="none"/>
              </w:rPr>
              <w:t>的</w:t>
            </w:r>
            <w:r>
              <w:rPr>
                <w:rFonts w:ascii="宋体" w:hAnsi="宋体" w:eastAsia="宋体" w:cs="宋体"/>
                <w:color w:val="auto"/>
                <w:spacing w:val="-3"/>
                <w:highlight w:val="none"/>
              </w:rPr>
              <w:t>扫</w:t>
            </w:r>
            <w:r>
              <w:rPr>
                <w:rFonts w:ascii="宋体" w:hAnsi="宋体" w:eastAsia="宋体" w:cs="宋体"/>
                <w:color w:val="auto"/>
                <w:spacing w:val="-2"/>
                <w:highlight w:val="none"/>
              </w:rPr>
              <w:t>描件，否则视为不能通过资格评审。</w:t>
            </w:r>
          </w:p>
        </w:tc>
      </w:tr>
    </w:tbl>
    <w:p w14:paraId="330F7EAD">
      <w:pPr>
        <w:spacing w:before="63" w:line="225" w:lineRule="auto"/>
        <w:ind w:left="3107"/>
        <w:outlineLvl w:val="2"/>
        <w:rPr>
          <w:rFonts w:ascii="宋体" w:hAnsi="宋体" w:eastAsia="宋体" w:cs="宋体"/>
          <w:color w:val="auto"/>
          <w:sz w:val="31"/>
          <w:szCs w:val="31"/>
          <w:highlight w:val="none"/>
        </w:rPr>
      </w:pPr>
      <w:r>
        <w:rPr>
          <w:rFonts w:ascii="宋体" w:hAnsi="宋体" w:eastAsia="宋体" w:cs="宋体"/>
          <w:color w:val="auto"/>
          <w:spacing w:val="-2"/>
          <w:highlight w:val="none"/>
        </w:rPr>
        <w:br w:type="page"/>
      </w:r>
      <w:bookmarkStart w:id="63" w:name="_Toc3282"/>
      <w:r>
        <w:rPr>
          <w:rFonts w:hint="eastAsia" w:ascii="宋体" w:hAnsi="宋体" w:eastAsia="宋体" w:cs="宋体"/>
          <w:color w:val="auto"/>
          <w:spacing w:val="-2"/>
          <w:highlight w:val="none"/>
        </w:rPr>
        <w:t xml:space="preserve">    </w:t>
      </w:r>
      <w:r>
        <w:rPr>
          <w:rFonts w:ascii="宋体" w:hAnsi="宋体" w:eastAsia="宋体" w:cs="宋体"/>
          <w:b/>
          <w:bCs/>
          <w:color w:val="auto"/>
          <w:spacing w:val="6"/>
          <w:sz w:val="31"/>
          <w:szCs w:val="31"/>
          <w:highlight w:val="none"/>
        </w:rPr>
        <w:t>评标办法</w:t>
      </w:r>
      <w:bookmarkEnd w:id="63"/>
    </w:p>
    <w:p w14:paraId="3B5E47B8">
      <w:pPr>
        <w:spacing w:before="130" w:line="222" w:lineRule="auto"/>
        <w:ind w:left="131"/>
        <w:rPr>
          <w:rFonts w:ascii="宋体" w:hAnsi="宋体" w:eastAsia="宋体" w:cs="宋体"/>
          <w:color w:val="auto"/>
          <w:spacing w:val="-2"/>
          <w:highlight w:val="none"/>
        </w:rPr>
      </w:pPr>
    </w:p>
    <w:tbl>
      <w:tblPr>
        <w:tblStyle w:val="25"/>
        <w:tblW w:w="96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1420"/>
        <w:gridCol w:w="1591"/>
        <w:gridCol w:w="5917"/>
      </w:tblGrid>
      <w:tr w14:paraId="4DBC8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676" w:type="dxa"/>
          </w:tcPr>
          <w:p w14:paraId="1CEE0F93">
            <w:pPr>
              <w:spacing w:before="130" w:line="222" w:lineRule="auto"/>
              <w:ind w:left="131"/>
              <w:rPr>
                <w:rFonts w:ascii="宋体" w:hAnsi="宋体" w:eastAsia="宋体" w:cs="宋体"/>
                <w:color w:val="auto"/>
                <w:highlight w:val="none"/>
              </w:rPr>
            </w:pPr>
            <w:r>
              <w:rPr>
                <w:rFonts w:ascii="宋体" w:hAnsi="宋体" w:eastAsia="宋体" w:cs="宋体"/>
                <w:color w:val="auto"/>
                <w:spacing w:val="-2"/>
                <w:highlight w:val="none"/>
              </w:rPr>
              <w:t>序</w:t>
            </w:r>
            <w:r>
              <w:rPr>
                <w:rFonts w:ascii="宋体" w:hAnsi="宋体" w:eastAsia="宋体" w:cs="宋体"/>
                <w:color w:val="auto"/>
                <w:spacing w:val="-1"/>
                <w:highlight w:val="none"/>
              </w:rPr>
              <w:t>号</w:t>
            </w:r>
          </w:p>
        </w:tc>
        <w:tc>
          <w:tcPr>
            <w:tcW w:w="1420" w:type="dxa"/>
          </w:tcPr>
          <w:p w14:paraId="7CE7ACBD">
            <w:pPr>
              <w:spacing w:before="131" w:line="221" w:lineRule="auto"/>
              <w:ind w:left="290"/>
              <w:rPr>
                <w:rFonts w:ascii="宋体" w:hAnsi="宋体" w:eastAsia="宋体" w:cs="宋体"/>
                <w:color w:val="auto"/>
                <w:highlight w:val="none"/>
              </w:rPr>
            </w:pPr>
            <w:r>
              <w:rPr>
                <w:rFonts w:ascii="宋体" w:hAnsi="宋体" w:eastAsia="宋体" w:cs="宋体"/>
                <w:color w:val="auto"/>
                <w:spacing w:val="-2"/>
                <w:highlight w:val="none"/>
              </w:rPr>
              <w:t>评审项</w:t>
            </w:r>
            <w:r>
              <w:rPr>
                <w:rFonts w:ascii="宋体" w:hAnsi="宋体" w:eastAsia="宋体" w:cs="宋体"/>
                <w:color w:val="auto"/>
                <w:spacing w:val="-1"/>
                <w:highlight w:val="none"/>
              </w:rPr>
              <w:t>目</w:t>
            </w:r>
          </w:p>
        </w:tc>
        <w:tc>
          <w:tcPr>
            <w:tcW w:w="1591" w:type="dxa"/>
          </w:tcPr>
          <w:p w14:paraId="1097EE7F">
            <w:pPr>
              <w:spacing w:before="131" w:line="220" w:lineRule="auto"/>
              <w:jc w:val="center"/>
              <w:rPr>
                <w:rFonts w:ascii="宋体" w:hAnsi="宋体" w:eastAsia="宋体" w:cs="宋体"/>
                <w:color w:val="auto"/>
                <w:highlight w:val="none"/>
              </w:rPr>
            </w:pPr>
            <w:r>
              <w:rPr>
                <w:rFonts w:ascii="宋体" w:hAnsi="宋体" w:eastAsia="宋体" w:cs="宋体"/>
                <w:color w:val="auto"/>
                <w:spacing w:val="-2"/>
                <w:highlight w:val="none"/>
              </w:rPr>
              <w:t>基准分值</w:t>
            </w:r>
          </w:p>
        </w:tc>
        <w:tc>
          <w:tcPr>
            <w:tcW w:w="5917" w:type="dxa"/>
          </w:tcPr>
          <w:p w14:paraId="0E92B089">
            <w:pPr>
              <w:spacing w:before="131" w:line="221" w:lineRule="auto"/>
              <w:ind w:left="2274"/>
              <w:rPr>
                <w:rFonts w:ascii="宋体" w:hAnsi="宋体" w:eastAsia="宋体" w:cs="宋体"/>
                <w:color w:val="auto"/>
                <w:highlight w:val="none"/>
              </w:rPr>
            </w:pPr>
            <w:r>
              <w:rPr>
                <w:rFonts w:ascii="宋体" w:hAnsi="宋体" w:eastAsia="宋体" w:cs="宋体"/>
                <w:color w:val="auto"/>
                <w:spacing w:val="-2"/>
                <w:highlight w:val="none"/>
              </w:rPr>
              <w:t>评审标</w:t>
            </w:r>
            <w:r>
              <w:rPr>
                <w:rFonts w:ascii="宋体" w:hAnsi="宋体" w:eastAsia="宋体" w:cs="宋体"/>
                <w:color w:val="auto"/>
                <w:spacing w:val="-1"/>
                <w:highlight w:val="none"/>
              </w:rPr>
              <w:t>准</w:t>
            </w:r>
          </w:p>
        </w:tc>
      </w:tr>
      <w:tr w14:paraId="2BAD0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7" w:hRule="atLeast"/>
        </w:trPr>
        <w:tc>
          <w:tcPr>
            <w:tcW w:w="676" w:type="dxa"/>
          </w:tcPr>
          <w:p w14:paraId="33517C03">
            <w:pPr>
              <w:spacing w:line="263" w:lineRule="auto"/>
              <w:rPr>
                <w:color w:val="auto"/>
                <w:highlight w:val="none"/>
              </w:rPr>
            </w:pPr>
          </w:p>
          <w:p w14:paraId="50EB8228">
            <w:pPr>
              <w:spacing w:line="263" w:lineRule="auto"/>
              <w:rPr>
                <w:color w:val="auto"/>
                <w:highlight w:val="none"/>
              </w:rPr>
            </w:pPr>
          </w:p>
          <w:p w14:paraId="0A49B9F1">
            <w:pPr>
              <w:spacing w:line="263" w:lineRule="auto"/>
              <w:rPr>
                <w:color w:val="auto"/>
                <w:highlight w:val="none"/>
              </w:rPr>
            </w:pPr>
          </w:p>
          <w:p w14:paraId="7D18831E">
            <w:pPr>
              <w:spacing w:line="263" w:lineRule="auto"/>
              <w:rPr>
                <w:color w:val="auto"/>
                <w:highlight w:val="none"/>
              </w:rPr>
            </w:pPr>
          </w:p>
          <w:p w14:paraId="362BD8F8">
            <w:pPr>
              <w:spacing w:line="263" w:lineRule="auto"/>
              <w:rPr>
                <w:color w:val="auto"/>
                <w:highlight w:val="none"/>
              </w:rPr>
            </w:pPr>
          </w:p>
          <w:p w14:paraId="29863DDE">
            <w:pPr>
              <w:spacing w:line="263" w:lineRule="auto"/>
              <w:rPr>
                <w:color w:val="auto"/>
                <w:highlight w:val="none"/>
              </w:rPr>
            </w:pPr>
          </w:p>
          <w:p w14:paraId="548BD84F">
            <w:pPr>
              <w:spacing w:line="263" w:lineRule="auto"/>
              <w:rPr>
                <w:color w:val="auto"/>
                <w:highlight w:val="none"/>
              </w:rPr>
            </w:pPr>
          </w:p>
          <w:p w14:paraId="6700DEEF">
            <w:pPr>
              <w:spacing w:line="263" w:lineRule="auto"/>
              <w:rPr>
                <w:color w:val="auto"/>
                <w:highlight w:val="none"/>
              </w:rPr>
            </w:pPr>
          </w:p>
          <w:p w14:paraId="38DDAEFB">
            <w:pPr>
              <w:spacing w:line="263" w:lineRule="auto"/>
              <w:rPr>
                <w:color w:val="auto"/>
                <w:highlight w:val="none"/>
              </w:rPr>
            </w:pPr>
          </w:p>
          <w:p w14:paraId="41A098E6">
            <w:pPr>
              <w:spacing w:before="68" w:line="185" w:lineRule="auto"/>
              <w:ind w:left="306"/>
              <w:rPr>
                <w:rFonts w:ascii="宋体" w:hAnsi="宋体" w:eastAsia="宋体" w:cs="宋体"/>
                <w:color w:val="auto"/>
                <w:highlight w:val="none"/>
              </w:rPr>
            </w:pPr>
            <w:r>
              <w:rPr>
                <w:rFonts w:ascii="宋体" w:hAnsi="宋体" w:eastAsia="宋体" w:cs="宋体"/>
                <w:color w:val="auto"/>
                <w:highlight w:val="none"/>
              </w:rPr>
              <w:t>1</w:t>
            </w:r>
          </w:p>
        </w:tc>
        <w:tc>
          <w:tcPr>
            <w:tcW w:w="1420" w:type="dxa"/>
          </w:tcPr>
          <w:p w14:paraId="1A0F4C10">
            <w:pPr>
              <w:spacing w:line="266" w:lineRule="auto"/>
              <w:rPr>
                <w:color w:val="auto"/>
                <w:highlight w:val="none"/>
              </w:rPr>
            </w:pPr>
          </w:p>
          <w:p w14:paraId="6DFA22B7">
            <w:pPr>
              <w:spacing w:line="266" w:lineRule="auto"/>
              <w:rPr>
                <w:color w:val="auto"/>
                <w:highlight w:val="none"/>
              </w:rPr>
            </w:pPr>
          </w:p>
          <w:p w14:paraId="37269C77">
            <w:pPr>
              <w:spacing w:line="266" w:lineRule="auto"/>
              <w:rPr>
                <w:color w:val="auto"/>
                <w:highlight w:val="none"/>
              </w:rPr>
            </w:pPr>
          </w:p>
          <w:p w14:paraId="7DB4433E">
            <w:pPr>
              <w:spacing w:line="266" w:lineRule="auto"/>
              <w:rPr>
                <w:color w:val="auto"/>
                <w:highlight w:val="none"/>
              </w:rPr>
            </w:pPr>
          </w:p>
          <w:p w14:paraId="717D2788">
            <w:pPr>
              <w:spacing w:line="267" w:lineRule="auto"/>
              <w:rPr>
                <w:color w:val="auto"/>
                <w:highlight w:val="none"/>
              </w:rPr>
            </w:pPr>
          </w:p>
          <w:p w14:paraId="20189907">
            <w:pPr>
              <w:spacing w:line="267" w:lineRule="auto"/>
              <w:rPr>
                <w:color w:val="auto"/>
                <w:highlight w:val="none"/>
              </w:rPr>
            </w:pPr>
          </w:p>
          <w:p w14:paraId="726109CB">
            <w:pPr>
              <w:spacing w:line="267" w:lineRule="auto"/>
              <w:rPr>
                <w:color w:val="auto"/>
                <w:highlight w:val="none"/>
              </w:rPr>
            </w:pPr>
          </w:p>
          <w:p w14:paraId="3C3A104C">
            <w:pPr>
              <w:spacing w:line="267" w:lineRule="auto"/>
              <w:rPr>
                <w:color w:val="auto"/>
                <w:highlight w:val="none"/>
              </w:rPr>
            </w:pPr>
          </w:p>
          <w:p w14:paraId="4E5B5A2E">
            <w:pPr>
              <w:spacing w:line="267" w:lineRule="auto"/>
              <w:rPr>
                <w:color w:val="auto"/>
                <w:highlight w:val="none"/>
              </w:rPr>
            </w:pPr>
          </w:p>
          <w:p w14:paraId="2AF52F88">
            <w:pPr>
              <w:spacing w:before="68" w:line="219" w:lineRule="auto"/>
              <w:ind w:left="294"/>
              <w:rPr>
                <w:rFonts w:ascii="宋体" w:hAnsi="宋体" w:eastAsia="宋体" w:cs="宋体"/>
                <w:color w:val="auto"/>
                <w:highlight w:val="none"/>
              </w:rPr>
            </w:pPr>
            <w:r>
              <w:rPr>
                <w:rFonts w:ascii="宋体" w:hAnsi="宋体" w:eastAsia="宋体" w:cs="宋体"/>
                <w:color w:val="auto"/>
                <w:spacing w:val="-4"/>
                <w:highlight w:val="none"/>
              </w:rPr>
              <w:t>投</w:t>
            </w:r>
            <w:r>
              <w:rPr>
                <w:rFonts w:ascii="宋体" w:hAnsi="宋体" w:eastAsia="宋体" w:cs="宋体"/>
                <w:color w:val="auto"/>
                <w:spacing w:val="-2"/>
                <w:highlight w:val="none"/>
              </w:rPr>
              <w:t>标报价</w:t>
            </w:r>
          </w:p>
        </w:tc>
        <w:tc>
          <w:tcPr>
            <w:tcW w:w="1591" w:type="dxa"/>
          </w:tcPr>
          <w:p w14:paraId="750F7462">
            <w:pPr>
              <w:spacing w:line="266" w:lineRule="auto"/>
              <w:rPr>
                <w:color w:val="auto"/>
                <w:highlight w:val="none"/>
              </w:rPr>
            </w:pPr>
          </w:p>
          <w:p w14:paraId="13BDA330">
            <w:pPr>
              <w:spacing w:line="266" w:lineRule="auto"/>
              <w:rPr>
                <w:color w:val="auto"/>
                <w:highlight w:val="none"/>
              </w:rPr>
            </w:pPr>
          </w:p>
          <w:p w14:paraId="3937DB90">
            <w:pPr>
              <w:spacing w:line="266" w:lineRule="auto"/>
              <w:rPr>
                <w:color w:val="auto"/>
                <w:highlight w:val="none"/>
              </w:rPr>
            </w:pPr>
          </w:p>
          <w:p w14:paraId="4A419373">
            <w:pPr>
              <w:spacing w:line="266" w:lineRule="auto"/>
              <w:rPr>
                <w:color w:val="auto"/>
                <w:highlight w:val="none"/>
              </w:rPr>
            </w:pPr>
          </w:p>
          <w:p w14:paraId="4E30E78C">
            <w:pPr>
              <w:spacing w:line="267" w:lineRule="auto"/>
              <w:rPr>
                <w:color w:val="auto"/>
                <w:highlight w:val="none"/>
              </w:rPr>
            </w:pPr>
          </w:p>
          <w:p w14:paraId="0808E3DB">
            <w:pPr>
              <w:spacing w:line="267" w:lineRule="auto"/>
              <w:rPr>
                <w:color w:val="auto"/>
                <w:highlight w:val="none"/>
              </w:rPr>
            </w:pPr>
          </w:p>
          <w:p w14:paraId="3B840A6E">
            <w:pPr>
              <w:spacing w:line="267" w:lineRule="auto"/>
              <w:rPr>
                <w:color w:val="auto"/>
                <w:highlight w:val="none"/>
              </w:rPr>
            </w:pPr>
          </w:p>
          <w:p w14:paraId="52617DB1">
            <w:pPr>
              <w:spacing w:line="267" w:lineRule="auto"/>
              <w:rPr>
                <w:color w:val="auto"/>
                <w:highlight w:val="none"/>
              </w:rPr>
            </w:pPr>
          </w:p>
          <w:p w14:paraId="0AF7F836">
            <w:pPr>
              <w:spacing w:line="267" w:lineRule="auto"/>
              <w:rPr>
                <w:color w:val="auto"/>
                <w:highlight w:val="none"/>
              </w:rPr>
            </w:pPr>
          </w:p>
          <w:p w14:paraId="54EAFF60">
            <w:pPr>
              <w:spacing w:before="68" w:line="221" w:lineRule="auto"/>
              <w:jc w:val="center"/>
              <w:rPr>
                <w:rFonts w:ascii="宋体" w:hAnsi="宋体" w:eastAsia="宋体" w:cs="宋体"/>
                <w:color w:val="auto"/>
                <w:highlight w:val="none"/>
              </w:rPr>
            </w:pPr>
            <w:r>
              <w:rPr>
                <w:rFonts w:ascii="宋体" w:hAnsi="宋体" w:eastAsia="宋体" w:cs="宋体"/>
                <w:color w:val="auto"/>
                <w:spacing w:val="-14"/>
                <w:highlight w:val="none"/>
              </w:rPr>
              <w:t>3</w:t>
            </w:r>
            <w:r>
              <w:rPr>
                <w:rFonts w:ascii="宋体" w:hAnsi="宋体" w:eastAsia="宋体" w:cs="宋体"/>
                <w:color w:val="auto"/>
                <w:spacing w:val="-13"/>
                <w:highlight w:val="none"/>
              </w:rPr>
              <w:t>0 分</w:t>
            </w:r>
          </w:p>
        </w:tc>
        <w:tc>
          <w:tcPr>
            <w:tcW w:w="5917" w:type="dxa"/>
          </w:tcPr>
          <w:p w14:paraId="268FEB23">
            <w:pPr>
              <w:spacing w:before="34" w:line="251" w:lineRule="auto"/>
              <w:ind w:left="6" w:firstLine="2"/>
              <w:rPr>
                <w:rFonts w:ascii="宋体" w:hAnsi="宋体" w:eastAsia="宋体" w:cs="宋体"/>
                <w:color w:val="auto"/>
                <w:spacing w:val="-7"/>
                <w:highlight w:val="none"/>
              </w:rPr>
            </w:pPr>
            <w:r>
              <w:rPr>
                <w:rFonts w:ascii="宋体" w:hAnsi="宋体" w:eastAsia="宋体" w:cs="宋体"/>
                <w:color w:val="auto"/>
                <w:spacing w:val="-7"/>
                <w:highlight w:val="none"/>
              </w:rPr>
              <w:t>投标报价得分采用低价优先法计算，即满足采购文件要求且 投标价格最低的</w:t>
            </w:r>
            <w:r>
              <w:rPr>
                <w:rFonts w:hint="eastAsia" w:ascii="宋体" w:hAnsi="宋体" w:eastAsia="宋体" w:cs="宋体"/>
                <w:color w:val="auto"/>
                <w:spacing w:val="-7"/>
                <w:highlight w:val="none"/>
              </w:rPr>
              <w:t>评审</w:t>
            </w:r>
            <w:r>
              <w:rPr>
                <w:rFonts w:ascii="宋体" w:hAnsi="宋体" w:eastAsia="宋体" w:cs="宋体"/>
                <w:color w:val="auto"/>
                <w:spacing w:val="-7"/>
                <w:highlight w:val="none"/>
              </w:rPr>
              <w:t>报价为评标基准价， 其价格分为满分。 计算方法如下：</w:t>
            </w:r>
          </w:p>
          <w:p w14:paraId="33B061C1">
            <w:pPr>
              <w:spacing w:line="238" w:lineRule="auto"/>
              <w:ind w:left="11" w:right="917" w:hanging="3"/>
              <w:rPr>
                <w:rFonts w:ascii="宋体" w:hAnsi="宋体" w:eastAsia="宋体" w:cs="宋体"/>
                <w:color w:val="auto"/>
                <w:spacing w:val="8"/>
                <w:highlight w:val="none"/>
              </w:rPr>
            </w:pPr>
            <w:r>
              <w:rPr>
                <w:rFonts w:ascii="宋体" w:hAnsi="宋体" w:eastAsia="宋体" w:cs="宋体"/>
                <w:color w:val="auto"/>
                <w:spacing w:val="-7"/>
                <w:highlight w:val="none"/>
              </w:rPr>
              <w:t xml:space="preserve">投标报价得分=评标基准值/评标报价×30 分    </w:t>
            </w:r>
          </w:p>
          <w:p w14:paraId="2F90ED64">
            <w:pPr>
              <w:rPr>
                <w:rFonts w:asciiTheme="minorEastAsia" w:hAnsiTheme="minorEastAsia" w:eastAsiaTheme="minorEastAsia"/>
                <w:color w:val="auto"/>
                <w:highlight w:val="none"/>
              </w:rPr>
            </w:pPr>
          </w:p>
          <w:p w14:paraId="1151DD0F">
            <w:pPr>
              <w:spacing w:line="238" w:lineRule="auto"/>
              <w:ind w:right="917"/>
              <w:rPr>
                <w:rFonts w:ascii="宋体" w:hAnsi="宋体" w:eastAsia="宋体" w:cs="宋体"/>
                <w:color w:val="auto"/>
                <w:spacing w:val="-7"/>
                <w:highlight w:val="none"/>
              </w:rPr>
            </w:pPr>
            <w:r>
              <w:rPr>
                <w:rFonts w:ascii="宋体" w:hAnsi="宋体" w:eastAsia="宋体" w:cs="宋体"/>
                <w:color w:val="auto"/>
                <w:spacing w:val="-7"/>
                <w:highlight w:val="none"/>
              </w:rPr>
              <w:t>(1)小型和微型企业生产制造的产品价格扣除：</w:t>
            </w:r>
          </w:p>
          <w:p w14:paraId="21C5B0DF">
            <w:pPr>
              <w:spacing w:line="239" w:lineRule="auto"/>
              <w:ind w:left="8" w:right="4" w:firstLine="392" w:firstLineChars="200"/>
              <w:rPr>
                <w:rFonts w:ascii="宋体" w:hAnsi="宋体" w:eastAsia="宋体" w:cs="宋体"/>
                <w:color w:val="auto"/>
                <w:highlight w:val="none"/>
              </w:rPr>
            </w:pPr>
            <w:r>
              <w:rPr>
                <w:rFonts w:ascii="宋体" w:hAnsi="宋体" w:eastAsia="宋体" w:cs="宋体"/>
                <w:color w:val="auto"/>
                <w:spacing w:val="-7"/>
                <w:highlight w:val="none"/>
              </w:rPr>
              <w:t>为了促进中小企业发展， 根据根据《政府采购促进中小企业</w:t>
            </w:r>
            <w:r>
              <w:rPr>
                <w:rFonts w:ascii="宋体" w:hAnsi="宋体" w:eastAsia="宋体" w:cs="宋体"/>
                <w:color w:val="auto"/>
                <w:highlight w:val="none"/>
              </w:rPr>
              <w:t xml:space="preserve"> </w:t>
            </w:r>
            <w:r>
              <w:rPr>
                <w:rFonts w:ascii="宋体" w:hAnsi="宋体" w:eastAsia="宋体" w:cs="宋体"/>
                <w:color w:val="auto"/>
                <w:spacing w:val="-18"/>
                <w:highlight w:val="none"/>
              </w:rPr>
              <w:t>发展</w:t>
            </w:r>
            <w:r>
              <w:rPr>
                <w:rFonts w:ascii="宋体" w:hAnsi="宋体" w:eastAsia="宋体" w:cs="宋体"/>
                <w:color w:val="auto"/>
                <w:spacing w:val="-11"/>
                <w:highlight w:val="none"/>
              </w:rPr>
              <w:t>管</w:t>
            </w:r>
            <w:r>
              <w:rPr>
                <w:rFonts w:ascii="宋体" w:hAnsi="宋体" w:eastAsia="宋体" w:cs="宋体"/>
                <w:color w:val="auto"/>
                <w:spacing w:val="-9"/>
                <w:highlight w:val="none"/>
              </w:rPr>
              <w:t>理办法》(财库﹝2020﹞46号)的规定，给予小微</w:t>
            </w:r>
            <w:r>
              <w:rPr>
                <w:rFonts w:ascii="宋体" w:hAnsi="宋体" w:eastAsia="宋体" w:cs="宋体"/>
                <w:color w:val="auto"/>
                <w:spacing w:val="-6"/>
                <w:highlight w:val="none"/>
              </w:rPr>
              <w:t>企业</w:t>
            </w:r>
            <w:r>
              <w:rPr>
                <w:rFonts w:hint="eastAsia" w:ascii="宋体" w:hAnsi="宋体" w:eastAsia="宋体" w:cs="宋体"/>
                <w:color w:val="auto"/>
                <w:spacing w:val="-6"/>
                <w:highlight w:val="none"/>
              </w:rPr>
              <w:t>制造的产品</w:t>
            </w:r>
            <w:r>
              <w:rPr>
                <w:rFonts w:ascii="宋体" w:hAnsi="宋体" w:eastAsia="宋体" w:cs="宋体"/>
                <w:color w:val="auto"/>
                <w:spacing w:val="-6"/>
                <w:highlight w:val="none"/>
              </w:rPr>
              <w:t>报</w:t>
            </w:r>
            <w:r>
              <w:rPr>
                <w:rFonts w:ascii="宋体" w:hAnsi="宋体" w:eastAsia="宋体" w:cs="宋体"/>
                <w:color w:val="auto"/>
                <w:spacing w:val="-4"/>
                <w:highlight w:val="none"/>
              </w:rPr>
              <w:t>价</w:t>
            </w:r>
            <w:r>
              <w:rPr>
                <w:rFonts w:ascii="宋体" w:hAnsi="宋体" w:eastAsia="宋体" w:cs="宋体"/>
                <w:color w:val="auto"/>
                <w:spacing w:val="-3"/>
                <w:highlight w:val="none"/>
              </w:rPr>
              <w:t>给予</w:t>
            </w:r>
            <w:r>
              <w:rPr>
                <w:rFonts w:hint="eastAsia" w:ascii="宋体" w:hAnsi="宋体" w:eastAsia="宋体" w:cs="宋体"/>
                <w:color w:val="auto"/>
                <w:spacing w:val="-3"/>
                <w:highlight w:val="none"/>
              </w:rPr>
              <w:t>20</w:t>
            </w:r>
            <w:r>
              <w:rPr>
                <w:rFonts w:ascii="宋体" w:hAnsi="宋体" w:eastAsia="宋体" w:cs="宋体"/>
                <w:color w:val="auto"/>
                <w:spacing w:val="-3"/>
                <w:highlight w:val="none"/>
              </w:rPr>
              <w:t>%的扣除，用扣除后的价格参与评审</w:t>
            </w:r>
            <w:r>
              <w:rPr>
                <w:rFonts w:hint="eastAsia" w:ascii="宋体" w:hAnsi="宋体" w:eastAsia="宋体" w:cs="宋体"/>
                <w:color w:val="auto"/>
                <w:spacing w:val="-3"/>
                <w:highlight w:val="none"/>
              </w:rPr>
              <w:t>。（监狱企业或者残疾人福利性单位视为小微企业）</w:t>
            </w:r>
            <w:r>
              <w:rPr>
                <w:rFonts w:ascii="宋体" w:hAnsi="宋体" w:eastAsia="宋体" w:cs="宋体"/>
                <w:color w:val="auto"/>
                <w:spacing w:val="-3"/>
                <w:highlight w:val="none"/>
              </w:rPr>
              <w:t>。</w:t>
            </w:r>
          </w:p>
          <w:p w14:paraId="6E494EF1">
            <w:pPr>
              <w:spacing w:line="239" w:lineRule="auto"/>
              <w:ind w:left="8" w:right="4" w:firstLine="424" w:firstLineChars="200"/>
              <w:rPr>
                <w:rFonts w:hint="eastAsia" w:ascii="宋体" w:hAnsi="宋体" w:eastAsia="宋体" w:cs="宋体"/>
                <w:color w:val="auto"/>
                <w:highlight w:val="none"/>
              </w:rPr>
            </w:pPr>
            <w:r>
              <w:rPr>
                <w:rFonts w:ascii="宋体" w:hAnsi="宋体" w:eastAsia="宋体" w:cs="宋体"/>
                <w:color w:val="auto"/>
                <w:spacing w:val="1"/>
                <w:highlight w:val="none"/>
              </w:rPr>
              <w:t>投标人(</w:t>
            </w:r>
            <w:r>
              <w:rPr>
                <w:rFonts w:ascii="宋体" w:hAnsi="宋体" w:eastAsia="宋体" w:cs="宋体"/>
                <w:color w:val="auto"/>
                <w:highlight w:val="none"/>
              </w:rPr>
              <w:t>供应商) 如符合“小型</w:t>
            </w:r>
            <w:r>
              <w:rPr>
                <w:rFonts w:hint="eastAsia" w:ascii="宋体" w:hAnsi="宋体" w:eastAsia="宋体" w:cs="宋体"/>
                <w:color w:val="auto"/>
                <w:highlight w:val="none"/>
              </w:rPr>
              <w:t>企业或</w:t>
            </w:r>
            <w:r>
              <w:rPr>
                <w:rFonts w:ascii="宋体" w:hAnsi="宋体" w:eastAsia="宋体" w:cs="宋体"/>
                <w:color w:val="auto"/>
                <w:highlight w:val="none"/>
              </w:rPr>
              <w:t xml:space="preserve">微型企业”标准，应提供 </w:t>
            </w:r>
            <w:r>
              <w:rPr>
                <w:rFonts w:ascii="宋体" w:hAnsi="宋体" w:eastAsia="宋体" w:cs="宋体"/>
                <w:color w:val="auto"/>
                <w:spacing w:val="-14"/>
                <w:highlight w:val="none"/>
              </w:rPr>
              <w:t>《</w:t>
            </w:r>
            <w:r>
              <w:rPr>
                <w:rFonts w:ascii="宋体" w:hAnsi="宋体" w:eastAsia="宋体" w:cs="宋体"/>
                <w:color w:val="auto"/>
                <w:spacing w:val="-8"/>
                <w:highlight w:val="none"/>
              </w:rPr>
              <w:t>中</w:t>
            </w:r>
            <w:r>
              <w:rPr>
                <w:rFonts w:ascii="宋体" w:hAnsi="宋体" w:eastAsia="宋体" w:cs="宋体"/>
                <w:color w:val="auto"/>
                <w:spacing w:val="-7"/>
                <w:highlight w:val="none"/>
              </w:rPr>
              <w:t>小企业声明函》，格式见投标文件格式，未提供声明函</w:t>
            </w:r>
            <w:r>
              <w:rPr>
                <w:rFonts w:ascii="宋体" w:hAnsi="宋体" w:eastAsia="宋体" w:cs="宋体"/>
                <w:color w:val="auto"/>
                <w:highlight w:val="none"/>
              </w:rPr>
              <w:t xml:space="preserve"> </w:t>
            </w:r>
            <w:r>
              <w:rPr>
                <w:rFonts w:ascii="宋体" w:hAnsi="宋体" w:eastAsia="宋体" w:cs="宋体"/>
                <w:color w:val="auto"/>
                <w:spacing w:val="-7"/>
                <w:highlight w:val="none"/>
              </w:rPr>
              <w:t>者</w:t>
            </w:r>
            <w:r>
              <w:rPr>
                <w:rFonts w:ascii="宋体" w:hAnsi="宋体" w:eastAsia="宋体" w:cs="宋体"/>
                <w:color w:val="auto"/>
                <w:spacing w:val="-6"/>
                <w:highlight w:val="none"/>
              </w:rPr>
              <w:t>不予认定。</w:t>
            </w:r>
            <w:r>
              <w:rPr>
                <w:rFonts w:ascii="宋体" w:hAnsi="宋体" w:eastAsia="宋体" w:cs="宋体"/>
                <w:color w:val="auto"/>
                <w:highlight w:val="none"/>
              </w:rPr>
              <w:t xml:space="preserve">                                       </w:t>
            </w:r>
            <w:r>
              <w:rPr>
                <w:rFonts w:ascii="宋体" w:hAnsi="宋体" w:eastAsia="宋体" w:cs="宋体"/>
                <w:color w:val="auto"/>
                <w:highlight w:val="none"/>
              </w:rPr>
              <w:tab/>
            </w:r>
          </w:p>
          <w:p w14:paraId="30F96AF7">
            <w:pPr>
              <w:spacing w:line="239" w:lineRule="auto"/>
              <w:ind w:left="8" w:right="4"/>
              <w:rPr>
                <w:rFonts w:ascii="宋体" w:hAnsi="宋体" w:eastAsia="宋体" w:cs="宋体"/>
                <w:color w:val="auto"/>
                <w:spacing w:val="-3"/>
                <w:highlight w:val="none"/>
              </w:rPr>
            </w:pPr>
            <w:r>
              <w:rPr>
                <w:rFonts w:ascii="宋体" w:hAnsi="宋体" w:eastAsia="宋体" w:cs="宋体"/>
                <w:color w:val="auto"/>
                <w:spacing w:val="22"/>
                <w:highlight w:val="none"/>
              </w:rPr>
              <w:t>(</w:t>
            </w:r>
            <w:r>
              <w:rPr>
                <w:rFonts w:ascii="宋体" w:hAnsi="宋体" w:eastAsia="宋体" w:cs="宋体"/>
                <w:color w:val="auto"/>
                <w:spacing w:val="11"/>
                <w:highlight w:val="none"/>
              </w:rPr>
              <w:t>2)评审委员会认定某投标人(供应商)的投标报价明显</w:t>
            </w:r>
            <w:r>
              <w:rPr>
                <w:rFonts w:ascii="宋体" w:hAnsi="宋体" w:eastAsia="宋体" w:cs="宋体"/>
                <w:color w:val="auto"/>
                <w:highlight w:val="none"/>
              </w:rPr>
              <w:t xml:space="preserve"> </w:t>
            </w:r>
            <w:r>
              <w:rPr>
                <w:rFonts w:ascii="宋体" w:hAnsi="宋体" w:eastAsia="宋体" w:cs="宋体"/>
                <w:color w:val="auto"/>
                <w:spacing w:val="-6"/>
                <w:highlight w:val="none"/>
              </w:rPr>
              <w:t>低于</w:t>
            </w:r>
            <w:r>
              <w:rPr>
                <w:rFonts w:ascii="宋体" w:hAnsi="宋体" w:eastAsia="宋体" w:cs="宋体"/>
                <w:color w:val="auto"/>
                <w:spacing w:val="-5"/>
                <w:highlight w:val="none"/>
              </w:rPr>
              <w:t>其</w:t>
            </w:r>
            <w:r>
              <w:rPr>
                <w:rFonts w:ascii="宋体" w:hAnsi="宋体" w:eastAsia="宋体" w:cs="宋体"/>
                <w:color w:val="auto"/>
                <w:spacing w:val="-3"/>
                <w:highlight w:val="none"/>
              </w:rPr>
              <w:t>他有效投标人(供应商)投标报价，有可能影响产品</w:t>
            </w:r>
            <w:r>
              <w:rPr>
                <w:rFonts w:ascii="宋体" w:hAnsi="宋体" w:eastAsia="宋体" w:cs="宋体"/>
                <w:color w:val="auto"/>
                <w:spacing w:val="-1"/>
                <w:highlight w:val="none"/>
              </w:rPr>
              <w:t>质量或者不能诚信履约的，</w:t>
            </w:r>
            <w:r>
              <w:rPr>
                <w:rFonts w:ascii="宋体" w:hAnsi="宋体" w:eastAsia="宋体" w:cs="宋体"/>
                <w:color w:val="auto"/>
                <w:highlight w:val="none"/>
              </w:rPr>
              <w:t>评标委员会有权要求该投标人</w:t>
            </w:r>
            <w:r>
              <w:rPr>
                <w:rFonts w:ascii="宋体" w:hAnsi="宋体" w:eastAsia="宋体" w:cs="宋体"/>
                <w:color w:val="auto"/>
                <w:spacing w:val="-6"/>
                <w:highlight w:val="none"/>
              </w:rPr>
              <w:t>(供应商)</w:t>
            </w:r>
            <w:r>
              <w:rPr>
                <w:rFonts w:ascii="宋体" w:hAnsi="宋体" w:eastAsia="宋体" w:cs="宋体"/>
                <w:color w:val="auto"/>
                <w:spacing w:val="-3"/>
                <w:highlight w:val="none"/>
              </w:rPr>
              <w:t>对其报价的合理性作出书面说明，并提供相关证</w:t>
            </w:r>
            <w:r>
              <w:rPr>
                <w:rFonts w:ascii="宋体" w:hAnsi="宋体" w:eastAsia="宋体" w:cs="宋体"/>
                <w:color w:val="auto"/>
                <w:highlight w:val="none"/>
              </w:rPr>
              <w:t xml:space="preserve"> </w:t>
            </w:r>
            <w:r>
              <w:rPr>
                <w:rFonts w:ascii="宋体" w:hAnsi="宋体" w:eastAsia="宋体" w:cs="宋体"/>
                <w:color w:val="auto"/>
                <w:spacing w:val="1"/>
                <w:highlight w:val="none"/>
              </w:rPr>
              <w:t>明材料(含近三年</w:t>
            </w:r>
            <w:r>
              <w:rPr>
                <w:rFonts w:ascii="宋体" w:hAnsi="宋体" w:eastAsia="宋体" w:cs="宋体"/>
                <w:color w:val="auto"/>
                <w:highlight w:val="none"/>
              </w:rPr>
              <w:t>以来类似项目</w:t>
            </w:r>
            <w:r>
              <w:rPr>
                <w:rFonts w:hint="eastAsia" w:ascii="宋体" w:hAnsi="宋体" w:eastAsia="宋体" w:cs="宋体"/>
                <w:color w:val="auto"/>
                <w:spacing w:val="-3"/>
                <w:highlight w:val="none"/>
              </w:rPr>
              <w:t>同规格产品</w:t>
            </w:r>
            <w:r>
              <w:rPr>
                <w:rFonts w:ascii="宋体" w:hAnsi="宋体" w:eastAsia="宋体" w:cs="宋体"/>
                <w:color w:val="auto"/>
                <w:spacing w:val="-3"/>
                <w:highlight w:val="none"/>
              </w:rPr>
              <w:t>低于或等于本次报价的业绩</w:t>
            </w:r>
            <w:r>
              <w:rPr>
                <w:rFonts w:ascii="宋体" w:hAnsi="宋体" w:eastAsia="宋体" w:cs="宋体"/>
                <w:color w:val="auto"/>
                <w:spacing w:val="7"/>
                <w:highlight w:val="none"/>
              </w:rPr>
              <w:t>合同)，否则作为无效投标处理</w:t>
            </w:r>
          </w:p>
          <w:p w14:paraId="57890F12">
            <w:pPr>
              <w:spacing w:line="239" w:lineRule="auto"/>
              <w:ind w:left="8" w:right="4" w:firstLine="408" w:firstLineChars="200"/>
              <w:rPr>
                <w:color w:val="auto"/>
                <w:highlight w:val="none"/>
              </w:rPr>
            </w:pPr>
            <w:r>
              <w:rPr>
                <w:rFonts w:ascii="宋体" w:hAnsi="宋体" w:eastAsia="宋体" w:cs="宋体"/>
                <w:color w:val="auto"/>
                <w:spacing w:val="-3"/>
                <w:highlight w:val="none"/>
              </w:rPr>
              <w:t>注： 有效投标人(供应商) 是指响应采购文件要求并通过实质性审查未被废标的所有投标人(供应商)。</w:t>
            </w:r>
          </w:p>
        </w:tc>
      </w:tr>
      <w:tr w14:paraId="28BEA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676" w:type="dxa"/>
            <w:vMerge w:val="restart"/>
            <w:tcBorders>
              <w:bottom w:val="nil"/>
            </w:tcBorders>
          </w:tcPr>
          <w:p w14:paraId="12CF1EEB">
            <w:pPr>
              <w:spacing w:line="245" w:lineRule="auto"/>
              <w:rPr>
                <w:color w:val="auto"/>
                <w:highlight w:val="none"/>
              </w:rPr>
            </w:pPr>
          </w:p>
          <w:p w14:paraId="4C02BEC3">
            <w:pPr>
              <w:spacing w:line="245" w:lineRule="auto"/>
              <w:rPr>
                <w:color w:val="auto"/>
                <w:highlight w:val="none"/>
              </w:rPr>
            </w:pPr>
          </w:p>
          <w:p w14:paraId="7D33F7AF">
            <w:pPr>
              <w:spacing w:line="245" w:lineRule="auto"/>
              <w:rPr>
                <w:color w:val="auto"/>
                <w:highlight w:val="none"/>
              </w:rPr>
            </w:pPr>
          </w:p>
          <w:p w14:paraId="3E6E3703">
            <w:pPr>
              <w:spacing w:line="245" w:lineRule="auto"/>
              <w:rPr>
                <w:color w:val="auto"/>
                <w:highlight w:val="none"/>
              </w:rPr>
            </w:pPr>
          </w:p>
          <w:p w14:paraId="7ED14FEE">
            <w:pPr>
              <w:spacing w:line="245" w:lineRule="auto"/>
              <w:rPr>
                <w:color w:val="auto"/>
                <w:highlight w:val="none"/>
              </w:rPr>
            </w:pPr>
          </w:p>
          <w:p w14:paraId="57864216">
            <w:pPr>
              <w:spacing w:line="246" w:lineRule="auto"/>
              <w:rPr>
                <w:color w:val="auto"/>
                <w:highlight w:val="none"/>
              </w:rPr>
            </w:pPr>
          </w:p>
          <w:p w14:paraId="1B30BE24">
            <w:pPr>
              <w:spacing w:line="246" w:lineRule="auto"/>
              <w:rPr>
                <w:color w:val="auto"/>
                <w:highlight w:val="none"/>
              </w:rPr>
            </w:pPr>
          </w:p>
          <w:p w14:paraId="037AEEA3">
            <w:pPr>
              <w:spacing w:line="246" w:lineRule="auto"/>
              <w:rPr>
                <w:color w:val="auto"/>
                <w:highlight w:val="none"/>
              </w:rPr>
            </w:pPr>
          </w:p>
          <w:p w14:paraId="2E2FF885">
            <w:pPr>
              <w:spacing w:before="68" w:line="185" w:lineRule="auto"/>
              <w:ind w:left="293"/>
              <w:rPr>
                <w:rFonts w:ascii="宋体" w:hAnsi="宋体" w:eastAsia="宋体" w:cs="宋体"/>
                <w:color w:val="auto"/>
                <w:highlight w:val="none"/>
              </w:rPr>
            </w:pPr>
            <w:r>
              <w:rPr>
                <w:rFonts w:ascii="宋体" w:hAnsi="宋体" w:eastAsia="宋体" w:cs="宋体"/>
                <w:color w:val="auto"/>
                <w:highlight w:val="none"/>
              </w:rPr>
              <w:t>2</w:t>
            </w:r>
          </w:p>
        </w:tc>
        <w:tc>
          <w:tcPr>
            <w:tcW w:w="1420" w:type="dxa"/>
            <w:vMerge w:val="restart"/>
            <w:tcBorders>
              <w:bottom w:val="nil"/>
            </w:tcBorders>
          </w:tcPr>
          <w:p w14:paraId="0941205D">
            <w:pPr>
              <w:spacing w:line="279" w:lineRule="auto"/>
              <w:rPr>
                <w:color w:val="auto"/>
                <w:highlight w:val="none"/>
              </w:rPr>
            </w:pPr>
          </w:p>
          <w:p w14:paraId="50D9EFE0">
            <w:pPr>
              <w:spacing w:line="279" w:lineRule="auto"/>
              <w:rPr>
                <w:color w:val="auto"/>
                <w:highlight w:val="none"/>
              </w:rPr>
            </w:pPr>
          </w:p>
          <w:p w14:paraId="16C07E51">
            <w:pPr>
              <w:spacing w:line="279" w:lineRule="auto"/>
              <w:rPr>
                <w:color w:val="auto"/>
                <w:highlight w:val="none"/>
              </w:rPr>
            </w:pPr>
          </w:p>
          <w:p w14:paraId="423E2C2C">
            <w:pPr>
              <w:spacing w:line="279" w:lineRule="auto"/>
              <w:rPr>
                <w:color w:val="auto"/>
                <w:highlight w:val="none"/>
              </w:rPr>
            </w:pPr>
          </w:p>
          <w:p w14:paraId="3CDB90D9">
            <w:pPr>
              <w:spacing w:line="280" w:lineRule="auto"/>
              <w:rPr>
                <w:color w:val="auto"/>
                <w:highlight w:val="none"/>
              </w:rPr>
            </w:pPr>
          </w:p>
          <w:p w14:paraId="236D4D99">
            <w:pPr>
              <w:spacing w:line="280" w:lineRule="auto"/>
              <w:rPr>
                <w:color w:val="auto"/>
                <w:highlight w:val="none"/>
              </w:rPr>
            </w:pPr>
          </w:p>
          <w:p w14:paraId="3F64FCB0">
            <w:pPr>
              <w:spacing w:before="68" w:line="220" w:lineRule="auto"/>
              <w:ind w:left="296"/>
              <w:rPr>
                <w:rFonts w:ascii="宋体" w:hAnsi="宋体" w:eastAsia="宋体" w:cs="宋体"/>
                <w:color w:val="auto"/>
                <w:highlight w:val="none"/>
              </w:rPr>
            </w:pPr>
            <w:r>
              <w:rPr>
                <w:rFonts w:ascii="宋体" w:hAnsi="宋体" w:eastAsia="宋体" w:cs="宋体"/>
                <w:color w:val="auto"/>
                <w:spacing w:val="-3"/>
                <w:highlight w:val="none"/>
              </w:rPr>
              <w:t>商务部分</w:t>
            </w:r>
            <w:r>
              <w:rPr>
                <w:rFonts w:hint="eastAsia" w:ascii="宋体" w:hAnsi="宋体" w:eastAsia="宋体" w:cs="宋体"/>
                <w:color w:val="auto"/>
                <w:spacing w:val="-3"/>
                <w:highlight w:val="none"/>
              </w:rPr>
              <w:t xml:space="preserve"> </w:t>
            </w:r>
            <w:r>
              <w:rPr>
                <w:rFonts w:ascii="宋体" w:hAnsi="宋体" w:eastAsia="宋体" w:cs="宋体"/>
                <w:color w:val="auto"/>
                <w:spacing w:val="6"/>
                <w:highlight w:val="none"/>
              </w:rPr>
              <w:t>(</w:t>
            </w:r>
            <w:r>
              <w:rPr>
                <w:rFonts w:hint="eastAsia" w:ascii="宋体" w:hAnsi="宋体" w:eastAsia="宋体" w:cs="宋体"/>
                <w:color w:val="auto"/>
                <w:spacing w:val="6"/>
                <w:highlight w:val="none"/>
              </w:rPr>
              <w:t>30</w:t>
            </w:r>
            <w:r>
              <w:rPr>
                <w:rFonts w:ascii="宋体" w:hAnsi="宋体" w:eastAsia="宋体" w:cs="宋体"/>
                <w:color w:val="auto"/>
                <w:spacing w:val="6"/>
                <w:highlight w:val="none"/>
              </w:rPr>
              <w:t>分)</w:t>
            </w:r>
          </w:p>
        </w:tc>
        <w:tc>
          <w:tcPr>
            <w:tcW w:w="1591" w:type="dxa"/>
          </w:tcPr>
          <w:p w14:paraId="78115CE7">
            <w:pPr>
              <w:spacing w:before="68" w:line="221" w:lineRule="auto"/>
              <w:ind w:left="8"/>
              <w:rPr>
                <w:rFonts w:ascii="宋体" w:hAnsi="宋体" w:eastAsia="宋体" w:cs="宋体"/>
                <w:color w:val="auto"/>
                <w:spacing w:val="-2"/>
                <w:highlight w:val="none"/>
              </w:rPr>
            </w:pPr>
          </w:p>
          <w:p w14:paraId="5FD5C919">
            <w:pPr>
              <w:spacing w:before="68" w:line="221" w:lineRule="auto"/>
              <w:ind w:left="8"/>
              <w:rPr>
                <w:rFonts w:ascii="宋体" w:hAnsi="宋体" w:eastAsia="宋体" w:cs="宋体"/>
                <w:color w:val="auto"/>
                <w:highlight w:val="none"/>
              </w:rPr>
            </w:pPr>
            <w:r>
              <w:rPr>
                <w:rFonts w:ascii="宋体" w:hAnsi="宋体" w:eastAsia="宋体" w:cs="宋体"/>
                <w:color w:val="auto"/>
                <w:spacing w:val="-2"/>
                <w:highlight w:val="none"/>
              </w:rPr>
              <w:t>货物</w:t>
            </w:r>
            <w:r>
              <w:rPr>
                <w:rFonts w:ascii="宋体" w:hAnsi="宋体" w:eastAsia="宋体" w:cs="宋体"/>
                <w:color w:val="auto"/>
                <w:spacing w:val="-1"/>
                <w:highlight w:val="none"/>
              </w:rPr>
              <w:t>响应采购文件参数</w:t>
            </w:r>
            <w:r>
              <w:rPr>
                <w:rFonts w:ascii="宋体" w:hAnsi="宋体" w:eastAsia="宋体" w:cs="宋体"/>
                <w:color w:val="auto"/>
                <w:spacing w:val="11"/>
                <w:highlight w:val="none"/>
              </w:rPr>
              <w:t>情况(2</w:t>
            </w:r>
            <w:r>
              <w:rPr>
                <w:rFonts w:hint="eastAsia" w:ascii="宋体" w:hAnsi="宋体" w:eastAsia="宋体" w:cs="宋体"/>
                <w:color w:val="auto"/>
                <w:spacing w:val="11"/>
                <w:highlight w:val="none"/>
              </w:rPr>
              <w:t>8</w:t>
            </w:r>
            <w:r>
              <w:rPr>
                <w:rFonts w:ascii="宋体" w:hAnsi="宋体" w:eastAsia="宋体" w:cs="宋体"/>
                <w:color w:val="auto"/>
                <w:spacing w:val="11"/>
                <w:highlight w:val="none"/>
              </w:rPr>
              <w:t>分</w:t>
            </w:r>
            <w:r>
              <w:rPr>
                <w:rFonts w:ascii="宋体" w:hAnsi="宋体" w:eastAsia="宋体" w:cs="宋体"/>
                <w:color w:val="auto"/>
                <w:spacing w:val="10"/>
                <w:highlight w:val="none"/>
              </w:rPr>
              <w:t>)</w:t>
            </w:r>
          </w:p>
        </w:tc>
        <w:tc>
          <w:tcPr>
            <w:tcW w:w="5917" w:type="dxa"/>
          </w:tcPr>
          <w:p w14:paraId="1287849B">
            <w:pPr>
              <w:spacing w:line="238" w:lineRule="auto"/>
              <w:ind w:right="917"/>
              <w:rPr>
                <w:rFonts w:hint="eastAsia" w:ascii="宋体" w:hAnsi="宋体" w:eastAsia="宋体" w:cs="宋体"/>
                <w:color w:val="auto"/>
                <w:spacing w:val="-7"/>
                <w:highlight w:val="none"/>
              </w:rPr>
            </w:pPr>
            <w:r>
              <w:rPr>
                <w:rFonts w:ascii="宋体" w:hAnsi="宋体" w:eastAsia="宋体" w:cs="宋体"/>
                <w:color w:val="auto"/>
                <w:spacing w:val="-6"/>
                <w:highlight w:val="none"/>
              </w:rPr>
              <w:t>投标货物技术</w:t>
            </w:r>
            <w:r>
              <w:rPr>
                <w:rFonts w:ascii="宋体" w:hAnsi="宋体" w:eastAsia="宋体" w:cs="宋体"/>
                <w:color w:val="auto"/>
                <w:spacing w:val="-3"/>
                <w:highlight w:val="none"/>
              </w:rPr>
              <w:t>参数</w:t>
            </w:r>
          </w:p>
          <w:p w14:paraId="4600C82F">
            <w:pPr>
              <w:spacing w:line="238" w:lineRule="auto"/>
              <w:rPr>
                <w:rFonts w:hint="default" w:ascii="宋体" w:hAnsi="宋体" w:eastAsia="宋体" w:cs="宋体"/>
                <w:color w:val="auto"/>
                <w:spacing w:val="-7"/>
                <w:highlight w:val="none"/>
                <w:lang w:val="en-US" w:eastAsia="zh-CN"/>
              </w:rPr>
            </w:pPr>
            <w:r>
              <w:rPr>
                <w:rFonts w:hint="eastAsia" w:ascii="宋体" w:hAnsi="宋体" w:eastAsia="宋体" w:cs="宋体"/>
                <w:color w:val="auto"/>
                <w:spacing w:val="-7"/>
                <w:highlight w:val="none"/>
              </w:rPr>
              <w:t>标志“★”的</w:t>
            </w:r>
            <w:r>
              <w:rPr>
                <w:rFonts w:hint="eastAsia" w:ascii="宋体" w:hAnsi="宋体" w:eastAsia="宋体" w:cs="宋体"/>
                <w:color w:val="auto"/>
                <w:spacing w:val="-7"/>
                <w:highlight w:val="none"/>
                <w:lang w:val="en-US" w:eastAsia="zh-CN"/>
              </w:rPr>
              <w:t>为</w:t>
            </w:r>
            <w:r>
              <w:rPr>
                <w:rFonts w:hint="eastAsia" w:ascii="宋体" w:hAnsi="宋体" w:eastAsia="宋体" w:cs="宋体"/>
                <w:color w:val="auto"/>
                <w:spacing w:val="-7"/>
                <w:highlight w:val="none"/>
              </w:rPr>
              <w:t>主要参数必须符合招标文件要求，否则按无效投标处理</w:t>
            </w:r>
            <w:r>
              <w:rPr>
                <w:rFonts w:hint="eastAsia" w:ascii="宋体" w:hAnsi="宋体" w:eastAsia="宋体" w:cs="宋体"/>
                <w:color w:val="auto"/>
                <w:spacing w:val="-7"/>
                <w:highlight w:val="none"/>
                <w:lang w:eastAsia="zh-CN"/>
              </w:rPr>
              <w:t>，</w:t>
            </w:r>
            <w:r>
              <w:rPr>
                <w:rFonts w:hint="eastAsia" w:ascii="宋体" w:hAnsi="宋体" w:eastAsia="宋体" w:cs="宋体"/>
                <w:color w:val="auto"/>
                <w:spacing w:val="-7"/>
                <w:highlight w:val="none"/>
                <w:lang w:val="en-US" w:eastAsia="zh-CN"/>
              </w:rPr>
              <w:t>其他为一般参数。</w:t>
            </w:r>
          </w:p>
          <w:p w14:paraId="27111B58">
            <w:pPr>
              <w:spacing w:line="238" w:lineRule="auto"/>
              <w:ind w:right="917"/>
              <w:rPr>
                <w:rFonts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一般参数</w:t>
            </w:r>
            <w:r>
              <w:rPr>
                <w:rFonts w:ascii="宋体" w:hAnsi="宋体" w:eastAsia="宋体" w:cs="宋体"/>
                <w:color w:val="auto"/>
                <w:spacing w:val="-7"/>
                <w:highlight w:val="none"/>
              </w:rPr>
              <w:t>完全满足采购文件参数要求</w:t>
            </w:r>
            <w:r>
              <w:rPr>
                <w:rFonts w:ascii="宋体" w:hAnsi="宋体" w:eastAsia="宋体" w:cs="宋体"/>
                <w:color w:val="auto"/>
                <w:spacing w:val="-3"/>
                <w:highlight w:val="none"/>
              </w:rPr>
              <w:t>的；得</w:t>
            </w:r>
            <w:r>
              <w:rPr>
                <w:rFonts w:ascii="宋体" w:hAnsi="宋体" w:eastAsia="宋体" w:cs="宋体"/>
                <w:color w:val="auto"/>
                <w:spacing w:val="-6"/>
                <w:highlight w:val="none"/>
              </w:rPr>
              <w:t>2</w:t>
            </w:r>
            <w:r>
              <w:rPr>
                <w:rFonts w:hint="eastAsia" w:ascii="宋体" w:hAnsi="宋体" w:eastAsia="宋体" w:cs="宋体"/>
                <w:color w:val="auto"/>
                <w:spacing w:val="-6"/>
                <w:highlight w:val="none"/>
              </w:rPr>
              <w:t>8</w:t>
            </w:r>
            <w:r>
              <w:rPr>
                <w:rFonts w:ascii="宋体" w:hAnsi="宋体" w:eastAsia="宋体" w:cs="宋体"/>
                <w:color w:val="auto"/>
                <w:spacing w:val="-3"/>
                <w:highlight w:val="none"/>
              </w:rPr>
              <w:t>分。</w:t>
            </w:r>
          </w:p>
          <w:p w14:paraId="7261B41A">
            <w:pPr>
              <w:spacing w:before="1" w:line="228" w:lineRule="auto"/>
              <w:ind w:left="11" w:right="4" w:hanging="3"/>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每有一项不满足扣</w:t>
            </w: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分</w:t>
            </w:r>
            <w:r>
              <w:rPr>
                <w:rFonts w:hint="eastAsia" w:ascii="宋体" w:hAnsi="宋体" w:eastAsia="宋体" w:cs="宋体"/>
                <w:color w:val="auto"/>
                <w:spacing w:val="-3"/>
                <w:highlight w:val="none"/>
                <w:lang w:eastAsia="zh-CN"/>
              </w:rPr>
              <w:t>，</w:t>
            </w:r>
            <w:r>
              <w:rPr>
                <w:rFonts w:hint="eastAsia" w:ascii="宋体" w:hAnsi="宋体" w:eastAsia="宋体" w:cs="宋体"/>
                <w:color w:val="auto"/>
                <w:spacing w:val="-3"/>
                <w:highlight w:val="none"/>
                <w:lang w:val="en-US" w:eastAsia="zh-CN"/>
              </w:rPr>
              <w:t>扣完为止</w:t>
            </w:r>
            <w:r>
              <w:rPr>
                <w:rFonts w:hint="eastAsia" w:ascii="宋体" w:hAnsi="宋体" w:eastAsia="宋体" w:cs="宋体"/>
                <w:color w:val="auto"/>
                <w:spacing w:val="-3"/>
                <w:highlight w:val="none"/>
              </w:rPr>
              <w:t>。</w:t>
            </w:r>
          </w:p>
          <w:p w14:paraId="1DBB39C0">
            <w:pPr>
              <w:pStyle w:val="2"/>
              <w:spacing w:line="240" w:lineRule="auto"/>
              <w:rPr>
                <w:color w:val="auto"/>
                <w:highlight w:val="none"/>
              </w:rPr>
            </w:pPr>
            <w:r>
              <w:rPr>
                <w:rFonts w:hint="eastAsia" w:ascii="宋体" w:hAnsi="宋体" w:eastAsia="宋体" w:cs="宋体"/>
                <w:b/>
                <w:bCs/>
                <w:snapToGrid w:val="0"/>
                <w:color w:val="auto"/>
                <w:spacing w:val="-7"/>
                <w:kern w:val="0"/>
                <w:sz w:val="21"/>
                <w:szCs w:val="21"/>
                <w:highlight w:val="none"/>
                <w:lang w:val="en-US" w:eastAsia="zh-CN" w:bidi="ar-SA"/>
              </w:rPr>
              <w:t>提供制造商证明资料（宣传彩页或使用说明书或检测报告等）证明符合技术参数要求。</w:t>
            </w:r>
          </w:p>
        </w:tc>
      </w:tr>
      <w:tr w14:paraId="1704A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3" w:hRule="atLeast"/>
        </w:trPr>
        <w:tc>
          <w:tcPr>
            <w:tcW w:w="676" w:type="dxa"/>
            <w:vMerge w:val="continue"/>
            <w:tcBorders>
              <w:top w:val="nil"/>
            </w:tcBorders>
          </w:tcPr>
          <w:p w14:paraId="3F2DA3B6">
            <w:pPr>
              <w:rPr>
                <w:color w:val="auto"/>
                <w:highlight w:val="none"/>
              </w:rPr>
            </w:pPr>
          </w:p>
        </w:tc>
        <w:tc>
          <w:tcPr>
            <w:tcW w:w="1420" w:type="dxa"/>
            <w:vMerge w:val="continue"/>
            <w:tcBorders>
              <w:top w:val="nil"/>
            </w:tcBorders>
          </w:tcPr>
          <w:p w14:paraId="2148111E">
            <w:pPr>
              <w:rPr>
                <w:color w:val="auto"/>
                <w:highlight w:val="none"/>
              </w:rPr>
            </w:pPr>
          </w:p>
        </w:tc>
        <w:tc>
          <w:tcPr>
            <w:tcW w:w="1591" w:type="dxa"/>
          </w:tcPr>
          <w:p w14:paraId="38CCD760">
            <w:pPr>
              <w:spacing w:line="256" w:lineRule="auto"/>
              <w:rPr>
                <w:color w:val="auto"/>
                <w:highlight w:val="none"/>
              </w:rPr>
            </w:pPr>
          </w:p>
          <w:p w14:paraId="58A50D20">
            <w:pPr>
              <w:spacing w:line="256" w:lineRule="auto"/>
              <w:rPr>
                <w:color w:val="auto"/>
                <w:highlight w:val="none"/>
              </w:rPr>
            </w:pPr>
          </w:p>
          <w:p w14:paraId="42D8AFA1">
            <w:pPr>
              <w:spacing w:line="257" w:lineRule="auto"/>
              <w:rPr>
                <w:color w:val="auto"/>
                <w:highlight w:val="none"/>
              </w:rPr>
            </w:pPr>
          </w:p>
          <w:p w14:paraId="38BD148E">
            <w:pPr>
              <w:spacing w:before="69" w:line="220" w:lineRule="auto"/>
              <w:ind w:left="4"/>
              <w:jc w:val="center"/>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企业业绩</w:t>
            </w:r>
          </w:p>
          <w:p w14:paraId="07DC034E">
            <w:pPr>
              <w:spacing w:before="69" w:line="220" w:lineRule="auto"/>
              <w:ind w:left="4"/>
              <w:jc w:val="center"/>
              <w:rPr>
                <w:rFonts w:ascii="宋体" w:hAnsi="宋体" w:eastAsia="宋体" w:cs="宋体"/>
                <w:color w:val="auto"/>
                <w:highlight w:val="none"/>
              </w:rPr>
            </w:pPr>
            <w:r>
              <w:rPr>
                <w:rFonts w:ascii="宋体" w:hAnsi="宋体" w:eastAsia="宋体" w:cs="宋体"/>
                <w:color w:val="auto"/>
                <w:spacing w:val="4"/>
                <w:highlight w:val="none"/>
              </w:rPr>
              <w:t>(</w:t>
            </w:r>
            <w:r>
              <w:rPr>
                <w:rFonts w:hint="eastAsia" w:ascii="宋体" w:hAnsi="宋体" w:eastAsia="宋体" w:cs="宋体"/>
                <w:color w:val="auto"/>
                <w:spacing w:val="4"/>
                <w:highlight w:val="none"/>
              </w:rPr>
              <w:t>2</w:t>
            </w:r>
            <w:r>
              <w:rPr>
                <w:rFonts w:ascii="宋体" w:hAnsi="宋体" w:eastAsia="宋体" w:cs="宋体"/>
                <w:color w:val="auto"/>
                <w:spacing w:val="4"/>
                <w:highlight w:val="none"/>
              </w:rPr>
              <w:t>分)</w:t>
            </w:r>
          </w:p>
        </w:tc>
        <w:tc>
          <w:tcPr>
            <w:tcW w:w="5917" w:type="dxa"/>
          </w:tcPr>
          <w:p w14:paraId="556A290C">
            <w:pPr>
              <w:spacing w:before="25" w:line="241" w:lineRule="auto"/>
              <w:ind w:left="7" w:right="4" w:firstLine="13"/>
              <w:rPr>
                <w:rFonts w:ascii="宋体" w:hAnsi="宋体" w:eastAsia="宋体" w:cs="宋体"/>
                <w:color w:val="auto"/>
                <w:highlight w:val="none"/>
              </w:rPr>
            </w:pPr>
            <w:r>
              <w:rPr>
                <w:rFonts w:ascii="宋体" w:hAnsi="宋体" w:eastAsia="宋体" w:cs="宋体"/>
                <w:color w:val="auto"/>
                <w:spacing w:val="-18"/>
                <w:highlight w:val="none"/>
              </w:rPr>
              <w:t>1</w:t>
            </w:r>
            <w:r>
              <w:rPr>
                <w:rFonts w:ascii="宋体" w:hAnsi="宋体" w:eastAsia="宋体" w:cs="宋体"/>
                <w:color w:val="auto"/>
                <w:spacing w:val="-13"/>
                <w:highlight w:val="none"/>
              </w:rPr>
              <w:t>、</w:t>
            </w:r>
            <w:r>
              <w:rPr>
                <w:rFonts w:ascii="宋体" w:hAnsi="宋体" w:eastAsia="宋体" w:cs="宋体"/>
                <w:color w:val="auto"/>
                <w:spacing w:val="-9"/>
                <w:highlight w:val="none"/>
              </w:rPr>
              <w:t>供应商或制造商在20</w:t>
            </w:r>
            <w:r>
              <w:rPr>
                <w:rFonts w:hint="eastAsia" w:ascii="宋体" w:hAnsi="宋体" w:eastAsia="宋体" w:cs="宋体"/>
                <w:color w:val="auto"/>
                <w:spacing w:val="-9"/>
                <w:highlight w:val="none"/>
              </w:rPr>
              <w:t>20</w:t>
            </w:r>
            <w:r>
              <w:rPr>
                <w:rFonts w:ascii="宋体" w:hAnsi="宋体" w:eastAsia="宋体" w:cs="宋体"/>
                <w:color w:val="auto"/>
                <w:spacing w:val="-9"/>
                <w:highlight w:val="none"/>
              </w:rPr>
              <w:t>年1月1日(以合同签订时间为</w:t>
            </w:r>
            <w:r>
              <w:rPr>
                <w:rFonts w:ascii="宋体" w:hAnsi="宋体" w:eastAsia="宋体" w:cs="宋体"/>
                <w:color w:val="auto"/>
                <w:spacing w:val="-7"/>
                <w:highlight w:val="none"/>
              </w:rPr>
              <w:t>准) 至今具有同类产品销售业绩，每提供一份有效业绩得</w:t>
            </w:r>
            <w:r>
              <w:rPr>
                <w:rFonts w:hint="eastAsia" w:ascii="宋体" w:hAnsi="宋体" w:eastAsia="宋体" w:cs="宋体"/>
                <w:color w:val="auto"/>
                <w:spacing w:val="-4"/>
                <w:highlight w:val="none"/>
              </w:rPr>
              <w:t>1</w:t>
            </w:r>
            <w:r>
              <w:rPr>
                <w:rFonts w:ascii="宋体" w:hAnsi="宋体" w:eastAsia="宋体" w:cs="宋体"/>
                <w:color w:val="auto"/>
                <w:spacing w:val="-19"/>
                <w:highlight w:val="none"/>
              </w:rPr>
              <w:t>分</w:t>
            </w:r>
            <w:r>
              <w:rPr>
                <w:rFonts w:ascii="宋体" w:hAnsi="宋体" w:eastAsia="宋体" w:cs="宋体"/>
                <w:color w:val="auto"/>
                <w:spacing w:val="-16"/>
                <w:highlight w:val="none"/>
              </w:rPr>
              <w:t>，最高</w:t>
            </w:r>
            <w:r>
              <w:rPr>
                <w:rFonts w:hint="eastAsia" w:ascii="宋体" w:hAnsi="宋体" w:eastAsia="宋体" w:cs="宋体"/>
                <w:color w:val="auto"/>
                <w:spacing w:val="-16"/>
                <w:highlight w:val="none"/>
              </w:rPr>
              <w:t>2</w:t>
            </w:r>
            <w:r>
              <w:rPr>
                <w:rFonts w:ascii="宋体" w:hAnsi="宋体" w:eastAsia="宋体" w:cs="宋体"/>
                <w:color w:val="auto"/>
                <w:spacing w:val="-16"/>
                <w:highlight w:val="none"/>
              </w:rPr>
              <w:t>分，未提供的该项不得分。</w:t>
            </w:r>
          </w:p>
          <w:p w14:paraId="12D28695">
            <w:pPr>
              <w:spacing w:line="238" w:lineRule="auto"/>
              <w:ind w:left="10" w:right="9" w:hanging="4"/>
              <w:rPr>
                <w:rFonts w:ascii="宋体" w:hAnsi="宋体" w:eastAsia="宋体" w:cs="宋体"/>
                <w:color w:val="auto"/>
                <w:spacing w:val="-3"/>
                <w:highlight w:val="none"/>
              </w:rPr>
            </w:pPr>
            <w:r>
              <w:rPr>
                <w:rFonts w:ascii="宋体" w:hAnsi="宋体" w:eastAsia="宋体" w:cs="宋体"/>
                <w:color w:val="auto"/>
                <w:spacing w:val="-6"/>
                <w:highlight w:val="none"/>
              </w:rPr>
              <w:t>注：每份有效</w:t>
            </w:r>
            <w:r>
              <w:rPr>
                <w:rFonts w:ascii="宋体" w:hAnsi="宋体" w:eastAsia="宋体" w:cs="宋体"/>
                <w:color w:val="auto"/>
                <w:spacing w:val="-5"/>
                <w:highlight w:val="none"/>
              </w:rPr>
              <w:t>业</w:t>
            </w:r>
            <w:r>
              <w:rPr>
                <w:rFonts w:ascii="宋体" w:hAnsi="宋体" w:eastAsia="宋体" w:cs="宋体"/>
                <w:color w:val="auto"/>
                <w:spacing w:val="-3"/>
                <w:highlight w:val="none"/>
              </w:rPr>
              <w:t>绩需提供与</w:t>
            </w:r>
            <w:r>
              <w:rPr>
                <w:rFonts w:hint="eastAsia" w:ascii="宋体" w:hAnsi="宋体" w:eastAsia="宋体" w:cs="宋体"/>
                <w:color w:val="auto"/>
                <w:spacing w:val="-3"/>
                <w:highlight w:val="none"/>
              </w:rPr>
              <w:t>拟投包段采购标的至少一项货物名称</w:t>
            </w:r>
            <w:r>
              <w:rPr>
                <w:rFonts w:ascii="宋体" w:hAnsi="宋体" w:eastAsia="宋体" w:cs="宋体"/>
                <w:color w:val="auto"/>
                <w:spacing w:val="-3"/>
                <w:highlight w:val="none"/>
              </w:rPr>
              <w:t>相</w:t>
            </w:r>
            <w:r>
              <w:rPr>
                <w:rFonts w:hint="eastAsia" w:ascii="宋体" w:hAnsi="宋体" w:eastAsia="宋体" w:cs="宋体"/>
                <w:color w:val="auto"/>
                <w:spacing w:val="-3"/>
                <w:highlight w:val="none"/>
              </w:rPr>
              <w:t>同</w:t>
            </w:r>
            <w:r>
              <w:rPr>
                <w:rFonts w:ascii="宋体" w:hAnsi="宋体" w:eastAsia="宋体" w:cs="宋体"/>
                <w:color w:val="auto"/>
                <w:spacing w:val="-3"/>
                <w:highlight w:val="none"/>
              </w:rPr>
              <w:t>的销售合同</w:t>
            </w:r>
            <w:r>
              <w:rPr>
                <w:rFonts w:hint="eastAsia" w:ascii="宋体" w:hAnsi="宋体" w:eastAsia="宋体" w:cs="宋体"/>
                <w:color w:val="auto"/>
                <w:spacing w:val="-3"/>
                <w:highlight w:val="none"/>
              </w:rPr>
              <w:t>协议书</w:t>
            </w:r>
            <w:r>
              <w:rPr>
                <w:rFonts w:ascii="宋体" w:hAnsi="宋体" w:eastAsia="宋体" w:cs="宋体"/>
                <w:color w:val="auto"/>
                <w:spacing w:val="-3"/>
                <w:highlight w:val="none"/>
              </w:rPr>
              <w:t>，且不得遮挡涂黑,否则，不予认定加分；</w:t>
            </w:r>
          </w:p>
          <w:p w14:paraId="3B2C2FE6">
            <w:pPr>
              <w:spacing w:line="238" w:lineRule="auto"/>
              <w:ind w:left="10" w:right="9" w:hanging="4"/>
              <w:rPr>
                <w:rFonts w:ascii="宋体" w:hAnsi="宋体" w:eastAsia="宋体" w:cs="宋体"/>
                <w:color w:val="auto"/>
                <w:highlight w:val="none"/>
              </w:rPr>
            </w:pPr>
            <w:r>
              <w:rPr>
                <w:rFonts w:ascii="宋体" w:hAnsi="宋体" w:eastAsia="宋体" w:cs="宋体"/>
                <w:color w:val="auto"/>
                <w:spacing w:val="-3"/>
                <w:highlight w:val="none"/>
              </w:rPr>
              <w:t>投标人须将证明材料附于电子投标文件中，证明文件不清晰导致专家无法判断者不得分。</w:t>
            </w:r>
          </w:p>
        </w:tc>
      </w:tr>
      <w:tr w14:paraId="1E2AF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6" w:hRule="atLeast"/>
        </w:trPr>
        <w:tc>
          <w:tcPr>
            <w:tcW w:w="676" w:type="dxa"/>
            <w:vMerge w:val="restart"/>
            <w:vAlign w:val="center"/>
          </w:tcPr>
          <w:p w14:paraId="6D676AF2">
            <w:pPr>
              <w:spacing w:before="68" w:line="183" w:lineRule="auto"/>
              <w:ind w:left="295"/>
              <w:jc w:val="center"/>
              <w:rPr>
                <w:rFonts w:ascii="宋体" w:hAnsi="宋体" w:eastAsia="宋体" w:cs="宋体"/>
                <w:color w:val="auto"/>
                <w:highlight w:val="none"/>
              </w:rPr>
            </w:pPr>
            <w:r>
              <w:rPr>
                <w:rFonts w:ascii="宋体" w:hAnsi="宋体" w:eastAsia="宋体" w:cs="宋体"/>
                <w:color w:val="auto"/>
                <w:highlight w:val="none"/>
              </w:rPr>
              <w:t>3</w:t>
            </w:r>
          </w:p>
        </w:tc>
        <w:tc>
          <w:tcPr>
            <w:tcW w:w="1420" w:type="dxa"/>
            <w:vMerge w:val="restart"/>
            <w:vAlign w:val="center"/>
          </w:tcPr>
          <w:p w14:paraId="4E7EE903">
            <w:pPr>
              <w:spacing w:before="69" w:line="256" w:lineRule="auto"/>
              <w:ind w:left="399" w:right="80" w:hanging="319"/>
              <w:jc w:val="center"/>
              <w:rPr>
                <w:rFonts w:hint="eastAsia" w:ascii="宋体" w:hAnsi="宋体" w:eastAsia="宋体" w:cs="宋体"/>
                <w:color w:val="auto"/>
                <w:spacing w:val="-1"/>
                <w:highlight w:val="none"/>
              </w:rPr>
            </w:pPr>
            <w:r>
              <w:rPr>
                <w:rFonts w:ascii="宋体" w:hAnsi="宋体" w:eastAsia="宋体" w:cs="宋体"/>
                <w:color w:val="auto"/>
                <w:spacing w:val="-2"/>
                <w:highlight w:val="none"/>
              </w:rPr>
              <w:t>售</w:t>
            </w:r>
            <w:r>
              <w:rPr>
                <w:rFonts w:ascii="宋体" w:hAnsi="宋体" w:eastAsia="宋体" w:cs="宋体"/>
                <w:color w:val="auto"/>
                <w:spacing w:val="-1"/>
                <w:highlight w:val="none"/>
              </w:rPr>
              <w:t>后服务</w:t>
            </w:r>
          </w:p>
          <w:p w14:paraId="52A8EF62">
            <w:pPr>
              <w:spacing w:before="69" w:line="256" w:lineRule="auto"/>
              <w:ind w:left="399" w:right="80" w:hanging="319"/>
              <w:jc w:val="center"/>
              <w:rPr>
                <w:rFonts w:ascii="宋体" w:hAnsi="宋体" w:eastAsia="宋体" w:cs="宋体"/>
                <w:color w:val="auto"/>
                <w:highlight w:val="none"/>
              </w:rPr>
            </w:pPr>
            <w:r>
              <w:rPr>
                <w:rFonts w:ascii="宋体" w:hAnsi="宋体" w:eastAsia="宋体" w:cs="宋体"/>
                <w:color w:val="auto"/>
                <w:spacing w:val="-1"/>
                <w:highlight w:val="none"/>
              </w:rPr>
              <w:t>及</w:t>
            </w:r>
            <w:r>
              <w:rPr>
                <w:rFonts w:hint="eastAsia" w:ascii="宋体" w:hAnsi="宋体" w:eastAsia="宋体" w:cs="宋体"/>
                <w:color w:val="auto"/>
                <w:spacing w:val="-1"/>
                <w:highlight w:val="none"/>
              </w:rPr>
              <w:t>供货</w:t>
            </w:r>
            <w:r>
              <w:rPr>
                <w:rFonts w:ascii="宋体" w:hAnsi="宋体" w:eastAsia="宋体" w:cs="宋体"/>
                <w:color w:val="auto"/>
                <w:spacing w:val="-3"/>
                <w:highlight w:val="none"/>
              </w:rPr>
              <w:t>方案</w:t>
            </w:r>
            <w:r>
              <w:rPr>
                <w:rFonts w:ascii="宋体" w:hAnsi="宋体" w:eastAsia="宋体" w:cs="宋体"/>
                <w:color w:val="auto"/>
                <w:spacing w:val="6"/>
                <w:highlight w:val="none"/>
              </w:rPr>
              <w:t>(</w:t>
            </w:r>
            <w:r>
              <w:rPr>
                <w:rFonts w:hint="eastAsia" w:ascii="宋体" w:hAnsi="宋体" w:eastAsia="宋体" w:cs="宋体"/>
                <w:color w:val="auto"/>
                <w:spacing w:val="6"/>
                <w:highlight w:val="none"/>
              </w:rPr>
              <w:t>20</w:t>
            </w:r>
            <w:r>
              <w:rPr>
                <w:rFonts w:ascii="宋体" w:hAnsi="宋体" w:eastAsia="宋体" w:cs="宋体"/>
                <w:color w:val="auto"/>
                <w:spacing w:val="6"/>
                <w:highlight w:val="none"/>
              </w:rPr>
              <w:t>分)</w:t>
            </w:r>
          </w:p>
        </w:tc>
        <w:tc>
          <w:tcPr>
            <w:tcW w:w="1591" w:type="dxa"/>
          </w:tcPr>
          <w:p w14:paraId="43AA27D1">
            <w:pPr>
              <w:spacing w:line="249" w:lineRule="auto"/>
              <w:rPr>
                <w:color w:val="auto"/>
                <w:highlight w:val="none"/>
              </w:rPr>
            </w:pPr>
          </w:p>
          <w:p w14:paraId="07BAD273">
            <w:pPr>
              <w:spacing w:line="249" w:lineRule="auto"/>
              <w:rPr>
                <w:color w:val="auto"/>
                <w:highlight w:val="none"/>
              </w:rPr>
            </w:pPr>
          </w:p>
          <w:p w14:paraId="39A3A01A">
            <w:pPr>
              <w:spacing w:line="250" w:lineRule="auto"/>
              <w:rPr>
                <w:color w:val="auto"/>
                <w:highlight w:val="none"/>
              </w:rPr>
            </w:pPr>
          </w:p>
          <w:p w14:paraId="1F377B4E">
            <w:pPr>
              <w:spacing w:line="250" w:lineRule="auto"/>
              <w:rPr>
                <w:color w:val="auto"/>
                <w:highlight w:val="none"/>
              </w:rPr>
            </w:pPr>
          </w:p>
          <w:p w14:paraId="611990AA">
            <w:pPr>
              <w:spacing w:line="250" w:lineRule="auto"/>
              <w:rPr>
                <w:color w:val="auto"/>
                <w:highlight w:val="none"/>
              </w:rPr>
            </w:pPr>
          </w:p>
          <w:p w14:paraId="676BF038">
            <w:pPr>
              <w:jc w:val="center"/>
              <w:rPr>
                <w:rFonts w:hint="eastAsia" w:ascii="宋体" w:hAnsi="宋体" w:eastAsia="宋体" w:cs="宋体"/>
                <w:color w:val="auto"/>
                <w:spacing w:val="-1"/>
                <w:highlight w:val="none"/>
              </w:rPr>
            </w:pPr>
            <w:r>
              <w:rPr>
                <w:rFonts w:ascii="宋体" w:hAnsi="宋体" w:eastAsia="宋体" w:cs="宋体"/>
                <w:color w:val="auto"/>
                <w:spacing w:val="-2"/>
                <w:highlight w:val="none"/>
              </w:rPr>
              <w:t>售</w:t>
            </w:r>
            <w:r>
              <w:rPr>
                <w:rFonts w:ascii="宋体" w:hAnsi="宋体" w:eastAsia="宋体" w:cs="宋体"/>
                <w:color w:val="auto"/>
                <w:spacing w:val="-1"/>
                <w:highlight w:val="none"/>
              </w:rPr>
              <w:t>后服务</w:t>
            </w:r>
          </w:p>
          <w:p w14:paraId="2ADE660D">
            <w:pPr>
              <w:jc w:val="center"/>
              <w:rPr>
                <w:rFonts w:ascii="宋体" w:hAnsi="宋体" w:eastAsia="宋体" w:cs="宋体"/>
                <w:color w:val="auto"/>
                <w:spacing w:val="-1"/>
                <w:highlight w:val="none"/>
              </w:rPr>
            </w:pPr>
            <w:r>
              <w:rPr>
                <w:rFonts w:hint="eastAsia" w:ascii="宋体" w:hAnsi="宋体" w:eastAsia="宋体" w:cs="宋体"/>
                <w:color w:val="auto"/>
                <w:spacing w:val="-1"/>
                <w:highlight w:val="none"/>
              </w:rPr>
              <w:t>（10分）</w:t>
            </w:r>
          </w:p>
        </w:tc>
        <w:tc>
          <w:tcPr>
            <w:tcW w:w="5917" w:type="dxa"/>
          </w:tcPr>
          <w:p w14:paraId="144A919D">
            <w:pPr>
              <w:spacing w:before="99" w:line="220" w:lineRule="auto"/>
              <w:ind w:left="21"/>
              <w:rPr>
                <w:rFonts w:ascii="宋体" w:hAnsi="宋体" w:eastAsia="宋体" w:cs="宋体"/>
                <w:color w:val="auto"/>
                <w:highlight w:val="none"/>
              </w:rPr>
            </w:pPr>
            <w:r>
              <w:rPr>
                <w:rFonts w:ascii="宋体" w:hAnsi="宋体" w:eastAsia="宋体" w:cs="宋体"/>
                <w:color w:val="auto"/>
                <w:spacing w:val="-2"/>
                <w:highlight w:val="none"/>
              </w:rPr>
              <w:t>1．</w:t>
            </w:r>
            <w:r>
              <w:rPr>
                <w:rFonts w:ascii="宋体" w:hAnsi="宋体" w:eastAsia="宋体" w:cs="宋体"/>
                <w:color w:val="auto"/>
                <w:spacing w:val="-1"/>
                <w:highlight w:val="none"/>
              </w:rPr>
              <w:t>售后方案内容详实、科学、合理，考虑周全，对产</w:t>
            </w:r>
            <w:r>
              <w:rPr>
                <w:rFonts w:ascii="宋体" w:hAnsi="宋体" w:eastAsia="宋体" w:cs="宋体"/>
                <w:color w:val="auto"/>
                <w:spacing w:val="-8"/>
                <w:highlight w:val="none"/>
              </w:rPr>
              <w:t>品</w:t>
            </w:r>
            <w:r>
              <w:rPr>
                <w:rFonts w:ascii="宋体" w:hAnsi="宋体" w:eastAsia="宋体" w:cs="宋体"/>
                <w:color w:val="auto"/>
                <w:spacing w:val="-6"/>
                <w:highlight w:val="none"/>
              </w:rPr>
              <w:t>质</w:t>
            </w:r>
            <w:r>
              <w:rPr>
                <w:rFonts w:ascii="宋体" w:hAnsi="宋体" w:eastAsia="宋体" w:cs="宋体"/>
                <w:color w:val="auto"/>
                <w:spacing w:val="-4"/>
                <w:highlight w:val="none"/>
              </w:rPr>
              <w:t>量管控措施要求全面到位、产品适体率保障与调换措施</w:t>
            </w:r>
            <w:r>
              <w:rPr>
                <w:rFonts w:ascii="宋体" w:hAnsi="宋体" w:eastAsia="宋体" w:cs="宋体"/>
                <w:color w:val="auto"/>
                <w:highlight w:val="none"/>
              </w:rPr>
              <w:t xml:space="preserve"> </w:t>
            </w:r>
            <w:r>
              <w:rPr>
                <w:rFonts w:ascii="宋体" w:hAnsi="宋体" w:eastAsia="宋体" w:cs="宋体"/>
                <w:color w:val="auto"/>
                <w:spacing w:val="-16"/>
                <w:highlight w:val="none"/>
              </w:rPr>
              <w:t>针</w:t>
            </w:r>
            <w:r>
              <w:rPr>
                <w:rFonts w:ascii="宋体" w:hAnsi="宋体" w:eastAsia="宋体" w:cs="宋体"/>
                <w:color w:val="auto"/>
                <w:spacing w:val="-14"/>
                <w:highlight w:val="none"/>
              </w:rPr>
              <w:t>对性强， 相关服务承诺内容详实，人员配备齐全，分工明</w:t>
            </w:r>
            <w:r>
              <w:rPr>
                <w:rFonts w:ascii="宋体" w:hAnsi="宋体" w:eastAsia="宋体" w:cs="宋体"/>
                <w:color w:val="auto"/>
                <w:highlight w:val="none"/>
              </w:rPr>
              <w:t xml:space="preserve"> </w:t>
            </w:r>
            <w:r>
              <w:rPr>
                <w:rFonts w:ascii="宋体" w:hAnsi="宋体" w:eastAsia="宋体" w:cs="宋体"/>
                <w:color w:val="auto"/>
                <w:spacing w:val="-4"/>
                <w:highlight w:val="none"/>
              </w:rPr>
              <w:t>确、</w:t>
            </w:r>
            <w:r>
              <w:rPr>
                <w:rFonts w:ascii="宋体" w:hAnsi="宋体" w:eastAsia="宋体" w:cs="宋体"/>
                <w:color w:val="auto"/>
                <w:spacing w:val="-2"/>
                <w:highlight w:val="none"/>
              </w:rPr>
              <w:t>岗位设置科学合理，设备配备齐全、先进，得</w:t>
            </w:r>
            <w:r>
              <w:rPr>
                <w:rFonts w:hint="eastAsia" w:ascii="宋体" w:hAnsi="宋体" w:eastAsia="宋体" w:cs="宋体"/>
                <w:color w:val="auto"/>
                <w:spacing w:val="-2"/>
                <w:highlight w:val="none"/>
              </w:rPr>
              <w:t>10</w:t>
            </w:r>
            <w:r>
              <w:rPr>
                <w:rFonts w:ascii="宋体" w:hAnsi="宋体" w:eastAsia="宋体" w:cs="宋体"/>
                <w:color w:val="auto"/>
                <w:spacing w:val="-10"/>
                <w:highlight w:val="none"/>
              </w:rPr>
              <w:t>分</w:t>
            </w:r>
            <w:r>
              <w:rPr>
                <w:rFonts w:ascii="宋体" w:hAnsi="宋体" w:eastAsia="宋体" w:cs="宋体"/>
                <w:color w:val="auto"/>
                <w:spacing w:val="-9"/>
                <w:highlight w:val="none"/>
              </w:rPr>
              <w:t>。</w:t>
            </w:r>
          </w:p>
          <w:p w14:paraId="1C5DA0BF">
            <w:pPr>
              <w:spacing w:line="239" w:lineRule="auto"/>
              <w:ind w:left="7" w:right="4"/>
              <w:rPr>
                <w:rFonts w:ascii="宋体" w:hAnsi="宋体" w:eastAsia="宋体" w:cs="宋体"/>
                <w:color w:val="auto"/>
                <w:spacing w:val="-8"/>
                <w:highlight w:val="none"/>
              </w:rPr>
            </w:pPr>
          </w:p>
          <w:p w14:paraId="78BE78E5">
            <w:pPr>
              <w:spacing w:line="239" w:lineRule="auto"/>
              <w:ind w:left="7" w:right="4"/>
              <w:rPr>
                <w:rFonts w:ascii="宋体" w:hAnsi="宋体" w:eastAsia="宋体" w:cs="宋体"/>
                <w:color w:val="auto"/>
                <w:highlight w:val="none"/>
              </w:rPr>
            </w:pPr>
            <w:r>
              <w:rPr>
                <w:rFonts w:ascii="宋体" w:hAnsi="宋体" w:eastAsia="宋体" w:cs="宋体"/>
                <w:color w:val="auto"/>
                <w:spacing w:val="-8"/>
                <w:highlight w:val="none"/>
              </w:rPr>
              <w:t>2．售</w:t>
            </w:r>
            <w:r>
              <w:rPr>
                <w:rFonts w:ascii="宋体" w:hAnsi="宋体" w:eastAsia="宋体" w:cs="宋体"/>
                <w:color w:val="auto"/>
                <w:spacing w:val="-4"/>
                <w:highlight w:val="none"/>
              </w:rPr>
              <w:t>后方案内容详实、考虑较全，对产品质量管控措施要</w:t>
            </w:r>
            <w:r>
              <w:rPr>
                <w:rFonts w:ascii="宋体" w:hAnsi="宋体" w:eastAsia="宋体" w:cs="宋体"/>
                <w:color w:val="auto"/>
                <w:highlight w:val="none"/>
              </w:rPr>
              <w:t xml:space="preserve"> </w:t>
            </w:r>
            <w:r>
              <w:rPr>
                <w:rFonts w:ascii="宋体" w:hAnsi="宋体" w:eastAsia="宋体" w:cs="宋体"/>
                <w:color w:val="auto"/>
                <w:spacing w:val="-6"/>
                <w:highlight w:val="none"/>
              </w:rPr>
              <w:t>求到位、产</w:t>
            </w:r>
            <w:r>
              <w:rPr>
                <w:rFonts w:ascii="宋体" w:hAnsi="宋体" w:eastAsia="宋体" w:cs="宋体"/>
                <w:color w:val="auto"/>
                <w:spacing w:val="-5"/>
                <w:highlight w:val="none"/>
              </w:rPr>
              <w:t>品</w:t>
            </w:r>
            <w:r>
              <w:rPr>
                <w:rFonts w:ascii="宋体" w:hAnsi="宋体" w:eastAsia="宋体" w:cs="宋体"/>
                <w:color w:val="auto"/>
                <w:spacing w:val="-3"/>
                <w:highlight w:val="none"/>
              </w:rPr>
              <w:t>适体率保障与调换措施</w:t>
            </w:r>
            <w:r>
              <w:rPr>
                <w:rFonts w:hint="eastAsia" w:ascii="宋体" w:hAnsi="宋体" w:eastAsia="宋体" w:cs="宋体"/>
                <w:color w:val="auto"/>
                <w:spacing w:val="-3"/>
                <w:highlight w:val="none"/>
              </w:rPr>
              <w:t>较</w:t>
            </w:r>
            <w:r>
              <w:rPr>
                <w:rFonts w:ascii="宋体" w:hAnsi="宋体" w:eastAsia="宋体" w:cs="宋体"/>
                <w:color w:val="auto"/>
                <w:spacing w:val="-3"/>
                <w:highlight w:val="none"/>
              </w:rPr>
              <w:t>明确，相关服务承诺内</w:t>
            </w:r>
            <w:r>
              <w:rPr>
                <w:rFonts w:ascii="宋体" w:hAnsi="宋体" w:eastAsia="宋体" w:cs="宋体"/>
                <w:color w:val="auto"/>
                <w:highlight w:val="none"/>
              </w:rPr>
              <w:t xml:space="preserve"> </w:t>
            </w:r>
            <w:r>
              <w:rPr>
                <w:rFonts w:ascii="宋体" w:hAnsi="宋体" w:eastAsia="宋体" w:cs="宋体"/>
                <w:color w:val="auto"/>
                <w:spacing w:val="-12"/>
                <w:highlight w:val="none"/>
              </w:rPr>
              <w:t>容</w:t>
            </w:r>
            <w:r>
              <w:rPr>
                <w:rFonts w:hint="eastAsia" w:ascii="宋体" w:hAnsi="宋体" w:eastAsia="宋体" w:cs="宋体"/>
                <w:color w:val="auto"/>
                <w:spacing w:val="-12"/>
                <w:highlight w:val="none"/>
              </w:rPr>
              <w:t>较</w:t>
            </w:r>
            <w:r>
              <w:rPr>
                <w:rFonts w:ascii="宋体" w:hAnsi="宋体" w:eastAsia="宋体" w:cs="宋体"/>
                <w:color w:val="auto"/>
                <w:spacing w:val="-12"/>
                <w:highlight w:val="none"/>
              </w:rPr>
              <w:t>具体</w:t>
            </w:r>
            <w:r>
              <w:rPr>
                <w:rFonts w:ascii="宋体" w:hAnsi="宋体" w:eastAsia="宋体" w:cs="宋体"/>
                <w:color w:val="auto"/>
                <w:spacing w:val="-8"/>
                <w:highlight w:val="none"/>
              </w:rPr>
              <w:t>，</w:t>
            </w:r>
            <w:r>
              <w:rPr>
                <w:rFonts w:ascii="宋体" w:hAnsi="宋体" w:eastAsia="宋体" w:cs="宋体"/>
                <w:color w:val="auto"/>
                <w:spacing w:val="-6"/>
                <w:highlight w:val="none"/>
              </w:rPr>
              <w:t>人员配备</w:t>
            </w:r>
            <w:r>
              <w:rPr>
                <w:rFonts w:hint="eastAsia" w:ascii="宋体" w:hAnsi="宋体" w:eastAsia="宋体" w:cs="宋体"/>
                <w:color w:val="auto"/>
                <w:spacing w:val="-6"/>
                <w:highlight w:val="none"/>
              </w:rPr>
              <w:t>较</w:t>
            </w:r>
            <w:r>
              <w:rPr>
                <w:rFonts w:ascii="宋体" w:hAnsi="宋体" w:eastAsia="宋体" w:cs="宋体"/>
                <w:color w:val="auto"/>
                <w:spacing w:val="-6"/>
                <w:highlight w:val="none"/>
              </w:rPr>
              <w:t>齐全、设备配备</w:t>
            </w:r>
            <w:r>
              <w:rPr>
                <w:rFonts w:hint="eastAsia" w:ascii="宋体" w:hAnsi="宋体" w:eastAsia="宋体" w:cs="宋体"/>
                <w:color w:val="auto"/>
                <w:spacing w:val="-6"/>
                <w:highlight w:val="none"/>
              </w:rPr>
              <w:t>较</w:t>
            </w:r>
            <w:r>
              <w:rPr>
                <w:rFonts w:ascii="宋体" w:hAnsi="宋体" w:eastAsia="宋体" w:cs="宋体"/>
                <w:color w:val="auto"/>
                <w:spacing w:val="-6"/>
                <w:highlight w:val="none"/>
              </w:rPr>
              <w:t>齐全， 得</w:t>
            </w:r>
            <w:r>
              <w:rPr>
                <w:rFonts w:hint="eastAsia" w:ascii="宋体" w:hAnsi="宋体" w:eastAsia="宋体" w:cs="宋体"/>
                <w:color w:val="auto"/>
                <w:spacing w:val="-6"/>
                <w:highlight w:val="none"/>
              </w:rPr>
              <w:t>8</w:t>
            </w:r>
            <w:r>
              <w:rPr>
                <w:rFonts w:ascii="宋体" w:hAnsi="宋体" w:eastAsia="宋体" w:cs="宋体"/>
                <w:color w:val="auto"/>
                <w:spacing w:val="-6"/>
                <w:highlight w:val="none"/>
              </w:rPr>
              <w:t>分。</w:t>
            </w:r>
            <w:r>
              <w:rPr>
                <w:rFonts w:ascii="宋体" w:hAnsi="宋体" w:eastAsia="宋体" w:cs="宋体"/>
                <w:color w:val="auto"/>
                <w:highlight w:val="none"/>
              </w:rPr>
              <w:t xml:space="preserve">   </w:t>
            </w:r>
          </w:p>
          <w:p w14:paraId="1908FE09">
            <w:pPr>
              <w:spacing w:line="239" w:lineRule="auto"/>
              <w:ind w:left="7" w:right="4"/>
              <w:rPr>
                <w:rFonts w:ascii="宋体" w:hAnsi="宋体" w:eastAsia="宋体" w:cs="宋体"/>
                <w:color w:val="auto"/>
                <w:highlight w:val="none"/>
              </w:rPr>
            </w:pPr>
          </w:p>
          <w:p w14:paraId="12910C4D">
            <w:pPr>
              <w:spacing w:line="239" w:lineRule="auto"/>
              <w:ind w:left="7" w:right="4"/>
              <w:rPr>
                <w:rFonts w:ascii="宋体" w:hAnsi="宋体" w:eastAsia="宋体" w:cs="宋体"/>
                <w:color w:val="auto"/>
                <w:highlight w:val="none"/>
              </w:rPr>
            </w:pPr>
            <w:r>
              <w:rPr>
                <w:rFonts w:ascii="宋体" w:hAnsi="宋体" w:eastAsia="宋体" w:cs="宋体"/>
                <w:color w:val="auto"/>
                <w:spacing w:val="-1"/>
                <w:highlight w:val="none"/>
              </w:rPr>
              <w:t>3．售后方案内容表述一般，对</w:t>
            </w:r>
            <w:r>
              <w:rPr>
                <w:rFonts w:ascii="宋体" w:hAnsi="宋体" w:eastAsia="宋体" w:cs="宋体"/>
                <w:color w:val="auto"/>
                <w:highlight w:val="none"/>
              </w:rPr>
              <w:t xml:space="preserve">产品质量管控措施要求、产 </w:t>
            </w:r>
            <w:r>
              <w:rPr>
                <w:rFonts w:ascii="宋体" w:hAnsi="宋体" w:eastAsia="宋体" w:cs="宋体"/>
                <w:color w:val="auto"/>
                <w:spacing w:val="-14"/>
                <w:highlight w:val="none"/>
              </w:rPr>
              <w:t>品</w:t>
            </w:r>
            <w:r>
              <w:rPr>
                <w:rFonts w:ascii="宋体" w:hAnsi="宋体" w:eastAsia="宋体" w:cs="宋体"/>
                <w:color w:val="auto"/>
                <w:spacing w:val="-11"/>
                <w:highlight w:val="none"/>
              </w:rPr>
              <w:t>适</w:t>
            </w:r>
            <w:r>
              <w:rPr>
                <w:rFonts w:ascii="宋体" w:hAnsi="宋体" w:eastAsia="宋体" w:cs="宋体"/>
                <w:color w:val="auto"/>
                <w:spacing w:val="-7"/>
                <w:highlight w:val="none"/>
              </w:rPr>
              <w:t>体率保障与调换措施表述简单，相关服务承诺简单， 人</w:t>
            </w:r>
            <w:r>
              <w:rPr>
                <w:rFonts w:ascii="宋体" w:hAnsi="宋体" w:eastAsia="宋体" w:cs="宋体"/>
                <w:color w:val="auto"/>
                <w:highlight w:val="none"/>
              </w:rPr>
              <w:t xml:space="preserve"> </w:t>
            </w:r>
            <w:r>
              <w:rPr>
                <w:rFonts w:ascii="宋体" w:hAnsi="宋体" w:eastAsia="宋体" w:cs="宋体"/>
                <w:color w:val="auto"/>
                <w:spacing w:val="-6"/>
                <w:highlight w:val="none"/>
              </w:rPr>
              <w:t>员配备</w:t>
            </w:r>
            <w:r>
              <w:rPr>
                <w:rFonts w:ascii="宋体" w:hAnsi="宋体" w:eastAsia="宋体" w:cs="宋体"/>
                <w:color w:val="auto"/>
                <w:spacing w:val="-4"/>
                <w:highlight w:val="none"/>
              </w:rPr>
              <w:t>、</w:t>
            </w:r>
            <w:r>
              <w:rPr>
                <w:rFonts w:ascii="宋体" w:hAnsi="宋体" w:eastAsia="宋体" w:cs="宋体"/>
                <w:color w:val="auto"/>
                <w:spacing w:val="-3"/>
                <w:highlight w:val="none"/>
              </w:rPr>
              <w:t>设备配备简单，得</w:t>
            </w:r>
            <w:r>
              <w:rPr>
                <w:rFonts w:hint="eastAsia" w:ascii="宋体" w:hAnsi="宋体" w:eastAsia="宋体" w:cs="宋体"/>
                <w:color w:val="auto"/>
                <w:spacing w:val="-3"/>
                <w:highlight w:val="none"/>
              </w:rPr>
              <w:t>5</w:t>
            </w:r>
            <w:r>
              <w:rPr>
                <w:rFonts w:ascii="宋体" w:hAnsi="宋体" w:eastAsia="宋体" w:cs="宋体"/>
                <w:color w:val="auto"/>
                <w:spacing w:val="-3"/>
                <w:highlight w:val="none"/>
              </w:rPr>
              <w:t>分。</w:t>
            </w:r>
          </w:p>
          <w:p w14:paraId="08FB564F">
            <w:pPr>
              <w:spacing w:line="239" w:lineRule="auto"/>
              <w:ind w:left="7" w:right="4"/>
              <w:rPr>
                <w:rFonts w:hint="eastAsia" w:ascii="宋体" w:hAnsi="宋体" w:eastAsia="宋体" w:cs="宋体"/>
                <w:color w:val="auto"/>
                <w:spacing w:val="-3"/>
                <w:highlight w:val="none"/>
              </w:rPr>
            </w:pPr>
          </w:p>
          <w:p w14:paraId="66AF777D">
            <w:pPr>
              <w:spacing w:before="1" w:line="219" w:lineRule="auto"/>
              <w:ind w:left="29"/>
              <w:rPr>
                <w:rFonts w:ascii="宋体" w:hAnsi="宋体" w:eastAsia="宋体" w:cs="宋体"/>
                <w:color w:val="auto"/>
                <w:highlight w:val="none"/>
              </w:rPr>
            </w:pPr>
            <w:r>
              <w:rPr>
                <w:rFonts w:ascii="宋体" w:hAnsi="宋体" w:eastAsia="宋体" w:cs="宋体"/>
                <w:color w:val="auto"/>
                <w:spacing w:val="-7"/>
                <w:highlight w:val="none"/>
              </w:rPr>
              <w:t>以上内容不提供不得分。</w:t>
            </w:r>
          </w:p>
        </w:tc>
      </w:tr>
      <w:tr w14:paraId="71EC3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0" w:hRule="atLeast"/>
        </w:trPr>
        <w:tc>
          <w:tcPr>
            <w:tcW w:w="676" w:type="dxa"/>
            <w:vMerge w:val="continue"/>
          </w:tcPr>
          <w:p w14:paraId="66170AB1">
            <w:pPr>
              <w:spacing w:line="248" w:lineRule="auto"/>
              <w:rPr>
                <w:color w:val="auto"/>
                <w:highlight w:val="none"/>
              </w:rPr>
            </w:pPr>
          </w:p>
        </w:tc>
        <w:tc>
          <w:tcPr>
            <w:tcW w:w="1420" w:type="dxa"/>
            <w:vMerge w:val="continue"/>
          </w:tcPr>
          <w:p w14:paraId="2A869375">
            <w:pPr>
              <w:spacing w:line="277" w:lineRule="auto"/>
              <w:rPr>
                <w:color w:val="auto"/>
                <w:highlight w:val="none"/>
              </w:rPr>
            </w:pPr>
          </w:p>
        </w:tc>
        <w:tc>
          <w:tcPr>
            <w:tcW w:w="1591" w:type="dxa"/>
            <w:tcBorders>
              <w:bottom w:val="single" w:color="auto" w:sz="4" w:space="0"/>
            </w:tcBorders>
            <w:vAlign w:val="center"/>
          </w:tcPr>
          <w:p w14:paraId="46E89D2D">
            <w:pPr>
              <w:jc w:val="center"/>
              <w:rPr>
                <w:rFonts w:ascii="宋体" w:hAnsi="宋体" w:eastAsia="宋体" w:cs="宋体"/>
                <w:color w:val="auto"/>
                <w:highlight w:val="none"/>
              </w:rPr>
            </w:pPr>
            <w:r>
              <w:rPr>
                <w:rFonts w:hint="eastAsia" w:eastAsiaTheme="minorEastAsia"/>
                <w:color w:val="auto"/>
                <w:highlight w:val="none"/>
              </w:rPr>
              <w:t>针对本项目的供货方案</w:t>
            </w:r>
          </w:p>
          <w:p w14:paraId="58307FFF">
            <w:pPr>
              <w:spacing w:line="249" w:lineRule="auto"/>
              <w:jc w:val="center"/>
              <w:rPr>
                <w:color w:val="auto"/>
                <w:highlight w:val="none"/>
              </w:rPr>
            </w:pPr>
            <w:r>
              <w:rPr>
                <w:rFonts w:hint="eastAsia" w:ascii="宋体" w:hAnsi="宋体" w:eastAsia="宋体" w:cs="宋体"/>
                <w:color w:val="auto"/>
                <w:highlight w:val="none"/>
              </w:rPr>
              <w:t>（5分）</w:t>
            </w:r>
          </w:p>
        </w:tc>
        <w:tc>
          <w:tcPr>
            <w:tcW w:w="5917" w:type="dxa"/>
            <w:tcBorders>
              <w:bottom w:val="single" w:color="auto" w:sz="4" w:space="0"/>
            </w:tcBorders>
          </w:tcPr>
          <w:p w14:paraId="778B3A63">
            <w:pPr>
              <w:spacing w:line="239" w:lineRule="auto"/>
              <w:ind w:left="7" w:right="4"/>
              <w:rPr>
                <w:rFonts w:ascii="宋体" w:hAnsi="宋体" w:eastAsia="宋体" w:cs="宋体"/>
                <w:color w:val="auto"/>
                <w:highlight w:val="none"/>
              </w:rPr>
            </w:pPr>
            <w:r>
              <w:rPr>
                <w:rFonts w:ascii="宋体" w:hAnsi="宋体" w:eastAsia="宋体" w:cs="宋体"/>
                <w:color w:val="auto"/>
                <w:highlight w:val="none"/>
              </w:rPr>
              <w:t>1．内容详实、科学合理， 考虑周全，</w:t>
            </w:r>
            <w:r>
              <w:rPr>
                <w:rFonts w:hint="eastAsia" w:ascii="宋体" w:hAnsi="宋体" w:eastAsia="宋体" w:cs="宋体"/>
                <w:color w:val="auto"/>
                <w:highlight w:val="none"/>
              </w:rPr>
              <w:t>对本项目</w:t>
            </w:r>
            <w:r>
              <w:rPr>
                <w:rFonts w:ascii="宋体" w:hAnsi="宋体" w:eastAsia="宋体" w:cs="宋体"/>
                <w:color w:val="auto"/>
                <w:highlight w:val="none"/>
              </w:rPr>
              <w:t>针对性强</w:t>
            </w:r>
            <w:r>
              <w:rPr>
                <w:rFonts w:hint="eastAsia" w:ascii="宋体" w:hAnsi="宋体" w:eastAsia="宋体" w:cs="宋体"/>
                <w:color w:val="auto"/>
                <w:highlight w:val="none"/>
              </w:rPr>
              <w:t>，</w:t>
            </w:r>
            <w:r>
              <w:rPr>
                <w:rFonts w:ascii="宋体" w:hAnsi="宋体" w:eastAsia="宋体" w:cs="宋体"/>
                <w:color w:val="auto"/>
                <w:highlight w:val="none"/>
              </w:rPr>
              <w:t>得</w:t>
            </w:r>
            <w:r>
              <w:rPr>
                <w:rFonts w:hint="eastAsia" w:ascii="宋体" w:hAnsi="宋体" w:eastAsia="宋体" w:cs="宋体"/>
                <w:color w:val="auto"/>
                <w:highlight w:val="none"/>
              </w:rPr>
              <w:t>5</w:t>
            </w:r>
            <w:r>
              <w:rPr>
                <w:rFonts w:ascii="宋体" w:hAnsi="宋体" w:eastAsia="宋体" w:cs="宋体"/>
                <w:color w:val="auto"/>
                <w:highlight w:val="none"/>
              </w:rPr>
              <w:t>分</w:t>
            </w:r>
            <w:r>
              <w:rPr>
                <w:rFonts w:hint="eastAsia" w:ascii="宋体" w:hAnsi="宋体" w:eastAsia="宋体" w:cs="宋体"/>
                <w:color w:val="auto"/>
                <w:highlight w:val="none"/>
              </w:rPr>
              <w:t>。</w:t>
            </w:r>
          </w:p>
          <w:p w14:paraId="29C38407">
            <w:pPr>
              <w:spacing w:line="239" w:lineRule="auto"/>
              <w:ind w:left="7" w:right="4"/>
              <w:rPr>
                <w:rFonts w:hint="eastAsia" w:ascii="宋体" w:hAnsi="宋体" w:eastAsia="宋体" w:cs="宋体"/>
                <w:color w:val="auto"/>
                <w:highlight w:val="none"/>
              </w:rPr>
            </w:pPr>
            <w:r>
              <w:rPr>
                <w:rFonts w:ascii="宋体" w:hAnsi="宋体" w:eastAsia="宋体" w:cs="宋体"/>
                <w:color w:val="auto"/>
                <w:highlight w:val="none"/>
              </w:rPr>
              <w:t xml:space="preserve">                                      </w:t>
            </w:r>
          </w:p>
          <w:p w14:paraId="09F5C68C">
            <w:pPr>
              <w:spacing w:line="239" w:lineRule="auto"/>
              <w:ind w:left="7" w:right="4"/>
              <w:rPr>
                <w:rFonts w:ascii="宋体" w:hAnsi="宋体" w:eastAsia="宋体" w:cs="宋体"/>
                <w:color w:val="auto"/>
                <w:highlight w:val="none"/>
              </w:rPr>
            </w:pPr>
            <w:r>
              <w:rPr>
                <w:rFonts w:hint="eastAsia" w:ascii="宋体" w:hAnsi="宋体" w:eastAsia="宋体" w:cs="宋体"/>
                <w:color w:val="auto"/>
                <w:highlight w:val="none"/>
              </w:rPr>
              <w:t>2.</w:t>
            </w:r>
            <w:r>
              <w:rPr>
                <w:rFonts w:ascii="宋体" w:hAnsi="宋体" w:eastAsia="宋体" w:cs="宋体"/>
                <w:color w:val="auto"/>
                <w:highlight w:val="none"/>
              </w:rPr>
              <w:t>内容</w:t>
            </w:r>
            <w:r>
              <w:rPr>
                <w:rFonts w:hint="eastAsia" w:ascii="宋体" w:hAnsi="宋体" w:eastAsia="宋体" w:cs="宋体"/>
                <w:color w:val="auto"/>
                <w:highlight w:val="none"/>
              </w:rPr>
              <w:t>较</w:t>
            </w:r>
            <w:r>
              <w:rPr>
                <w:rFonts w:ascii="宋体" w:hAnsi="宋体" w:eastAsia="宋体" w:cs="宋体"/>
                <w:color w:val="auto"/>
                <w:highlight w:val="none"/>
              </w:rPr>
              <w:t>详实、</w:t>
            </w:r>
            <w:r>
              <w:rPr>
                <w:rFonts w:hint="eastAsia" w:ascii="宋体" w:hAnsi="宋体" w:eastAsia="宋体" w:cs="宋体"/>
                <w:color w:val="auto"/>
                <w:highlight w:val="none"/>
              </w:rPr>
              <w:t>较合理，</w:t>
            </w:r>
            <w:r>
              <w:rPr>
                <w:rFonts w:ascii="宋体" w:hAnsi="宋体" w:eastAsia="宋体" w:cs="宋体"/>
                <w:color w:val="auto"/>
                <w:highlight w:val="none"/>
              </w:rPr>
              <w:t>考虑较全，</w:t>
            </w:r>
            <w:r>
              <w:rPr>
                <w:rFonts w:hint="eastAsia" w:ascii="宋体" w:hAnsi="宋体" w:eastAsia="宋体" w:cs="宋体"/>
                <w:color w:val="auto"/>
                <w:highlight w:val="none"/>
              </w:rPr>
              <w:t>对本项目</w:t>
            </w:r>
            <w:r>
              <w:rPr>
                <w:rFonts w:ascii="宋体" w:hAnsi="宋体" w:eastAsia="宋体" w:cs="宋体"/>
                <w:color w:val="auto"/>
                <w:highlight w:val="none"/>
              </w:rPr>
              <w:t>针对性</w:t>
            </w:r>
            <w:r>
              <w:rPr>
                <w:rFonts w:hint="eastAsia" w:ascii="宋体" w:hAnsi="宋体" w:eastAsia="宋体" w:cs="宋体"/>
                <w:color w:val="auto"/>
                <w:highlight w:val="none"/>
              </w:rPr>
              <w:t>较</w:t>
            </w:r>
            <w:r>
              <w:rPr>
                <w:rFonts w:ascii="宋体" w:hAnsi="宋体" w:eastAsia="宋体" w:cs="宋体"/>
                <w:color w:val="auto"/>
                <w:highlight w:val="none"/>
              </w:rPr>
              <w:t>强</w:t>
            </w:r>
            <w:r>
              <w:rPr>
                <w:rFonts w:hint="eastAsia" w:ascii="宋体" w:hAnsi="宋体" w:eastAsia="宋体" w:cs="宋体"/>
                <w:color w:val="auto"/>
                <w:highlight w:val="none"/>
              </w:rPr>
              <w:t>，</w:t>
            </w:r>
            <w:r>
              <w:rPr>
                <w:rFonts w:ascii="宋体" w:hAnsi="宋体" w:eastAsia="宋体" w:cs="宋体"/>
                <w:color w:val="auto"/>
                <w:highlight w:val="none"/>
              </w:rPr>
              <w:t>得</w:t>
            </w:r>
            <w:r>
              <w:rPr>
                <w:rFonts w:hint="eastAsia" w:ascii="宋体" w:hAnsi="宋体" w:eastAsia="宋体" w:cs="宋体"/>
                <w:color w:val="auto"/>
                <w:highlight w:val="none"/>
              </w:rPr>
              <w:t>4</w:t>
            </w:r>
            <w:r>
              <w:rPr>
                <w:rFonts w:ascii="宋体" w:hAnsi="宋体" w:eastAsia="宋体" w:cs="宋体"/>
                <w:color w:val="auto"/>
                <w:highlight w:val="none"/>
              </w:rPr>
              <w:t xml:space="preserve">分。    </w:t>
            </w:r>
          </w:p>
          <w:p w14:paraId="66581BAE">
            <w:pPr>
              <w:spacing w:line="239" w:lineRule="auto"/>
              <w:ind w:left="7" w:right="4"/>
              <w:rPr>
                <w:rFonts w:ascii="宋体" w:hAnsi="宋体" w:eastAsia="宋体" w:cs="宋体"/>
                <w:color w:val="auto"/>
                <w:highlight w:val="none"/>
              </w:rPr>
            </w:pPr>
            <w:r>
              <w:rPr>
                <w:rFonts w:ascii="宋体" w:hAnsi="宋体" w:eastAsia="宋体" w:cs="宋体"/>
                <w:color w:val="auto"/>
                <w:highlight w:val="none"/>
              </w:rPr>
              <w:t xml:space="preserve">      </w:t>
            </w:r>
          </w:p>
          <w:p w14:paraId="2F71FAB5">
            <w:pPr>
              <w:spacing w:line="239" w:lineRule="auto"/>
              <w:ind w:left="7" w:right="4"/>
              <w:rPr>
                <w:rFonts w:ascii="宋体" w:hAnsi="宋体" w:eastAsia="宋体" w:cs="宋体"/>
                <w:color w:val="auto"/>
                <w:highlight w:val="none"/>
              </w:rPr>
            </w:pPr>
            <w:r>
              <w:rPr>
                <w:rFonts w:ascii="宋体" w:hAnsi="宋体" w:eastAsia="宋体" w:cs="宋体"/>
                <w:color w:val="auto"/>
                <w:highlight w:val="none"/>
              </w:rPr>
              <w:t>3．内容表述简单</w:t>
            </w:r>
            <w:r>
              <w:rPr>
                <w:rFonts w:hint="eastAsia" w:ascii="宋体" w:hAnsi="宋体" w:eastAsia="宋体" w:cs="宋体"/>
                <w:color w:val="auto"/>
                <w:highlight w:val="none"/>
              </w:rPr>
              <w:t>、不合理</w:t>
            </w:r>
            <w:r>
              <w:rPr>
                <w:rFonts w:ascii="宋体" w:hAnsi="宋体" w:eastAsia="宋体" w:cs="宋体"/>
                <w:color w:val="auto"/>
                <w:highlight w:val="none"/>
              </w:rPr>
              <w:t>，</w:t>
            </w:r>
            <w:r>
              <w:rPr>
                <w:rFonts w:hint="eastAsia" w:ascii="宋体" w:hAnsi="宋体" w:eastAsia="宋体" w:cs="宋体"/>
                <w:color w:val="auto"/>
                <w:highlight w:val="none"/>
              </w:rPr>
              <w:t>考虑片面，对本项目</w:t>
            </w:r>
            <w:r>
              <w:rPr>
                <w:rFonts w:ascii="宋体" w:hAnsi="宋体" w:eastAsia="宋体" w:cs="宋体"/>
                <w:color w:val="auto"/>
                <w:highlight w:val="none"/>
              </w:rPr>
              <w:t>针对性</w:t>
            </w:r>
            <w:r>
              <w:rPr>
                <w:rFonts w:hint="eastAsia" w:ascii="宋体" w:hAnsi="宋体" w:eastAsia="宋体" w:cs="宋体"/>
                <w:color w:val="auto"/>
                <w:highlight w:val="none"/>
              </w:rPr>
              <w:t>不</w:t>
            </w:r>
            <w:r>
              <w:rPr>
                <w:rFonts w:ascii="宋体" w:hAnsi="宋体" w:eastAsia="宋体" w:cs="宋体"/>
                <w:color w:val="auto"/>
                <w:highlight w:val="none"/>
              </w:rPr>
              <w:t>强</w:t>
            </w:r>
            <w:r>
              <w:rPr>
                <w:rFonts w:hint="eastAsia" w:ascii="宋体" w:hAnsi="宋体" w:eastAsia="宋体" w:cs="宋体"/>
                <w:color w:val="auto"/>
                <w:highlight w:val="none"/>
              </w:rPr>
              <w:t>，</w:t>
            </w:r>
            <w:r>
              <w:rPr>
                <w:rFonts w:ascii="宋体" w:hAnsi="宋体" w:eastAsia="宋体" w:cs="宋体"/>
                <w:color w:val="auto"/>
                <w:highlight w:val="none"/>
              </w:rPr>
              <w:t>得</w:t>
            </w:r>
            <w:r>
              <w:rPr>
                <w:rFonts w:hint="eastAsia" w:ascii="宋体" w:hAnsi="宋体" w:eastAsia="宋体" w:cs="宋体"/>
                <w:color w:val="auto"/>
                <w:highlight w:val="none"/>
              </w:rPr>
              <w:t>2.5</w:t>
            </w:r>
            <w:r>
              <w:rPr>
                <w:rFonts w:ascii="宋体" w:hAnsi="宋体" w:eastAsia="宋体" w:cs="宋体"/>
                <w:color w:val="auto"/>
                <w:highlight w:val="none"/>
              </w:rPr>
              <w:t>分。</w:t>
            </w:r>
          </w:p>
          <w:p w14:paraId="260801A2">
            <w:pPr>
              <w:spacing w:line="239" w:lineRule="auto"/>
              <w:ind w:left="7" w:right="4"/>
              <w:rPr>
                <w:rFonts w:ascii="宋体" w:hAnsi="宋体" w:eastAsia="宋体" w:cs="宋体"/>
                <w:color w:val="auto"/>
                <w:highlight w:val="none"/>
              </w:rPr>
            </w:pPr>
          </w:p>
          <w:p w14:paraId="03F2866D">
            <w:pPr>
              <w:spacing w:before="99" w:line="220" w:lineRule="auto"/>
              <w:ind w:left="21"/>
              <w:rPr>
                <w:rFonts w:ascii="宋体" w:hAnsi="宋体" w:eastAsia="宋体" w:cs="宋体"/>
                <w:color w:val="auto"/>
                <w:spacing w:val="-2"/>
                <w:highlight w:val="none"/>
              </w:rPr>
            </w:pPr>
            <w:r>
              <w:rPr>
                <w:rFonts w:ascii="宋体" w:hAnsi="宋体" w:eastAsia="宋体" w:cs="宋体"/>
                <w:color w:val="auto"/>
                <w:highlight w:val="none"/>
              </w:rPr>
              <w:t>以上内容不提供不得分。</w:t>
            </w:r>
          </w:p>
        </w:tc>
      </w:tr>
      <w:tr w14:paraId="21D71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676" w:type="dxa"/>
            <w:vMerge w:val="continue"/>
          </w:tcPr>
          <w:p w14:paraId="5276A6CA">
            <w:pPr>
              <w:spacing w:line="248" w:lineRule="auto"/>
              <w:rPr>
                <w:color w:val="auto"/>
                <w:highlight w:val="none"/>
              </w:rPr>
            </w:pPr>
          </w:p>
        </w:tc>
        <w:tc>
          <w:tcPr>
            <w:tcW w:w="1420" w:type="dxa"/>
            <w:vMerge w:val="continue"/>
          </w:tcPr>
          <w:p w14:paraId="12F4EC14">
            <w:pPr>
              <w:spacing w:line="277" w:lineRule="auto"/>
              <w:rPr>
                <w:color w:val="auto"/>
                <w:highlight w:val="none"/>
              </w:rPr>
            </w:pPr>
          </w:p>
        </w:tc>
        <w:tc>
          <w:tcPr>
            <w:tcW w:w="1591" w:type="dxa"/>
            <w:tcBorders>
              <w:top w:val="single" w:color="auto" w:sz="4" w:space="0"/>
              <w:bottom w:val="single" w:color="auto" w:sz="4" w:space="0"/>
            </w:tcBorders>
            <w:vAlign w:val="center"/>
          </w:tcPr>
          <w:p w14:paraId="1475D034">
            <w:pPr>
              <w:jc w:val="center"/>
              <w:rPr>
                <w:rFonts w:hint="eastAsia" w:ascii="宋体" w:hAnsi="宋体" w:eastAsia="宋体" w:cs="宋体"/>
                <w:color w:val="auto"/>
                <w:highlight w:val="none"/>
              </w:rPr>
            </w:pPr>
            <w:r>
              <w:rPr>
                <w:rFonts w:hint="eastAsia" w:ascii="宋体" w:hAnsi="宋体" w:eastAsia="宋体" w:cs="宋体"/>
                <w:color w:val="auto"/>
                <w:highlight w:val="none"/>
              </w:rPr>
              <w:t>质</w:t>
            </w:r>
            <w:r>
              <w:rPr>
                <w:rFonts w:ascii="宋体" w:hAnsi="宋体" w:eastAsia="宋体" w:cs="宋体"/>
                <w:color w:val="auto"/>
                <w:highlight w:val="none"/>
              </w:rPr>
              <w:t>保期外</w:t>
            </w:r>
          </w:p>
          <w:p w14:paraId="1585C549">
            <w:pPr>
              <w:jc w:val="center"/>
              <w:rPr>
                <w:rFonts w:hint="eastAsia" w:ascii="宋体" w:hAnsi="宋体" w:eastAsia="宋体" w:cs="宋体"/>
                <w:color w:val="auto"/>
                <w:highlight w:val="none"/>
              </w:rPr>
            </w:pPr>
            <w:r>
              <w:rPr>
                <w:rFonts w:ascii="宋体" w:hAnsi="宋体" w:eastAsia="宋体" w:cs="宋体"/>
                <w:color w:val="auto"/>
                <w:highlight w:val="none"/>
              </w:rPr>
              <w:t>服务承诺及措施</w:t>
            </w:r>
          </w:p>
          <w:p w14:paraId="35CE0560">
            <w:pPr>
              <w:spacing w:line="249" w:lineRule="auto"/>
              <w:jc w:val="center"/>
              <w:rPr>
                <w:color w:val="auto"/>
                <w:highlight w:val="none"/>
              </w:rPr>
            </w:pPr>
            <w:r>
              <w:rPr>
                <w:rFonts w:hint="eastAsia" w:ascii="宋体" w:hAnsi="宋体" w:eastAsia="宋体" w:cs="宋体"/>
                <w:color w:val="auto"/>
                <w:highlight w:val="none"/>
              </w:rPr>
              <w:t>（5分）</w:t>
            </w:r>
          </w:p>
        </w:tc>
        <w:tc>
          <w:tcPr>
            <w:tcW w:w="5917" w:type="dxa"/>
            <w:tcBorders>
              <w:top w:val="single" w:color="auto" w:sz="4" w:space="0"/>
              <w:bottom w:val="single" w:color="auto" w:sz="4" w:space="0"/>
            </w:tcBorders>
          </w:tcPr>
          <w:p w14:paraId="0B821B0E">
            <w:pPr>
              <w:spacing w:line="239" w:lineRule="auto"/>
              <w:ind w:left="7" w:right="4"/>
              <w:rPr>
                <w:rFonts w:ascii="宋体" w:hAnsi="宋体" w:eastAsia="宋体" w:cs="宋体"/>
                <w:color w:val="auto"/>
                <w:highlight w:val="none"/>
              </w:rPr>
            </w:pPr>
            <w:r>
              <w:rPr>
                <w:rFonts w:hint="eastAsia" w:ascii="宋体" w:hAnsi="宋体" w:eastAsia="宋体" w:cs="宋体"/>
                <w:color w:val="auto"/>
                <w:highlight w:val="none"/>
              </w:rPr>
              <w:t>1.内</w:t>
            </w:r>
            <w:r>
              <w:rPr>
                <w:rFonts w:ascii="宋体" w:hAnsi="宋体" w:eastAsia="宋体" w:cs="宋体"/>
                <w:color w:val="auto"/>
                <w:highlight w:val="none"/>
              </w:rPr>
              <w:t>容详实、科学合理，考虑周全，针对性强</w:t>
            </w:r>
            <w:r>
              <w:rPr>
                <w:rFonts w:hint="eastAsia" w:ascii="宋体" w:hAnsi="宋体" w:eastAsia="宋体" w:cs="宋体"/>
                <w:color w:val="auto"/>
                <w:highlight w:val="none"/>
              </w:rPr>
              <w:t>，</w:t>
            </w:r>
            <w:r>
              <w:rPr>
                <w:rFonts w:ascii="宋体" w:hAnsi="宋体" w:eastAsia="宋体" w:cs="宋体"/>
                <w:color w:val="auto"/>
                <w:highlight w:val="none"/>
              </w:rPr>
              <w:t xml:space="preserve"> 得 </w:t>
            </w:r>
            <w:r>
              <w:rPr>
                <w:rFonts w:hint="eastAsia" w:ascii="宋体" w:hAnsi="宋体" w:eastAsia="宋体" w:cs="宋体"/>
                <w:color w:val="auto"/>
                <w:highlight w:val="none"/>
              </w:rPr>
              <w:t>5</w:t>
            </w:r>
            <w:r>
              <w:rPr>
                <w:rFonts w:ascii="宋体" w:hAnsi="宋体" w:eastAsia="宋体" w:cs="宋体"/>
                <w:color w:val="auto"/>
                <w:highlight w:val="none"/>
              </w:rPr>
              <w:t>分。</w:t>
            </w:r>
          </w:p>
          <w:p w14:paraId="63BEDFCE">
            <w:pPr>
              <w:pStyle w:val="2"/>
              <w:rPr>
                <w:rFonts w:hint="eastAsia" w:ascii="宋体" w:hAnsi="宋体" w:eastAsia="宋体" w:cs="宋体"/>
                <w:b w:val="0"/>
                <w:bCs w:val="0"/>
                <w:color w:val="auto"/>
                <w:kern w:val="0"/>
                <w:sz w:val="21"/>
                <w:szCs w:val="21"/>
                <w:highlight w:val="none"/>
              </w:rPr>
            </w:pPr>
            <w:r>
              <w:rPr>
                <w:rFonts w:ascii="宋体" w:hAnsi="宋体" w:eastAsia="宋体" w:cs="宋体"/>
                <w:b w:val="0"/>
                <w:bCs w:val="0"/>
                <w:color w:val="auto"/>
                <w:kern w:val="0"/>
                <w:sz w:val="21"/>
                <w:szCs w:val="21"/>
                <w:highlight w:val="none"/>
              </w:rPr>
              <w:t>2．</w:t>
            </w:r>
            <w:r>
              <w:rPr>
                <w:rFonts w:hint="eastAsia" w:ascii="宋体" w:hAnsi="宋体" w:eastAsia="宋体" w:cs="宋体"/>
                <w:b w:val="0"/>
                <w:bCs w:val="0"/>
                <w:color w:val="auto"/>
                <w:kern w:val="0"/>
                <w:sz w:val="21"/>
                <w:szCs w:val="21"/>
                <w:highlight w:val="none"/>
              </w:rPr>
              <w:t>内</w:t>
            </w:r>
            <w:r>
              <w:rPr>
                <w:rFonts w:ascii="宋体" w:hAnsi="宋体" w:eastAsia="宋体" w:cs="宋体"/>
                <w:b w:val="0"/>
                <w:bCs w:val="0"/>
                <w:color w:val="auto"/>
                <w:kern w:val="0"/>
                <w:sz w:val="21"/>
                <w:szCs w:val="21"/>
                <w:highlight w:val="none"/>
              </w:rPr>
              <w:t>容</w:t>
            </w:r>
            <w:r>
              <w:rPr>
                <w:rFonts w:hint="eastAsia" w:ascii="宋体" w:hAnsi="宋体" w:eastAsia="宋体" w:cs="宋体"/>
                <w:b w:val="0"/>
                <w:bCs w:val="0"/>
                <w:color w:val="auto"/>
                <w:kern w:val="0"/>
                <w:sz w:val="21"/>
                <w:szCs w:val="21"/>
                <w:highlight w:val="none"/>
              </w:rPr>
              <w:t>较</w:t>
            </w:r>
            <w:r>
              <w:rPr>
                <w:rFonts w:ascii="宋体" w:hAnsi="宋体" w:eastAsia="宋体" w:cs="宋体"/>
                <w:b w:val="0"/>
                <w:bCs w:val="0"/>
                <w:color w:val="auto"/>
                <w:kern w:val="0"/>
                <w:sz w:val="21"/>
                <w:szCs w:val="21"/>
                <w:highlight w:val="none"/>
              </w:rPr>
              <w:t>详实、</w:t>
            </w:r>
            <w:r>
              <w:rPr>
                <w:rFonts w:hint="eastAsia" w:ascii="宋体" w:hAnsi="宋体" w:eastAsia="宋体" w:cs="宋体"/>
                <w:b w:val="0"/>
                <w:bCs w:val="0"/>
                <w:color w:val="auto"/>
                <w:kern w:val="0"/>
                <w:sz w:val="21"/>
                <w:szCs w:val="21"/>
                <w:highlight w:val="none"/>
              </w:rPr>
              <w:t>较</w:t>
            </w:r>
            <w:r>
              <w:rPr>
                <w:rFonts w:ascii="宋体" w:hAnsi="宋体" w:eastAsia="宋体" w:cs="宋体"/>
                <w:b w:val="0"/>
                <w:bCs w:val="0"/>
                <w:color w:val="auto"/>
                <w:kern w:val="0"/>
                <w:sz w:val="21"/>
                <w:szCs w:val="21"/>
                <w:highlight w:val="none"/>
              </w:rPr>
              <w:t>合理，考虑</w:t>
            </w:r>
            <w:r>
              <w:rPr>
                <w:rFonts w:hint="eastAsia" w:ascii="宋体" w:hAnsi="宋体" w:eastAsia="宋体" w:cs="宋体"/>
                <w:b w:val="0"/>
                <w:bCs w:val="0"/>
                <w:color w:val="auto"/>
                <w:kern w:val="0"/>
                <w:sz w:val="21"/>
                <w:szCs w:val="21"/>
                <w:highlight w:val="none"/>
              </w:rPr>
              <w:t>较</w:t>
            </w:r>
            <w:r>
              <w:rPr>
                <w:rFonts w:ascii="宋体" w:hAnsi="宋体" w:eastAsia="宋体" w:cs="宋体"/>
                <w:b w:val="0"/>
                <w:bCs w:val="0"/>
                <w:color w:val="auto"/>
                <w:kern w:val="0"/>
                <w:sz w:val="21"/>
                <w:szCs w:val="21"/>
                <w:highlight w:val="none"/>
              </w:rPr>
              <w:t>全</w:t>
            </w:r>
            <w:r>
              <w:rPr>
                <w:rFonts w:hint="eastAsia" w:ascii="宋体" w:hAnsi="宋体" w:eastAsia="宋体" w:cs="宋体"/>
                <w:b w:val="0"/>
                <w:bCs w:val="0"/>
                <w:color w:val="auto"/>
                <w:kern w:val="0"/>
                <w:sz w:val="21"/>
                <w:szCs w:val="21"/>
                <w:highlight w:val="none"/>
              </w:rPr>
              <w:t>，针对性较强，</w:t>
            </w:r>
            <w:r>
              <w:rPr>
                <w:rFonts w:ascii="宋体" w:hAnsi="宋体" w:eastAsia="宋体" w:cs="宋体"/>
                <w:b w:val="0"/>
                <w:bCs w:val="0"/>
                <w:color w:val="auto"/>
                <w:kern w:val="0"/>
                <w:sz w:val="21"/>
                <w:szCs w:val="21"/>
                <w:highlight w:val="none"/>
              </w:rPr>
              <w:t xml:space="preserve"> 得 </w:t>
            </w:r>
            <w:r>
              <w:rPr>
                <w:rFonts w:hint="eastAsia" w:ascii="宋体" w:hAnsi="宋体" w:eastAsia="宋体" w:cs="宋体"/>
                <w:b w:val="0"/>
                <w:bCs w:val="0"/>
                <w:color w:val="auto"/>
                <w:kern w:val="0"/>
                <w:sz w:val="21"/>
                <w:szCs w:val="21"/>
                <w:highlight w:val="none"/>
              </w:rPr>
              <w:t>4</w:t>
            </w:r>
            <w:r>
              <w:rPr>
                <w:rFonts w:ascii="宋体" w:hAnsi="宋体" w:eastAsia="宋体" w:cs="宋体"/>
                <w:b w:val="0"/>
                <w:bCs w:val="0"/>
                <w:color w:val="auto"/>
                <w:kern w:val="0"/>
                <w:sz w:val="21"/>
                <w:szCs w:val="21"/>
                <w:highlight w:val="none"/>
              </w:rPr>
              <w:t>分。</w:t>
            </w:r>
          </w:p>
          <w:p w14:paraId="3C8229E6">
            <w:pPr>
              <w:spacing w:line="239" w:lineRule="auto"/>
              <w:ind w:left="7" w:right="4"/>
              <w:rPr>
                <w:rFonts w:ascii="宋体" w:hAnsi="宋体" w:eastAsia="宋体" w:cs="宋体"/>
                <w:color w:val="auto"/>
                <w:highlight w:val="none"/>
              </w:rPr>
            </w:pPr>
            <w:r>
              <w:rPr>
                <w:rFonts w:hint="eastAsia" w:ascii="宋体" w:hAnsi="宋体" w:eastAsia="宋体" w:cs="宋体"/>
                <w:color w:val="auto"/>
                <w:highlight w:val="none"/>
              </w:rPr>
              <w:t>3</w:t>
            </w:r>
            <w:r>
              <w:rPr>
                <w:rFonts w:ascii="宋体" w:hAnsi="宋体" w:eastAsia="宋体" w:cs="宋体"/>
                <w:color w:val="auto"/>
                <w:highlight w:val="none"/>
              </w:rPr>
              <w:t>．</w:t>
            </w:r>
            <w:r>
              <w:rPr>
                <w:rFonts w:hint="eastAsia" w:ascii="宋体" w:hAnsi="宋体" w:eastAsia="宋体" w:cs="宋体"/>
                <w:color w:val="auto"/>
                <w:highlight w:val="none"/>
              </w:rPr>
              <w:t>内</w:t>
            </w:r>
            <w:r>
              <w:rPr>
                <w:rFonts w:ascii="宋体" w:hAnsi="宋体" w:eastAsia="宋体" w:cs="宋体"/>
                <w:color w:val="auto"/>
                <w:highlight w:val="none"/>
              </w:rPr>
              <w:t>容</w:t>
            </w:r>
            <w:r>
              <w:rPr>
                <w:rFonts w:hint="eastAsia" w:ascii="宋体" w:hAnsi="宋体" w:eastAsia="宋体" w:cs="宋体"/>
                <w:color w:val="auto"/>
                <w:highlight w:val="none"/>
              </w:rPr>
              <w:t>简单</w:t>
            </w:r>
            <w:r>
              <w:rPr>
                <w:rFonts w:ascii="宋体" w:hAnsi="宋体" w:eastAsia="宋体" w:cs="宋体"/>
                <w:color w:val="auto"/>
                <w:highlight w:val="none"/>
              </w:rPr>
              <w:t>、</w:t>
            </w:r>
            <w:r>
              <w:rPr>
                <w:rFonts w:hint="eastAsia" w:ascii="宋体" w:hAnsi="宋体" w:eastAsia="宋体" w:cs="宋体"/>
                <w:color w:val="auto"/>
                <w:highlight w:val="none"/>
              </w:rPr>
              <w:t>不</w:t>
            </w:r>
            <w:r>
              <w:rPr>
                <w:rFonts w:ascii="宋体" w:hAnsi="宋体" w:eastAsia="宋体" w:cs="宋体"/>
                <w:color w:val="auto"/>
                <w:highlight w:val="none"/>
              </w:rPr>
              <w:t>合理，考虑</w:t>
            </w:r>
            <w:r>
              <w:rPr>
                <w:rFonts w:hint="eastAsia" w:ascii="宋体" w:hAnsi="宋体" w:eastAsia="宋体" w:cs="宋体"/>
                <w:color w:val="auto"/>
                <w:highlight w:val="none"/>
              </w:rPr>
              <w:t>片面</w:t>
            </w:r>
            <w:r>
              <w:rPr>
                <w:rFonts w:ascii="宋体" w:hAnsi="宋体" w:eastAsia="宋体" w:cs="宋体"/>
                <w:color w:val="auto"/>
                <w:highlight w:val="none"/>
              </w:rPr>
              <w:t xml:space="preserve">。 </w:t>
            </w:r>
            <w:r>
              <w:rPr>
                <w:rFonts w:hint="eastAsia" w:ascii="宋体" w:hAnsi="宋体" w:eastAsia="宋体" w:cs="宋体"/>
                <w:color w:val="auto"/>
                <w:highlight w:val="none"/>
              </w:rPr>
              <w:t>针对性不强，</w:t>
            </w:r>
            <w:r>
              <w:rPr>
                <w:rFonts w:ascii="宋体" w:hAnsi="宋体" w:eastAsia="宋体" w:cs="宋体"/>
                <w:color w:val="auto"/>
                <w:highlight w:val="none"/>
              </w:rPr>
              <w:t xml:space="preserve">得 </w:t>
            </w:r>
            <w:r>
              <w:rPr>
                <w:rFonts w:hint="eastAsia" w:ascii="宋体" w:hAnsi="宋体" w:eastAsia="宋体" w:cs="宋体"/>
                <w:color w:val="auto"/>
                <w:highlight w:val="none"/>
              </w:rPr>
              <w:t>2.5</w:t>
            </w:r>
            <w:r>
              <w:rPr>
                <w:rFonts w:ascii="宋体" w:hAnsi="宋体" w:eastAsia="宋体" w:cs="宋体"/>
                <w:color w:val="auto"/>
                <w:highlight w:val="none"/>
              </w:rPr>
              <w:t xml:space="preserve"> 分。</w:t>
            </w:r>
          </w:p>
          <w:p w14:paraId="7BBEC968">
            <w:pPr>
              <w:spacing w:before="99" w:line="220" w:lineRule="auto"/>
              <w:ind w:left="21"/>
              <w:rPr>
                <w:rFonts w:ascii="宋体" w:hAnsi="宋体" w:eastAsia="宋体" w:cs="宋体"/>
                <w:color w:val="auto"/>
                <w:spacing w:val="-2"/>
                <w:highlight w:val="none"/>
              </w:rPr>
            </w:pPr>
            <w:r>
              <w:rPr>
                <w:rFonts w:ascii="宋体" w:hAnsi="宋体" w:eastAsia="宋体" w:cs="宋体"/>
                <w:color w:val="auto"/>
                <w:highlight w:val="none"/>
              </w:rPr>
              <w:t>以上内容不提供不得分。</w:t>
            </w:r>
          </w:p>
        </w:tc>
      </w:tr>
      <w:tr w14:paraId="015BB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676" w:type="dxa"/>
            <w:vAlign w:val="center"/>
          </w:tcPr>
          <w:p w14:paraId="73095E4D">
            <w:pPr>
              <w:spacing w:line="248" w:lineRule="auto"/>
              <w:jc w:val="center"/>
              <w:rPr>
                <w:color w:val="auto"/>
                <w:highlight w:val="none"/>
              </w:rPr>
            </w:pPr>
            <w:r>
              <w:rPr>
                <w:rFonts w:ascii="宋体" w:hAnsi="宋体" w:eastAsia="宋体" w:cs="宋体"/>
                <w:color w:val="auto"/>
                <w:highlight w:val="none"/>
              </w:rPr>
              <w:t>4</w:t>
            </w:r>
          </w:p>
        </w:tc>
        <w:tc>
          <w:tcPr>
            <w:tcW w:w="1420" w:type="dxa"/>
            <w:vAlign w:val="center"/>
          </w:tcPr>
          <w:p w14:paraId="56B50707">
            <w:pPr>
              <w:spacing w:line="277" w:lineRule="auto"/>
              <w:jc w:val="center"/>
              <w:rPr>
                <w:color w:val="auto"/>
                <w:highlight w:val="none"/>
              </w:rPr>
            </w:pPr>
            <w:r>
              <w:rPr>
                <w:rFonts w:ascii="宋体" w:hAnsi="宋体" w:eastAsia="宋体" w:cs="宋体"/>
                <w:color w:val="auto"/>
                <w:spacing w:val="-3"/>
                <w:highlight w:val="none"/>
              </w:rPr>
              <w:t>技</w:t>
            </w:r>
            <w:r>
              <w:rPr>
                <w:rFonts w:ascii="宋体" w:hAnsi="宋体" w:eastAsia="宋体" w:cs="宋体"/>
                <w:color w:val="auto"/>
                <w:spacing w:val="-2"/>
                <w:highlight w:val="none"/>
              </w:rPr>
              <w:t>术部分</w:t>
            </w:r>
          </w:p>
        </w:tc>
        <w:tc>
          <w:tcPr>
            <w:tcW w:w="1591" w:type="dxa"/>
            <w:tcBorders>
              <w:top w:val="single" w:color="auto" w:sz="4" w:space="0"/>
              <w:bottom w:val="single" w:color="auto" w:sz="4" w:space="0"/>
            </w:tcBorders>
            <w:vAlign w:val="center"/>
          </w:tcPr>
          <w:p w14:paraId="738F2676">
            <w:pPr>
              <w:spacing w:before="68" w:line="220" w:lineRule="auto"/>
              <w:ind w:left="119"/>
              <w:jc w:val="center"/>
              <w:rPr>
                <w:rFonts w:ascii="宋体" w:hAnsi="宋体" w:eastAsia="宋体" w:cs="宋体"/>
                <w:color w:val="auto"/>
                <w:highlight w:val="none"/>
              </w:rPr>
            </w:pPr>
            <w:r>
              <w:rPr>
                <w:rFonts w:ascii="宋体" w:hAnsi="宋体" w:eastAsia="宋体" w:cs="宋体"/>
                <w:color w:val="auto"/>
                <w:spacing w:val="-1"/>
                <w:highlight w:val="none"/>
              </w:rPr>
              <w:t>对产品的先进性</w:t>
            </w:r>
            <w:r>
              <w:rPr>
                <w:rFonts w:ascii="宋体" w:hAnsi="宋体" w:eastAsia="宋体" w:cs="宋体"/>
                <w:color w:val="auto"/>
                <w:highlight w:val="none"/>
              </w:rPr>
              <w:t>、实</w:t>
            </w:r>
            <w:r>
              <w:rPr>
                <w:rFonts w:ascii="宋体" w:hAnsi="宋体" w:eastAsia="宋体" w:cs="宋体"/>
                <w:color w:val="auto"/>
                <w:spacing w:val="-2"/>
                <w:highlight w:val="none"/>
              </w:rPr>
              <w:t>用性、耐用性、安全性进</w:t>
            </w:r>
            <w:r>
              <w:rPr>
                <w:rFonts w:ascii="宋体" w:hAnsi="宋体" w:eastAsia="宋体" w:cs="宋体"/>
                <w:color w:val="auto"/>
                <w:spacing w:val="-1"/>
                <w:highlight w:val="none"/>
              </w:rPr>
              <w:t>行综合评价</w:t>
            </w:r>
          </w:p>
          <w:p w14:paraId="4695BD7B">
            <w:pPr>
              <w:spacing w:line="249" w:lineRule="auto"/>
              <w:jc w:val="center"/>
              <w:rPr>
                <w:color w:val="auto"/>
                <w:highlight w:val="none"/>
              </w:rPr>
            </w:pPr>
            <w:r>
              <w:rPr>
                <w:rFonts w:ascii="宋体" w:hAnsi="宋体" w:eastAsia="宋体" w:cs="宋体"/>
                <w:color w:val="auto"/>
                <w:spacing w:val="6"/>
                <w:highlight w:val="none"/>
              </w:rPr>
              <w:t>(</w:t>
            </w:r>
            <w:r>
              <w:rPr>
                <w:rFonts w:hint="eastAsia" w:ascii="宋体" w:hAnsi="宋体" w:eastAsia="宋体" w:cs="宋体"/>
                <w:color w:val="auto"/>
                <w:spacing w:val="5"/>
                <w:highlight w:val="none"/>
              </w:rPr>
              <w:t>20</w:t>
            </w:r>
            <w:r>
              <w:rPr>
                <w:rFonts w:ascii="宋体" w:hAnsi="宋体" w:eastAsia="宋体" w:cs="宋体"/>
                <w:color w:val="auto"/>
                <w:spacing w:val="5"/>
                <w:highlight w:val="none"/>
              </w:rPr>
              <w:t>分)</w:t>
            </w:r>
          </w:p>
        </w:tc>
        <w:tc>
          <w:tcPr>
            <w:tcW w:w="5917" w:type="dxa"/>
            <w:tcBorders>
              <w:top w:val="single" w:color="auto" w:sz="4" w:space="0"/>
              <w:bottom w:val="single" w:color="auto" w:sz="4" w:space="0"/>
            </w:tcBorders>
          </w:tcPr>
          <w:p w14:paraId="10BFDB1D">
            <w:pPr>
              <w:spacing w:before="30" w:line="253" w:lineRule="auto"/>
              <w:ind w:left="8" w:hanging="2"/>
              <w:rPr>
                <w:rFonts w:ascii="宋体" w:hAnsi="宋体" w:eastAsia="宋体" w:cs="宋体"/>
                <w:color w:val="auto"/>
                <w:sz w:val="20"/>
                <w:szCs w:val="20"/>
                <w:highlight w:val="none"/>
              </w:rPr>
            </w:pPr>
            <w:r>
              <w:rPr>
                <w:rFonts w:ascii="宋体" w:hAnsi="宋体" w:eastAsia="宋体" w:cs="宋体"/>
                <w:color w:val="auto"/>
                <w:spacing w:val="-5"/>
                <w:highlight w:val="none"/>
              </w:rPr>
              <w:t>根据所投产品介绍、文字表述、等对产品的先进性、实用性、 耐用性、安全性进行综合评价：</w:t>
            </w:r>
          </w:p>
          <w:p w14:paraId="738A589E">
            <w:pPr>
              <w:spacing w:before="30" w:line="253" w:lineRule="auto"/>
              <w:ind w:left="8" w:hanging="2"/>
              <w:rPr>
                <w:rFonts w:ascii="宋体" w:hAnsi="宋体" w:eastAsia="宋体" w:cs="宋体"/>
                <w:color w:val="auto"/>
                <w:sz w:val="20"/>
                <w:szCs w:val="20"/>
                <w:highlight w:val="none"/>
              </w:rPr>
            </w:pPr>
            <w:r>
              <w:rPr>
                <w:rFonts w:ascii="宋体" w:hAnsi="宋体" w:eastAsia="宋体" w:cs="宋体"/>
                <w:color w:val="auto"/>
                <w:spacing w:val="-10"/>
                <w:highlight w:val="none"/>
              </w:rPr>
              <w:t xml:space="preserve"> 1、</w:t>
            </w:r>
            <w:r>
              <w:rPr>
                <w:rFonts w:ascii="宋体" w:hAnsi="宋体" w:eastAsia="宋体" w:cs="宋体"/>
                <w:color w:val="auto"/>
                <w:spacing w:val="-5"/>
                <w:highlight w:val="none"/>
              </w:rPr>
              <w:t>技术规格的响应程度最高、产品设计理念先进， 实</w:t>
            </w:r>
            <w:r>
              <w:rPr>
                <w:rFonts w:ascii="宋体" w:hAnsi="宋体" w:eastAsia="宋体" w:cs="宋体"/>
                <w:color w:val="auto"/>
                <w:highlight w:val="none"/>
              </w:rPr>
              <w:t xml:space="preserve"> </w:t>
            </w:r>
            <w:r>
              <w:rPr>
                <w:rFonts w:ascii="宋体" w:hAnsi="宋体" w:eastAsia="宋体" w:cs="宋体"/>
                <w:color w:val="auto"/>
                <w:spacing w:val="-1"/>
                <w:highlight w:val="none"/>
              </w:rPr>
              <w:t>用性、耐用性、安全性描述详细、真实</w:t>
            </w:r>
            <w:r>
              <w:rPr>
                <w:rFonts w:ascii="宋体" w:hAnsi="宋体" w:eastAsia="宋体" w:cs="宋体"/>
                <w:color w:val="auto"/>
                <w:highlight w:val="none"/>
              </w:rPr>
              <w:t>、准确，</w:t>
            </w:r>
            <w:r>
              <w:rPr>
                <w:rFonts w:ascii="宋体" w:hAnsi="宋体" w:eastAsia="宋体" w:cs="宋体"/>
                <w:color w:val="auto"/>
                <w:spacing w:val="-4"/>
                <w:highlight w:val="none"/>
              </w:rPr>
              <w:t>得</w:t>
            </w:r>
            <w:r>
              <w:rPr>
                <w:rFonts w:hint="eastAsia" w:ascii="宋体" w:hAnsi="宋体" w:eastAsia="宋体" w:cs="宋体"/>
                <w:color w:val="auto"/>
                <w:spacing w:val="-2"/>
                <w:highlight w:val="none"/>
              </w:rPr>
              <w:t>20</w:t>
            </w:r>
            <w:r>
              <w:rPr>
                <w:rFonts w:ascii="宋体" w:hAnsi="宋体" w:eastAsia="宋体" w:cs="宋体"/>
                <w:color w:val="auto"/>
                <w:spacing w:val="-2"/>
                <w:highlight w:val="none"/>
              </w:rPr>
              <w:t>分；</w:t>
            </w:r>
          </w:p>
          <w:p w14:paraId="44B19057">
            <w:pPr>
              <w:spacing w:before="30" w:line="253" w:lineRule="auto"/>
              <w:ind w:left="8" w:hanging="2"/>
              <w:rPr>
                <w:rFonts w:ascii="宋体" w:hAnsi="宋体" w:eastAsia="宋体" w:cs="宋体"/>
                <w:color w:val="auto"/>
                <w:sz w:val="20"/>
                <w:szCs w:val="20"/>
                <w:highlight w:val="none"/>
              </w:rPr>
            </w:pPr>
          </w:p>
          <w:p w14:paraId="47FEA845">
            <w:pPr>
              <w:spacing w:before="24" w:line="234" w:lineRule="auto"/>
              <w:ind w:left="5" w:right="498" w:firstLine="3"/>
              <w:rPr>
                <w:rFonts w:hint="eastAsia" w:ascii="宋体" w:hAnsi="宋体" w:eastAsia="宋体" w:cs="宋体"/>
                <w:color w:val="auto"/>
                <w:spacing w:val="-4"/>
                <w:highlight w:val="none"/>
              </w:rPr>
            </w:pPr>
            <w:r>
              <w:rPr>
                <w:rFonts w:ascii="宋体" w:hAnsi="宋体" w:eastAsia="宋体" w:cs="宋体"/>
                <w:color w:val="auto"/>
                <w:spacing w:val="-4"/>
                <w:highlight w:val="none"/>
              </w:rPr>
              <w:t>2、技术规格的响</w:t>
            </w:r>
            <w:r>
              <w:rPr>
                <w:rFonts w:ascii="宋体" w:hAnsi="宋体" w:eastAsia="宋体" w:cs="宋体"/>
                <w:color w:val="auto"/>
                <w:spacing w:val="-2"/>
                <w:highlight w:val="none"/>
              </w:rPr>
              <w:t>应程度较高、产品设计理念较先进，</w:t>
            </w:r>
            <w:r>
              <w:rPr>
                <w:rFonts w:ascii="宋体" w:hAnsi="宋体" w:eastAsia="宋体" w:cs="宋体"/>
                <w:color w:val="auto"/>
                <w:highlight w:val="none"/>
              </w:rPr>
              <w:t xml:space="preserve"> </w:t>
            </w:r>
            <w:r>
              <w:rPr>
                <w:rFonts w:ascii="宋体" w:hAnsi="宋体" w:eastAsia="宋体" w:cs="宋体"/>
                <w:color w:val="auto"/>
                <w:spacing w:val="-5"/>
                <w:highlight w:val="none"/>
              </w:rPr>
              <w:t>对产品实用性、耐用性、安全性描述</w:t>
            </w:r>
            <w:r>
              <w:rPr>
                <w:rFonts w:hint="eastAsia" w:ascii="宋体" w:hAnsi="宋体" w:eastAsia="宋体" w:cs="宋体"/>
                <w:color w:val="auto"/>
                <w:spacing w:val="-5"/>
                <w:highlight w:val="none"/>
              </w:rPr>
              <w:t>较</w:t>
            </w:r>
            <w:r>
              <w:rPr>
                <w:rFonts w:ascii="宋体" w:hAnsi="宋体" w:eastAsia="宋体" w:cs="宋体"/>
                <w:color w:val="auto"/>
                <w:spacing w:val="-5"/>
                <w:highlight w:val="none"/>
              </w:rPr>
              <w:t>详细、</w:t>
            </w:r>
            <w:r>
              <w:rPr>
                <w:rFonts w:hint="eastAsia" w:ascii="宋体" w:hAnsi="宋体" w:eastAsia="宋体" w:cs="宋体"/>
                <w:color w:val="auto"/>
                <w:spacing w:val="-5"/>
                <w:highlight w:val="none"/>
              </w:rPr>
              <w:t>较</w:t>
            </w:r>
            <w:r>
              <w:rPr>
                <w:rFonts w:ascii="宋体" w:hAnsi="宋体" w:eastAsia="宋体" w:cs="宋体"/>
                <w:color w:val="auto"/>
                <w:spacing w:val="-5"/>
                <w:highlight w:val="none"/>
              </w:rPr>
              <w:t>准确</w:t>
            </w:r>
            <w:r>
              <w:rPr>
                <w:rFonts w:hint="eastAsia" w:ascii="宋体" w:hAnsi="宋体" w:eastAsia="宋体" w:cs="宋体"/>
                <w:color w:val="auto"/>
                <w:highlight w:val="none"/>
              </w:rPr>
              <w:t>，</w:t>
            </w:r>
            <w:r>
              <w:rPr>
                <w:rFonts w:ascii="宋体" w:hAnsi="宋体" w:eastAsia="宋体" w:cs="宋体"/>
                <w:color w:val="auto"/>
                <w:spacing w:val="-4"/>
                <w:highlight w:val="none"/>
              </w:rPr>
              <w:t>得</w:t>
            </w:r>
            <w:r>
              <w:rPr>
                <w:rFonts w:hint="eastAsia" w:ascii="宋体" w:hAnsi="宋体" w:eastAsia="宋体" w:cs="宋体"/>
                <w:color w:val="auto"/>
                <w:spacing w:val="-4"/>
                <w:highlight w:val="none"/>
              </w:rPr>
              <w:t>16</w:t>
            </w:r>
            <w:r>
              <w:rPr>
                <w:rFonts w:ascii="宋体" w:hAnsi="宋体" w:eastAsia="宋体" w:cs="宋体"/>
                <w:color w:val="auto"/>
                <w:spacing w:val="-4"/>
                <w:highlight w:val="none"/>
              </w:rPr>
              <w:t>分；</w:t>
            </w:r>
          </w:p>
          <w:p w14:paraId="6C7CBB56">
            <w:pPr>
              <w:spacing w:before="24" w:line="234" w:lineRule="auto"/>
              <w:ind w:left="5" w:right="498" w:firstLine="3"/>
              <w:rPr>
                <w:rFonts w:hint="eastAsia" w:ascii="宋体" w:hAnsi="宋体" w:eastAsia="宋体" w:cs="宋体"/>
                <w:color w:val="auto"/>
                <w:spacing w:val="-4"/>
                <w:highlight w:val="none"/>
              </w:rPr>
            </w:pPr>
          </w:p>
          <w:p w14:paraId="60A89075">
            <w:pPr>
              <w:spacing w:before="30" w:line="253" w:lineRule="auto"/>
              <w:ind w:left="8" w:hanging="2"/>
              <w:rPr>
                <w:rFonts w:ascii="宋体" w:hAnsi="宋体" w:eastAsia="宋体" w:cs="宋体"/>
                <w:color w:val="auto"/>
                <w:sz w:val="20"/>
                <w:szCs w:val="20"/>
                <w:highlight w:val="none"/>
              </w:rPr>
            </w:pPr>
            <w:r>
              <w:rPr>
                <w:rFonts w:ascii="宋体" w:hAnsi="宋体" w:eastAsia="宋体" w:cs="宋体"/>
                <w:color w:val="auto"/>
                <w:spacing w:val="-8"/>
                <w:highlight w:val="none"/>
              </w:rPr>
              <w:t>3、技术</w:t>
            </w:r>
            <w:r>
              <w:rPr>
                <w:rFonts w:ascii="宋体" w:hAnsi="宋体" w:eastAsia="宋体" w:cs="宋体"/>
                <w:color w:val="auto"/>
                <w:spacing w:val="-5"/>
                <w:highlight w:val="none"/>
              </w:rPr>
              <w:t>规</w:t>
            </w:r>
            <w:r>
              <w:rPr>
                <w:rFonts w:ascii="宋体" w:hAnsi="宋体" w:eastAsia="宋体" w:cs="宋体"/>
                <w:color w:val="auto"/>
                <w:spacing w:val="-4"/>
                <w:highlight w:val="none"/>
              </w:rPr>
              <w:t>格的响应程度一般、产品设计理念一般，对</w:t>
            </w:r>
            <w:r>
              <w:rPr>
                <w:rFonts w:ascii="宋体" w:hAnsi="宋体" w:eastAsia="宋体" w:cs="宋体"/>
                <w:color w:val="auto"/>
                <w:spacing w:val="-14"/>
                <w:highlight w:val="none"/>
              </w:rPr>
              <w:t>产</w:t>
            </w:r>
            <w:r>
              <w:rPr>
                <w:rFonts w:ascii="宋体" w:hAnsi="宋体" w:eastAsia="宋体" w:cs="宋体"/>
                <w:color w:val="auto"/>
                <w:spacing w:val="-8"/>
                <w:highlight w:val="none"/>
              </w:rPr>
              <w:t>品</w:t>
            </w:r>
            <w:r>
              <w:rPr>
                <w:rFonts w:ascii="宋体" w:hAnsi="宋体" w:eastAsia="宋体" w:cs="宋体"/>
                <w:color w:val="auto"/>
                <w:spacing w:val="-7"/>
                <w:highlight w:val="none"/>
              </w:rPr>
              <w:t>实用性、耐用性、安全性描述简单</w:t>
            </w:r>
            <w:r>
              <w:rPr>
                <w:rFonts w:hint="eastAsia" w:ascii="宋体" w:hAnsi="宋体" w:eastAsia="宋体" w:cs="宋体"/>
                <w:color w:val="auto"/>
                <w:highlight w:val="none"/>
              </w:rPr>
              <w:t>，</w:t>
            </w:r>
            <w:r>
              <w:rPr>
                <w:rFonts w:ascii="宋体" w:hAnsi="宋体" w:eastAsia="宋体" w:cs="宋体"/>
                <w:color w:val="auto"/>
                <w:highlight w:val="none"/>
              </w:rPr>
              <w:t>得</w:t>
            </w:r>
            <w:r>
              <w:rPr>
                <w:rFonts w:hint="eastAsia" w:ascii="宋体" w:hAnsi="宋体" w:eastAsia="宋体" w:cs="宋体"/>
                <w:color w:val="auto"/>
                <w:highlight w:val="none"/>
              </w:rPr>
              <w:t>10</w:t>
            </w:r>
            <w:r>
              <w:rPr>
                <w:rFonts w:ascii="宋体" w:hAnsi="宋体" w:eastAsia="宋体" w:cs="宋体"/>
                <w:color w:val="auto"/>
                <w:spacing w:val="-16"/>
                <w:highlight w:val="none"/>
              </w:rPr>
              <w:t>分</w:t>
            </w:r>
            <w:r>
              <w:rPr>
                <w:rFonts w:ascii="宋体" w:hAnsi="宋体" w:eastAsia="宋体" w:cs="宋体"/>
                <w:color w:val="auto"/>
                <w:spacing w:val="-14"/>
                <w:highlight w:val="none"/>
              </w:rPr>
              <w:t>；</w:t>
            </w:r>
          </w:p>
          <w:p w14:paraId="0DC1EDB9">
            <w:pPr>
              <w:spacing w:before="24" w:line="234" w:lineRule="auto"/>
              <w:ind w:left="5" w:right="498" w:firstLine="3"/>
              <w:rPr>
                <w:rFonts w:ascii="宋体" w:hAnsi="宋体" w:eastAsia="宋体" w:cs="宋体"/>
                <w:color w:val="auto"/>
                <w:spacing w:val="-14"/>
                <w:highlight w:val="none"/>
              </w:rPr>
            </w:pPr>
          </w:p>
          <w:p w14:paraId="5B14C2F6">
            <w:pPr>
              <w:spacing w:before="99" w:line="220" w:lineRule="auto"/>
              <w:ind w:left="21"/>
              <w:rPr>
                <w:rFonts w:ascii="宋体" w:hAnsi="宋体" w:eastAsia="宋体" w:cs="宋体"/>
                <w:color w:val="auto"/>
                <w:spacing w:val="-2"/>
                <w:highlight w:val="none"/>
              </w:rPr>
            </w:pPr>
            <w:r>
              <w:rPr>
                <w:rFonts w:ascii="宋体" w:hAnsi="宋体" w:eastAsia="宋体" w:cs="宋体"/>
                <w:color w:val="auto"/>
                <w:spacing w:val="-4"/>
                <w:highlight w:val="none"/>
              </w:rPr>
              <w:t>以上内容</w:t>
            </w:r>
            <w:r>
              <w:rPr>
                <w:rFonts w:ascii="宋体" w:hAnsi="宋体" w:eastAsia="宋体" w:cs="宋体"/>
                <w:color w:val="auto"/>
                <w:spacing w:val="-2"/>
                <w:highlight w:val="none"/>
              </w:rPr>
              <w:t>不响应不得分。</w:t>
            </w:r>
          </w:p>
        </w:tc>
      </w:tr>
      <w:tr w14:paraId="24B4C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9604" w:type="dxa"/>
            <w:gridSpan w:val="4"/>
            <w:vAlign w:val="center"/>
          </w:tcPr>
          <w:p w14:paraId="0B4F6255">
            <w:pPr>
              <w:spacing w:before="30" w:line="253" w:lineRule="auto"/>
              <w:ind w:left="8" w:hanging="2"/>
              <w:rPr>
                <w:rFonts w:ascii="宋体" w:hAnsi="宋体" w:eastAsia="宋体" w:cs="宋体"/>
                <w:color w:val="auto"/>
                <w:spacing w:val="-5"/>
                <w:highlight w:val="none"/>
              </w:rPr>
            </w:pPr>
            <w:r>
              <w:rPr>
                <w:rFonts w:ascii="宋体" w:hAnsi="宋体" w:eastAsia="宋体" w:cs="宋体"/>
                <w:color w:val="auto"/>
                <w:spacing w:val="-11"/>
                <w:highlight w:val="none"/>
              </w:rPr>
              <w:t>注</w:t>
            </w:r>
            <w:r>
              <w:rPr>
                <w:rFonts w:ascii="宋体" w:hAnsi="宋体" w:eastAsia="宋体" w:cs="宋体"/>
                <w:color w:val="auto"/>
                <w:spacing w:val="-6"/>
                <w:highlight w:val="none"/>
              </w:rPr>
              <w:t>： 以上内容缺项不得分， 以上所涉及资格审查及加分项的证件及</w:t>
            </w:r>
            <w:r>
              <w:rPr>
                <w:rFonts w:hint="eastAsia" w:ascii="宋体" w:hAnsi="宋体" w:eastAsia="宋体" w:cs="宋体"/>
                <w:color w:val="auto"/>
                <w:spacing w:val="-6"/>
                <w:highlight w:val="none"/>
              </w:rPr>
              <w:t>客观</w:t>
            </w:r>
            <w:r>
              <w:rPr>
                <w:rFonts w:ascii="宋体" w:hAnsi="宋体" w:eastAsia="宋体" w:cs="宋体"/>
                <w:color w:val="auto"/>
                <w:spacing w:val="-6"/>
                <w:highlight w:val="none"/>
              </w:rPr>
              <w:t>证明资料应在投标文件中附复印件或扫</w:t>
            </w:r>
            <w:r>
              <w:rPr>
                <w:rFonts w:ascii="宋体" w:hAnsi="宋体" w:eastAsia="宋体" w:cs="宋体"/>
                <w:color w:val="auto"/>
                <w:highlight w:val="none"/>
              </w:rPr>
              <w:t xml:space="preserve"> </w:t>
            </w:r>
            <w:r>
              <w:rPr>
                <w:rFonts w:ascii="宋体" w:hAnsi="宋体" w:eastAsia="宋体" w:cs="宋体"/>
                <w:color w:val="auto"/>
                <w:spacing w:val="-12"/>
                <w:highlight w:val="none"/>
              </w:rPr>
              <w:t>描</w:t>
            </w:r>
            <w:r>
              <w:rPr>
                <w:rFonts w:ascii="宋体" w:hAnsi="宋体" w:eastAsia="宋体" w:cs="宋体"/>
                <w:color w:val="auto"/>
                <w:spacing w:val="-11"/>
                <w:highlight w:val="none"/>
              </w:rPr>
              <w:t>件</w:t>
            </w:r>
            <w:r>
              <w:rPr>
                <w:rFonts w:ascii="宋体" w:hAnsi="宋体" w:eastAsia="宋体" w:cs="宋体"/>
                <w:color w:val="auto"/>
                <w:spacing w:val="-6"/>
                <w:highlight w:val="none"/>
              </w:rPr>
              <w:t>，投标人应根据交易中心 2019 年 12 月 31 日发布的“关于实行全过程不见面交易的公告”中的《商</w:t>
            </w:r>
            <w:r>
              <w:rPr>
                <w:rFonts w:ascii="宋体" w:hAnsi="宋体" w:eastAsia="宋体" w:cs="宋体"/>
                <w:color w:val="auto"/>
                <w:highlight w:val="none"/>
              </w:rPr>
              <w:t xml:space="preserve"> </w:t>
            </w:r>
            <w:r>
              <w:rPr>
                <w:rFonts w:ascii="宋体" w:hAnsi="宋体" w:eastAsia="宋体" w:cs="宋体"/>
                <w:color w:val="auto"/>
                <w:spacing w:val="-4"/>
                <w:highlight w:val="none"/>
              </w:rPr>
              <w:t>丘市公共资源</w:t>
            </w:r>
            <w:r>
              <w:rPr>
                <w:rFonts w:ascii="宋体" w:hAnsi="宋体" w:eastAsia="宋体" w:cs="宋体"/>
                <w:color w:val="auto"/>
                <w:spacing w:val="-2"/>
                <w:highlight w:val="none"/>
              </w:rPr>
              <w:t>交易平台操作指南 2019-12-31 版本》，按照采购文件要求，将本单位相关资料上传至市场</w:t>
            </w:r>
            <w:r>
              <w:rPr>
                <w:rFonts w:ascii="宋体" w:hAnsi="宋体" w:eastAsia="宋体" w:cs="宋体"/>
                <w:color w:val="auto"/>
                <w:highlight w:val="none"/>
              </w:rPr>
              <w:t xml:space="preserve"> </w:t>
            </w:r>
            <w:r>
              <w:rPr>
                <w:rFonts w:ascii="宋体" w:hAnsi="宋体" w:eastAsia="宋体" w:cs="宋体"/>
                <w:color w:val="auto"/>
                <w:spacing w:val="-2"/>
                <w:highlight w:val="none"/>
              </w:rPr>
              <w:t>主体库相应位置，为确保材料上传成功并方便评标评审专家查找核对，投标</w:t>
            </w:r>
            <w:r>
              <w:rPr>
                <w:rFonts w:ascii="宋体" w:hAnsi="宋体" w:eastAsia="宋体" w:cs="宋体"/>
                <w:color w:val="auto"/>
                <w:spacing w:val="-1"/>
                <w:highlight w:val="none"/>
              </w:rPr>
              <w:t>人应在开标前完成资料上传并</w:t>
            </w:r>
            <w:r>
              <w:rPr>
                <w:rFonts w:ascii="宋体" w:hAnsi="宋体" w:eastAsia="宋体" w:cs="宋体"/>
                <w:color w:val="auto"/>
                <w:highlight w:val="none"/>
              </w:rPr>
              <w:t xml:space="preserve"> </w:t>
            </w:r>
            <w:r>
              <w:rPr>
                <w:rFonts w:ascii="宋体" w:hAnsi="宋体" w:eastAsia="宋体" w:cs="宋体"/>
                <w:color w:val="auto"/>
                <w:spacing w:val="-6"/>
                <w:highlight w:val="none"/>
              </w:rPr>
              <w:t>在投标文件中列明资料上传</w:t>
            </w:r>
            <w:r>
              <w:rPr>
                <w:rFonts w:ascii="宋体" w:hAnsi="宋体" w:eastAsia="宋体" w:cs="宋体"/>
                <w:color w:val="auto"/>
                <w:spacing w:val="-4"/>
                <w:highlight w:val="none"/>
              </w:rPr>
              <w:t>位</w:t>
            </w:r>
            <w:r>
              <w:rPr>
                <w:rFonts w:ascii="宋体" w:hAnsi="宋体" w:eastAsia="宋体" w:cs="宋体"/>
                <w:color w:val="auto"/>
                <w:spacing w:val="-3"/>
                <w:highlight w:val="none"/>
              </w:rPr>
              <w:t>置。市场主体诚信库中市场主体信息以评标评审专家核对时为准， 核对后主</w:t>
            </w:r>
            <w:r>
              <w:rPr>
                <w:rFonts w:ascii="宋体" w:hAnsi="宋体" w:eastAsia="宋体" w:cs="宋体"/>
                <w:color w:val="auto"/>
                <w:highlight w:val="none"/>
              </w:rPr>
              <w:t xml:space="preserve"> </w:t>
            </w:r>
            <w:r>
              <w:rPr>
                <w:rFonts w:ascii="宋体" w:hAnsi="宋体" w:eastAsia="宋体" w:cs="宋体"/>
                <w:color w:val="auto"/>
                <w:spacing w:val="-2"/>
                <w:highlight w:val="none"/>
              </w:rPr>
              <w:t>体库信息发生的任何变更均不再作为评标依据。没有上传的视</w:t>
            </w:r>
            <w:r>
              <w:rPr>
                <w:rFonts w:ascii="宋体" w:hAnsi="宋体" w:eastAsia="宋体" w:cs="宋体"/>
                <w:color w:val="auto"/>
                <w:spacing w:val="-1"/>
                <w:highlight w:val="none"/>
              </w:rPr>
              <w:t>同没有提供相应评审资料，不再要求投标人</w:t>
            </w:r>
            <w:r>
              <w:rPr>
                <w:rFonts w:ascii="宋体" w:hAnsi="宋体" w:eastAsia="宋体" w:cs="宋体"/>
                <w:color w:val="auto"/>
                <w:spacing w:val="-2"/>
                <w:highlight w:val="none"/>
              </w:rPr>
              <w:t>现</w:t>
            </w:r>
            <w:r>
              <w:rPr>
                <w:rFonts w:ascii="宋体" w:hAnsi="宋体" w:eastAsia="宋体" w:cs="宋体"/>
                <w:color w:val="auto"/>
                <w:spacing w:val="-1"/>
                <w:highlight w:val="none"/>
              </w:rPr>
              <w:t>场提交原件。</w:t>
            </w:r>
          </w:p>
        </w:tc>
      </w:tr>
    </w:tbl>
    <w:p w14:paraId="4F69152B">
      <w:pPr>
        <w:rPr>
          <w:rFonts w:hint="eastAsia" w:eastAsiaTheme="minorEastAsia"/>
          <w:color w:val="auto"/>
          <w:highlight w:val="none"/>
        </w:rPr>
      </w:pPr>
    </w:p>
    <w:p w14:paraId="1541265D">
      <w:pPr>
        <w:spacing w:before="303" w:line="220" w:lineRule="auto"/>
        <w:ind w:left="118"/>
        <w:rPr>
          <w:rFonts w:ascii="宋体" w:hAnsi="宋体" w:eastAsia="宋体" w:cs="宋体"/>
          <w:color w:val="auto"/>
          <w:spacing w:val="-14"/>
          <w:highlight w:val="none"/>
        </w:rPr>
        <w:sectPr>
          <w:footerReference r:id="rId15" w:type="default"/>
          <w:pgSz w:w="11905" w:h="16839"/>
          <w:pgMar w:top="1276" w:right="1214" w:bottom="840" w:left="1079" w:header="0" w:footer="683" w:gutter="0"/>
          <w:cols w:space="720" w:num="1"/>
        </w:sectPr>
      </w:pPr>
    </w:p>
    <w:p w14:paraId="28CB9D32">
      <w:pPr>
        <w:spacing w:before="303" w:line="220" w:lineRule="auto"/>
        <w:ind w:left="118"/>
        <w:rPr>
          <w:rFonts w:ascii="宋体" w:hAnsi="宋体" w:eastAsia="宋体" w:cs="宋体"/>
          <w:color w:val="auto"/>
          <w:highlight w:val="none"/>
        </w:rPr>
      </w:pPr>
      <w:r>
        <w:rPr>
          <w:rFonts w:ascii="宋体" w:hAnsi="宋体" w:eastAsia="宋体" w:cs="宋体"/>
          <w:color w:val="auto"/>
          <w:spacing w:val="-14"/>
          <w:highlight w:val="none"/>
        </w:rPr>
        <w:t xml:space="preserve">注： </w:t>
      </w:r>
      <w:r>
        <w:rPr>
          <w:rFonts w:ascii="宋体" w:hAnsi="宋体" w:eastAsia="宋体" w:cs="宋体"/>
          <w:color w:val="auto"/>
          <w:spacing w:val="-7"/>
          <w:highlight w:val="none"/>
        </w:rPr>
        <w:t>评标委员会负责具体评标事务，  并独立履行下列职责</w:t>
      </w:r>
    </w:p>
    <w:p w14:paraId="0AF36DB0">
      <w:pPr>
        <w:numPr>
          <w:ilvl w:val="0"/>
          <w:numId w:val="6"/>
        </w:numPr>
        <w:spacing w:before="264" w:line="360" w:lineRule="auto"/>
        <w:ind w:left="4"/>
        <w:outlineLvl w:val="1"/>
        <w:rPr>
          <w:rFonts w:ascii="宋体" w:hAnsi="宋体" w:eastAsia="宋体" w:cs="宋体"/>
          <w:color w:val="auto"/>
          <w:spacing w:val="-1"/>
          <w:highlight w:val="none"/>
        </w:rPr>
      </w:pPr>
      <w:bookmarkStart w:id="64" w:name="_Toc31453"/>
      <w:r>
        <w:rPr>
          <w:rFonts w:ascii="宋体" w:hAnsi="宋体" w:eastAsia="宋体" w:cs="宋体"/>
          <w:color w:val="auto"/>
          <w:spacing w:val="-1"/>
          <w:highlight w:val="none"/>
        </w:rPr>
        <w:t xml:space="preserve"> 要求供应商对投标文件有关事项作出澄清或者说明；</w:t>
      </w:r>
      <w:bookmarkEnd w:id="64"/>
      <w:r>
        <w:rPr>
          <w:rFonts w:ascii="宋体" w:hAnsi="宋体" w:eastAsia="宋体" w:cs="宋体"/>
          <w:color w:val="auto"/>
          <w:spacing w:val="-1"/>
          <w:highlight w:val="none"/>
        </w:rPr>
        <w:t>评标小组在评标过程中如果有问题需要代理公司及供应商解答，可以在评标系统页面点击澄清答疑， 选择代理公司或者供应商进行问题描述，然后设置回答时间后点击提交。提交之后代理公司或者供应商可以点击各自的交易平台右上角的澄清答疑按钮。进入项目选择页面。选择要进行回答的项目，里面会显示专家提问的问题，专家问题可以预览和下载。可以在答疑文件那里提交回答文件(文件格式为 PDF)，确认无误后提交，提交之后无法修改。电子招标投标交易平台内提出，需要上传交易系统的文件，必须是 PDF 格式并且加盖有供应商电子签章。如果文件是用 word 编辑的，供应商可点击文件左上角文件选 择“输出为 PDF”，将 word 文件转变为 PDF 格式后加盖电子签章上传。</w:t>
      </w:r>
      <w:bookmarkStart w:id="65" w:name="_Toc13191"/>
    </w:p>
    <w:p w14:paraId="37CD3DDC">
      <w:pPr>
        <w:spacing w:before="264" w:line="360" w:lineRule="auto"/>
        <w:outlineLvl w:val="1"/>
        <w:rPr>
          <w:rFonts w:ascii="宋体" w:hAnsi="宋体" w:eastAsia="宋体" w:cs="宋体"/>
          <w:color w:val="auto"/>
          <w:spacing w:val="-1"/>
          <w:highlight w:val="none"/>
        </w:rPr>
      </w:pPr>
      <w:r>
        <w:rPr>
          <w:rFonts w:ascii="宋体" w:hAnsi="宋体" w:eastAsia="宋体" w:cs="宋体"/>
          <w:color w:val="auto"/>
          <w:spacing w:val="-1"/>
          <w:highlight w:val="none"/>
        </w:rPr>
        <w:t>2、对投标文件进行比较和评价；</w:t>
      </w:r>
      <w:bookmarkEnd w:id="65"/>
    </w:p>
    <w:p w14:paraId="5BF3D745">
      <w:pPr>
        <w:spacing w:before="68" w:line="367" w:lineRule="auto"/>
        <w:ind w:left="3" w:right="64" w:firstLine="414"/>
        <w:rPr>
          <w:rFonts w:ascii="宋体" w:hAnsi="宋体" w:eastAsia="宋体" w:cs="宋体"/>
          <w:color w:val="auto"/>
          <w:highlight w:val="none"/>
        </w:rPr>
      </w:pPr>
      <w:r>
        <w:rPr>
          <w:rFonts w:ascii="宋体" w:hAnsi="宋体" w:eastAsia="宋体" w:cs="宋体"/>
          <w:color w:val="auto"/>
          <w:spacing w:val="-6"/>
          <w:highlight w:val="none"/>
        </w:rPr>
        <w:t>评标</w:t>
      </w:r>
      <w:r>
        <w:rPr>
          <w:rFonts w:ascii="宋体" w:hAnsi="宋体" w:eastAsia="宋体" w:cs="宋体"/>
          <w:color w:val="auto"/>
          <w:spacing w:val="-3"/>
          <w:highlight w:val="none"/>
        </w:rPr>
        <w:t>时，评标委员会各成员应当独立对每个供应商的投标文件进行评价，并汇总每个供应商的得</w:t>
      </w:r>
      <w:r>
        <w:rPr>
          <w:rFonts w:ascii="宋体" w:hAnsi="宋体" w:eastAsia="宋体" w:cs="宋体"/>
          <w:color w:val="auto"/>
          <w:spacing w:val="-16"/>
          <w:highlight w:val="none"/>
        </w:rPr>
        <w:t>分</w:t>
      </w:r>
      <w:r>
        <w:rPr>
          <w:rFonts w:ascii="宋体" w:hAnsi="宋体" w:eastAsia="宋体" w:cs="宋体"/>
          <w:color w:val="auto"/>
          <w:spacing w:val="-11"/>
          <w:highlight w:val="none"/>
        </w:rPr>
        <w:t>。</w:t>
      </w:r>
      <w:r>
        <w:rPr>
          <w:rFonts w:ascii="宋体" w:hAnsi="宋体" w:eastAsia="宋体" w:cs="宋体"/>
          <w:color w:val="auto"/>
          <w:spacing w:val="-8"/>
          <w:highlight w:val="none"/>
        </w:rPr>
        <w:t>评标过程中，不得去掉报价中的最高报价和最低报价。</w:t>
      </w:r>
    </w:p>
    <w:p w14:paraId="6D79D22D">
      <w:pPr>
        <w:spacing w:before="264" w:line="220" w:lineRule="auto"/>
        <w:ind w:left="4"/>
        <w:outlineLvl w:val="1"/>
        <w:rPr>
          <w:rFonts w:ascii="宋体" w:hAnsi="宋体" w:eastAsia="宋体" w:cs="宋体"/>
          <w:color w:val="auto"/>
          <w:highlight w:val="none"/>
        </w:rPr>
      </w:pPr>
      <w:bookmarkStart w:id="66" w:name="_Toc10054"/>
      <w:r>
        <w:rPr>
          <w:rFonts w:ascii="宋体" w:hAnsi="宋体" w:eastAsia="宋体" w:cs="宋体"/>
          <w:color w:val="auto"/>
          <w:spacing w:val="-1"/>
          <w:highlight w:val="none"/>
        </w:rPr>
        <w:t>3、评标委员会争议处</w:t>
      </w:r>
      <w:r>
        <w:rPr>
          <w:rFonts w:ascii="宋体" w:hAnsi="宋体" w:eastAsia="宋体" w:cs="宋体"/>
          <w:color w:val="auto"/>
          <w:highlight w:val="none"/>
        </w:rPr>
        <w:t>理</w:t>
      </w:r>
      <w:bookmarkEnd w:id="66"/>
    </w:p>
    <w:p w14:paraId="0ABFAC63">
      <w:pPr>
        <w:spacing w:before="69" w:line="367" w:lineRule="auto"/>
        <w:ind w:left="4" w:right="64" w:firstLine="413"/>
        <w:rPr>
          <w:rFonts w:ascii="宋体" w:hAnsi="宋体" w:eastAsia="宋体" w:cs="宋体"/>
          <w:color w:val="auto"/>
          <w:highlight w:val="none"/>
        </w:rPr>
      </w:pPr>
      <w:r>
        <w:rPr>
          <w:rFonts w:ascii="宋体" w:hAnsi="宋体" w:eastAsia="宋体" w:cs="宋体"/>
          <w:color w:val="auto"/>
          <w:spacing w:val="-6"/>
          <w:highlight w:val="none"/>
        </w:rPr>
        <w:t>评标</w:t>
      </w:r>
      <w:r>
        <w:rPr>
          <w:rFonts w:ascii="宋体" w:hAnsi="宋体" w:eastAsia="宋体" w:cs="宋体"/>
          <w:color w:val="auto"/>
          <w:spacing w:val="-3"/>
          <w:highlight w:val="none"/>
        </w:rPr>
        <w:t>委员会成员对需要共同认定的事项存在争议的，应当按照少数服从多数的原则作出结论。</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6"/>
          <w:highlight w:val="none"/>
        </w:rPr>
        <w:t xml:space="preserve"> </w:t>
      </w:r>
    </w:p>
    <w:p w14:paraId="21A0090B">
      <w:pPr>
        <w:rPr>
          <w:color w:val="auto"/>
          <w:highlight w:val="none"/>
        </w:rPr>
        <w:sectPr>
          <w:footerReference r:id="rId16" w:type="default"/>
          <w:pgSz w:w="11905" w:h="16839"/>
          <w:pgMar w:top="1264" w:right="1127" w:bottom="840" w:left="1197" w:header="0" w:footer="683" w:gutter="0"/>
          <w:cols w:space="720" w:num="1"/>
        </w:sectPr>
      </w:pPr>
    </w:p>
    <w:p w14:paraId="40E86953">
      <w:pPr>
        <w:spacing w:before="55" w:line="224" w:lineRule="auto"/>
        <w:ind w:left="2770"/>
        <w:outlineLvl w:val="0"/>
        <w:rPr>
          <w:rFonts w:ascii="宋体" w:hAnsi="宋体" w:eastAsia="宋体" w:cs="宋体"/>
          <w:color w:val="auto"/>
          <w:sz w:val="27"/>
          <w:szCs w:val="27"/>
          <w:highlight w:val="none"/>
        </w:rPr>
      </w:pPr>
      <w:bookmarkStart w:id="67" w:name="_Toc24642"/>
      <w:r>
        <w:rPr>
          <w:rFonts w:ascii="宋体" w:hAnsi="宋体" w:eastAsia="宋体" w:cs="宋体"/>
          <w:color w:val="auto"/>
          <w:spacing w:val="11"/>
          <w:sz w:val="27"/>
          <w:szCs w:val="27"/>
          <w:highlight w:val="none"/>
        </w:rPr>
        <w:t>第</w:t>
      </w:r>
      <w:r>
        <w:rPr>
          <w:rFonts w:ascii="宋体" w:hAnsi="宋体" w:eastAsia="宋体" w:cs="宋体"/>
          <w:color w:val="auto"/>
          <w:spacing w:val="9"/>
          <w:sz w:val="27"/>
          <w:szCs w:val="27"/>
          <w:highlight w:val="none"/>
        </w:rPr>
        <w:t>五章  投标文件格式</w:t>
      </w:r>
      <w:bookmarkEnd w:id="67"/>
    </w:p>
    <w:p w14:paraId="19F385EA">
      <w:pPr>
        <w:spacing w:line="268" w:lineRule="auto"/>
        <w:rPr>
          <w:color w:val="auto"/>
          <w:highlight w:val="none"/>
        </w:rPr>
      </w:pPr>
    </w:p>
    <w:p w14:paraId="3DB07361">
      <w:pPr>
        <w:spacing w:line="268" w:lineRule="auto"/>
        <w:rPr>
          <w:color w:val="auto"/>
          <w:highlight w:val="none"/>
        </w:rPr>
      </w:pPr>
    </w:p>
    <w:p w14:paraId="537801E8">
      <w:pPr>
        <w:spacing w:line="268" w:lineRule="auto"/>
        <w:rPr>
          <w:color w:val="auto"/>
          <w:highlight w:val="none"/>
        </w:rPr>
      </w:pPr>
    </w:p>
    <w:p w14:paraId="76B7E68F">
      <w:pPr>
        <w:spacing w:line="269" w:lineRule="auto"/>
        <w:rPr>
          <w:color w:val="auto"/>
          <w:highlight w:val="none"/>
        </w:rPr>
      </w:pPr>
    </w:p>
    <w:p w14:paraId="44007C5A">
      <w:pPr>
        <w:spacing w:line="269" w:lineRule="auto"/>
        <w:rPr>
          <w:color w:val="auto"/>
          <w:highlight w:val="none"/>
        </w:rPr>
      </w:pPr>
    </w:p>
    <w:p w14:paraId="24D45257">
      <w:pPr>
        <w:spacing w:before="88" w:line="224" w:lineRule="auto"/>
        <w:ind w:left="390"/>
        <w:rPr>
          <w:rFonts w:ascii="宋体" w:hAnsi="宋体" w:eastAsia="宋体" w:cs="宋体"/>
          <w:color w:val="auto"/>
          <w:sz w:val="27"/>
          <w:szCs w:val="27"/>
          <w:highlight w:val="none"/>
        </w:rPr>
      </w:pPr>
      <w:r>
        <w:rPr>
          <w:rFonts w:hint="eastAsia" w:ascii="宋体" w:hAnsi="宋体" w:eastAsia="宋体" w:cs="宋体"/>
          <w:color w:val="auto"/>
          <w:spacing w:val="17"/>
          <w:sz w:val="27"/>
          <w:szCs w:val="27"/>
          <w:highlight w:val="none"/>
          <w:u w:val="single"/>
        </w:rPr>
        <w:t xml:space="preserve">                                      </w:t>
      </w:r>
      <w:r>
        <w:rPr>
          <w:rFonts w:hint="eastAsia" w:ascii="宋体" w:hAnsi="宋体" w:eastAsia="宋体" w:cs="宋体"/>
          <w:color w:val="auto"/>
          <w:spacing w:val="17"/>
          <w:sz w:val="27"/>
          <w:szCs w:val="27"/>
          <w:highlight w:val="none"/>
        </w:rPr>
        <w:t>（项目名称）</w:t>
      </w:r>
    </w:p>
    <w:p w14:paraId="789FCCFB">
      <w:pPr>
        <w:spacing w:line="244" w:lineRule="auto"/>
        <w:rPr>
          <w:color w:val="auto"/>
          <w:highlight w:val="none"/>
        </w:rPr>
      </w:pPr>
    </w:p>
    <w:p w14:paraId="267ABB7C">
      <w:pPr>
        <w:spacing w:line="244" w:lineRule="auto"/>
        <w:rPr>
          <w:color w:val="auto"/>
          <w:highlight w:val="none"/>
        </w:rPr>
      </w:pPr>
    </w:p>
    <w:p w14:paraId="0E55B24F">
      <w:pPr>
        <w:spacing w:line="244" w:lineRule="auto"/>
        <w:rPr>
          <w:color w:val="auto"/>
          <w:highlight w:val="none"/>
        </w:rPr>
      </w:pPr>
    </w:p>
    <w:p w14:paraId="23089F62">
      <w:pPr>
        <w:spacing w:line="245" w:lineRule="auto"/>
        <w:rPr>
          <w:color w:val="auto"/>
          <w:highlight w:val="none"/>
        </w:rPr>
      </w:pPr>
    </w:p>
    <w:p w14:paraId="009EDF59">
      <w:pPr>
        <w:spacing w:line="245" w:lineRule="auto"/>
        <w:rPr>
          <w:color w:val="auto"/>
          <w:highlight w:val="none"/>
        </w:rPr>
      </w:pPr>
    </w:p>
    <w:p w14:paraId="5FEBDE7E">
      <w:pPr>
        <w:spacing w:line="245" w:lineRule="auto"/>
        <w:rPr>
          <w:color w:val="auto"/>
          <w:highlight w:val="none"/>
        </w:rPr>
      </w:pPr>
    </w:p>
    <w:p w14:paraId="64FA8832">
      <w:pPr>
        <w:spacing w:line="245" w:lineRule="auto"/>
        <w:rPr>
          <w:color w:val="auto"/>
          <w:highlight w:val="none"/>
        </w:rPr>
      </w:pPr>
    </w:p>
    <w:p w14:paraId="0267DD5A">
      <w:pPr>
        <w:spacing w:line="245" w:lineRule="auto"/>
        <w:rPr>
          <w:color w:val="auto"/>
          <w:highlight w:val="none"/>
        </w:rPr>
      </w:pPr>
    </w:p>
    <w:p w14:paraId="58B515B3">
      <w:pPr>
        <w:spacing w:line="245" w:lineRule="auto"/>
        <w:rPr>
          <w:color w:val="auto"/>
          <w:highlight w:val="none"/>
        </w:rPr>
      </w:pPr>
    </w:p>
    <w:p w14:paraId="15B2DAB3">
      <w:pPr>
        <w:spacing w:line="245" w:lineRule="auto"/>
        <w:rPr>
          <w:color w:val="auto"/>
          <w:highlight w:val="none"/>
        </w:rPr>
      </w:pPr>
    </w:p>
    <w:p w14:paraId="195BB928">
      <w:pPr>
        <w:spacing w:line="245" w:lineRule="auto"/>
        <w:rPr>
          <w:color w:val="auto"/>
          <w:highlight w:val="none"/>
        </w:rPr>
      </w:pPr>
    </w:p>
    <w:p w14:paraId="3025C90D">
      <w:pPr>
        <w:spacing w:line="245" w:lineRule="auto"/>
        <w:rPr>
          <w:color w:val="auto"/>
          <w:highlight w:val="none"/>
        </w:rPr>
      </w:pPr>
    </w:p>
    <w:p w14:paraId="157A5D15">
      <w:pPr>
        <w:spacing w:line="245" w:lineRule="auto"/>
        <w:rPr>
          <w:color w:val="auto"/>
          <w:highlight w:val="none"/>
        </w:rPr>
      </w:pPr>
    </w:p>
    <w:p w14:paraId="289A3BE0">
      <w:pPr>
        <w:spacing w:line="245" w:lineRule="auto"/>
        <w:rPr>
          <w:color w:val="auto"/>
          <w:highlight w:val="none"/>
        </w:rPr>
      </w:pPr>
    </w:p>
    <w:p w14:paraId="215352D9">
      <w:pPr>
        <w:spacing w:before="234" w:line="220" w:lineRule="auto"/>
        <w:ind w:left="2758"/>
        <w:outlineLvl w:val="1"/>
        <w:rPr>
          <w:rFonts w:ascii="宋体" w:hAnsi="宋体" w:eastAsia="宋体" w:cs="宋体"/>
          <w:color w:val="auto"/>
          <w:sz w:val="72"/>
          <w:szCs w:val="72"/>
          <w:highlight w:val="none"/>
        </w:rPr>
      </w:pPr>
      <w:bookmarkStart w:id="68" w:name="_Toc28753"/>
      <w:r>
        <w:rPr>
          <w:rFonts w:ascii="宋体" w:hAnsi="宋体" w:eastAsia="宋体" w:cs="宋体"/>
          <w:color w:val="auto"/>
          <w:spacing w:val="-5"/>
          <w:sz w:val="72"/>
          <w:szCs w:val="72"/>
          <w:highlight w:val="none"/>
        </w:rPr>
        <w:t>投</w:t>
      </w:r>
      <w:r>
        <w:rPr>
          <w:rFonts w:ascii="宋体" w:hAnsi="宋体" w:eastAsia="宋体" w:cs="宋体"/>
          <w:color w:val="auto"/>
          <w:spacing w:val="-4"/>
          <w:sz w:val="72"/>
          <w:szCs w:val="72"/>
          <w:highlight w:val="none"/>
        </w:rPr>
        <w:t>标文件</w:t>
      </w:r>
      <w:bookmarkEnd w:id="68"/>
    </w:p>
    <w:p w14:paraId="612FC744">
      <w:pPr>
        <w:spacing w:line="267" w:lineRule="auto"/>
        <w:rPr>
          <w:color w:val="auto"/>
          <w:highlight w:val="none"/>
        </w:rPr>
      </w:pPr>
    </w:p>
    <w:p w14:paraId="2E576D42">
      <w:pPr>
        <w:spacing w:line="268" w:lineRule="auto"/>
        <w:rPr>
          <w:color w:val="auto"/>
          <w:highlight w:val="none"/>
        </w:rPr>
      </w:pPr>
    </w:p>
    <w:p w14:paraId="2D234FCB">
      <w:pPr>
        <w:spacing w:line="268" w:lineRule="auto"/>
        <w:rPr>
          <w:color w:val="auto"/>
          <w:highlight w:val="none"/>
        </w:rPr>
      </w:pPr>
    </w:p>
    <w:p w14:paraId="420BBDDA">
      <w:pPr>
        <w:spacing w:before="69" w:line="408" w:lineRule="exact"/>
        <w:ind w:left="2145"/>
        <w:rPr>
          <w:rFonts w:ascii="宋体" w:hAnsi="宋体" w:eastAsia="宋体" w:cs="宋体"/>
          <w:color w:val="auto"/>
          <w:highlight w:val="none"/>
        </w:rPr>
      </w:pPr>
      <w:r>
        <w:rPr>
          <w:rFonts w:ascii="宋体" w:hAnsi="宋体" w:eastAsia="宋体" w:cs="宋体"/>
          <w:color w:val="auto"/>
          <w:spacing w:val="-9"/>
          <w:position w:val="15"/>
          <w:highlight w:val="none"/>
        </w:rPr>
        <w:t>招</w:t>
      </w:r>
      <w:r>
        <w:rPr>
          <w:rFonts w:ascii="宋体" w:hAnsi="宋体" w:eastAsia="宋体" w:cs="宋体"/>
          <w:color w:val="auto"/>
          <w:spacing w:val="-7"/>
          <w:position w:val="15"/>
          <w:highlight w:val="none"/>
        </w:rPr>
        <w:t>标编号：</w:t>
      </w:r>
    </w:p>
    <w:p w14:paraId="24EA200A">
      <w:pPr>
        <w:spacing w:line="219" w:lineRule="auto"/>
        <w:ind w:left="2143"/>
        <w:rPr>
          <w:rFonts w:ascii="宋体" w:hAnsi="宋体" w:eastAsia="宋体" w:cs="宋体"/>
          <w:color w:val="auto"/>
          <w:highlight w:val="none"/>
        </w:rPr>
      </w:pPr>
      <w:r>
        <w:rPr>
          <w:rFonts w:ascii="宋体" w:hAnsi="宋体" w:eastAsia="宋体" w:cs="宋体"/>
          <w:color w:val="auto"/>
          <w:spacing w:val="-11"/>
          <w:highlight w:val="none"/>
        </w:rPr>
        <w:t>采</w:t>
      </w:r>
      <w:r>
        <w:rPr>
          <w:rFonts w:ascii="宋体" w:hAnsi="宋体" w:eastAsia="宋体" w:cs="宋体"/>
          <w:color w:val="auto"/>
          <w:spacing w:val="-7"/>
          <w:highlight w:val="none"/>
        </w:rPr>
        <w:t>购编号：</w:t>
      </w:r>
    </w:p>
    <w:p w14:paraId="2A1F26DD">
      <w:pPr>
        <w:spacing w:line="249" w:lineRule="auto"/>
        <w:rPr>
          <w:color w:val="auto"/>
          <w:highlight w:val="none"/>
        </w:rPr>
      </w:pPr>
    </w:p>
    <w:p w14:paraId="42201785">
      <w:pPr>
        <w:spacing w:line="249" w:lineRule="auto"/>
        <w:rPr>
          <w:color w:val="auto"/>
          <w:highlight w:val="none"/>
        </w:rPr>
      </w:pPr>
    </w:p>
    <w:p w14:paraId="279446FD">
      <w:pPr>
        <w:spacing w:line="249" w:lineRule="auto"/>
        <w:rPr>
          <w:color w:val="auto"/>
          <w:highlight w:val="none"/>
        </w:rPr>
      </w:pPr>
    </w:p>
    <w:p w14:paraId="34376E77">
      <w:pPr>
        <w:spacing w:line="249" w:lineRule="auto"/>
        <w:rPr>
          <w:color w:val="auto"/>
          <w:highlight w:val="none"/>
        </w:rPr>
      </w:pPr>
    </w:p>
    <w:p w14:paraId="0F4A61F5">
      <w:pPr>
        <w:spacing w:line="249" w:lineRule="auto"/>
        <w:rPr>
          <w:color w:val="auto"/>
          <w:highlight w:val="none"/>
        </w:rPr>
      </w:pPr>
    </w:p>
    <w:p w14:paraId="646CB334">
      <w:pPr>
        <w:spacing w:line="249" w:lineRule="auto"/>
        <w:rPr>
          <w:color w:val="auto"/>
          <w:highlight w:val="none"/>
        </w:rPr>
      </w:pPr>
    </w:p>
    <w:p w14:paraId="50D83D41">
      <w:pPr>
        <w:spacing w:line="249" w:lineRule="auto"/>
        <w:rPr>
          <w:color w:val="auto"/>
          <w:highlight w:val="none"/>
        </w:rPr>
      </w:pPr>
    </w:p>
    <w:p w14:paraId="69D79197">
      <w:pPr>
        <w:spacing w:line="250" w:lineRule="auto"/>
        <w:rPr>
          <w:color w:val="auto"/>
          <w:highlight w:val="none"/>
        </w:rPr>
      </w:pPr>
    </w:p>
    <w:p w14:paraId="79816BED">
      <w:pPr>
        <w:spacing w:line="250" w:lineRule="auto"/>
        <w:rPr>
          <w:color w:val="auto"/>
          <w:highlight w:val="none"/>
        </w:rPr>
      </w:pPr>
    </w:p>
    <w:p w14:paraId="6B9C8519">
      <w:pPr>
        <w:spacing w:line="250" w:lineRule="auto"/>
        <w:rPr>
          <w:color w:val="auto"/>
          <w:highlight w:val="none"/>
        </w:rPr>
      </w:pPr>
    </w:p>
    <w:p w14:paraId="66164845">
      <w:pPr>
        <w:spacing w:line="250" w:lineRule="auto"/>
        <w:rPr>
          <w:color w:val="auto"/>
          <w:highlight w:val="none"/>
        </w:rPr>
      </w:pPr>
    </w:p>
    <w:p w14:paraId="4BE46DD1">
      <w:pPr>
        <w:spacing w:line="250" w:lineRule="auto"/>
        <w:rPr>
          <w:color w:val="auto"/>
          <w:highlight w:val="none"/>
        </w:rPr>
      </w:pPr>
    </w:p>
    <w:p w14:paraId="1A848B9F">
      <w:pPr>
        <w:spacing w:line="250" w:lineRule="auto"/>
        <w:rPr>
          <w:color w:val="auto"/>
          <w:highlight w:val="none"/>
        </w:rPr>
      </w:pPr>
    </w:p>
    <w:p w14:paraId="7EEA4977">
      <w:pPr>
        <w:spacing w:line="250" w:lineRule="auto"/>
        <w:rPr>
          <w:color w:val="auto"/>
          <w:highlight w:val="none"/>
        </w:rPr>
      </w:pPr>
    </w:p>
    <w:p w14:paraId="771333CC">
      <w:pPr>
        <w:spacing w:line="250" w:lineRule="auto"/>
        <w:rPr>
          <w:color w:val="auto"/>
          <w:highlight w:val="none"/>
        </w:rPr>
      </w:pPr>
    </w:p>
    <w:p w14:paraId="6441EB61">
      <w:pPr>
        <w:spacing w:before="79" w:line="364" w:lineRule="auto"/>
        <w:ind w:left="1575" w:right="1383" w:firstLine="18"/>
        <w:jc w:val="center"/>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供</w:t>
      </w:r>
      <w:r>
        <w:rPr>
          <w:rFonts w:ascii="宋体" w:hAnsi="宋体" w:eastAsia="宋体" w:cs="宋体"/>
          <w:color w:val="auto"/>
          <w:spacing w:val="-6"/>
          <w:sz w:val="24"/>
          <w:szCs w:val="24"/>
          <w:highlight w:val="none"/>
        </w:rPr>
        <w:t>应</w:t>
      </w:r>
      <w:r>
        <w:rPr>
          <w:rFonts w:ascii="宋体" w:hAnsi="宋体" w:eastAsia="宋体" w:cs="宋体"/>
          <w:color w:val="auto"/>
          <w:spacing w:val="-4"/>
          <w:sz w:val="24"/>
          <w:szCs w:val="24"/>
          <w:highlight w:val="none"/>
        </w:rPr>
        <w:t>商</w:t>
      </w:r>
      <w:r>
        <w:rPr>
          <w:rFonts w:hint="eastAsia" w:ascii="宋体" w:hAnsi="宋体" w:eastAsia="宋体" w:cs="宋体"/>
          <w:color w:val="auto"/>
          <w:spacing w:val="-4"/>
          <w:sz w:val="24"/>
          <w:szCs w:val="24"/>
          <w:highlight w:val="none"/>
        </w:rPr>
        <w:t>名称</w:t>
      </w:r>
      <w:r>
        <w:rPr>
          <w:rFonts w:ascii="宋体" w:hAnsi="宋体" w:eastAsia="宋体" w:cs="宋体"/>
          <w:color w:val="auto"/>
          <w:spacing w:val="-4"/>
          <w:sz w:val="24"/>
          <w:szCs w:val="24"/>
          <w:highlight w:val="none"/>
        </w:rPr>
        <w:t>：</w:t>
      </w:r>
      <w:r>
        <w:rPr>
          <w:rFonts w:ascii="宋体" w:hAnsi="宋体" w:eastAsia="宋体" w:cs="宋体"/>
          <w:color w:val="auto"/>
          <w:spacing w:val="-4"/>
          <w:sz w:val="24"/>
          <w:szCs w:val="24"/>
          <w:highlight w:val="none"/>
          <w:u w:val="single"/>
        </w:rPr>
        <w:t xml:space="preserve">                     </w:t>
      </w:r>
      <w:r>
        <w:rPr>
          <w:rFonts w:ascii="宋体" w:hAnsi="宋体" w:eastAsia="宋体" w:cs="宋体"/>
          <w:color w:val="auto"/>
          <w:spacing w:val="-4"/>
          <w:sz w:val="24"/>
          <w:szCs w:val="24"/>
          <w:highlight w:val="none"/>
        </w:rPr>
        <w:t>(盖单位章)</w:t>
      </w:r>
      <w:r>
        <w:rPr>
          <w:rFonts w:ascii="宋体" w:hAnsi="宋体" w:eastAsia="宋体" w:cs="宋体"/>
          <w:color w:val="auto"/>
          <w:sz w:val="24"/>
          <w:szCs w:val="24"/>
          <w:highlight w:val="none"/>
        </w:rPr>
        <w:t xml:space="preserve">   </w:t>
      </w:r>
      <w:r>
        <w:rPr>
          <w:rFonts w:ascii="宋体" w:hAnsi="宋体" w:eastAsia="宋体" w:cs="宋体"/>
          <w:color w:val="auto"/>
          <w:spacing w:val="-10"/>
          <w:sz w:val="24"/>
          <w:szCs w:val="24"/>
          <w:highlight w:val="none"/>
        </w:rPr>
        <w:t>法定</w:t>
      </w:r>
      <w:r>
        <w:rPr>
          <w:rFonts w:ascii="宋体" w:hAnsi="宋体" w:eastAsia="宋体" w:cs="宋体"/>
          <w:color w:val="auto"/>
          <w:spacing w:val="-7"/>
          <w:sz w:val="24"/>
          <w:szCs w:val="24"/>
          <w:highlight w:val="none"/>
        </w:rPr>
        <w:t>代</w:t>
      </w:r>
      <w:r>
        <w:rPr>
          <w:rFonts w:ascii="宋体" w:hAnsi="宋体" w:eastAsia="宋体" w:cs="宋体"/>
          <w:color w:val="auto"/>
          <w:spacing w:val="-5"/>
          <w:sz w:val="24"/>
          <w:szCs w:val="24"/>
          <w:highlight w:val="none"/>
        </w:rPr>
        <w:t>表人或其委托代理人：</w:t>
      </w:r>
      <w:r>
        <w:rPr>
          <w:rFonts w:ascii="宋体" w:hAnsi="宋体" w:eastAsia="宋体" w:cs="宋体"/>
          <w:color w:val="auto"/>
          <w:spacing w:val="-5"/>
          <w:sz w:val="24"/>
          <w:szCs w:val="24"/>
          <w:highlight w:val="none"/>
          <w:u w:val="single"/>
        </w:rPr>
        <w:t xml:space="preserve">       </w:t>
      </w:r>
      <w:r>
        <w:rPr>
          <w:rFonts w:ascii="宋体" w:hAnsi="宋体" w:eastAsia="宋体" w:cs="宋体"/>
          <w:color w:val="auto"/>
          <w:spacing w:val="-5"/>
          <w:sz w:val="24"/>
          <w:szCs w:val="24"/>
          <w:highlight w:val="none"/>
        </w:rPr>
        <w:t>(签字或盖章)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年       月      日</w:t>
      </w:r>
    </w:p>
    <w:p w14:paraId="4CC8F5F9">
      <w:pPr>
        <w:rPr>
          <w:color w:val="auto"/>
          <w:highlight w:val="none"/>
        </w:rPr>
        <w:sectPr>
          <w:footerReference r:id="rId17" w:type="default"/>
          <w:pgSz w:w="11905" w:h="16839"/>
          <w:pgMar w:top="1265" w:right="1785" w:bottom="840" w:left="1785" w:header="0" w:footer="683" w:gutter="0"/>
          <w:cols w:space="720" w:num="1"/>
        </w:sectPr>
      </w:pPr>
    </w:p>
    <w:p w14:paraId="7F30F76F">
      <w:pPr>
        <w:spacing w:before="87" w:line="223" w:lineRule="auto"/>
        <w:ind w:left="4303"/>
        <w:rPr>
          <w:rFonts w:ascii="宋体" w:hAnsi="宋体" w:eastAsia="宋体" w:cs="宋体"/>
          <w:color w:val="auto"/>
          <w:sz w:val="44"/>
          <w:szCs w:val="44"/>
          <w:highlight w:val="none"/>
        </w:rPr>
      </w:pPr>
      <w:r>
        <w:rPr>
          <w:rFonts w:ascii="宋体" w:hAnsi="宋体" w:eastAsia="宋体" w:cs="宋体"/>
          <w:color w:val="auto"/>
          <w:spacing w:val="-29"/>
          <w:sz w:val="44"/>
          <w:szCs w:val="44"/>
          <w:highlight w:val="none"/>
        </w:rPr>
        <w:t>目</w:t>
      </w:r>
      <w:r>
        <w:rPr>
          <w:rFonts w:ascii="宋体" w:hAnsi="宋体" w:eastAsia="宋体" w:cs="宋体"/>
          <w:color w:val="auto"/>
          <w:spacing w:val="-26"/>
          <w:sz w:val="44"/>
          <w:szCs w:val="44"/>
          <w:highlight w:val="none"/>
        </w:rPr>
        <w:t xml:space="preserve"> 录</w:t>
      </w:r>
    </w:p>
    <w:p w14:paraId="16A3A718">
      <w:pPr>
        <w:spacing w:before="292" w:line="221" w:lineRule="auto"/>
        <w:ind w:left="4"/>
        <w:rPr>
          <w:rFonts w:ascii="宋体" w:hAnsi="宋体" w:eastAsia="宋体" w:cs="宋体"/>
          <w:color w:val="auto"/>
          <w:highlight w:val="none"/>
        </w:rPr>
      </w:pPr>
      <w:r>
        <w:rPr>
          <w:rFonts w:ascii="宋体" w:hAnsi="宋体" w:eastAsia="宋体" w:cs="宋体"/>
          <w:color w:val="auto"/>
          <w:spacing w:val="-2"/>
          <w:highlight w:val="none"/>
        </w:rPr>
        <w:t>一、投标函</w:t>
      </w:r>
    </w:p>
    <w:p w14:paraId="4599BDC5">
      <w:pPr>
        <w:spacing w:before="156" w:line="220" w:lineRule="auto"/>
        <w:ind w:left="4"/>
        <w:rPr>
          <w:rFonts w:ascii="宋体" w:hAnsi="宋体" w:eastAsia="宋体" w:cs="宋体"/>
          <w:color w:val="auto"/>
          <w:highlight w:val="none"/>
        </w:rPr>
      </w:pPr>
      <w:r>
        <w:rPr>
          <w:rFonts w:ascii="宋体" w:hAnsi="宋体" w:eastAsia="宋体" w:cs="宋体"/>
          <w:color w:val="auto"/>
          <w:spacing w:val="-1"/>
          <w:highlight w:val="none"/>
        </w:rPr>
        <w:t>二、法定代表人身份</w:t>
      </w:r>
      <w:r>
        <w:rPr>
          <w:rFonts w:ascii="宋体" w:hAnsi="宋体" w:eastAsia="宋体" w:cs="宋体"/>
          <w:color w:val="auto"/>
          <w:highlight w:val="none"/>
        </w:rPr>
        <w:t>证明</w:t>
      </w:r>
    </w:p>
    <w:p w14:paraId="358FCA98">
      <w:pPr>
        <w:spacing w:before="156" w:line="220" w:lineRule="auto"/>
        <w:rPr>
          <w:rFonts w:ascii="宋体" w:hAnsi="宋体" w:eastAsia="宋体" w:cs="宋体"/>
          <w:color w:val="auto"/>
          <w:highlight w:val="none"/>
        </w:rPr>
      </w:pPr>
      <w:r>
        <w:rPr>
          <w:rFonts w:ascii="宋体" w:hAnsi="宋体" w:eastAsia="宋体" w:cs="宋体"/>
          <w:color w:val="auto"/>
          <w:spacing w:val="-1"/>
          <w:highlight w:val="none"/>
        </w:rPr>
        <w:t>三、授权委</w:t>
      </w:r>
      <w:r>
        <w:rPr>
          <w:rFonts w:ascii="宋体" w:hAnsi="宋体" w:eastAsia="宋体" w:cs="宋体"/>
          <w:color w:val="auto"/>
          <w:highlight w:val="none"/>
        </w:rPr>
        <w:t>托书</w:t>
      </w:r>
    </w:p>
    <w:p w14:paraId="5C6E8636">
      <w:pPr>
        <w:spacing w:before="158" w:line="220" w:lineRule="auto"/>
        <w:ind w:left="20"/>
        <w:rPr>
          <w:rFonts w:ascii="宋体" w:hAnsi="宋体" w:eastAsia="宋体" w:cs="宋体"/>
          <w:color w:val="auto"/>
          <w:highlight w:val="none"/>
        </w:rPr>
      </w:pPr>
      <w:r>
        <w:rPr>
          <w:rFonts w:ascii="宋体" w:hAnsi="宋体" w:eastAsia="宋体" w:cs="宋体"/>
          <w:color w:val="auto"/>
          <w:spacing w:val="-2"/>
          <w:highlight w:val="none"/>
        </w:rPr>
        <w:t>四、供应商应当提交的资格、资信证明文</w:t>
      </w:r>
      <w:r>
        <w:rPr>
          <w:rFonts w:ascii="宋体" w:hAnsi="宋体" w:eastAsia="宋体" w:cs="宋体"/>
          <w:color w:val="auto"/>
          <w:spacing w:val="-1"/>
          <w:highlight w:val="none"/>
        </w:rPr>
        <w:t>件(资格审查资料)</w:t>
      </w:r>
    </w:p>
    <w:p w14:paraId="34A7D402">
      <w:pPr>
        <w:spacing w:before="157" w:line="220" w:lineRule="auto"/>
        <w:ind w:left="4"/>
        <w:rPr>
          <w:rFonts w:ascii="宋体" w:hAnsi="宋体" w:eastAsia="宋体" w:cs="宋体"/>
          <w:color w:val="auto"/>
          <w:highlight w:val="none"/>
        </w:rPr>
      </w:pPr>
      <w:r>
        <w:rPr>
          <w:rFonts w:ascii="宋体" w:hAnsi="宋体" w:eastAsia="宋体" w:cs="宋体"/>
          <w:color w:val="auto"/>
          <w:spacing w:val="-1"/>
          <w:highlight w:val="none"/>
        </w:rPr>
        <w:t>五、供应商近年同类项目成功案例</w:t>
      </w:r>
      <w:r>
        <w:rPr>
          <w:rFonts w:ascii="宋体" w:hAnsi="宋体" w:eastAsia="宋体" w:cs="宋体"/>
          <w:color w:val="auto"/>
          <w:highlight w:val="none"/>
        </w:rPr>
        <w:t>情况</w:t>
      </w:r>
    </w:p>
    <w:p w14:paraId="73F1AA60">
      <w:pPr>
        <w:spacing w:before="159" w:line="220" w:lineRule="auto"/>
        <w:ind w:left="2"/>
        <w:rPr>
          <w:rFonts w:ascii="宋体" w:hAnsi="宋体" w:eastAsia="宋体" w:cs="宋体"/>
          <w:color w:val="auto"/>
          <w:highlight w:val="none"/>
        </w:rPr>
      </w:pPr>
      <w:r>
        <w:rPr>
          <w:rFonts w:ascii="宋体" w:hAnsi="宋体" w:eastAsia="宋体" w:cs="宋体"/>
          <w:color w:val="auto"/>
          <w:spacing w:val="-1"/>
          <w:highlight w:val="none"/>
        </w:rPr>
        <w:t>六、投标产品技术规格偏</w:t>
      </w:r>
      <w:r>
        <w:rPr>
          <w:rFonts w:ascii="宋体" w:hAnsi="宋体" w:eastAsia="宋体" w:cs="宋体"/>
          <w:color w:val="auto"/>
          <w:highlight w:val="none"/>
        </w:rPr>
        <w:t>差一览表</w:t>
      </w:r>
    </w:p>
    <w:p w14:paraId="64D8E021">
      <w:pPr>
        <w:spacing w:before="159" w:line="220" w:lineRule="auto"/>
        <w:ind w:left="2"/>
        <w:rPr>
          <w:rFonts w:ascii="宋体" w:hAnsi="宋体" w:eastAsia="宋体" w:cs="宋体"/>
          <w:color w:val="auto"/>
          <w:highlight w:val="none"/>
        </w:rPr>
      </w:pPr>
      <w:r>
        <w:rPr>
          <w:rFonts w:ascii="宋体" w:hAnsi="宋体" w:eastAsia="宋体" w:cs="宋体"/>
          <w:color w:val="auto"/>
          <w:highlight w:val="none"/>
        </w:rPr>
        <w:t>七</w:t>
      </w:r>
      <w:r>
        <w:rPr>
          <w:rFonts w:hint="eastAsia" w:ascii="宋体" w:hAnsi="宋体" w:eastAsia="宋体" w:cs="宋体"/>
          <w:color w:val="auto"/>
          <w:highlight w:val="none"/>
        </w:rPr>
        <w:t>、技术文件</w:t>
      </w:r>
      <w:r>
        <w:rPr>
          <w:rFonts w:ascii="宋体" w:hAnsi="宋体" w:eastAsia="宋体" w:cs="宋体"/>
          <w:color w:val="auto"/>
          <w:highlight w:val="none"/>
        </w:rPr>
        <w:t>(格式自拟)</w:t>
      </w:r>
    </w:p>
    <w:p w14:paraId="7529E5BC">
      <w:pPr>
        <w:spacing w:before="162" w:line="220" w:lineRule="auto"/>
        <w:rPr>
          <w:rFonts w:ascii="宋体" w:hAnsi="宋体" w:eastAsia="宋体" w:cs="宋体"/>
          <w:color w:val="auto"/>
          <w:highlight w:val="none"/>
        </w:rPr>
      </w:pPr>
      <w:r>
        <w:rPr>
          <w:rFonts w:hint="eastAsia" w:ascii="宋体" w:hAnsi="宋体" w:eastAsia="宋体" w:cs="宋体"/>
          <w:color w:val="auto"/>
          <w:spacing w:val="-15"/>
          <w:highlight w:val="none"/>
        </w:rPr>
        <w:t>八</w:t>
      </w:r>
      <w:r>
        <w:rPr>
          <w:rFonts w:ascii="宋体" w:hAnsi="宋体" w:eastAsia="宋体" w:cs="宋体"/>
          <w:color w:val="auto"/>
          <w:spacing w:val="-10"/>
          <w:highlight w:val="none"/>
        </w:rPr>
        <w:t>、供货、售后方案</w:t>
      </w:r>
    </w:p>
    <w:p w14:paraId="23240876">
      <w:pPr>
        <w:spacing w:before="157" w:line="220" w:lineRule="auto"/>
        <w:ind w:left="4"/>
        <w:rPr>
          <w:rFonts w:ascii="宋体" w:hAnsi="宋体" w:eastAsia="宋体" w:cs="宋体"/>
          <w:color w:val="auto"/>
          <w:highlight w:val="none"/>
        </w:rPr>
      </w:pPr>
      <w:r>
        <w:rPr>
          <w:rFonts w:hint="eastAsia" w:ascii="宋体" w:hAnsi="宋体" w:eastAsia="宋体" w:cs="宋体"/>
          <w:color w:val="auto"/>
          <w:spacing w:val="-1"/>
          <w:highlight w:val="none"/>
        </w:rPr>
        <w:t>九</w:t>
      </w:r>
      <w:r>
        <w:rPr>
          <w:rFonts w:ascii="宋体" w:hAnsi="宋体" w:eastAsia="宋体" w:cs="宋体"/>
          <w:color w:val="auto"/>
          <w:spacing w:val="-1"/>
          <w:highlight w:val="none"/>
        </w:rPr>
        <w:t>、反商业贿赂承诺书</w:t>
      </w:r>
    </w:p>
    <w:p w14:paraId="67DE7EB3">
      <w:pPr>
        <w:spacing w:before="159" w:line="220" w:lineRule="auto"/>
        <w:ind w:left="5"/>
        <w:rPr>
          <w:rFonts w:ascii="宋体" w:hAnsi="宋体" w:eastAsia="宋体" w:cs="宋体"/>
          <w:color w:val="auto"/>
          <w:highlight w:val="none"/>
        </w:rPr>
      </w:pPr>
      <w:r>
        <w:rPr>
          <w:rFonts w:hint="eastAsia" w:ascii="宋体" w:hAnsi="宋体" w:eastAsia="宋体" w:cs="宋体"/>
          <w:color w:val="auto"/>
          <w:spacing w:val="-1"/>
          <w:highlight w:val="none"/>
        </w:rPr>
        <w:t>十</w:t>
      </w:r>
      <w:r>
        <w:rPr>
          <w:rFonts w:ascii="宋体" w:hAnsi="宋体" w:eastAsia="宋体" w:cs="宋体"/>
          <w:color w:val="auto"/>
          <w:spacing w:val="-1"/>
          <w:highlight w:val="none"/>
        </w:rPr>
        <w:t>、小型、微型(监狱、残</w:t>
      </w:r>
      <w:r>
        <w:rPr>
          <w:rFonts w:ascii="宋体" w:hAnsi="宋体" w:eastAsia="宋体" w:cs="宋体"/>
          <w:color w:val="auto"/>
          <w:highlight w:val="none"/>
        </w:rPr>
        <w:t>疾人福利性单位)企业产品明细表(如有)</w:t>
      </w:r>
    </w:p>
    <w:p w14:paraId="5B8668C2">
      <w:pPr>
        <w:spacing w:before="158" w:line="220" w:lineRule="auto"/>
        <w:ind w:left="1"/>
        <w:rPr>
          <w:rFonts w:ascii="宋体" w:hAnsi="宋体" w:eastAsia="宋体" w:cs="宋体"/>
          <w:color w:val="auto"/>
          <w:highlight w:val="none"/>
        </w:rPr>
      </w:pPr>
      <w:r>
        <w:rPr>
          <w:rFonts w:ascii="宋体" w:hAnsi="宋体" w:eastAsia="宋体" w:cs="宋体"/>
          <w:color w:val="auto"/>
          <w:spacing w:val="6"/>
          <w:highlight w:val="none"/>
        </w:rPr>
        <w:t>十</w:t>
      </w:r>
      <w:r>
        <w:rPr>
          <w:rFonts w:hint="eastAsia" w:ascii="宋体" w:hAnsi="宋体" w:eastAsia="宋体" w:cs="宋体"/>
          <w:color w:val="auto"/>
          <w:spacing w:val="6"/>
          <w:highlight w:val="none"/>
        </w:rPr>
        <w:t>一</w:t>
      </w:r>
      <w:r>
        <w:rPr>
          <w:rFonts w:ascii="宋体" w:hAnsi="宋体" w:eastAsia="宋体" w:cs="宋体"/>
          <w:color w:val="auto"/>
          <w:spacing w:val="6"/>
          <w:highlight w:val="none"/>
        </w:rPr>
        <w:t>、中小企业声明函(如有</w:t>
      </w:r>
      <w:r>
        <w:rPr>
          <w:rFonts w:ascii="宋体" w:hAnsi="宋体" w:eastAsia="宋体" w:cs="宋体"/>
          <w:color w:val="auto"/>
          <w:spacing w:val="5"/>
          <w:highlight w:val="none"/>
        </w:rPr>
        <w:t>)</w:t>
      </w:r>
    </w:p>
    <w:p w14:paraId="25332B4D">
      <w:pPr>
        <w:spacing w:before="157" w:line="408" w:lineRule="exact"/>
        <w:ind w:left="1"/>
        <w:rPr>
          <w:rFonts w:ascii="宋体" w:hAnsi="宋体" w:eastAsia="宋体" w:cs="宋体"/>
          <w:color w:val="auto"/>
          <w:highlight w:val="none"/>
        </w:rPr>
      </w:pPr>
      <w:r>
        <w:rPr>
          <w:rFonts w:ascii="宋体" w:hAnsi="宋体" w:eastAsia="宋体" w:cs="宋体"/>
          <w:color w:val="auto"/>
          <w:spacing w:val="8"/>
          <w:position w:val="15"/>
          <w:highlight w:val="none"/>
        </w:rPr>
        <w:t>十</w:t>
      </w:r>
      <w:r>
        <w:rPr>
          <w:rFonts w:hint="eastAsia" w:ascii="宋体" w:hAnsi="宋体" w:eastAsia="宋体" w:cs="宋体"/>
          <w:color w:val="auto"/>
          <w:spacing w:val="8"/>
          <w:position w:val="15"/>
          <w:highlight w:val="none"/>
        </w:rPr>
        <w:t>二</w:t>
      </w:r>
      <w:r>
        <w:rPr>
          <w:rFonts w:ascii="宋体" w:hAnsi="宋体" w:eastAsia="宋体" w:cs="宋体"/>
          <w:color w:val="auto"/>
          <w:spacing w:val="4"/>
          <w:position w:val="15"/>
          <w:highlight w:val="none"/>
        </w:rPr>
        <w:t>、残疾人福利性单位声明函(如有)</w:t>
      </w:r>
    </w:p>
    <w:p w14:paraId="1E468E10">
      <w:pPr>
        <w:spacing w:before="1" w:line="219" w:lineRule="auto"/>
        <w:ind w:left="1"/>
        <w:rPr>
          <w:rFonts w:ascii="宋体" w:hAnsi="宋体" w:eastAsia="宋体" w:cs="宋体"/>
          <w:color w:val="auto"/>
          <w:highlight w:val="none"/>
        </w:rPr>
      </w:pPr>
      <w:r>
        <w:rPr>
          <w:rFonts w:ascii="宋体" w:hAnsi="宋体" w:eastAsia="宋体" w:cs="宋体"/>
          <w:color w:val="auto"/>
          <w:spacing w:val="-2"/>
          <w:highlight w:val="none"/>
        </w:rPr>
        <w:t>十</w:t>
      </w:r>
      <w:r>
        <w:rPr>
          <w:rFonts w:hint="eastAsia" w:ascii="宋体" w:hAnsi="宋体" w:eastAsia="宋体" w:cs="宋体"/>
          <w:color w:val="auto"/>
          <w:spacing w:val="-2"/>
          <w:highlight w:val="none"/>
        </w:rPr>
        <w:t>三</w:t>
      </w:r>
      <w:r>
        <w:rPr>
          <w:rFonts w:ascii="宋体" w:hAnsi="宋体" w:eastAsia="宋体" w:cs="宋体"/>
          <w:color w:val="auto"/>
          <w:spacing w:val="-2"/>
          <w:highlight w:val="none"/>
        </w:rPr>
        <w:t>、其</w:t>
      </w:r>
      <w:r>
        <w:rPr>
          <w:rFonts w:ascii="宋体" w:hAnsi="宋体" w:eastAsia="宋体" w:cs="宋体"/>
          <w:color w:val="auto"/>
          <w:spacing w:val="-1"/>
          <w:highlight w:val="none"/>
        </w:rPr>
        <w:t>他材料</w:t>
      </w:r>
    </w:p>
    <w:p w14:paraId="196F081D">
      <w:pPr>
        <w:rPr>
          <w:color w:val="auto"/>
          <w:highlight w:val="none"/>
        </w:rPr>
        <w:sectPr>
          <w:footerReference r:id="rId18" w:type="default"/>
          <w:pgSz w:w="11905" w:h="16839"/>
          <w:pgMar w:top="1250" w:right="1785" w:bottom="840" w:left="1197" w:header="0" w:footer="683" w:gutter="0"/>
          <w:cols w:space="720" w:num="1"/>
        </w:sectPr>
      </w:pPr>
    </w:p>
    <w:p w14:paraId="7B56540F">
      <w:pPr>
        <w:spacing w:before="42" w:line="221" w:lineRule="auto"/>
        <w:ind w:left="4189"/>
        <w:outlineLvl w:val="1"/>
        <w:rPr>
          <w:rFonts w:ascii="宋体" w:hAnsi="宋体" w:eastAsia="宋体" w:cs="宋体"/>
          <w:color w:val="auto"/>
          <w:highlight w:val="none"/>
        </w:rPr>
      </w:pPr>
      <w:bookmarkStart w:id="69" w:name="_Toc26639"/>
      <w:r>
        <w:rPr>
          <w:rFonts w:ascii="宋体" w:hAnsi="宋体" w:eastAsia="宋体" w:cs="宋体"/>
          <w:color w:val="auto"/>
          <w:spacing w:val="-17"/>
          <w:highlight w:val="none"/>
        </w:rPr>
        <w:t>一</w:t>
      </w:r>
      <w:r>
        <w:rPr>
          <w:rFonts w:ascii="宋体" w:hAnsi="宋体" w:eastAsia="宋体" w:cs="宋体"/>
          <w:color w:val="auto"/>
          <w:spacing w:val="-16"/>
          <w:highlight w:val="none"/>
        </w:rPr>
        <w:t>、  投标函</w:t>
      </w:r>
      <w:bookmarkEnd w:id="69"/>
    </w:p>
    <w:p w14:paraId="61A841CD">
      <w:pPr>
        <w:spacing w:before="156" w:line="220" w:lineRule="auto"/>
        <w:ind w:left="524"/>
        <w:rPr>
          <w:rFonts w:ascii="宋体" w:hAnsi="宋体" w:eastAsia="宋体" w:cs="宋体"/>
          <w:color w:val="auto"/>
          <w:highlight w:val="none"/>
        </w:rPr>
      </w:pPr>
      <w:r>
        <w:rPr>
          <w:rFonts w:ascii="宋体" w:hAnsi="宋体" w:eastAsia="宋体" w:cs="宋体"/>
          <w:color w:val="auto"/>
          <w:spacing w:val="-17"/>
          <w:highlight w:val="none"/>
        </w:rPr>
        <w:t>致</w:t>
      </w:r>
      <w:r>
        <w:rPr>
          <w:rFonts w:ascii="宋体" w:hAnsi="宋体" w:eastAsia="宋体" w:cs="宋体"/>
          <w:color w:val="auto"/>
          <w:spacing w:val="-10"/>
          <w:highlight w:val="none"/>
        </w:rPr>
        <w:t xml:space="preserve">： </w:t>
      </w:r>
      <w:r>
        <w:rPr>
          <w:rFonts w:ascii="宋体" w:hAnsi="宋体" w:eastAsia="宋体" w:cs="宋体"/>
          <w:color w:val="auto"/>
          <w:spacing w:val="-10"/>
          <w:highlight w:val="none"/>
          <w:u w:val="single"/>
        </w:rPr>
        <w:t xml:space="preserve">  (采购人名称)</w:t>
      </w:r>
      <w:r>
        <w:rPr>
          <w:rFonts w:ascii="宋体" w:hAnsi="宋体" w:eastAsia="宋体" w:cs="宋体"/>
          <w:color w:val="auto"/>
          <w:highlight w:val="none"/>
          <w:u w:val="single"/>
        </w:rPr>
        <w:t xml:space="preserve">         </w:t>
      </w:r>
    </w:p>
    <w:p w14:paraId="29C2EDDE">
      <w:pPr>
        <w:spacing w:before="157" w:line="359" w:lineRule="auto"/>
        <w:ind w:left="1" w:right="5" w:firstLine="524"/>
        <w:rPr>
          <w:rFonts w:ascii="宋体" w:hAnsi="宋体" w:eastAsia="宋体" w:cs="宋体"/>
          <w:color w:val="auto"/>
          <w:highlight w:val="none"/>
        </w:rPr>
      </w:pPr>
      <w:r>
        <w:rPr>
          <w:rFonts w:ascii="宋体" w:hAnsi="宋体" w:eastAsia="宋体" w:cs="宋体"/>
          <w:color w:val="auto"/>
          <w:spacing w:val="-3"/>
          <w:highlight w:val="none"/>
        </w:rPr>
        <w:t xml:space="preserve">我们收到了 </w:t>
      </w:r>
      <w:r>
        <w:rPr>
          <w:rFonts w:ascii="宋体" w:hAnsi="宋体" w:eastAsia="宋体" w:cs="宋体"/>
          <w:color w:val="auto"/>
          <w:spacing w:val="-3"/>
          <w:highlight w:val="none"/>
          <w:u w:val="single"/>
        </w:rPr>
        <w:t xml:space="preserve">  (项目名称)    </w:t>
      </w:r>
      <w:r>
        <w:rPr>
          <w:rFonts w:ascii="宋体" w:hAnsi="宋体" w:eastAsia="宋体" w:cs="宋体"/>
          <w:color w:val="auto"/>
          <w:spacing w:val="-3"/>
          <w:highlight w:val="none"/>
        </w:rPr>
        <w:t xml:space="preserve"> ，</w:t>
      </w:r>
      <w:r>
        <w:rPr>
          <w:rFonts w:ascii="宋体" w:hAnsi="宋体" w:eastAsia="宋体" w:cs="宋体"/>
          <w:color w:val="auto"/>
          <w:spacing w:val="-3"/>
          <w:highlight w:val="none"/>
          <w:u w:val="single"/>
        </w:rPr>
        <w:t xml:space="preserve">  (采购编号) </w:t>
      </w:r>
      <w:r>
        <w:rPr>
          <w:rFonts w:ascii="宋体" w:hAnsi="宋体" w:eastAsia="宋体" w:cs="宋体"/>
          <w:color w:val="auto"/>
          <w:spacing w:val="-3"/>
          <w:highlight w:val="none"/>
        </w:rPr>
        <w:t>的采购文件，经详细研究，我们决定参加该项目</w:t>
      </w:r>
      <w:r>
        <w:rPr>
          <w:rFonts w:ascii="宋体" w:hAnsi="宋体" w:eastAsia="宋体" w:cs="宋体"/>
          <w:color w:val="auto"/>
          <w:spacing w:val="-1"/>
          <w:highlight w:val="none"/>
        </w:rPr>
        <w:t>投</w:t>
      </w:r>
      <w:r>
        <w:rPr>
          <w:rFonts w:ascii="宋体" w:hAnsi="宋体" w:eastAsia="宋体" w:cs="宋体"/>
          <w:color w:val="auto"/>
          <w:highlight w:val="none"/>
        </w:rPr>
        <w:t xml:space="preserve"> </w:t>
      </w:r>
      <w:r>
        <w:rPr>
          <w:rFonts w:ascii="宋体" w:hAnsi="宋体" w:eastAsia="宋体" w:cs="宋体"/>
          <w:color w:val="auto"/>
          <w:spacing w:val="-2"/>
          <w:highlight w:val="none"/>
        </w:rPr>
        <w:t>标活动并投</w:t>
      </w:r>
      <w:r>
        <w:rPr>
          <w:rFonts w:ascii="宋体" w:hAnsi="宋体" w:eastAsia="宋体" w:cs="宋体"/>
          <w:color w:val="auto"/>
          <w:spacing w:val="-1"/>
          <w:highlight w:val="none"/>
        </w:rPr>
        <w:t>标，我们郑重声明以下诸点并负法律责任。</w:t>
      </w:r>
    </w:p>
    <w:p w14:paraId="045D5969">
      <w:pPr>
        <w:spacing w:before="1" w:line="358" w:lineRule="auto"/>
        <w:ind w:left="6" w:firstLine="533"/>
        <w:rPr>
          <w:rFonts w:ascii="宋体" w:hAnsi="宋体" w:eastAsia="宋体" w:cs="宋体"/>
          <w:color w:val="auto"/>
          <w:highlight w:val="none"/>
        </w:rPr>
      </w:pPr>
      <w:r>
        <w:rPr>
          <w:rFonts w:ascii="宋体" w:hAnsi="宋体" w:eastAsia="宋体" w:cs="宋体"/>
          <w:color w:val="auto"/>
          <w:spacing w:val="-10"/>
          <w:highlight w:val="none"/>
        </w:rPr>
        <w:t>1.</w:t>
      </w:r>
      <w:r>
        <w:rPr>
          <w:rFonts w:ascii="宋体" w:hAnsi="宋体" w:eastAsia="宋体" w:cs="宋体"/>
          <w:color w:val="auto"/>
          <w:spacing w:val="-5"/>
          <w:highlight w:val="none"/>
        </w:rPr>
        <w:t xml:space="preserve"> 愿按照采购文件中的条款和要求， 提供货物和服务，投标报价为：</w:t>
      </w:r>
      <w:r>
        <w:rPr>
          <w:rFonts w:hint="eastAsia" w:ascii="宋体" w:hAnsi="宋体" w:eastAsia="宋体" w:cs="宋体"/>
          <w:color w:val="auto"/>
          <w:spacing w:val="-5"/>
          <w:highlight w:val="none"/>
        </w:rPr>
        <w:t xml:space="preserve"> </w:t>
      </w:r>
      <w:r>
        <w:rPr>
          <w:rFonts w:ascii="宋体" w:hAnsi="宋体" w:eastAsia="宋体" w:cs="宋体"/>
          <w:color w:val="auto"/>
          <w:spacing w:val="-5"/>
          <w:highlight w:val="none"/>
          <w:u w:val="single"/>
        </w:rPr>
        <w:t xml:space="preserve"> </w:t>
      </w:r>
      <w:r>
        <w:rPr>
          <w:rFonts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rPr>
        <w:t xml:space="preserve"> </w:t>
      </w:r>
      <w:r>
        <w:rPr>
          <w:rFonts w:ascii="宋体" w:hAnsi="宋体" w:eastAsia="宋体" w:cs="宋体"/>
          <w:color w:val="auto"/>
          <w:spacing w:val="-3"/>
          <w:highlight w:val="none"/>
        </w:rPr>
        <w:t>，  明细见“货物分项报价一览表” 。</w:t>
      </w:r>
    </w:p>
    <w:p w14:paraId="05D69459">
      <w:pPr>
        <w:spacing w:line="219" w:lineRule="auto"/>
        <w:ind w:left="526"/>
        <w:rPr>
          <w:rFonts w:ascii="宋体" w:hAnsi="宋体" w:eastAsia="宋体" w:cs="宋体"/>
          <w:color w:val="auto"/>
          <w:highlight w:val="none"/>
        </w:rPr>
      </w:pPr>
      <w:r>
        <w:rPr>
          <w:rFonts w:ascii="宋体" w:hAnsi="宋体" w:eastAsia="宋体" w:cs="宋体"/>
          <w:color w:val="auto"/>
          <w:spacing w:val="-1"/>
          <w:highlight w:val="none"/>
        </w:rPr>
        <w:t>2. 如果我们的投标文件</w:t>
      </w:r>
      <w:r>
        <w:rPr>
          <w:rFonts w:ascii="宋体" w:hAnsi="宋体" w:eastAsia="宋体" w:cs="宋体"/>
          <w:color w:val="auto"/>
          <w:highlight w:val="none"/>
        </w:rPr>
        <w:t>被接受，我们将履行采购文件中规定的各项要求。</w:t>
      </w:r>
    </w:p>
    <w:p w14:paraId="152296F0">
      <w:pPr>
        <w:spacing w:before="157" w:line="359" w:lineRule="auto"/>
        <w:ind w:left="5" w:firstLine="523"/>
        <w:rPr>
          <w:rFonts w:ascii="宋体" w:hAnsi="宋体" w:eastAsia="宋体" w:cs="宋体"/>
          <w:color w:val="auto"/>
          <w:highlight w:val="none"/>
        </w:rPr>
      </w:pPr>
      <w:r>
        <w:rPr>
          <w:rFonts w:ascii="宋体" w:hAnsi="宋体" w:eastAsia="宋体" w:cs="宋体"/>
          <w:color w:val="auto"/>
          <w:spacing w:val="6"/>
          <w:highlight w:val="none"/>
        </w:rPr>
        <w:t>3. 我们同意按采购文件中的规定，本投标文件的有效期为60日历天(自投标截止之日起)。</w:t>
      </w:r>
      <w:r>
        <w:rPr>
          <w:rFonts w:ascii="宋体" w:hAnsi="宋体" w:eastAsia="宋体" w:cs="宋体"/>
          <w:color w:val="auto"/>
          <w:spacing w:val="1"/>
          <w:highlight w:val="none"/>
        </w:rPr>
        <w:t>如</w:t>
      </w:r>
      <w:r>
        <w:rPr>
          <w:rFonts w:ascii="宋体" w:hAnsi="宋体" w:eastAsia="宋体" w:cs="宋体"/>
          <w:color w:val="auto"/>
          <w:highlight w:val="none"/>
        </w:rPr>
        <w:t xml:space="preserve"> </w:t>
      </w:r>
      <w:r>
        <w:rPr>
          <w:rFonts w:ascii="宋体" w:hAnsi="宋体" w:eastAsia="宋体" w:cs="宋体"/>
          <w:color w:val="auto"/>
          <w:spacing w:val="-4"/>
          <w:highlight w:val="none"/>
        </w:rPr>
        <w:t>果</w:t>
      </w:r>
      <w:r>
        <w:rPr>
          <w:rFonts w:ascii="宋体" w:hAnsi="宋体" w:eastAsia="宋体" w:cs="宋体"/>
          <w:color w:val="auto"/>
          <w:spacing w:val="-3"/>
          <w:highlight w:val="none"/>
        </w:rPr>
        <w:t>中</w:t>
      </w:r>
      <w:r>
        <w:rPr>
          <w:rFonts w:ascii="宋体" w:hAnsi="宋体" w:eastAsia="宋体" w:cs="宋体"/>
          <w:color w:val="auto"/>
          <w:spacing w:val="-2"/>
          <w:highlight w:val="none"/>
        </w:rPr>
        <w:t>标，有效期延长至合同终止日止。</w:t>
      </w:r>
    </w:p>
    <w:p w14:paraId="547DC7B8">
      <w:pPr>
        <w:spacing w:before="1" w:line="219" w:lineRule="auto"/>
        <w:ind w:left="523"/>
        <w:rPr>
          <w:rFonts w:ascii="宋体" w:hAnsi="宋体" w:eastAsia="宋体" w:cs="宋体"/>
          <w:color w:val="auto"/>
          <w:highlight w:val="none"/>
        </w:rPr>
      </w:pPr>
      <w:r>
        <w:rPr>
          <w:rFonts w:ascii="宋体" w:hAnsi="宋体" w:eastAsia="宋体" w:cs="宋体"/>
          <w:color w:val="auto"/>
          <w:spacing w:val="-1"/>
          <w:highlight w:val="none"/>
        </w:rPr>
        <w:t>4. 我们愿提供采购文件中要求的所有文件资料，并完全响应</w:t>
      </w:r>
      <w:r>
        <w:rPr>
          <w:rFonts w:ascii="宋体" w:hAnsi="宋体" w:eastAsia="宋体" w:cs="宋体"/>
          <w:color w:val="auto"/>
          <w:highlight w:val="none"/>
        </w:rPr>
        <w:t>采购文件要求。</w:t>
      </w:r>
    </w:p>
    <w:p w14:paraId="5AEA65A0">
      <w:pPr>
        <w:spacing w:before="157" w:line="359" w:lineRule="auto"/>
        <w:ind w:left="5" w:firstLine="523"/>
        <w:rPr>
          <w:rFonts w:ascii="宋体" w:hAnsi="宋体" w:eastAsia="宋体" w:cs="宋体"/>
          <w:color w:val="auto"/>
          <w:spacing w:val="6"/>
          <w:highlight w:val="none"/>
        </w:rPr>
      </w:pPr>
      <w:bookmarkStart w:id="70" w:name="_Toc15938"/>
      <w:r>
        <w:rPr>
          <w:rFonts w:ascii="宋体" w:hAnsi="宋体" w:eastAsia="宋体" w:cs="宋体"/>
          <w:color w:val="auto"/>
          <w:spacing w:val="6"/>
          <w:highlight w:val="none"/>
        </w:rPr>
        <w:t>5. 我们承认最低报价是中标的重要选择，但不是唯一标准。</w:t>
      </w:r>
      <w:bookmarkEnd w:id="70"/>
    </w:p>
    <w:p w14:paraId="0F145870">
      <w:pPr>
        <w:spacing w:before="157" w:line="359" w:lineRule="auto"/>
        <w:ind w:left="5" w:firstLine="523"/>
        <w:rPr>
          <w:rFonts w:ascii="宋体" w:hAnsi="宋体" w:eastAsia="宋体" w:cs="宋体"/>
          <w:color w:val="auto"/>
          <w:spacing w:val="6"/>
          <w:highlight w:val="none"/>
        </w:rPr>
      </w:pPr>
      <w:r>
        <w:rPr>
          <w:rFonts w:ascii="宋体" w:hAnsi="宋体" w:eastAsia="宋体" w:cs="宋体"/>
          <w:color w:val="auto"/>
          <w:spacing w:val="6"/>
          <w:highlight w:val="none"/>
        </w:rPr>
        <w:t>6. 我们已经详细审核了全部采购文件，包括修改、补充的文件(如果有的话)和参考资料及有关附 件，  我们完全理解并同意放弃对这方面有不明及误解的权利。</w:t>
      </w:r>
    </w:p>
    <w:p w14:paraId="3E56A605">
      <w:pPr>
        <w:spacing w:before="157" w:line="359" w:lineRule="auto"/>
        <w:ind w:left="5" w:firstLine="523"/>
        <w:rPr>
          <w:rFonts w:ascii="宋体" w:hAnsi="宋体" w:eastAsia="宋体" w:cs="宋体"/>
          <w:color w:val="auto"/>
          <w:spacing w:val="6"/>
          <w:highlight w:val="none"/>
        </w:rPr>
      </w:pPr>
      <w:bookmarkStart w:id="71" w:name="_Toc9171"/>
      <w:r>
        <w:rPr>
          <w:rFonts w:ascii="宋体" w:hAnsi="宋体" w:eastAsia="宋体" w:cs="宋体"/>
          <w:color w:val="auto"/>
          <w:spacing w:val="6"/>
          <w:highlight w:val="none"/>
        </w:rPr>
        <w:t>7 .我们愿按《中华人民共和国合同法》履行自己的全部责任。</w:t>
      </w:r>
      <w:bookmarkEnd w:id="71"/>
    </w:p>
    <w:p w14:paraId="7A8CEB76">
      <w:pPr>
        <w:spacing w:before="157" w:line="359" w:lineRule="auto"/>
        <w:ind w:left="5" w:firstLine="523"/>
        <w:rPr>
          <w:rFonts w:ascii="宋体" w:hAnsi="宋体" w:eastAsia="宋体" w:cs="宋体"/>
          <w:color w:val="auto"/>
          <w:spacing w:val="6"/>
          <w:highlight w:val="none"/>
        </w:rPr>
      </w:pPr>
      <w:r>
        <w:rPr>
          <w:rFonts w:ascii="宋体" w:hAnsi="宋体" w:eastAsia="宋体" w:cs="宋体"/>
          <w:color w:val="auto"/>
          <w:spacing w:val="6"/>
          <w:highlight w:val="none"/>
        </w:rPr>
        <w:t>8 .如果我方中标，愿履行采购文件中的各项条款和规定，并按相关规定向采购代理机构交纳中标 服务费。</w:t>
      </w:r>
    </w:p>
    <w:p w14:paraId="4F55A4A9">
      <w:pPr>
        <w:spacing w:before="157" w:line="359" w:lineRule="auto"/>
        <w:ind w:left="5" w:firstLine="523"/>
        <w:rPr>
          <w:rFonts w:ascii="宋体" w:hAnsi="宋体" w:eastAsia="宋体" w:cs="宋体"/>
          <w:color w:val="auto"/>
          <w:spacing w:val="6"/>
          <w:highlight w:val="none"/>
        </w:rPr>
      </w:pPr>
      <w:bookmarkStart w:id="72" w:name="_Toc6487"/>
      <w:r>
        <w:rPr>
          <w:rFonts w:ascii="宋体" w:hAnsi="宋体" w:eastAsia="宋体" w:cs="宋体"/>
          <w:color w:val="auto"/>
          <w:spacing w:val="6"/>
          <w:highlight w:val="none"/>
        </w:rPr>
        <w:t>9. 与本投标有关的正式通讯地址：</w:t>
      </w:r>
      <w:bookmarkEnd w:id="72"/>
    </w:p>
    <w:p w14:paraId="5758D27C">
      <w:pPr>
        <w:spacing w:line="247" w:lineRule="auto"/>
        <w:rPr>
          <w:color w:val="auto"/>
          <w:highlight w:val="none"/>
        </w:rPr>
      </w:pPr>
    </w:p>
    <w:p w14:paraId="54127AF8">
      <w:pPr>
        <w:spacing w:line="248" w:lineRule="auto"/>
        <w:rPr>
          <w:color w:val="auto"/>
          <w:highlight w:val="none"/>
        </w:rPr>
      </w:pPr>
    </w:p>
    <w:p w14:paraId="4BD27F81">
      <w:pPr>
        <w:spacing w:before="68" w:line="220" w:lineRule="auto"/>
        <w:ind w:left="524"/>
        <w:rPr>
          <w:rFonts w:ascii="宋体" w:hAnsi="宋体" w:eastAsia="宋体" w:cs="宋体"/>
          <w:color w:val="auto"/>
          <w:highlight w:val="none"/>
        </w:rPr>
      </w:pPr>
      <w:r>
        <w:rPr>
          <w:rFonts w:ascii="宋体" w:hAnsi="宋体" w:eastAsia="宋体" w:cs="宋体"/>
          <w:color w:val="auto"/>
          <w:spacing w:val="-10"/>
          <w:highlight w:val="none"/>
        </w:rPr>
        <w:t>地</w:t>
      </w:r>
      <w:r>
        <w:rPr>
          <w:rFonts w:ascii="宋体" w:hAnsi="宋体" w:eastAsia="宋体" w:cs="宋体"/>
          <w:color w:val="auto"/>
          <w:spacing w:val="-8"/>
          <w:highlight w:val="none"/>
        </w:rPr>
        <w:t>址</w:t>
      </w:r>
      <w:r>
        <w:rPr>
          <w:rFonts w:ascii="宋体" w:hAnsi="宋体" w:eastAsia="宋体" w:cs="宋体"/>
          <w:color w:val="auto"/>
          <w:spacing w:val="-5"/>
          <w:highlight w:val="none"/>
        </w:rPr>
        <w:t>：                    邮编：</w:t>
      </w:r>
    </w:p>
    <w:p w14:paraId="2EA50702">
      <w:pPr>
        <w:spacing w:line="249" w:lineRule="auto"/>
        <w:rPr>
          <w:color w:val="auto"/>
          <w:highlight w:val="none"/>
        </w:rPr>
      </w:pPr>
    </w:p>
    <w:p w14:paraId="3B6A995E">
      <w:pPr>
        <w:spacing w:line="249" w:lineRule="auto"/>
        <w:rPr>
          <w:color w:val="auto"/>
          <w:highlight w:val="none"/>
        </w:rPr>
      </w:pPr>
    </w:p>
    <w:p w14:paraId="0F4B5C87">
      <w:pPr>
        <w:spacing w:before="69" w:line="220" w:lineRule="auto"/>
        <w:ind w:left="548"/>
        <w:rPr>
          <w:rFonts w:ascii="宋体" w:hAnsi="宋体" w:eastAsia="宋体" w:cs="宋体"/>
          <w:color w:val="auto"/>
          <w:highlight w:val="none"/>
        </w:rPr>
      </w:pPr>
      <w:r>
        <w:rPr>
          <w:rFonts w:ascii="宋体" w:hAnsi="宋体" w:eastAsia="宋体" w:cs="宋体"/>
          <w:color w:val="auto"/>
          <w:spacing w:val="-12"/>
          <w:highlight w:val="none"/>
        </w:rPr>
        <w:t>电</w:t>
      </w:r>
      <w:r>
        <w:rPr>
          <w:rFonts w:ascii="宋体" w:hAnsi="宋体" w:eastAsia="宋体" w:cs="宋体"/>
          <w:color w:val="auto"/>
          <w:spacing w:val="-7"/>
          <w:highlight w:val="none"/>
        </w:rPr>
        <w:t>话</w:t>
      </w:r>
      <w:r>
        <w:rPr>
          <w:rFonts w:ascii="宋体" w:hAnsi="宋体" w:eastAsia="宋体" w:cs="宋体"/>
          <w:color w:val="auto"/>
          <w:spacing w:val="-6"/>
          <w:highlight w:val="none"/>
        </w:rPr>
        <w:t>：                    传真：</w:t>
      </w:r>
    </w:p>
    <w:p w14:paraId="1C3FCFA1">
      <w:pPr>
        <w:spacing w:line="247" w:lineRule="auto"/>
        <w:rPr>
          <w:color w:val="auto"/>
          <w:highlight w:val="none"/>
        </w:rPr>
      </w:pPr>
    </w:p>
    <w:p w14:paraId="5A938131">
      <w:pPr>
        <w:spacing w:line="247" w:lineRule="auto"/>
        <w:rPr>
          <w:color w:val="auto"/>
          <w:highlight w:val="none"/>
        </w:rPr>
      </w:pPr>
    </w:p>
    <w:p w14:paraId="63AC9BEA">
      <w:pPr>
        <w:spacing w:before="69" w:line="220" w:lineRule="auto"/>
        <w:ind w:left="524"/>
        <w:rPr>
          <w:rFonts w:ascii="宋体" w:hAnsi="宋体" w:eastAsia="宋体" w:cs="宋体"/>
          <w:color w:val="auto"/>
          <w:highlight w:val="none"/>
        </w:rPr>
      </w:pPr>
      <w:r>
        <w:rPr>
          <w:rFonts w:ascii="宋体" w:hAnsi="宋体" w:eastAsia="宋体" w:cs="宋体"/>
          <w:color w:val="auto"/>
          <w:spacing w:val="-6"/>
          <w:highlight w:val="none"/>
        </w:rPr>
        <w:t xml:space="preserve">供应商名称： </w:t>
      </w:r>
      <w:r>
        <w:rPr>
          <w:rFonts w:ascii="宋体" w:hAnsi="宋体" w:eastAsia="宋体" w:cs="宋体"/>
          <w:color w:val="auto"/>
          <w:spacing w:val="-3"/>
          <w:highlight w:val="none"/>
        </w:rPr>
        <w:t xml:space="preserve"> </w:t>
      </w:r>
      <w:r>
        <w:rPr>
          <w:rFonts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spacing w:val="-6"/>
          <w:highlight w:val="none"/>
        </w:rPr>
        <w:t>(盖单位章)</w:t>
      </w:r>
    </w:p>
    <w:p w14:paraId="0FB87EE2">
      <w:pPr>
        <w:spacing w:line="247" w:lineRule="auto"/>
        <w:rPr>
          <w:color w:val="auto"/>
          <w:highlight w:val="none"/>
        </w:rPr>
      </w:pPr>
    </w:p>
    <w:p w14:paraId="218B22BF">
      <w:pPr>
        <w:spacing w:line="247" w:lineRule="auto"/>
        <w:rPr>
          <w:color w:val="auto"/>
          <w:highlight w:val="none"/>
        </w:rPr>
      </w:pPr>
    </w:p>
    <w:p w14:paraId="0720EF44">
      <w:pPr>
        <w:spacing w:before="69" w:line="220" w:lineRule="auto"/>
        <w:ind w:left="524"/>
        <w:rPr>
          <w:rFonts w:ascii="宋体" w:hAnsi="宋体" w:eastAsia="宋体" w:cs="宋体"/>
          <w:color w:val="auto"/>
          <w:highlight w:val="none"/>
        </w:rPr>
      </w:pPr>
      <w:r>
        <w:rPr>
          <w:rFonts w:ascii="宋体" w:hAnsi="宋体" w:eastAsia="宋体" w:cs="宋体"/>
          <w:color w:val="auto"/>
          <w:spacing w:val="-6"/>
          <w:highlight w:val="none"/>
        </w:rPr>
        <w:t>法定代表</w:t>
      </w:r>
      <w:r>
        <w:rPr>
          <w:rFonts w:ascii="宋体" w:hAnsi="宋体" w:eastAsia="宋体" w:cs="宋体"/>
          <w:color w:val="auto"/>
          <w:spacing w:val="-5"/>
          <w:highlight w:val="none"/>
        </w:rPr>
        <w:t>人</w:t>
      </w:r>
      <w:r>
        <w:rPr>
          <w:rFonts w:ascii="宋体" w:hAnsi="宋体" w:eastAsia="宋体" w:cs="宋体"/>
          <w:color w:val="auto"/>
          <w:spacing w:val="-3"/>
          <w:highlight w:val="none"/>
        </w:rPr>
        <w:t xml:space="preserve">或其委托代理人： </w:t>
      </w:r>
      <w:r>
        <w:rPr>
          <w:rFonts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rPr>
        <w:t xml:space="preserve">   </w:t>
      </w:r>
      <w:r>
        <w:rPr>
          <w:rFonts w:ascii="宋体" w:hAnsi="宋体" w:eastAsia="宋体" w:cs="宋体"/>
          <w:color w:val="auto"/>
          <w:spacing w:val="-3"/>
          <w:highlight w:val="none"/>
        </w:rPr>
        <w:t>(签字或盖章)</w:t>
      </w:r>
      <w:r>
        <w:rPr>
          <w:rFonts w:ascii="宋体" w:hAnsi="宋体" w:eastAsia="宋体" w:cs="宋体"/>
          <w:color w:val="auto"/>
          <w:highlight w:val="none"/>
        </w:rPr>
        <w:t xml:space="preserve"> </w:t>
      </w:r>
    </w:p>
    <w:p w14:paraId="71AB5527">
      <w:pPr>
        <w:spacing w:line="247" w:lineRule="auto"/>
        <w:rPr>
          <w:color w:val="auto"/>
          <w:highlight w:val="none"/>
        </w:rPr>
      </w:pPr>
    </w:p>
    <w:p w14:paraId="33A2BBD8">
      <w:pPr>
        <w:spacing w:line="248" w:lineRule="auto"/>
        <w:rPr>
          <w:color w:val="auto"/>
          <w:highlight w:val="none"/>
        </w:rPr>
      </w:pPr>
    </w:p>
    <w:p w14:paraId="78FFB364">
      <w:pPr>
        <w:spacing w:before="68" w:line="220" w:lineRule="auto"/>
        <w:jc w:val="right"/>
        <w:rPr>
          <w:rFonts w:ascii="宋体" w:hAnsi="宋体" w:eastAsia="宋体" w:cs="宋体"/>
          <w:color w:val="auto"/>
          <w:highlight w:val="none"/>
        </w:rPr>
      </w:pPr>
      <w:r>
        <w:rPr>
          <w:rFonts w:ascii="宋体" w:hAnsi="宋体" w:eastAsia="宋体" w:cs="宋体"/>
          <w:color w:val="auto"/>
          <w:spacing w:val="-2"/>
          <w:highlight w:val="none"/>
        </w:rPr>
        <w:t>年</w:t>
      </w:r>
      <w:r>
        <w:rPr>
          <w:rFonts w:ascii="宋体" w:hAnsi="宋体" w:eastAsia="宋体" w:cs="宋体"/>
          <w:color w:val="auto"/>
          <w:spacing w:val="-1"/>
          <w:highlight w:val="none"/>
        </w:rPr>
        <w:t xml:space="preserve">   月    日</w:t>
      </w:r>
    </w:p>
    <w:p w14:paraId="44516CF7">
      <w:pPr>
        <w:rPr>
          <w:color w:val="auto"/>
          <w:highlight w:val="none"/>
        </w:rPr>
        <w:sectPr>
          <w:footerReference r:id="rId19" w:type="default"/>
          <w:pgSz w:w="11905" w:h="16839"/>
          <w:pgMar w:top="1264" w:right="1190" w:bottom="840" w:left="1197" w:header="0" w:footer="683" w:gutter="0"/>
          <w:cols w:space="720" w:num="1"/>
        </w:sectPr>
      </w:pPr>
    </w:p>
    <w:p w14:paraId="586683E8">
      <w:pPr>
        <w:spacing w:before="283" w:line="219" w:lineRule="auto"/>
        <w:ind w:left="3558"/>
        <w:rPr>
          <w:rFonts w:ascii="宋体" w:hAnsi="宋体" w:eastAsia="宋体" w:cs="宋体"/>
          <w:color w:val="auto"/>
          <w:highlight w:val="none"/>
        </w:rPr>
      </w:pPr>
      <w:r>
        <w:rPr>
          <w:rFonts w:ascii="宋体" w:hAnsi="宋体" w:eastAsia="宋体" w:cs="宋体"/>
          <w:color w:val="auto"/>
          <w:spacing w:val="8"/>
          <w:highlight w:val="none"/>
        </w:rPr>
        <w:t>(一)  投标报价一览</w:t>
      </w:r>
      <w:r>
        <w:rPr>
          <w:rFonts w:ascii="宋体" w:hAnsi="宋体" w:eastAsia="宋体" w:cs="宋体"/>
          <w:color w:val="auto"/>
          <w:spacing w:val="6"/>
          <w:highlight w:val="none"/>
        </w:rPr>
        <w:t>表</w:t>
      </w:r>
    </w:p>
    <w:p w14:paraId="06F2B382">
      <w:pPr>
        <w:spacing w:line="133" w:lineRule="exact"/>
        <w:rPr>
          <w:color w:val="auto"/>
          <w:highlight w:val="none"/>
        </w:rPr>
      </w:pPr>
    </w:p>
    <w:tbl>
      <w:tblPr>
        <w:tblStyle w:val="25"/>
        <w:tblW w:w="9499" w:type="dxa"/>
        <w:tblInd w:w="1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30"/>
        <w:gridCol w:w="6069"/>
      </w:tblGrid>
      <w:tr w14:paraId="140CB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3430" w:type="dxa"/>
          </w:tcPr>
          <w:p w14:paraId="579F5FF5">
            <w:pPr>
              <w:spacing w:before="154" w:line="221" w:lineRule="auto"/>
              <w:ind w:left="117"/>
              <w:rPr>
                <w:rFonts w:ascii="宋体" w:hAnsi="宋体" w:eastAsia="宋体" w:cs="宋体"/>
                <w:color w:val="auto"/>
                <w:highlight w:val="none"/>
              </w:rPr>
            </w:pPr>
            <w:r>
              <w:rPr>
                <w:rFonts w:ascii="宋体" w:hAnsi="宋体" w:eastAsia="宋体" w:cs="宋体"/>
                <w:color w:val="auto"/>
                <w:spacing w:val="-4"/>
                <w:highlight w:val="none"/>
              </w:rPr>
              <w:t>项</w:t>
            </w:r>
            <w:r>
              <w:rPr>
                <w:rFonts w:ascii="宋体" w:hAnsi="宋体" w:eastAsia="宋体" w:cs="宋体"/>
                <w:color w:val="auto"/>
                <w:spacing w:val="-3"/>
                <w:highlight w:val="none"/>
              </w:rPr>
              <w:t>目</w:t>
            </w:r>
            <w:r>
              <w:rPr>
                <w:rFonts w:ascii="宋体" w:hAnsi="宋体" w:eastAsia="宋体" w:cs="宋体"/>
                <w:color w:val="auto"/>
                <w:spacing w:val="-2"/>
                <w:highlight w:val="none"/>
              </w:rPr>
              <w:t>名称</w:t>
            </w:r>
          </w:p>
        </w:tc>
        <w:tc>
          <w:tcPr>
            <w:tcW w:w="6069" w:type="dxa"/>
          </w:tcPr>
          <w:p w14:paraId="116E8EB8">
            <w:pPr>
              <w:rPr>
                <w:color w:val="auto"/>
                <w:highlight w:val="none"/>
              </w:rPr>
            </w:pPr>
          </w:p>
        </w:tc>
      </w:tr>
      <w:tr w14:paraId="69CF1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3430" w:type="dxa"/>
          </w:tcPr>
          <w:p w14:paraId="24156234">
            <w:pPr>
              <w:spacing w:before="154" w:line="221" w:lineRule="auto"/>
              <w:ind w:left="117"/>
              <w:rPr>
                <w:rFonts w:ascii="宋体" w:hAnsi="宋体" w:eastAsia="宋体" w:cs="宋体"/>
                <w:color w:val="auto"/>
                <w:spacing w:val="-4"/>
                <w:highlight w:val="none"/>
              </w:rPr>
            </w:pPr>
            <w:r>
              <w:rPr>
                <w:rFonts w:hint="eastAsia" w:ascii="宋体" w:hAnsi="宋体" w:eastAsia="宋体" w:cs="宋体"/>
                <w:color w:val="auto"/>
                <w:spacing w:val="-4"/>
                <w:highlight w:val="none"/>
              </w:rPr>
              <w:t>包段名称</w:t>
            </w:r>
          </w:p>
        </w:tc>
        <w:tc>
          <w:tcPr>
            <w:tcW w:w="6069" w:type="dxa"/>
          </w:tcPr>
          <w:p w14:paraId="2D4084BE">
            <w:pPr>
              <w:rPr>
                <w:color w:val="auto"/>
                <w:highlight w:val="none"/>
              </w:rPr>
            </w:pPr>
          </w:p>
        </w:tc>
      </w:tr>
      <w:tr w14:paraId="07B41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3430" w:type="dxa"/>
          </w:tcPr>
          <w:p w14:paraId="681239D9">
            <w:pPr>
              <w:spacing w:before="155" w:line="220" w:lineRule="auto"/>
              <w:ind w:left="114"/>
              <w:rPr>
                <w:rFonts w:ascii="宋体" w:hAnsi="宋体" w:eastAsia="宋体" w:cs="宋体"/>
                <w:color w:val="auto"/>
                <w:highlight w:val="none"/>
              </w:rPr>
            </w:pPr>
            <w:r>
              <w:rPr>
                <w:rFonts w:ascii="宋体" w:hAnsi="宋体" w:eastAsia="宋体" w:cs="宋体"/>
                <w:color w:val="auto"/>
                <w:spacing w:val="-9"/>
                <w:highlight w:val="none"/>
              </w:rPr>
              <w:t>招</w:t>
            </w:r>
            <w:r>
              <w:rPr>
                <w:rFonts w:ascii="宋体" w:hAnsi="宋体" w:eastAsia="宋体" w:cs="宋体"/>
                <w:color w:val="auto"/>
                <w:spacing w:val="-7"/>
                <w:highlight w:val="none"/>
              </w:rPr>
              <w:t>标编号：</w:t>
            </w:r>
          </w:p>
        </w:tc>
        <w:tc>
          <w:tcPr>
            <w:tcW w:w="6069" w:type="dxa"/>
          </w:tcPr>
          <w:p w14:paraId="508DABB6">
            <w:pPr>
              <w:rPr>
                <w:color w:val="auto"/>
                <w:highlight w:val="none"/>
              </w:rPr>
            </w:pPr>
          </w:p>
        </w:tc>
      </w:tr>
      <w:tr w14:paraId="68177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3430" w:type="dxa"/>
          </w:tcPr>
          <w:p w14:paraId="0C69C706">
            <w:pPr>
              <w:spacing w:before="155" w:line="220" w:lineRule="auto"/>
              <w:ind w:left="112"/>
              <w:rPr>
                <w:rFonts w:ascii="宋体" w:hAnsi="宋体" w:eastAsia="宋体" w:cs="宋体"/>
                <w:color w:val="auto"/>
                <w:highlight w:val="none"/>
              </w:rPr>
            </w:pPr>
            <w:r>
              <w:rPr>
                <w:rFonts w:ascii="宋体" w:hAnsi="宋体" w:eastAsia="宋体" w:cs="宋体"/>
                <w:color w:val="auto"/>
                <w:spacing w:val="-11"/>
                <w:highlight w:val="none"/>
              </w:rPr>
              <w:t>采</w:t>
            </w:r>
            <w:r>
              <w:rPr>
                <w:rFonts w:ascii="宋体" w:hAnsi="宋体" w:eastAsia="宋体" w:cs="宋体"/>
                <w:color w:val="auto"/>
                <w:spacing w:val="-7"/>
                <w:highlight w:val="none"/>
              </w:rPr>
              <w:t>购编号：</w:t>
            </w:r>
          </w:p>
        </w:tc>
        <w:tc>
          <w:tcPr>
            <w:tcW w:w="6069" w:type="dxa"/>
          </w:tcPr>
          <w:p w14:paraId="5EC41F49">
            <w:pPr>
              <w:rPr>
                <w:color w:val="auto"/>
                <w:highlight w:val="none"/>
              </w:rPr>
            </w:pPr>
          </w:p>
        </w:tc>
      </w:tr>
      <w:tr w14:paraId="71B26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3430" w:type="dxa"/>
          </w:tcPr>
          <w:p w14:paraId="5E892349">
            <w:pPr>
              <w:spacing w:before="151" w:line="220" w:lineRule="auto"/>
              <w:ind w:left="112"/>
              <w:rPr>
                <w:rFonts w:ascii="宋体" w:hAnsi="宋体" w:eastAsia="宋体" w:cs="宋体"/>
                <w:color w:val="auto"/>
                <w:highlight w:val="none"/>
              </w:rPr>
            </w:pPr>
            <w:r>
              <w:rPr>
                <w:rFonts w:ascii="宋体" w:hAnsi="宋体" w:eastAsia="宋体" w:cs="宋体"/>
                <w:color w:val="auto"/>
                <w:spacing w:val="-4"/>
                <w:highlight w:val="none"/>
              </w:rPr>
              <w:t>采</w:t>
            </w:r>
            <w:r>
              <w:rPr>
                <w:rFonts w:ascii="宋体" w:hAnsi="宋体" w:eastAsia="宋体" w:cs="宋体"/>
                <w:color w:val="auto"/>
                <w:spacing w:val="-2"/>
                <w:highlight w:val="none"/>
              </w:rPr>
              <w:t>购人</w:t>
            </w:r>
          </w:p>
        </w:tc>
        <w:tc>
          <w:tcPr>
            <w:tcW w:w="6069" w:type="dxa"/>
          </w:tcPr>
          <w:p w14:paraId="41B00D5B">
            <w:pPr>
              <w:rPr>
                <w:color w:val="auto"/>
                <w:highlight w:val="none"/>
              </w:rPr>
            </w:pPr>
          </w:p>
        </w:tc>
      </w:tr>
      <w:tr w14:paraId="1C2F9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3430" w:type="dxa"/>
          </w:tcPr>
          <w:p w14:paraId="4BB6C237">
            <w:pPr>
              <w:spacing w:before="152" w:line="220" w:lineRule="auto"/>
              <w:ind w:left="113"/>
              <w:rPr>
                <w:rFonts w:ascii="宋体" w:hAnsi="宋体" w:eastAsia="宋体" w:cs="宋体"/>
                <w:color w:val="auto"/>
                <w:highlight w:val="none"/>
              </w:rPr>
            </w:pPr>
            <w:r>
              <w:rPr>
                <w:rFonts w:ascii="宋体" w:hAnsi="宋体" w:eastAsia="宋体" w:cs="宋体"/>
                <w:color w:val="auto"/>
                <w:spacing w:val="-2"/>
                <w:highlight w:val="none"/>
              </w:rPr>
              <w:t>供应</w:t>
            </w:r>
            <w:r>
              <w:rPr>
                <w:rFonts w:ascii="宋体" w:hAnsi="宋体" w:eastAsia="宋体" w:cs="宋体"/>
                <w:color w:val="auto"/>
                <w:spacing w:val="-1"/>
                <w:highlight w:val="none"/>
              </w:rPr>
              <w:t>商名称</w:t>
            </w:r>
          </w:p>
        </w:tc>
        <w:tc>
          <w:tcPr>
            <w:tcW w:w="6069" w:type="dxa"/>
          </w:tcPr>
          <w:p w14:paraId="010D9D16">
            <w:pPr>
              <w:rPr>
                <w:color w:val="auto"/>
                <w:highlight w:val="none"/>
              </w:rPr>
            </w:pPr>
          </w:p>
        </w:tc>
      </w:tr>
      <w:tr w14:paraId="796CE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3430" w:type="dxa"/>
          </w:tcPr>
          <w:p w14:paraId="02761FBE">
            <w:pPr>
              <w:spacing w:before="157" w:line="221" w:lineRule="auto"/>
              <w:ind w:left="114"/>
              <w:rPr>
                <w:rFonts w:ascii="宋体" w:hAnsi="宋体" w:eastAsia="宋体" w:cs="宋体"/>
                <w:color w:val="auto"/>
                <w:highlight w:val="none"/>
              </w:rPr>
            </w:pPr>
            <w:r>
              <w:rPr>
                <w:rFonts w:ascii="宋体" w:hAnsi="宋体" w:eastAsia="宋体" w:cs="宋体"/>
                <w:color w:val="auto"/>
                <w:spacing w:val="-3"/>
                <w:highlight w:val="none"/>
              </w:rPr>
              <w:t>招</w:t>
            </w:r>
            <w:r>
              <w:rPr>
                <w:rFonts w:ascii="宋体" w:hAnsi="宋体" w:eastAsia="宋体" w:cs="宋体"/>
                <w:color w:val="auto"/>
                <w:spacing w:val="-2"/>
                <w:highlight w:val="none"/>
              </w:rPr>
              <w:t>标范围</w:t>
            </w:r>
          </w:p>
        </w:tc>
        <w:tc>
          <w:tcPr>
            <w:tcW w:w="6069" w:type="dxa"/>
          </w:tcPr>
          <w:p w14:paraId="5B75DC72">
            <w:pPr>
              <w:spacing w:before="157" w:line="220" w:lineRule="auto"/>
              <w:ind w:left="109"/>
              <w:rPr>
                <w:rFonts w:ascii="宋体" w:hAnsi="宋体" w:eastAsia="宋体" w:cs="宋体"/>
                <w:color w:val="auto"/>
                <w:highlight w:val="none"/>
              </w:rPr>
            </w:pPr>
            <w:r>
              <w:rPr>
                <w:rFonts w:ascii="宋体" w:hAnsi="宋体" w:eastAsia="宋体" w:cs="宋体"/>
                <w:color w:val="auto"/>
                <w:spacing w:val="-1"/>
                <w:highlight w:val="none"/>
              </w:rPr>
              <w:t>采购文件规定</w:t>
            </w:r>
            <w:r>
              <w:rPr>
                <w:rFonts w:ascii="宋体" w:hAnsi="宋体" w:eastAsia="宋体" w:cs="宋体"/>
                <w:color w:val="auto"/>
                <w:highlight w:val="none"/>
              </w:rPr>
              <w:t>的全部内容</w:t>
            </w:r>
          </w:p>
        </w:tc>
      </w:tr>
      <w:tr w14:paraId="7D8C9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0" w:hRule="atLeast"/>
        </w:trPr>
        <w:tc>
          <w:tcPr>
            <w:tcW w:w="3430" w:type="dxa"/>
          </w:tcPr>
          <w:p w14:paraId="1AA7B1FE">
            <w:pPr>
              <w:spacing w:line="252" w:lineRule="auto"/>
              <w:rPr>
                <w:color w:val="auto"/>
                <w:highlight w:val="none"/>
              </w:rPr>
            </w:pPr>
          </w:p>
          <w:p w14:paraId="2C567534">
            <w:pPr>
              <w:spacing w:line="252" w:lineRule="auto"/>
              <w:rPr>
                <w:color w:val="auto"/>
                <w:highlight w:val="none"/>
              </w:rPr>
            </w:pPr>
          </w:p>
          <w:p w14:paraId="42F5593F">
            <w:pPr>
              <w:spacing w:line="252" w:lineRule="auto"/>
              <w:rPr>
                <w:color w:val="auto"/>
                <w:highlight w:val="none"/>
              </w:rPr>
            </w:pPr>
          </w:p>
          <w:p w14:paraId="48DC5BE8">
            <w:pPr>
              <w:spacing w:before="69" w:line="219" w:lineRule="auto"/>
              <w:ind w:left="116"/>
              <w:rPr>
                <w:rFonts w:ascii="宋体" w:hAnsi="宋体" w:eastAsia="宋体" w:cs="宋体"/>
                <w:color w:val="auto"/>
                <w:highlight w:val="none"/>
              </w:rPr>
            </w:pPr>
            <w:r>
              <w:rPr>
                <w:rFonts w:ascii="宋体" w:hAnsi="宋体" w:eastAsia="宋体" w:cs="宋体"/>
                <w:color w:val="auto"/>
                <w:spacing w:val="-2"/>
                <w:highlight w:val="none"/>
              </w:rPr>
              <w:t>投标报价</w:t>
            </w:r>
          </w:p>
        </w:tc>
        <w:tc>
          <w:tcPr>
            <w:tcW w:w="6069" w:type="dxa"/>
          </w:tcPr>
          <w:p w14:paraId="75F7A08A">
            <w:pPr>
              <w:spacing w:line="351" w:lineRule="auto"/>
              <w:rPr>
                <w:color w:val="auto"/>
                <w:highlight w:val="none"/>
              </w:rPr>
            </w:pPr>
          </w:p>
          <w:p w14:paraId="5FCFA3A8">
            <w:pPr>
              <w:spacing w:before="154" w:line="219" w:lineRule="auto"/>
              <w:ind w:left="110"/>
              <w:rPr>
                <w:rFonts w:ascii="宋体" w:hAnsi="宋体" w:eastAsia="宋体" w:cs="宋体"/>
                <w:color w:val="auto"/>
                <w:highlight w:val="none"/>
              </w:rPr>
            </w:pPr>
          </w:p>
        </w:tc>
      </w:tr>
      <w:tr w14:paraId="54A32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1" w:hRule="atLeast"/>
        </w:trPr>
        <w:tc>
          <w:tcPr>
            <w:tcW w:w="3430" w:type="dxa"/>
          </w:tcPr>
          <w:p w14:paraId="3E77FECC">
            <w:pPr>
              <w:spacing w:line="249" w:lineRule="auto"/>
              <w:rPr>
                <w:color w:val="auto"/>
                <w:highlight w:val="none"/>
              </w:rPr>
            </w:pPr>
          </w:p>
          <w:p w14:paraId="43D099EB">
            <w:pPr>
              <w:spacing w:line="249" w:lineRule="auto"/>
              <w:rPr>
                <w:color w:val="auto"/>
                <w:highlight w:val="none"/>
              </w:rPr>
            </w:pPr>
          </w:p>
          <w:p w14:paraId="4CE21BD9">
            <w:pPr>
              <w:spacing w:line="249" w:lineRule="auto"/>
              <w:rPr>
                <w:color w:val="auto"/>
                <w:highlight w:val="none"/>
              </w:rPr>
            </w:pPr>
          </w:p>
          <w:p w14:paraId="4BB39200">
            <w:pPr>
              <w:spacing w:before="69" w:line="220" w:lineRule="auto"/>
              <w:ind w:left="118"/>
              <w:rPr>
                <w:rFonts w:ascii="宋体" w:hAnsi="宋体" w:eastAsia="宋体" w:cs="宋体"/>
                <w:color w:val="auto"/>
                <w:highlight w:val="none"/>
              </w:rPr>
            </w:pPr>
            <w:r>
              <w:rPr>
                <w:rFonts w:ascii="宋体" w:hAnsi="宋体" w:eastAsia="宋体" w:cs="宋体"/>
                <w:color w:val="auto"/>
                <w:spacing w:val="-2"/>
                <w:highlight w:val="none"/>
              </w:rPr>
              <w:t>货物交货期、</w:t>
            </w:r>
            <w:r>
              <w:rPr>
                <w:rFonts w:ascii="宋体" w:hAnsi="宋体" w:eastAsia="宋体" w:cs="宋体"/>
                <w:color w:val="auto"/>
                <w:spacing w:val="-1"/>
                <w:highlight w:val="none"/>
              </w:rPr>
              <w:t>地点</w:t>
            </w:r>
          </w:p>
        </w:tc>
        <w:tc>
          <w:tcPr>
            <w:tcW w:w="6069" w:type="dxa"/>
          </w:tcPr>
          <w:p w14:paraId="2E0414C1">
            <w:pPr>
              <w:spacing w:line="271" w:lineRule="auto"/>
              <w:rPr>
                <w:color w:val="auto"/>
                <w:highlight w:val="none"/>
              </w:rPr>
            </w:pPr>
          </w:p>
          <w:p w14:paraId="4082DC92">
            <w:pPr>
              <w:spacing w:line="272" w:lineRule="auto"/>
              <w:rPr>
                <w:color w:val="auto"/>
                <w:highlight w:val="none"/>
              </w:rPr>
            </w:pPr>
          </w:p>
          <w:p w14:paraId="05EDA444">
            <w:pPr>
              <w:spacing w:before="68" w:line="408" w:lineRule="exact"/>
              <w:ind w:left="115"/>
              <w:rPr>
                <w:rFonts w:ascii="宋体" w:hAnsi="宋体" w:eastAsia="宋体" w:cs="宋体"/>
                <w:color w:val="auto"/>
                <w:highlight w:val="none"/>
              </w:rPr>
            </w:pPr>
            <w:r>
              <w:rPr>
                <w:rFonts w:ascii="宋体" w:hAnsi="宋体" w:eastAsia="宋体" w:cs="宋体"/>
                <w:color w:val="auto"/>
                <w:spacing w:val="-9"/>
                <w:position w:val="15"/>
                <w:highlight w:val="none"/>
              </w:rPr>
              <w:t>交货期：</w:t>
            </w:r>
          </w:p>
          <w:p w14:paraId="564ADE16">
            <w:pPr>
              <w:spacing w:line="224" w:lineRule="auto"/>
              <w:ind w:left="110"/>
              <w:rPr>
                <w:rFonts w:ascii="宋体" w:hAnsi="宋体" w:eastAsia="宋体" w:cs="宋体"/>
                <w:color w:val="auto"/>
                <w:highlight w:val="none"/>
              </w:rPr>
            </w:pPr>
            <w:r>
              <w:rPr>
                <w:rFonts w:ascii="宋体" w:hAnsi="宋体" w:eastAsia="宋体" w:cs="宋体"/>
                <w:color w:val="auto"/>
                <w:spacing w:val="-12"/>
                <w:highlight w:val="none"/>
              </w:rPr>
              <w:t>地</w:t>
            </w:r>
            <w:r>
              <w:rPr>
                <w:rFonts w:ascii="宋体" w:hAnsi="宋体" w:eastAsia="宋体" w:cs="宋体"/>
                <w:color w:val="auto"/>
                <w:spacing w:val="-11"/>
                <w:highlight w:val="none"/>
              </w:rPr>
              <w:t>点：</w:t>
            </w:r>
          </w:p>
        </w:tc>
      </w:tr>
      <w:tr w14:paraId="4E258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3430" w:type="dxa"/>
          </w:tcPr>
          <w:p w14:paraId="69BA7110">
            <w:pPr>
              <w:spacing w:before="154" w:line="221" w:lineRule="auto"/>
              <w:ind w:left="114"/>
              <w:rPr>
                <w:rFonts w:ascii="宋体" w:hAnsi="宋体" w:eastAsia="宋体" w:cs="宋体"/>
                <w:color w:val="auto"/>
                <w:highlight w:val="none"/>
              </w:rPr>
            </w:pPr>
            <w:r>
              <w:rPr>
                <w:rFonts w:ascii="宋体" w:hAnsi="宋体" w:eastAsia="宋体" w:cs="宋体"/>
                <w:color w:val="auto"/>
                <w:spacing w:val="-4"/>
                <w:highlight w:val="none"/>
              </w:rPr>
              <w:t>质</w:t>
            </w:r>
            <w:r>
              <w:rPr>
                <w:rFonts w:ascii="宋体" w:hAnsi="宋体" w:eastAsia="宋体" w:cs="宋体"/>
                <w:color w:val="auto"/>
                <w:spacing w:val="-3"/>
                <w:highlight w:val="none"/>
              </w:rPr>
              <w:t>保期</w:t>
            </w:r>
          </w:p>
        </w:tc>
        <w:tc>
          <w:tcPr>
            <w:tcW w:w="6069" w:type="dxa"/>
          </w:tcPr>
          <w:p w14:paraId="0ECD1DA1">
            <w:pPr>
              <w:rPr>
                <w:color w:val="auto"/>
                <w:highlight w:val="none"/>
              </w:rPr>
            </w:pPr>
          </w:p>
        </w:tc>
      </w:tr>
      <w:tr w14:paraId="36188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3430" w:type="dxa"/>
          </w:tcPr>
          <w:p w14:paraId="198DF5AD">
            <w:pPr>
              <w:spacing w:before="174" w:line="220" w:lineRule="auto"/>
              <w:ind w:left="125"/>
              <w:rPr>
                <w:rFonts w:ascii="宋体" w:hAnsi="宋体" w:eastAsia="宋体" w:cs="宋体"/>
                <w:color w:val="auto"/>
                <w:highlight w:val="none"/>
              </w:rPr>
            </w:pPr>
            <w:r>
              <w:rPr>
                <w:rFonts w:ascii="宋体" w:hAnsi="宋体" w:eastAsia="宋体" w:cs="宋体"/>
                <w:color w:val="auto"/>
                <w:spacing w:val="-4"/>
                <w:highlight w:val="none"/>
              </w:rPr>
              <w:t>需要</w:t>
            </w:r>
            <w:r>
              <w:rPr>
                <w:rFonts w:ascii="宋体" w:hAnsi="宋体" w:eastAsia="宋体" w:cs="宋体"/>
                <w:color w:val="auto"/>
                <w:spacing w:val="-2"/>
                <w:highlight w:val="none"/>
              </w:rPr>
              <w:t>说明的问题</w:t>
            </w:r>
          </w:p>
        </w:tc>
        <w:tc>
          <w:tcPr>
            <w:tcW w:w="6069" w:type="dxa"/>
          </w:tcPr>
          <w:p w14:paraId="1021339E">
            <w:pPr>
              <w:rPr>
                <w:color w:val="auto"/>
                <w:highlight w:val="none"/>
              </w:rPr>
            </w:pPr>
          </w:p>
        </w:tc>
      </w:tr>
    </w:tbl>
    <w:p w14:paraId="768B41B1">
      <w:pPr>
        <w:spacing w:line="257" w:lineRule="auto"/>
        <w:rPr>
          <w:color w:val="auto"/>
          <w:highlight w:val="none"/>
        </w:rPr>
      </w:pPr>
    </w:p>
    <w:p w14:paraId="37B8788C">
      <w:pPr>
        <w:spacing w:line="257" w:lineRule="auto"/>
        <w:rPr>
          <w:color w:val="auto"/>
          <w:highlight w:val="none"/>
        </w:rPr>
      </w:pPr>
    </w:p>
    <w:p w14:paraId="7C4533D3">
      <w:pPr>
        <w:spacing w:line="258" w:lineRule="auto"/>
        <w:rPr>
          <w:color w:val="auto"/>
          <w:highlight w:val="none"/>
        </w:rPr>
      </w:pPr>
    </w:p>
    <w:p w14:paraId="04342AC1">
      <w:pPr>
        <w:spacing w:before="69" w:line="220" w:lineRule="auto"/>
        <w:ind w:left="524"/>
        <w:rPr>
          <w:rFonts w:ascii="宋体" w:hAnsi="宋体" w:eastAsia="宋体" w:cs="宋体"/>
          <w:color w:val="auto"/>
          <w:highlight w:val="none"/>
        </w:rPr>
      </w:pPr>
      <w:r>
        <w:rPr>
          <w:rFonts w:ascii="宋体" w:hAnsi="宋体" w:eastAsia="宋体" w:cs="宋体"/>
          <w:color w:val="auto"/>
          <w:spacing w:val="-6"/>
          <w:highlight w:val="none"/>
        </w:rPr>
        <w:t xml:space="preserve">供应商名称： </w:t>
      </w:r>
      <w:r>
        <w:rPr>
          <w:rFonts w:ascii="宋体" w:hAnsi="宋体" w:eastAsia="宋体" w:cs="宋体"/>
          <w:color w:val="auto"/>
          <w:spacing w:val="-3"/>
          <w:highlight w:val="none"/>
        </w:rPr>
        <w:t xml:space="preserve"> </w:t>
      </w:r>
      <w:r>
        <w:rPr>
          <w:rFonts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spacing w:val="-6"/>
          <w:highlight w:val="none"/>
        </w:rPr>
        <w:t>(盖单位章)</w:t>
      </w:r>
    </w:p>
    <w:p w14:paraId="00204480">
      <w:pPr>
        <w:spacing w:line="247" w:lineRule="auto"/>
        <w:rPr>
          <w:color w:val="auto"/>
          <w:highlight w:val="none"/>
        </w:rPr>
      </w:pPr>
    </w:p>
    <w:p w14:paraId="590B4A76">
      <w:pPr>
        <w:spacing w:line="247" w:lineRule="auto"/>
        <w:rPr>
          <w:color w:val="auto"/>
          <w:highlight w:val="none"/>
        </w:rPr>
      </w:pPr>
    </w:p>
    <w:p w14:paraId="2D1C7CE6">
      <w:pPr>
        <w:spacing w:before="69" w:line="220" w:lineRule="auto"/>
        <w:ind w:left="524"/>
        <w:rPr>
          <w:rFonts w:ascii="宋体" w:hAnsi="宋体" w:eastAsia="宋体" w:cs="宋体"/>
          <w:color w:val="auto"/>
          <w:highlight w:val="none"/>
        </w:rPr>
      </w:pPr>
      <w:r>
        <w:rPr>
          <w:rFonts w:ascii="宋体" w:hAnsi="宋体" w:eastAsia="宋体" w:cs="宋体"/>
          <w:color w:val="auto"/>
          <w:spacing w:val="-6"/>
          <w:highlight w:val="none"/>
        </w:rPr>
        <w:t>法定代表</w:t>
      </w:r>
      <w:r>
        <w:rPr>
          <w:rFonts w:ascii="宋体" w:hAnsi="宋体" w:eastAsia="宋体" w:cs="宋体"/>
          <w:color w:val="auto"/>
          <w:spacing w:val="-5"/>
          <w:highlight w:val="none"/>
        </w:rPr>
        <w:t>人</w:t>
      </w:r>
      <w:r>
        <w:rPr>
          <w:rFonts w:ascii="宋体" w:hAnsi="宋体" w:eastAsia="宋体" w:cs="宋体"/>
          <w:color w:val="auto"/>
          <w:spacing w:val="-3"/>
          <w:highlight w:val="none"/>
        </w:rPr>
        <w:t xml:space="preserve">或其委托代理人： </w:t>
      </w:r>
      <w:r>
        <w:rPr>
          <w:rFonts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rPr>
        <w:t xml:space="preserve">   </w:t>
      </w:r>
      <w:r>
        <w:rPr>
          <w:rFonts w:ascii="宋体" w:hAnsi="宋体" w:eastAsia="宋体" w:cs="宋体"/>
          <w:color w:val="auto"/>
          <w:spacing w:val="-3"/>
          <w:highlight w:val="none"/>
        </w:rPr>
        <w:t>(签字或盖章)</w:t>
      </w:r>
      <w:r>
        <w:rPr>
          <w:rFonts w:ascii="宋体" w:hAnsi="宋体" w:eastAsia="宋体" w:cs="宋体"/>
          <w:color w:val="auto"/>
          <w:highlight w:val="none"/>
        </w:rPr>
        <w:t xml:space="preserve"> </w:t>
      </w:r>
    </w:p>
    <w:p w14:paraId="690E187E">
      <w:pPr>
        <w:spacing w:line="247" w:lineRule="auto"/>
        <w:rPr>
          <w:color w:val="auto"/>
          <w:highlight w:val="none"/>
        </w:rPr>
      </w:pPr>
    </w:p>
    <w:p w14:paraId="069619EF">
      <w:pPr>
        <w:spacing w:line="248" w:lineRule="auto"/>
        <w:rPr>
          <w:color w:val="auto"/>
          <w:highlight w:val="none"/>
        </w:rPr>
      </w:pPr>
    </w:p>
    <w:p w14:paraId="0BE4B99D">
      <w:pPr>
        <w:spacing w:before="159" w:line="220" w:lineRule="auto"/>
        <w:ind w:left="36" w:firstLine="515" w:firstLineChars="250"/>
        <w:rPr>
          <w:rFonts w:ascii="宋体" w:hAnsi="宋体" w:eastAsia="宋体" w:cs="宋体"/>
          <w:color w:val="auto"/>
          <w:highlight w:val="none"/>
        </w:rPr>
      </w:pPr>
      <w:r>
        <w:rPr>
          <w:rFonts w:ascii="宋体" w:hAnsi="宋体" w:eastAsia="宋体" w:cs="宋体"/>
          <w:color w:val="auto"/>
          <w:spacing w:val="-2"/>
          <w:highlight w:val="none"/>
        </w:rPr>
        <w:t>年</w:t>
      </w:r>
      <w:r>
        <w:rPr>
          <w:rFonts w:ascii="宋体" w:hAnsi="宋体" w:eastAsia="宋体" w:cs="宋体"/>
          <w:color w:val="auto"/>
          <w:spacing w:val="-1"/>
          <w:highlight w:val="none"/>
        </w:rPr>
        <w:t xml:space="preserve">   月    日</w:t>
      </w:r>
    </w:p>
    <w:p w14:paraId="2821A9EC">
      <w:pPr>
        <w:rPr>
          <w:color w:val="auto"/>
          <w:highlight w:val="none"/>
        </w:rPr>
        <w:sectPr>
          <w:footerReference r:id="rId20" w:type="default"/>
          <w:pgSz w:w="11905" w:h="16839"/>
          <w:pgMar w:top="1431" w:right="1070" w:bottom="840" w:left="1198" w:header="0" w:footer="683" w:gutter="0"/>
          <w:cols w:space="720" w:num="1"/>
        </w:sectPr>
      </w:pPr>
    </w:p>
    <w:p w14:paraId="7B549C21">
      <w:pPr>
        <w:spacing w:before="42" w:line="219" w:lineRule="auto"/>
        <w:jc w:val="center"/>
        <w:rPr>
          <w:rFonts w:ascii="宋体" w:hAnsi="宋体" w:eastAsia="宋体" w:cs="宋体"/>
          <w:color w:val="auto"/>
          <w:highlight w:val="none"/>
        </w:rPr>
      </w:pPr>
      <w:r>
        <w:rPr>
          <w:rFonts w:ascii="宋体" w:hAnsi="宋体" w:eastAsia="宋体" w:cs="宋体"/>
          <w:color w:val="auto"/>
          <w:spacing w:val="11"/>
          <w:highlight w:val="none"/>
        </w:rPr>
        <w:t>(</w:t>
      </w:r>
      <w:r>
        <w:rPr>
          <w:rFonts w:ascii="宋体" w:hAnsi="宋体" w:eastAsia="宋体" w:cs="宋体"/>
          <w:color w:val="auto"/>
          <w:spacing w:val="10"/>
          <w:highlight w:val="none"/>
        </w:rPr>
        <w:t>二)  分项报价表</w:t>
      </w:r>
    </w:p>
    <w:p w14:paraId="7E66981A">
      <w:pPr>
        <w:spacing w:line="110" w:lineRule="exact"/>
        <w:rPr>
          <w:color w:val="auto"/>
          <w:highlight w:val="none"/>
        </w:rPr>
      </w:pPr>
    </w:p>
    <w:p w14:paraId="0ADF8BDB">
      <w:pPr>
        <w:pStyle w:val="4"/>
        <w:rPr>
          <w:color w:val="auto"/>
          <w:highlight w:val="none"/>
        </w:rPr>
      </w:pPr>
    </w:p>
    <w:tbl>
      <w:tblPr>
        <w:tblStyle w:val="25"/>
        <w:tblW w:w="146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2269"/>
        <w:gridCol w:w="1560"/>
        <w:gridCol w:w="2693"/>
        <w:gridCol w:w="1701"/>
        <w:gridCol w:w="992"/>
        <w:gridCol w:w="1844"/>
        <w:gridCol w:w="1701"/>
        <w:gridCol w:w="1276"/>
      </w:tblGrid>
      <w:tr w14:paraId="446A9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566" w:type="dxa"/>
            <w:vAlign w:val="center"/>
          </w:tcPr>
          <w:p w14:paraId="2E7631B4">
            <w:pPr>
              <w:spacing w:before="231" w:line="222" w:lineRule="auto"/>
              <w:jc w:val="center"/>
              <w:rPr>
                <w:rFonts w:ascii="宋体" w:hAnsi="宋体" w:eastAsia="宋体" w:cs="宋体"/>
                <w:color w:val="auto"/>
                <w:highlight w:val="none"/>
              </w:rPr>
            </w:pPr>
            <w:r>
              <w:rPr>
                <w:rFonts w:ascii="宋体" w:hAnsi="宋体" w:eastAsia="宋体" w:cs="宋体"/>
                <w:color w:val="auto"/>
                <w:spacing w:val="-2"/>
                <w:highlight w:val="none"/>
              </w:rPr>
              <w:t>序</w:t>
            </w:r>
            <w:r>
              <w:rPr>
                <w:rFonts w:ascii="宋体" w:hAnsi="宋体" w:eastAsia="宋体" w:cs="宋体"/>
                <w:color w:val="auto"/>
                <w:spacing w:val="-1"/>
                <w:highlight w:val="none"/>
              </w:rPr>
              <w:t>号</w:t>
            </w:r>
          </w:p>
        </w:tc>
        <w:tc>
          <w:tcPr>
            <w:tcW w:w="2269" w:type="dxa"/>
            <w:vAlign w:val="center"/>
          </w:tcPr>
          <w:p w14:paraId="0F15F376">
            <w:pPr>
              <w:spacing w:before="231" w:line="224" w:lineRule="auto"/>
              <w:ind w:left="126"/>
              <w:jc w:val="center"/>
              <w:rPr>
                <w:rFonts w:ascii="宋体" w:hAnsi="宋体" w:eastAsia="宋体" w:cs="宋体"/>
                <w:color w:val="auto"/>
                <w:highlight w:val="none"/>
              </w:rPr>
            </w:pPr>
            <w:r>
              <w:rPr>
                <w:rFonts w:hint="eastAsia" w:ascii="宋体" w:hAnsi="宋体" w:eastAsia="宋体" w:cs="宋体"/>
                <w:color w:val="auto"/>
                <w:highlight w:val="none"/>
              </w:rPr>
              <w:t>生产厂家</w:t>
            </w:r>
          </w:p>
        </w:tc>
        <w:tc>
          <w:tcPr>
            <w:tcW w:w="1560" w:type="dxa"/>
            <w:vAlign w:val="center"/>
          </w:tcPr>
          <w:p w14:paraId="303FD988">
            <w:pPr>
              <w:spacing w:before="231" w:line="220" w:lineRule="auto"/>
              <w:ind w:left="111"/>
              <w:jc w:val="center"/>
              <w:rPr>
                <w:rFonts w:ascii="宋体" w:hAnsi="宋体" w:eastAsia="宋体" w:cs="宋体"/>
                <w:color w:val="auto"/>
                <w:highlight w:val="none"/>
              </w:rPr>
            </w:pPr>
            <w:r>
              <w:rPr>
                <w:rFonts w:ascii="宋体" w:hAnsi="宋体" w:eastAsia="宋体" w:cs="宋体"/>
                <w:color w:val="auto"/>
                <w:spacing w:val="-6"/>
                <w:highlight w:val="none"/>
              </w:rPr>
              <w:t>品</w:t>
            </w:r>
            <w:r>
              <w:rPr>
                <w:rFonts w:hint="eastAsia" w:ascii="宋体" w:hAnsi="宋体" w:eastAsia="宋体" w:cs="宋体"/>
                <w:color w:val="auto"/>
                <w:spacing w:val="-6"/>
                <w:highlight w:val="none"/>
              </w:rPr>
              <w:t>牌</w:t>
            </w:r>
          </w:p>
        </w:tc>
        <w:tc>
          <w:tcPr>
            <w:tcW w:w="2693" w:type="dxa"/>
            <w:vAlign w:val="center"/>
          </w:tcPr>
          <w:p w14:paraId="4E5E4413">
            <w:pPr>
              <w:spacing w:before="231" w:line="220" w:lineRule="auto"/>
              <w:ind w:left="112"/>
              <w:jc w:val="center"/>
              <w:rPr>
                <w:rFonts w:ascii="宋体" w:hAnsi="宋体" w:eastAsia="宋体" w:cs="宋体"/>
                <w:color w:val="auto"/>
                <w:highlight w:val="none"/>
              </w:rPr>
            </w:pPr>
            <w:r>
              <w:rPr>
                <w:rFonts w:ascii="宋体" w:hAnsi="宋体" w:eastAsia="宋体" w:cs="宋体"/>
                <w:color w:val="auto"/>
                <w:spacing w:val="-1"/>
                <w:highlight w:val="none"/>
              </w:rPr>
              <w:t>规格或参数</w:t>
            </w:r>
          </w:p>
        </w:tc>
        <w:tc>
          <w:tcPr>
            <w:tcW w:w="1701" w:type="dxa"/>
            <w:tcBorders>
              <w:right w:val="single" w:color="auto" w:sz="4" w:space="0"/>
            </w:tcBorders>
            <w:vAlign w:val="center"/>
          </w:tcPr>
          <w:p w14:paraId="3CFE1893">
            <w:pPr>
              <w:spacing w:before="231" w:line="219" w:lineRule="auto"/>
              <w:ind w:left="113"/>
              <w:jc w:val="center"/>
              <w:rPr>
                <w:rFonts w:ascii="宋体" w:hAnsi="宋体" w:eastAsia="宋体" w:cs="宋体"/>
                <w:color w:val="auto"/>
                <w:highlight w:val="none"/>
              </w:rPr>
            </w:pPr>
            <w:r>
              <w:rPr>
                <w:rFonts w:ascii="宋体" w:hAnsi="宋体" w:eastAsia="宋体" w:cs="宋体"/>
                <w:color w:val="auto"/>
                <w:spacing w:val="-2"/>
                <w:highlight w:val="none"/>
              </w:rPr>
              <w:t>数量</w:t>
            </w:r>
          </w:p>
        </w:tc>
        <w:tc>
          <w:tcPr>
            <w:tcW w:w="992" w:type="dxa"/>
            <w:tcBorders>
              <w:left w:val="single" w:color="auto" w:sz="4" w:space="0"/>
            </w:tcBorders>
            <w:vAlign w:val="center"/>
          </w:tcPr>
          <w:p w14:paraId="4B9B04AF">
            <w:pPr>
              <w:spacing w:before="231" w:line="219" w:lineRule="auto"/>
              <w:jc w:val="center"/>
              <w:rPr>
                <w:rFonts w:ascii="宋体" w:hAnsi="宋体" w:eastAsia="宋体" w:cs="宋体"/>
                <w:color w:val="auto"/>
                <w:highlight w:val="none"/>
              </w:rPr>
            </w:pPr>
            <w:r>
              <w:rPr>
                <w:rFonts w:hint="eastAsia" w:ascii="宋体" w:hAnsi="宋体" w:eastAsia="宋体" w:cs="宋体"/>
                <w:color w:val="auto"/>
                <w:highlight w:val="none"/>
              </w:rPr>
              <w:t>单位</w:t>
            </w:r>
          </w:p>
        </w:tc>
        <w:tc>
          <w:tcPr>
            <w:tcW w:w="1844" w:type="dxa"/>
            <w:vAlign w:val="center"/>
          </w:tcPr>
          <w:p w14:paraId="70349317">
            <w:pPr>
              <w:spacing w:before="231" w:line="219" w:lineRule="auto"/>
              <w:ind w:left="111"/>
              <w:jc w:val="center"/>
              <w:rPr>
                <w:rFonts w:ascii="宋体" w:hAnsi="宋体" w:eastAsia="宋体" w:cs="宋体"/>
                <w:color w:val="auto"/>
                <w:highlight w:val="none"/>
              </w:rPr>
            </w:pPr>
            <w:r>
              <w:rPr>
                <w:rFonts w:ascii="宋体" w:hAnsi="宋体" w:eastAsia="宋体" w:cs="宋体"/>
                <w:color w:val="auto"/>
                <w:spacing w:val="17"/>
                <w:highlight w:val="none"/>
              </w:rPr>
              <w:t>单</w:t>
            </w:r>
            <w:r>
              <w:rPr>
                <w:rFonts w:ascii="宋体" w:hAnsi="宋体" w:eastAsia="宋体" w:cs="宋体"/>
                <w:color w:val="auto"/>
                <w:spacing w:val="16"/>
                <w:highlight w:val="none"/>
              </w:rPr>
              <w:t>价(元)</w:t>
            </w:r>
          </w:p>
        </w:tc>
        <w:tc>
          <w:tcPr>
            <w:tcW w:w="1701" w:type="dxa"/>
            <w:vAlign w:val="center"/>
          </w:tcPr>
          <w:p w14:paraId="1F38E1CF">
            <w:pPr>
              <w:spacing w:before="231" w:line="222" w:lineRule="auto"/>
              <w:ind w:left="114"/>
              <w:jc w:val="center"/>
              <w:rPr>
                <w:rFonts w:ascii="宋体" w:hAnsi="宋体" w:eastAsia="宋体" w:cs="宋体"/>
                <w:color w:val="auto"/>
                <w:highlight w:val="none"/>
              </w:rPr>
            </w:pPr>
            <w:r>
              <w:rPr>
                <w:rFonts w:hint="eastAsia" w:ascii="宋体" w:hAnsi="宋体" w:eastAsia="宋体" w:cs="宋体"/>
                <w:color w:val="auto"/>
                <w:spacing w:val="21"/>
                <w:highlight w:val="none"/>
              </w:rPr>
              <w:t>合</w:t>
            </w:r>
            <w:r>
              <w:rPr>
                <w:rFonts w:ascii="宋体" w:hAnsi="宋体" w:eastAsia="宋体" w:cs="宋体"/>
                <w:color w:val="auto"/>
                <w:spacing w:val="20"/>
                <w:highlight w:val="none"/>
              </w:rPr>
              <w:t>价(元)</w:t>
            </w:r>
          </w:p>
        </w:tc>
        <w:tc>
          <w:tcPr>
            <w:tcW w:w="1276" w:type="dxa"/>
            <w:vAlign w:val="center"/>
          </w:tcPr>
          <w:p w14:paraId="3559194D">
            <w:pPr>
              <w:spacing w:before="231" w:line="222" w:lineRule="auto"/>
              <w:ind w:left="114"/>
              <w:jc w:val="center"/>
              <w:rPr>
                <w:rFonts w:ascii="宋体" w:hAnsi="宋体" w:eastAsia="宋体" w:cs="宋体"/>
                <w:color w:val="auto"/>
                <w:spacing w:val="21"/>
                <w:highlight w:val="none"/>
              </w:rPr>
            </w:pPr>
            <w:r>
              <w:rPr>
                <w:rFonts w:hint="eastAsia" w:ascii="宋体" w:hAnsi="宋体" w:eastAsia="宋体" w:cs="宋体"/>
                <w:color w:val="auto"/>
                <w:spacing w:val="21"/>
                <w:highlight w:val="none"/>
              </w:rPr>
              <w:t>备注</w:t>
            </w:r>
          </w:p>
        </w:tc>
      </w:tr>
      <w:tr w14:paraId="641F8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566" w:type="dxa"/>
            <w:vAlign w:val="center"/>
          </w:tcPr>
          <w:p w14:paraId="1326FE88">
            <w:pPr>
              <w:spacing w:before="266" w:line="185" w:lineRule="auto"/>
              <w:jc w:val="center"/>
              <w:rPr>
                <w:rFonts w:ascii="宋体" w:hAnsi="宋体" w:eastAsia="宋体" w:cs="宋体"/>
                <w:color w:val="auto"/>
                <w:highlight w:val="none"/>
              </w:rPr>
            </w:pPr>
            <w:r>
              <w:rPr>
                <w:rFonts w:ascii="宋体" w:hAnsi="宋体" w:eastAsia="宋体" w:cs="宋体"/>
                <w:color w:val="auto"/>
                <w:highlight w:val="none"/>
              </w:rPr>
              <w:t>1</w:t>
            </w:r>
          </w:p>
        </w:tc>
        <w:tc>
          <w:tcPr>
            <w:tcW w:w="2269" w:type="dxa"/>
          </w:tcPr>
          <w:p w14:paraId="0698289E">
            <w:pPr>
              <w:rPr>
                <w:color w:val="auto"/>
                <w:highlight w:val="none"/>
              </w:rPr>
            </w:pPr>
          </w:p>
        </w:tc>
        <w:tc>
          <w:tcPr>
            <w:tcW w:w="1560" w:type="dxa"/>
          </w:tcPr>
          <w:p w14:paraId="62F9F234">
            <w:pPr>
              <w:rPr>
                <w:color w:val="auto"/>
                <w:highlight w:val="none"/>
              </w:rPr>
            </w:pPr>
          </w:p>
        </w:tc>
        <w:tc>
          <w:tcPr>
            <w:tcW w:w="2693" w:type="dxa"/>
          </w:tcPr>
          <w:p w14:paraId="328C08CD">
            <w:pPr>
              <w:rPr>
                <w:color w:val="auto"/>
                <w:highlight w:val="none"/>
              </w:rPr>
            </w:pPr>
          </w:p>
        </w:tc>
        <w:tc>
          <w:tcPr>
            <w:tcW w:w="1701" w:type="dxa"/>
            <w:tcBorders>
              <w:right w:val="single" w:color="auto" w:sz="4" w:space="0"/>
            </w:tcBorders>
          </w:tcPr>
          <w:p w14:paraId="6E3958A0">
            <w:pPr>
              <w:rPr>
                <w:color w:val="auto"/>
                <w:highlight w:val="none"/>
              </w:rPr>
            </w:pPr>
          </w:p>
        </w:tc>
        <w:tc>
          <w:tcPr>
            <w:tcW w:w="992" w:type="dxa"/>
            <w:tcBorders>
              <w:left w:val="single" w:color="auto" w:sz="4" w:space="0"/>
            </w:tcBorders>
          </w:tcPr>
          <w:p w14:paraId="33380A61">
            <w:pPr>
              <w:rPr>
                <w:color w:val="auto"/>
                <w:highlight w:val="none"/>
              </w:rPr>
            </w:pPr>
          </w:p>
        </w:tc>
        <w:tc>
          <w:tcPr>
            <w:tcW w:w="1844" w:type="dxa"/>
          </w:tcPr>
          <w:p w14:paraId="6AD30371">
            <w:pPr>
              <w:rPr>
                <w:color w:val="auto"/>
                <w:highlight w:val="none"/>
              </w:rPr>
            </w:pPr>
          </w:p>
        </w:tc>
        <w:tc>
          <w:tcPr>
            <w:tcW w:w="1701" w:type="dxa"/>
          </w:tcPr>
          <w:p w14:paraId="3C57DEF2">
            <w:pPr>
              <w:rPr>
                <w:color w:val="auto"/>
                <w:highlight w:val="none"/>
              </w:rPr>
            </w:pPr>
          </w:p>
        </w:tc>
        <w:tc>
          <w:tcPr>
            <w:tcW w:w="1276" w:type="dxa"/>
          </w:tcPr>
          <w:p w14:paraId="4825EBF1">
            <w:pPr>
              <w:rPr>
                <w:color w:val="auto"/>
                <w:highlight w:val="none"/>
              </w:rPr>
            </w:pPr>
          </w:p>
        </w:tc>
      </w:tr>
      <w:tr w14:paraId="2823E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566" w:type="dxa"/>
            <w:vAlign w:val="center"/>
          </w:tcPr>
          <w:p w14:paraId="4F4C4A8C">
            <w:pPr>
              <w:spacing w:before="253" w:line="185" w:lineRule="auto"/>
              <w:jc w:val="center"/>
              <w:rPr>
                <w:rFonts w:ascii="宋体" w:hAnsi="宋体" w:eastAsia="宋体" w:cs="宋体"/>
                <w:color w:val="auto"/>
                <w:highlight w:val="none"/>
              </w:rPr>
            </w:pPr>
            <w:r>
              <w:rPr>
                <w:rFonts w:ascii="宋体" w:hAnsi="宋体" w:eastAsia="宋体" w:cs="宋体"/>
                <w:color w:val="auto"/>
                <w:highlight w:val="none"/>
              </w:rPr>
              <w:t>2</w:t>
            </w:r>
          </w:p>
        </w:tc>
        <w:tc>
          <w:tcPr>
            <w:tcW w:w="2269" w:type="dxa"/>
          </w:tcPr>
          <w:p w14:paraId="7B3B5F92">
            <w:pPr>
              <w:rPr>
                <w:color w:val="auto"/>
                <w:highlight w:val="none"/>
              </w:rPr>
            </w:pPr>
          </w:p>
        </w:tc>
        <w:tc>
          <w:tcPr>
            <w:tcW w:w="1560" w:type="dxa"/>
          </w:tcPr>
          <w:p w14:paraId="58E57931">
            <w:pPr>
              <w:rPr>
                <w:color w:val="auto"/>
                <w:highlight w:val="none"/>
              </w:rPr>
            </w:pPr>
          </w:p>
        </w:tc>
        <w:tc>
          <w:tcPr>
            <w:tcW w:w="2693" w:type="dxa"/>
          </w:tcPr>
          <w:p w14:paraId="1B97C08F">
            <w:pPr>
              <w:rPr>
                <w:color w:val="auto"/>
                <w:highlight w:val="none"/>
              </w:rPr>
            </w:pPr>
          </w:p>
        </w:tc>
        <w:tc>
          <w:tcPr>
            <w:tcW w:w="1701" w:type="dxa"/>
            <w:tcBorders>
              <w:right w:val="single" w:color="auto" w:sz="4" w:space="0"/>
            </w:tcBorders>
          </w:tcPr>
          <w:p w14:paraId="02D00E77">
            <w:pPr>
              <w:rPr>
                <w:color w:val="auto"/>
                <w:highlight w:val="none"/>
              </w:rPr>
            </w:pPr>
          </w:p>
        </w:tc>
        <w:tc>
          <w:tcPr>
            <w:tcW w:w="992" w:type="dxa"/>
            <w:tcBorders>
              <w:left w:val="single" w:color="auto" w:sz="4" w:space="0"/>
            </w:tcBorders>
          </w:tcPr>
          <w:p w14:paraId="3EE64002">
            <w:pPr>
              <w:rPr>
                <w:color w:val="auto"/>
                <w:highlight w:val="none"/>
              </w:rPr>
            </w:pPr>
          </w:p>
        </w:tc>
        <w:tc>
          <w:tcPr>
            <w:tcW w:w="1844" w:type="dxa"/>
          </w:tcPr>
          <w:p w14:paraId="397075A8">
            <w:pPr>
              <w:rPr>
                <w:color w:val="auto"/>
                <w:highlight w:val="none"/>
              </w:rPr>
            </w:pPr>
          </w:p>
        </w:tc>
        <w:tc>
          <w:tcPr>
            <w:tcW w:w="1701" w:type="dxa"/>
          </w:tcPr>
          <w:p w14:paraId="5AE2113B">
            <w:pPr>
              <w:rPr>
                <w:color w:val="auto"/>
                <w:highlight w:val="none"/>
              </w:rPr>
            </w:pPr>
          </w:p>
        </w:tc>
        <w:tc>
          <w:tcPr>
            <w:tcW w:w="1276" w:type="dxa"/>
          </w:tcPr>
          <w:p w14:paraId="6D2E35CA">
            <w:pPr>
              <w:rPr>
                <w:color w:val="auto"/>
                <w:highlight w:val="none"/>
              </w:rPr>
            </w:pPr>
          </w:p>
        </w:tc>
      </w:tr>
      <w:tr w14:paraId="37072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566" w:type="dxa"/>
            <w:vAlign w:val="center"/>
          </w:tcPr>
          <w:p w14:paraId="4B67DB97">
            <w:pPr>
              <w:spacing w:line="253" w:lineRule="auto"/>
              <w:jc w:val="center"/>
              <w:rPr>
                <w:color w:val="auto"/>
                <w:highlight w:val="none"/>
              </w:rPr>
            </w:pPr>
          </w:p>
          <w:p w14:paraId="693C6087">
            <w:pPr>
              <w:spacing w:before="68" w:line="188" w:lineRule="auto"/>
              <w:ind w:left="597"/>
              <w:jc w:val="center"/>
              <w:rPr>
                <w:rFonts w:ascii="宋体" w:hAnsi="宋体" w:eastAsia="宋体" w:cs="宋体"/>
                <w:color w:val="auto"/>
                <w:highlight w:val="none"/>
              </w:rPr>
            </w:pPr>
            <w:r>
              <w:rPr>
                <w:rFonts w:ascii="宋体" w:hAnsi="宋体" w:eastAsia="宋体" w:cs="宋体"/>
                <w:color w:val="auto"/>
                <w:highlight w:val="none"/>
              </w:rPr>
              <w:t>…</w:t>
            </w:r>
          </w:p>
        </w:tc>
        <w:tc>
          <w:tcPr>
            <w:tcW w:w="2269" w:type="dxa"/>
          </w:tcPr>
          <w:p w14:paraId="5D4A6945">
            <w:pPr>
              <w:spacing w:line="253" w:lineRule="auto"/>
              <w:rPr>
                <w:color w:val="auto"/>
                <w:highlight w:val="none"/>
              </w:rPr>
            </w:pPr>
          </w:p>
          <w:p w14:paraId="1B351A43">
            <w:pPr>
              <w:spacing w:before="68" w:line="188" w:lineRule="auto"/>
              <w:ind w:left="122"/>
              <w:rPr>
                <w:rFonts w:ascii="宋体" w:hAnsi="宋体" w:eastAsia="宋体" w:cs="宋体"/>
                <w:color w:val="auto"/>
                <w:highlight w:val="none"/>
              </w:rPr>
            </w:pPr>
            <w:r>
              <w:rPr>
                <w:rFonts w:ascii="宋体" w:hAnsi="宋体" w:eastAsia="宋体" w:cs="宋体"/>
                <w:color w:val="auto"/>
                <w:highlight w:val="none"/>
              </w:rPr>
              <w:t>…</w:t>
            </w:r>
          </w:p>
        </w:tc>
        <w:tc>
          <w:tcPr>
            <w:tcW w:w="1560" w:type="dxa"/>
          </w:tcPr>
          <w:p w14:paraId="6F7A73C4">
            <w:pPr>
              <w:rPr>
                <w:color w:val="auto"/>
                <w:highlight w:val="none"/>
              </w:rPr>
            </w:pPr>
          </w:p>
        </w:tc>
        <w:tc>
          <w:tcPr>
            <w:tcW w:w="2693" w:type="dxa"/>
          </w:tcPr>
          <w:p w14:paraId="24839211">
            <w:pPr>
              <w:rPr>
                <w:color w:val="auto"/>
                <w:highlight w:val="none"/>
              </w:rPr>
            </w:pPr>
          </w:p>
        </w:tc>
        <w:tc>
          <w:tcPr>
            <w:tcW w:w="1701" w:type="dxa"/>
            <w:tcBorders>
              <w:right w:val="single" w:color="auto" w:sz="4" w:space="0"/>
            </w:tcBorders>
          </w:tcPr>
          <w:p w14:paraId="4D19573B">
            <w:pPr>
              <w:rPr>
                <w:color w:val="auto"/>
                <w:highlight w:val="none"/>
              </w:rPr>
            </w:pPr>
          </w:p>
        </w:tc>
        <w:tc>
          <w:tcPr>
            <w:tcW w:w="992" w:type="dxa"/>
            <w:tcBorders>
              <w:left w:val="single" w:color="auto" w:sz="4" w:space="0"/>
            </w:tcBorders>
          </w:tcPr>
          <w:p w14:paraId="600E871D">
            <w:pPr>
              <w:rPr>
                <w:color w:val="auto"/>
                <w:highlight w:val="none"/>
              </w:rPr>
            </w:pPr>
          </w:p>
        </w:tc>
        <w:tc>
          <w:tcPr>
            <w:tcW w:w="1844" w:type="dxa"/>
          </w:tcPr>
          <w:p w14:paraId="2A0D2E8A">
            <w:pPr>
              <w:rPr>
                <w:color w:val="auto"/>
                <w:highlight w:val="none"/>
              </w:rPr>
            </w:pPr>
          </w:p>
        </w:tc>
        <w:tc>
          <w:tcPr>
            <w:tcW w:w="1701" w:type="dxa"/>
          </w:tcPr>
          <w:p w14:paraId="6CC76D68">
            <w:pPr>
              <w:rPr>
                <w:color w:val="auto"/>
                <w:highlight w:val="none"/>
              </w:rPr>
            </w:pPr>
          </w:p>
        </w:tc>
        <w:tc>
          <w:tcPr>
            <w:tcW w:w="1276" w:type="dxa"/>
          </w:tcPr>
          <w:p w14:paraId="3C44647C">
            <w:pPr>
              <w:rPr>
                <w:color w:val="auto"/>
                <w:highlight w:val="none"/>
              </w:rPr>
            </w:pPr>
          </w:p>
        </w:tc>
      </w:tr>
      <w:tr w14:paraId="366BC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1625" w:type="dxa"/>
            <w:gridSpan w:val="7"/>
            <w:vAlign w:val="center"/>
          </w:tcPr>
          <w:p w14:paraId="7AB18531">
            <w:pPr>
              <w:jc w:val="center"/>
              <w:rPr>
                <w:color w:val="auto"/>
                <w:highlight w:val="none"/>
              </w:rPr>
            </w:pPr>
            <w:r>
              <w:rPr>
                <w:rFonts w:ascii="宋体" w:hAnsi="宋体" w:eastAsia="宋体" w:cs="宋体"/>
                <w:color w:val="auto"/>
                <w:spacing w:val="-3"/>
                <w:highlight w:val="none"/>
              </w:rPr>
              <w:t>总价</w:t>
            </w:r>
            <w:r>
              <w:rPr>
                <w:rFonts w:hint="eastAsia" w:ascii="宋体" w:hAnsi="宋体" w:eastAsia="宋体" w:cs="宋体"/>
                <w:color w:val="auto"/>
                <w:spacing w:val="-3"/>
                <w:highlight w:val="none"/>
              </w:rPr>
              <w:t>（元）</w:t>
            </w:r>
          </w:p>
        </w:tc>
        <w:tc>
          <w:tcPr>
            <w:tcW w:w="1701" w:type="dxa"/>
            <w:tcBorders>
              <w:left w:val="single" w:color="auto" w:sz="4" w:space="0"/>
            </w:tcBorders>
          </w:tcPr>
          <w:p w14:paraId="62CAE4DE">
            <w:pPr>
              <w:rPr>
                <w:color w:val="auto"/>
                <w:highlight w:val="none"/>
              </w:rPr>
            </w:pPr>
          </w:p>
        </w:tc>
        <w:tc>
          <w:tcPr>
            <w:tcW w:w="1276" w:type="dxa"/>
            <w:tcBorders>
              <w:left w:val="single" w:color="auto" w:sz="4" w:space="0"/>
            </w:tcBorders>
          </w:tcPr>
          <w:p w14:paraId="073AE5FC">
            <w:pPr>
              <w:rPr>
                <w:color w:val="auto"/>
                <w:highlight w:val="none"/>
              </w:rPr>
            </w:pPr>
          </w:p>
        </w:tc>
      </w:tr>
    </w:tbl>
    <w:p w14:paraId="633B32E8">
      <w:pPr>
        <w:rPr>
          <w:rFonts w:eastAsiaTheme="minorEastAsia"/>
          <w:color w:val="auto"/>
          <w:highlight w:val="none"/>
        </w:rPr>
        <w:sectPr>
          <w:footerReference r:id="rId21" w:type="default"/>
          <w:pgSz w:w="16839" w:h="11905" w:orient="landscape"/>
          <w:pgMar w:top="1224" w:right="840" w:bottom="1079" w:left="1264" w:header="0" w:footer="683" w:gutter="0"/>
          <w:cols w:space="720" w:num="1"/>
          <w:docGrid w:linePitch="286" w:charSpace="0"/>
        </w:sectPr>
      </w:pPr>
    </w:p>
    <w:p w14:paraId="3D1E5B05">
      <w:pPr>
        <w:spacing w:before="42" w:line="220" w:lineRule="auto"/>
        <w:ind w:left="3555"/>
        <w:outlineLvl w:val="1"/>
        <w:rPr>
          <w:rFonts w:ascii="宋体" w:hAnsi="宋体" w:eastAsia="宋体" w:cs="宋体"/>
          <w:color w:val="auto"/>
          <w:highlight w:val="none"/>
        </w:rPr>
      </w:pPr>
      <w:bookmarkStart w:id="73" w:name="_Toc27154"/>
      <w:r>
        <w:rPr>
          <w:rFonts w:ascii="宋体" w:hAnsi="宋体" w:eastAsia="宋体" w:cs="宋体"/>
          <w:color w:val="auto"/>
          <w:spacing w:val="-11"/>
          <w:highlight w:val="none"/>
        </w:rPr>
        <w:t>二</w:t>
      </w:r>
      <w:r>
        <w:rPr>
          <w:rFonts w:ascii="宋体" w:hAnsi="宋体" w:eastAsia="宋体" w:cs="宋体"/>
          <w:color w:val="auto"/>
          <w:spacing w:val="-8"/>
          <w:highlight w:val="none"/>
        </w:rPr>
        <w:t>、  法定代表人身份证明</w:t>
      </w:r>
      <w:bookmarkEnd w:id="73"/>
    </w:p>
    <w:p w14:paraId="29447A05">
      <w:pPr>
        <w:spacing w:line="246" w:lineRule="auto"/>
        <w:rPr>
          <w:color w:val="auto"/>
          <w:highlight w:val="none"/>
        </w:rPr>
      </w:pPr>
    </w:p>
    <w:p w14:paraId="7610362B">
      <w:pPr>
        <w:spacing w:line="247" w:lineRule="auto"/>
        <w:rPr>
          <w:color w:val="auto"/>
          <w:highlight w:val="none"/>
        </w:rPr>
      </w:pPr>
    </w:p>
    <w:p w14:paraId="7081D339">
      <w:pPr>
        <w:spacing w:before="68" w:line="359" w:lineRule="auto"/>
        <w:ind w:left="2"/>
        <w:rPr>
          <w:rFonts w:ascii="宋体" w:hAnsi="宋体" w:eastAsia="宋体" w:cs="宋体"/>
          <w:color w:val="auto"/>
          <w:highlight w:val="none"/>
        </w:rPr>
      </w:pPr>
      <w:r>
        <w:rPr>
          <w:rFonts w:hint="eastAsia" w:ascii="宋体" w:hAnsi="宋体" w:eastAsia="宋体" w:cs="宋体"/>
          <w:color w:val="auto"/>
          <w:spacing w:val="-14"/>
          <w:highlight w:val="none"/>
        </w:rPr>
        <w:t>供应商名称</w:t>
      </w:r>
      <w:r>
        <w:rPr>
          <w:rFonts w:ascii="宋体" w:hAnsi="宋体" w:eastAsia="宋体" w:cs="宋体"/>
          <w:color w:val="auto"/>
          <w:spacing w:val="-14"/>
          <w:highlight w:val="none"/>
        </w:rPr>
        <w:t>：</w:t>
      </w:r>
      <w:r>
        <w:rPr>
          <w:rFonts w:ascii="宋体" w:hAnsi="宋体" w:eastAsia="宋体" w:cs="宋体"/>
          <w:color w:val="auto"/>
          <w:highlight w:val="none"/>
          <w:u w:val="single"/>
        </w:rPr>
        <w:t xml:space="preserve">                         </w:t>
      </w:r>
    </w:p>
    <w:p w14:paraId="7855C785">
      <w:pPr>
        <w:spacing w:line="221" w:lineRule="auto"/>
        <w:ind w:left="1"/>
        <w:rPr>
          <w:rFonts w:ascii="宋体" w:hAnsi="宋体" w:eastAsia="宋体" w:cs="宋体"/>
          <w:color w:val="auto"/>
          <w:highlight w:val="none"/>
        </w:rPr>
      </w:pPr>
      <w:r>
        <w:rPr>
          <w:rFonts w:ascii="宋体" w:hAnsi="宋体" w:eastAsia="宋体" w:cs="宋体"/>
          <w:color w:val="auto"/>
          <w:spacing w:val="-24"/>
          <w:highlight w:val="none"/>
        </w:rPr>
        <w:t>单</w:t>
      </w:r>
      <w:r>
        <w:rPr>
          <w:rFonts w:ascii="宋体" w:hAnsi="宋体" w:eastAsia="宋体" w:cs="宋体"/>
          <w:color w:val="auto"/>
          <w:spacing w:val="-22"/>
          <w:highlight w:val="none"/>
        </w:rPr>
        <w:t>位性质：</w:t>
      </w:r>
      <w:r>
        <w:rPr>
          <w:rFonts w:ascii="宋体" w:hAnsi="宋体" w:eastAsia="宋体" w:cs="宋体"/>
          <w:color w:val="auto"/>
          <w:highlight w:val="none"/>
          <w:u w:val="single"/>
        </w:rPr>
        <w:t xml:space="preserve">                         </w:t>
      </w:r>
    </w:p>
    <w:p w14:paraId="3DA45804">
      <w:pPr>
        <w:spacing w:before="156" w:line="230" w:lineRule="auto"/>
        <w:rPr>
          <w:rFonts w:ascii="宋体" w:hAnsi="宋体" w:eastAsia="宋体" w:cs="宋体"/>
          <w:color w:val="auto"/>
          <w:highlight w:val="none"/>
        </w:rPr>
      </w:pPr>
      <w:r>
        <w:rPr>
          <w:rFonts w:ascii="宋体" w:hAnsi="宋体" w:eastAsia="宋体" w:cs="宋体"/>
          <w:color w:val="auto"/>
          <w:spacing w:val="-26"/>
          <w:highlight w:val="none"/>
        </w:rPr>
        <w:t>地</w:t>
      </w:r>
      <w:r>
        <w:rPr>
          <w:rFonts w:ascii="宋体" w:hAnsi="宋体" w:eastAsia="宋体" w:cs="宋体"/>
          <w:color w:val="auto"/>
          <w:spacing w:val="-22"/>
          <w:highlight w:val="none"/>
        </w:rPr>
        <w:t xml:space="preserve"> 址： </w:t>
      </w:r>
      <w:r>
        <w:rPr>
          <w:rFonts w:ascii="宋体" w:hAnsi="宋体" w:eastAsia="宋体" w:cs="宋体"/>
          <w:color w:val="auto"/>
          <w:highlight w:val="none"/>
          <w:u w:val="single"/>
        </w:rPr>
        <w:t xml:space="preserve">                           </w:t>
      </w:r>
    </w:p>
    <w:p w14:paraId="188E2CAC">
      <w:pPr>
        <w:spacing w:before="146" w:line="359" w:lineRule="auto"/>
        <w:ind w:left="1"/>
        <w:rPr>
          <w:rFonts w:ascii="宋体" w:hAnsi="宋体" w:eastAsia="宋体" w:cs="宋体"/>
          <w:color w:val="auto"/>
          <w:highlight w:val="none"/>
        </w:rPr>
      </w:pPr>
      <w:r>
        <w:rPr>
          <w:rFonts w:ascii="宋体" w:hAnsi="宋体" w:eastAsia="宋体" w:cs="宋体"/>
          <w:color w:val="auto"/>
          <w:spacing w:val="-6"/>
          <w:highlight w:val="none"/>
        </w:rPr>
        <w:t>成</w:t>
      </w:r>
      <w:r>
        <w:rPr>
          <w:rFonts w:ascii="宋体" w:hAnsi="宋体" w:eastAsia="宋体" w:cs="宋体"/>
          <w:color w:val="auto"/>
          <w:spacing w:val="-4"/>
          <w:highlight w:val="none"/>
        </w:rPr>
        <w:t>立</w:t>
      </w:r>
      <w:r>
        <w:rPr>
          <w:rFonts w:ascii="宋体" w:hAnsi="宋体" w:eastAsia="宋体" w:cs="宋体"/>
          <w:color w:val="auto"/>
          <w:spacing w:val="-3"/>
          <w:highlight w:val="none"/>
        </w:rPr>
        <w:t>时间：</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年</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月</w:t>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日</w:t>
      </w:r>
    </w:p>
    <w:p w14:paraId="3CF30EF2">
      <w:pPr>
        <w:spacing w:line="221" w:lineRule="auto"/>
        <w:ind w:left="1"/>
        <w:rPr>
          <w:rFonts w:ascii="宋体" w:hAnsi="宋体" w:eastAsia="宋体" w:cs="宋体"/>
          <w:color w:val="auto"/>
          <w:highlight w:val="none"/>
        </w:rPr>
      </w:pPr>
      <w:r>
        <w:rPr>
          <w:rFonts w:ascii="宋体" w:hAnsi="宋体" w:eastAsia="宋体" w:cs="宋体"/>
          <w:color w:val="auto"/>
          <w:spacing w:val="-24"/>
          <w:highlight w:val="none"/>
        </w:rPr>
        <w:t>经</w:t>
      </w:r>
      <w:r>
        <w:rPr>
          <w:rFonts w:ascii="宋体" w:hAnsi="宋体" w:eastAsia="宋体" w:cs="宋体"/>
          <w:color w:val="auto"/>
          <w:spacing w:val="-22"/>
          <w:highlight w:val="none"/>
        </w:rPr>
        <w:t>营期限：</w:t>
      </w:r>
      <w:r>
        <w:rPr>
          <w:rFonts w:ascii="宋体" w:hAnsi="宋体" w:eastAsia="宋体" w:cs="宋体"/>
          <w:color w:val="auto"/>
          <w:highlight w:val="none"/>
          <w:u w:val="single"/>
        </w:rPr>
        <w:t xml:space="preserve">                        </w:t>
      </w:r>
    </w:p>
    <w:p w14:paraId="0300BB0C">
      <w:pPr>
        <w:spacing w:before="156" w:line="359" w:lineRule="auto"/>
        <w:rPr>
          <w:rFonts w:ascii="宋体" w:hAnsi="宋体" w:eastAsia="宋体" w:cs="宋体"/>
          <w:color w:val="auto"/>
          <w:highlight w:val="none"/>
        </w:rPr>
      </w:pPr>
      <w:r>
        <w:rPr>
          <w:rFonts w:ascii="宋体" w:hAnsi="宋体" w:eastAsia="宋体" w:cs="宋体"/>
          <w:color w:val="auto"/>
          <w:spacing w:val="-9"/>
          <w:highlight w:val="none"/>
        </w:rPr>
        <w:t>姓 名：</w:t>
      </w:r>
      <w:r>
        <w:rPr>
          <w:rFonts w:ascii="宋体" w:hAnsi="宋体" w:eastAsia="宋体" w:cs="宋体"/>
          <w:color w:val="auto"/>
          <w:spacing w:val="-9"/>
          <w:highlight w:val="none"/>
          <w:u w:val="single"/>
        </w:rPr>
        <w:t xml:space="preserve">             </w:t>
      </w:r>
      <w:r>
        <w:rPr>
          <w:rFonts w:ascii="宋体" w:hAnsi="宋体" w:eastAsia="宋体" w:cs="宋体"/>
          <w:color w:val="auto"/>
          <w:spacing w:val="-9"/>
          <w:highlight w:val="none"/>
        </w:rPr>
        <w:t>性 别</w:t>
      </w:r>
      <w:r>
        <w:rPr>
          <w:rFonts w:ascii="宋体" w:hAnsi="宋体" w:eastAsia="宋体" w:cs="宋体"/>
          <w:color w:val="auto"/>
          <w:spacing w:val="-6"/>
          <w:highlight w:val="none"/>
        </w:rPr>
        <w:t>：</w:t>
      </w:r>
      <w:r>
        <w:rPr>
          <w:rFonts w:ascii="宋体" w:hAnsi="宋体" w:eastAsia="宋体" w:cs="宋体"/>
          <w:color w:val="auto"/>
          <w:highlight w:val="none"/>
          <w:u w:val="single"/>
        </w:rPr>
        <w:t xml:space="preserve">             </w:t>
      </w:r>
    </w:p>
    <w:p w14:paraId="3FBB0D2B">
      <w:pPr>
        <w:spacing w:line="220" w:lineRule="auto"/>
        <w:rPr>
          <w:rFonts w:ascii="宋体" w:hAnsi="宋体" w:eastAsia="宋体" w:cs="宋体"/>
          <w:color w:val="auto"/>
          <w:highlight w:val="none"/>
        </w:rPr>
      </w:pPr>
      <w:r>
        <w:rPr>
          <w:rFonts w:ascii="宋体" w:hAnsi="宋体" w:eastAsia="宋体" w:cs="宋体"/>
          <w:color w:val="auto"/>
          <w:spacing w:val="-16"/>
          <w:highlight w:val="none"/>
        </w:rPr>
        <w:t>年</w:t>
      </w:r>
      <w:r>
        <w:rPr>
          <w:rFonts w:ascii="宋体" w:hAnsi="宋体" w:eastAsia="宋体" w:cs="宋体"/>
          <w:color w:val="auto"/>
          <w:spacing w:val="-10"/>
          <w:highlight w:val="none"/>
        </w:rPr>
        <w:t xml:space="preserve"> </w:t>
      </w:r>
      <w:r>
        <w:rPr>
          <w:rFonts w:ascii="宋体" w:hAnsi="宋体" w:eastAsia="宋体" w:cs="宋体"/>
          <w:color w:val="auto"/>
          <w:spacing w:val="-8"/>
          <w:highlight w:val="none"/>
        </w:rPr>
        <w:t>龄：</w:t>
      </w:r>
      <w:r>
        <w:rPr>
          <w:rFonts w:ascii="宋体" w:hAnsi="宋体" w:eastAsia="宋体" w:cs="宋体"/>
          <w:color w:val="auto"/>
          <w:spacing w:val="-8"/>
          <w:highlight w:val="none"/>
          <w:u w:val="single"/>
        </w:rPr>
        <w:t xml:space="preserve">              </w:t>
      </w:r>
      <w:r>
        <w:rPr>
          <w:rFonts w:ascii="宋体" w:hAnsi="宋体" w:eastAsia="宋体" w:cs="宋体"/>
          <w:color w:val="auto"/>
          <w:spacing w:val="-8"/>
          <w:highlight w:val="none"/>
        </w:rPr>
        <w:t>职 务：</w:t>
      </w:r>
      <w:r>
        <w:rPr>
          <w:rFonts w:ascii="宋体" w:hAnsi="宋体" w:eastAsia="宋体" w:cs="宋体"/>
          <w:color w:val="auto"/>
          <w:highlight w:val="none"/>
          <w:u w:val="single"/>
        </w:rPr>
        <w:t xml:space="preserve">             </w:t>
      </w:r>
    </w:p>
    <w:p w14:paraId="10246739">
      <w:pPr>
        <w:spacing w:before="158" w:line="363" w:lineRule="auto"/>
        <w:ind w:left="4"/>
        <w:rPr>
          <w:rFonts w:ascii="宋体" w:hAnsi="宋体" w:eastAsia="宋体" w:cs="宋体"/>
          <w:color w:val="auto"/>
          <w:highlight w:val="none"/>
        </w:rPr>
      </w:pPr>
      <w:r>
        <w:rPr>
          <w:rFonts w:ascii="宋体" w:hAnsi="宋体" w:eastAsia="宋体" w:cs="宋体"/>
          <w:color w:val="auto"/>
          <w:spacing w:val="-1"/>
          <w:highlight w:val="none"/>
        </w:rPr>
        <w:t>系</w:t>
      </w:r>
      <w:r>
        <w:rPr>
          <w:rFonts w:ascii="宋体" w:hAnsi="宋体" w:eastAsia="宋体" w:cs="宋体"/>
          <w:color w:val="auto"/>
          <w:spacing w:val="-1"/>
          <w:highlight w:val="none"/>
          <w:u w:val="single"/>
        </w:rPr>
        <w:t xml:space="preserve">        </w:t>
      </w:r>
      <w:r>
        <w:rPr>
          <w:rFonts w:ascii="宋体" w:hAnsi="宋体" w:eastAsia="宋体" w:cs="宋体"/>
          <w:color w:val="auto"/>
          <w:highlight w:val="none"/>
          <w:u w:val="single"/>
        </w:rPr>
        <w:t xml:space="preserve">                </w:t>
      </w:r>
      <w:r>
        <w:rPr>
          <w:rFonts w:ascii="宋体" w:hAnsi="宋体" w:eastAsia="宋体" w:cs="宋体"/>
          <w:color w:val="auto"/>
          <w:spacing w:val="-1"/>
          <w:highlight w:val="none"/>
          <w:u w:val="single"/>
        </w:rPr>
        <w:t xml:space="preserve">   (供</w:t>
      </w:r>
      <w:r>
        <w:rPr>
          <w:rFonts w:ascii="宋体" w:hAnsi="宋体" w:eastAsia="宋体" w:cs="宋体"/>
          <w:color w:val="auto"/>
          <w:highlight w:val="none"/>
          <w:u w:val="single"/>
        </w:rPr>
        <w:t xml:space="preserve">应商名称) </w:t>
      </w:r>
      <w:r>
        <w:rPr>
          <w:rFonts w:ascii="宋体" w:hAnsi="宋体" w:eastAsia="宋体" w:cs="宋体"/>
          <w:color w:val="auto"/>
          <w:highlight w:val="none"/>
        </w:rPr>
        <w:t>的法定代表人。</w:t>
      </w:r>
    </w:p>
    <w:p w14:paraId="654800D1">
      <w:pPr>
        <w:spacing w:line="220" w:lineRule="auto"/>
        <w:rPr>
          <w:rFonts w:ascii="宋体" w:hAnsi="宋体" w:eastAsia="宋体" w:cs="宋体"/>
          <w:color w:val="auto"/>
          <w:highlight w:val="none"/>
        </w:rPr>
      </w:pPr>
      <w:r>
        <w:rPr>
          <w:rFonts w:ascii="宋体" w:hAnsi="宋体" w:eastAsia="宋体" w:cs="宋体"/>
          <w:color w:val="auto"/>
          <w:spacing w:val="-8"/>
          <w:highlight w:val="none"/>
        </w:rPr>
        <w:t>特</w:t>
      </w:r>
      <w:r>
        <w:rPr>
          <w:rFonts w:ascii="宋体" w:hAnsi="宋体" w:eastAsia="宋体" w:cs="宋体"/>
          <w:color w:val="auto"/>
          <w:spacing w:val="-5"/>
          <w:highlight w:val="none"/>
        </w:rPr>
        <w:t>此证明。</w:t>
      </w:r>
    </w:p>
    <w:p w14:paraId="27B86FEB">
      <w:pPr>
        <w:spacing w:line="246" w:lineRule="auto"/>
        <w:rPr>
          <w:color w:val="auto"/>
          <w:highlight w:val="none"/>
        </w:rPr>
      </w:pPr>
    </w:p>
    <w:p w14:paraId="7DB69CFF">
      <w:pPr>
        <w:rPr>
          <w:color w:val="auto"/>
          <w:highlight w:val="none"/>
        </w:rPr>
      </w:pPr>
    </w:p>
    <w:p w14:paraId="31D82FA8">
      <w:pPr>
        <w:rPr>
          <w:color w:val="auto"/>
          <w:highlight w:val="none"/>
        </w:rPr>
      </w:pPr>
      <w:bookmarkStart w:id="74" w:name="_Toc14396"/>
      <w:r>
        <w:rPr>
          <w:color w:val="auto"/>
          <w:highlight w:val="none"/>
        </w:rPr>
        <w:t>附</w:t>
      </w:r>
      <w:r>
        <w:rPr>
          <w:rFonts w:hint="eastAsia" w:eastAsiaTheme="minorEastAsia"/>
          <w:color w:val="auto"/>
          <w:highlight w:val="none"/>
        </w:rPr>
        <w:t>法定代表人</w:t>
      </w:r>
      <w:r>
        <w:rPr>
          <w:color w:val="auto"/>
          <w:highlight w:val="none"/>
        </w:rPr>
        <w:t>身份证复印件</w:t>
      </w:r>
      <w:bookmarkEnd w:id="74"/>
    </w:p>
    <w:p w14:paraId="3540E4E5">
      <w:pPr>
        <w:spacing w:line="252" w:lineRule="auto"/>
        <w:rPr>
          <w:color w:val="auto"/>
          <w:highlight w:val="none"/>
        </w:rPr>
      </w:pPr>
    </w:p>
    <w:p w14:paraId="7DB525AE">
      <w:pPr>
        <w:spacing w:line="252" w:lineRule="auto"/>
        <w:rPr>
          <w:color w:val="auto"/>
          <w:highlight w:val="none"/>
        </w:rPr>
      </w:pPr>
    </w:p>
    <w:p w14:paraId="72931D7C">
      <w:pPr>
        <w:spacing w:line="252" w:lineRule="auto"/>
        <w:rPr>
          <w:color w:val="auto"/>
          <w:highlight w:val="none"/>
        </w:rPr>
      </w:pPr>
    </w:p>
    <w:p w14:paraId="4E346973">
      <w:pPr>
        <w:spacing w:line="252" w:lineRule="auto"/>
        <w:rPr>
          <w:color w:val="auto"/>
          <w:highlight w:val="none"/>
        </w:rPr>
      </w:pPr>
    </w:p>
    <w:p w14:paraId="0972E8DE">
      <w:pPr>
        <w:spacing w:line="252" w:lineRule="auto"/>
        <w:rPr>
          <w:color w:val="auto"/>
          <w:highlight w:val="none"/>
        </w:rPr>
      </w:pPr>
    </w:p>
    <w:p w14:paraId="7856A852">
      <w:pPr>
        <w:spacing w:line="252" w:lineRule="auto"/>
        <w:rPr>
          <w:color w:val="auto"/>
          <w:highlight w:val="none"/>
        </w:rPr>
      </w:pPr>
    </w:p>
    <w:p w14:paraId="7099CADB">
      <w:pPr>
        <w:spacing w:line="252" w:lineRule="auto"/>
        <w:rPr>
          <w:color w:val="auto"/>
          <w:highlight w:val="none"/>
        </w:rPr>
      </w:pPr>
    </w:p>
    <w:p w14:paraId="36C502F2">
      <w:pPr>
        <w:spacing w:line="252" w:lineRule="auto"/>
        <w:rPr>
          <w:color w:val="auto"/>
          <w:highlight w:val="none"/>
        </w:rPr>
      </w:pPr>
    </w:p>
    <w:p w14:paraId="59F85BED">
      <w:pPr>
        <w:spacing w:line="252" w:lineRule="auto"/>
        <w:rPr>
          <w:color w:val="auto"/>
          <w:highlight w:val="none"/>
        </w:rPr>
      </w:pPr>
    </w:p>
    <w:p w14:paraId="09074F56">
      <w:pPr>
        <w:spacing w:line="253" w:lineRule="auto"/>
        <w:rPr>
          <w:color w:val="auto"/>
          <w:highlight w:val="none"/>
        </w:rPr>
      </w:pPr>
    </w:p>
    <w:p w14:paraId="6406BA60">
      <w:pPr>
        <w:spacing w:before="69" w:line="220" w:lineRule="auto"/>
        <w:ind w:firstLine="3895" w:firstLineChars="2050"/>
        <w:rPr>
          <w:rFonts w:ascii="宋体" w:hAnsi="宋体" w:eastAsia="宋体" w:cs="宋体"/>
          <w:color w:val="auto"/>
          <w:highlight w:val="none"/>
        </w:rPr>
      </w:pPr>
      <w:r>
        <w:rPr>
          <w:rFonts w:ascii="宋体" w:hAnsi="宋体" w:eastAsia="宋体" w:cs="宋体"/>
          <w:color w:val="auto"/>
          <w:spacing w:val="-10"/>
          <w:highlight w:val="none"/>
        </w:rPr>
        <w:t>供应商</w:t>
      </w:r>
      <w:r>
        <w:rPr>
          <w:rFonts w:hint="eastAsia" w:ascii="宋体" w:hAnsi="宋体" w:eastAsia="宋体" w:cs="宋体"/>
          <w:color w:val="auto"/>
          <w:spacing w:val="-10"/>
          <w:highlight w:val="none"/>
        </w:rPr>
        <w:t>名称</w:t>
      </w:r>
      <w:r>
        <w:rPr>
          <w:rFonts w:ascii="宋体" w:hAnsi="宋体" w:eastAsia="宋体" w:cs="宋体"/>
          <w:color w:val="auto"/>
          <w:spacing w:val="-5"/>
          <w:highlight w:val="none"/>
        </w:rPr>
        <w:t xml:space="preserve">： </w:t>
      </w:r>
      <w:r>
        <w:rPr>
          <w:rFonts w:ascii="宋体" w:hAnsi="宋体" w:eastAsia="宋体" w:cs="宋体"/>
          <w:color w:val="auto"/>
          <w:spacing w:val="-5"/>
          <w:highlight w:val="none"/>
          <w:u w:val="single"/>
        </w:rPr>
        <w:t xml:space="preserve">       </w:t>
      </w:r>
      <w:r>
        <w:rPr>
          <w:rFonts w:hint="eastAsia" w:ascii="宋体" w:hAnsi="宋体" w:eastAsia="宋体" w:cs="宋体"/>
          <w:color w:val="auto"/>
          <w:spacing w:val="-5"/>
          <w:highlight w:val="none"/>
          <w:u w:val="single"/>
        </w:rPr>
        <w:t xml:space="preserve">   </w:t>
      </w:r>
      <w:r>
        <w:rPr>
          <w:rFonts w:ascii="宋体" w:hAnsi="宋体" w:eastAsia="宋体" w:cs="宋体"/>
          <w:color w:val="auto"/>
          <w:spacing w:val="-5"/>
          <w:highlight w:val="none"/>
          <w:u w:val="single"/>
        </w:rPr>
        <w:t xml:space="preserve">   </w:t>
      </w:r>
      <w:r>
        <w:rPr>
          <w:rFonts w:ascii="宋体" w:hAnsi="宋体" w:eastAsia="宋体" w:cs="宋体"/>
          <w:color w:val="auto"/>
          <w:spacing w:val="-5"/>
          <w:highlight w:val="none"/>
        </w:rPr>
        <w:t xml:space="preserve"> (盖单位章)</w:t>
      </w:r>
      <w:r>
        <w:rPr>
          <w:rFonts w:ascii="宋体" w:hAnsi="宋体" w:eastAsia="宋体" w:cs="宋体"/>
          <w:color w:val="auto"/>
          <w:highlight w:val="none"/>
        </w:rPr>
        <w:t xml:space="preserve"> </w:t>
      </w:r>
    </w:p>
    <w:p w14:paraId="17D833C2">
      <w:pPr>
        <w:spacing w:before="163" w:line="220" w:lineRule="auto"/>
        <w:ind w:left="7244"/>
        <w:rPr>
          <w:rFonts w:ascii="宋体" w:hAnsi="宋体" w:eastAsia="宋体" w:cs="宋体"/>
          <w:color w:val="auto"/>
          <w:spacing w:val="6"/>
          <w:highlight w:val="none"/>
        </w:rPr>
      </w:pPr>
    </w:p>
    <w:p w14:paraId="61CF6481">
      <w:pPr>
        <w:spacing w:before="163" w:line="220" w:lineRule="auto"/>
        <w:ind w:left="7244"/>
        <w:rPr>
          <w:rFonts w:ascii="宋体" w:hAnsi="宋体" w:eastAsia="宋体" w:cs="宋体"/>
          <w:color w:val="auto"/>
          <w:highlight w:val="none"/>
        </w:rPr>
      </w:pPr>
      <w:r>
        <w:rPr>
          <w:rFonts w:ascii="宋体" w:hAnsi="宋体" w:eastAsia="宋体" w:cs="宋体"/>
          <w:color w:val="auto"/>
          <w:spacing w:val="6"/>
          <w:highlight w:val="none"/>
        </w:rPr>
        <w:t>年</w:t>
      </w:r>
      <w:r>
        <w:rPr>
          <w:rFonts w:ascii="宋体" w:hAnsi="宋体" w:eastAsia="宋体" w:cs="宋体"/>
          <w:color w:val="auto"/>
          <w:spacing w:val="4"/>
          <w:highlight w:val="none"/>
        </w:rPr>
        <w:t xml:space="preserve"> </w:t>
      </w:r>
      <w:r>
        <w:rPr>
          <w:rFonts w:ascii="宋体" w:hAnsi="宋体" w:eastAsia="宋体" w:cs="宋体"/>
          <w:color w:val="auto"/>
          <w:spacing w:val="3"/>
          <w:highlight w:val="none"/>
        </w:rPr>
        <w:t xml:space="preserve">   月    日</w:t>
      </w:r>
    </w:p>
    <w:p w14:paraId="638ECE96">
      <w:pPr>
        <w:rPr>
          <w:color w:val="auto"/>
          <w:highlight w:val="none"/>
        </w:rPr>
        <w:sectPr>
          <w:footerReference r:id="rId22" w:type="default"/>
          <w:pgSz w:w="11905" w:h="16839"/>
          <w:pgMar w:top="1264" w:right="1190" w:bottom="840" w:left="1198" w:header="0" w:footer="683" w:gutter="0"/>
          <w:cols w:space="720" w:num="1"/>
        </w:sectPr>
      </w:pPr>
    </w:p>
    <w:p w14:paraId="5B28A515">
      <w:pPr>
        <w:spacing w:before="41" w:line="220" w:lineRule="auto"/>
        <w:ind w:left="3975"/>
        <w:outlineLvl w:val="1"/>
        <w:rPr>
          <w:rFonts w:ascii="宋体" w:hAnsi="宋体" w:eastAsia="宋体" w:cs="宋体"/>
          <w:color w:val="auto"/>
          <w:highlight w:val="none"/>
        </w:rPr>
      </w:pPr>
      <w:bookmarkStart w:id="75" w:name="_Toc20512"/>
      <w:r>
        <w:rPr>
          <w:rFonts w:ascii="宋体" w:hAnsi="宋体" w:eastAsia="宋体" w:cs="宋体"/>
          <w:color w:val="auto"/>
          <w:spacing w:val="-17"/>
          <w:highlight w:val="none"/>
        </w:rPr>
        <w:t>三</w:t>
      </w:r>
      <w:r>
        <w:rPr>
          <w:rFonts w:ascii="宋体" w:hAnsi="宋体" w:eastAsia="宋体" w:cs="宋体"/>
          <w:color w:val="auto"/>
          <w:spacing w:val="-11"/>
          <w:highlight w:val="none"/>
        </w:rPr>
        <w:t>、  授权委托书</w:t>
      </w:r>
      <w:bookmarkEnd w:id="75"/>
    </w:p>
    <w:p w14:paraId="20FD3F5A">
      <w:pPr>
        <w:spacing w:line="246" w:lineRule="auto"/>
        <w:rPr>
          <w:color w:val="auto"/>
          <w:highlight w:val="none"/>
        </w:rPr>
      </w:pPr>
    </w:p>
    <w:p w14:paraId="37A7AEF5">
      <w:pPr>
        <w:spacing w:line="480" w:lineRule="auto"/>
        <w:rPr>
          <w:color w:val="auto"/>
          <w:highlight w:val="none"/>
        </w:rPr>
      </w:pPr>
    </w:p>
    <w:p w14:paraId="71002885">
      <w:pPr>
        <w:spacing w:line="480" w:lineRule="auto"/>
        <w:ind w:left="417" w:firstLine="404" w:firstLineChars="200"/>
        <w:rPr>
          <w:rFonts w:ascii="宋体" w:hAnsi="宋体" w:eastAsia="宋体" w:cs="宋体"/>
          <w:color w:val="auto"/>
          <w:spacing w:val="-4"/>
          <w:highlight w:val="none"/>
        </w:rPr>
      </w:pPr>
      <w:r>
        <w:rPr>
          <w:rFonts w:hint="eastAsia" w:ascii="宋体" w:hAnsi="宋体" w:eastAsia="宋体" w:cs="宋体"/>
          <w:color w:val="auto"/>
          <w:spacing w:val="-4"/>
          <w:highlight w:val="none"/>
        </w:rPr>
        <w:t>本人</w:t>
      </w:r>
      <w:r>
        <w:rPr>
          <w:rFonts w:hint="eastAsia" w:ascii="宋体" w:hAnsi="宋体" w:eastAsia="宋体" w:cs="宋体"/>
          <w:color w:val="auto"/>
          <w:spacing w:val="-4"/>
          <w:highlight w:val="none"/>
          <w:u w:val="single"/>
        </w:rPr>
        <w:t xml:space="preserve">        （姓名）</w:t>
      </w:r>
      <w:r>
        <w:rPr>
          <w:rFonts w:hint="eastAsia" w:ascii="宋体" w:hAnsi="宋体" w:eastAsia="宋体" w:cs="宋体"/>
          <w:color w:val="auto"/>
          <w:spacing w:val="-4"/>
          <w:highlight w:val="none"/>
        </w:rPr>
        <w:t>系</w:t>
      </w:r>
      <w:r>
        <w:rPr>
          <w:rFonts w:hint="eastAsia" w:ascii="宋体" w:hAnsi="宋体" w:eastAsia="宋体" w:cs="宋体"/>
          <w:color w:val="auto"/>
          <w:spacing w:val="-4"/>
          <w:highlight w:val="none"/>
          <w:u w:val="single"/>
        </w:rPr>
        <w:t xml:space="preserve">           （投标人名称）</w:t>
      </w:r>
      <w:r>
        <w:rPr>
          <w:rFonts w:hint="eastAsia" w:ascii="宋体" w:hAnsi="宋体" w:eastAsia="宋体" w:cs="宋体"/>
          <w:color w:val="auto"/>
          <w:spacing w:val="-4"/>
          <w:highlight w:val="none"/>
        </w:rPr>
        <w:t>的法定代表人，现委托</w:t>
      </w:r>
      <w:r>
        <w:rPr>
          <w:rFonts w:hint="eastAsia" w:ascii="宋体" w:hAnsi="宋体" w:eastAsia="宋体" w:cs="宋体"/>
          <w:color w:val="auto"/>
          <w:spacing w:val="-4"/>
          <w:highlight w:val="none"/>
          <w:u w:val="single"/>
        </w:rPr>
        <w:t xml:space="preserve">         （姓名）</w:t>
      </w:r>
      <w:r>
        <w:rPr>
          <w:rFonts w:hint="eastAsia" w:ascii="宋体" w:hAnsi="宋体" w:eastAsia="宋体" w:cs="宋体"/>
          <w:color w:val="auto"/>
          <w:spacing w:val="-4"/>
          <w:highlight w:val="none"/>
        </w:rPr>
        <w:t>为我方代理人。代理人根据授权，以我方名义签署、澄清、说明、补正、递交、撤回、修改</w:t>
      </w:r>
      <w:r>
        <w:rPr>
          <w:rFonts w:hint="eastAsia" w:ascii="宋体" w:hAnsi="宋体" w:eastAsia="宋体" w:cs="宋体"/>
          <w:color w:val="auto"/>
          <w:spacing w:val="-4"/>
          <w:highlight w:val="none"/>
          <w:u w:val="single"/>
        </w:rPr>
        <w:t xml:space="preserve">                （项目名称）</w:t>
      </w:r>
      <w:r>
        <w:rPr>
          <w:rFonts w:hint="eastAsia" w:ascii="宋体" w:hAnsi="宋体" w:eastAsia="宋体" w:cs="宋体"/>
          <w:color w:val="auto"/>
          <w:spacing w:val="-4"/>
          <w:highlight w:val="none"/>
        </w:rPr>
        <w:t>投标文件、签订合同和处理有关事宜，其法律后果由我方承担。</w:t>
      </w:r>
    </w:p>
    <w:p w14:paraId="5C708B34">
      <w:pPr>
        <w:spacing w:line="480" w:lineRule="auto"/>
        <w:ind w:left="417"/>
        <w:rPr>
          <w:rFonts w:ascii="宋体" w:hAnsi="宋体" w:eastAsia="宋体" w:cs="宋体"/>
          <w:color w:val="auto"/>
          <w:spacing w:val="-4"/>
          <w:highlight w:val="none"/>
        </w:rPr>
      </w:pPr>
    </w:p>
    <w:p w14:paraId="64E6DCC2">
      <w:pPr>
        <w:spacing w:line="480" w:lineRule="auto"/>
        <w:ind w:left="417"/>
        <w:rPr>
          <w:rFonts w:ascii="宋体" w:hAnsi="宋体" w:eastAsia="宋体" w:cs="宋体"/>
          <w:color w:val="auto"/>
          <w:spacing w:val="-4"/>
          <w:highlight w:val="none"/>
          <w:u w:val="single"/>
        </w:rPr>
      </w:pPr>
      <w:r>
        <w:rPr>
          <w:rFonts w:hint="eastAsia" w:ascii="宋体" w:hAnsi="宋体" w:eastAsia="宋体" w:cs="宋体"/>
          <w:color w:val="auto"/>
          <w:spacing w:val="-4"/>
          <w:highlight w:val="none"/>
        </w:rPr>
        <w:t xml:space="preserve">委托期限： </w:t>
      </w:r>
      <w:r>
        <w:rPr>
          <w:rFonts w:hint="eastAsia" w:ascii="宋体" w:hAnsi="宋体" w:eastAsia="宋体" w:cs="宋体"/>
          <w:color w:val="auto"/>
          <w:spacing w:val="-4"/>
          <w:highlight w:val="none"/>
          <w:u w:val="single"/>
        </w:rPr>
        <w:t xml:space="preserve">                      </w:t>
      </w:r>
    </w:p>
    <w:p w14:paraId="7A8DEE9E">
      <w:pPr>
        <w:spacing w:line="480" w:lineRule="auto"/>
        <w:ind w:left="417"/>
        <w:rPr>
          <w:rFonts w:ascii="宋体" w:hAnsi="宋体" w:eastAsia="宋体" w:cs="宋体"/>
          <w:color w:val="auto"/>
          <w:spacing w:val="-4"/>
          <w:highlight w:val="none"/>
        </w:rPr>
      </w:pPr>
    </w:p>
    <w:p w14:paraId="7349FFE1">
      <w:pPr>
        <w:spacing w:line="480" w:lineRule="auto"/>
        <w:ind w:left="417"/>
        <w:rPr>
          <w:rFonts w:ascii="宋体" w:hAnsi="宋体" w:eastAsia="宋体" w:cs="宋体"/>
          <w:color w:val="auto"/>
          <w:highlight w:val="none"/>
        </w:rPr>
      </w:pPr>
      <w:r>
        <w:rPr>
          <w:rFonts w:hint="eastAsia" w:ascii="宋体" w:hAnsi="宋体" w:eastAsia="宋体" w:cs="宋体"/>
          <w:color w:val="auto"/>
          <w:spacing w:val="-4"/>
          <w:highlight w:val="none"/>
        </w:rPr>
        <w:t>代理人无转委托权。</w:t>
      </w:r>
    </w:p>
    <w:p w14:paraId="1DD7BECF">
      <w:pPr>
        <w:spacing w:before="69" w:line="220" w:lineRule="auto"/>
        <w:ind w:left="419"/>
        <w:rPr>
          <w:rFonts w:ascii="宋体" w:hAnsi="宋体" w:eastAsia="宋体" w:cs="宋体"/>
          <w:color w:val="auto"/>
          <w:highlight w:val="none"/>
        </w:rPr>
      </w:pPr>
      <w:r>
        <w:rPr>
          <w:rFonts w:ascii="宋体" w:hAnsi="宋体" w:eastAsia="宋体" w:cs="宋体"/>
          <w:color w:val="auto"/>
          <w:highlight w:val="none"/>
        </w:rPr>
        <w:t>附</w:t>
      </w:r>
      <w:r>
        <w:rPr>
          <w:rFonts w:ascii="宋体" w:hAnsi="宋体" w:eastAsia="宋体" w:cs="宋体"/>
          <w:color w:val="auto"/>
          <w:spacing w:val="-1"/>
          <w:highlight w:val="none"/>
        </w:rPr>
        <w:t>法定代表人及委托代理</w:t>
      </w:r>
      <w:r>
        <w:rPr>
          <w:rFonts w:ascii="宋体" w:hAnsi="宋体" w:eastAsia="宋体" w:cs="宋体"/>
          <w:color w:val="auto"/>
          <w:highlight w:val="none"/>
        </w:rPr>
        <w:t>人身份证复印件</w:t>
      </w:r>
    </w:p>
    <w:p w14:paraId="397A0E3E">
      <w:pPr>
        <w:rPr>
          <w:color w:val="auto"/>
          <w:highlight w:val="none"/>
        </w:rPr>
      </w:pPr>
    </w:p>
    <w:p w14:paraId="1CE60D42">
      <w:pPr>
        <w:rPr>
          <w:color w:val="auto"/>
          <w:highlight w:val="none"/>
        </w:rPr>
      </w:pPr>
    </w:p>
    <w:p w14:paraId="39A1F73F">
      <w:pPr>
        <w:spacing w:line="241" w:lineRule="auto"/>
        <w:rPr>
          <w:color w:val="auto"/>
          <w:highlight w:val="none"/>
        </w:rPr>
      </w:pPr>
    </w:p>
    <w:p w14:paraId="4DCA6CD3">
      <w:pPr>
        <w:spacing w:line="241" w:lineRule="auto"/>
        <w:rPr>
          <w:color w:val="auto"/>
          <w:highlight w:val="none"/>
        </w:rPr>
      </w:pPr>
    </w:p>
    <w:p w14:paraId="599B5F9D">
      <w:pPr>
        <w:spacing w:line="241" w:lineRule="auto"/>
        <w:rPr>
          <w:color w:val="auto"/>
          <w:highlight w:val="none"/>
        </w:rPr>
      </w:pPr>
    </w:p>
    <w:p w14:paraId="4FA95059">
      <w:pPr>
        <w:spacing w:line="241" w:lineRule="auto"/>
        <w:rPr>
          <w:color w:val="auto"/>
          <w:highlight w:val="none"/>
        </w:rPr>
      </w:pPr>
    </w:p>
    <w:p w14:paraId="3A96C10A">
      <w:pPr>
        <w:spacing w:line="241" w:lineRule="auto"/>
        <w:rPr>
          <w:color w:val="auto"/>
          <w:highlight w:val="none"/>
        </w:rPr>
      </w:pPr>
    </w:p>
    <w:p w14:paraId="6D445712">
      <w:pPr>
        <w:spacing w:line="241" w:lineRule="auto"/>
        <w:rPr>
          <w:color w:val="auto"/>
          <w:highlight w:val="none"/>
        </w:rPr>
      </w:pPr>
    </w:p>
    <w:p w14:paraId="7D89481B">
      <w:pPr>
        <w:spacing w:line="241" w:lineRule="auto"/>
        <w:rPr>
          <w:color w:val="auto"/>
          <w:highlight w:val="none"/>
        </w:rPr>
      </w:pPr>
    </w:p>
    <w:p w14:paraId="654A613B">
      <w:pPr>
        <w:spacing w:line="241" w:lineRule="auto"/>
        <w:rPr>
          <w:color w:val="auto"/>
          <w:highlight w:val="none"/>
        </w:rPr>
      </w:pPr>
    </w:p>
    <w:p w14:paraId="03650EFC">
      <w:pPr>
        <w:spacing w:line="241" w:lineRule="auto"/>
        <w:rPr>
          <w:color w:val="auto"/>
          <w:highlight w:val="none"/>
        </w:rPr>
      </w:pPr>
    </w:p>
    <w:p w14:paraId="3E345C4A">
      <w:pPr>
        <w:spacing w:line="241" w:lineRule="auto"/>
        <w:rPr>
          <w:color w:val="auto"/>
          <w:highlight w:val="none"/>
        </w:rPr>
      </w:pPr>
    </w:p>
    <w:p w14:paraId="2534AC10">
      <w:pPr>
        <w:spacing w:line="241" w:lineRule="auto"/>
        <w:rPr>
          <w:color w:val="auto"/>
          <w:highlight w:val="none"/>
        </w:rPr>
      </w:pPr>
    </w:p>
    <w:p w14:paraId="1D8EBFC0">
      <w:pPr>
        <w:spacing w:line="241" w:lineRule="auto"/>
        <w:rPr>
          <w:color w:val="auto"/>
          <w:highlight w:val="none"/>
        </w:rPr>
      </w:pPr>
    </w:p>
    <w:p w14:paraId="69E84AED">
      <w:pPr>
        <w:spacing w:line="241" w:lineRule="auto"/>
        <w:rPr>
          <w:color w:val="auto"/>
          <w:highlight w:val="none"/>
        </w:rPr>
      </w:pPr>
    </w:p>
    <w:p w14:paraId="463BFC61">
      <w:pPr>
        <w:spacing w:line="241" w:lineRule="auto"/>
        <w:rPr>
          <w:color w:val="auto"/>
          <w:highlight w:val="none"/>
        </w:rPr>
      </w:pPr>
    </w:p>
    <w:p w14:paraId="4B33CDF0">
      <w:pPr>
        <w:spacing w:line="241" w:lineRule="auto"/>
        <w:rPr>
          <w:color w:val="auto"/>
          <w:highlight w:val="none"/>
        </w:rPr>
      </w:pPr>
    </w:p>
    <w:p w14:paraId="1DBF54ED">
      <w:pPr>
        <w:spacing w:line="241" w:lineRule="auto"/>
        <w:rPr>
          <w:color w:val="auto"/>
          <w:highlight w:val="none"/>
        </w:rPr>
      </w:pPr>
    </w:p>
    <w:p w14:paraId="0016ADAC">
      <w:pPr>
        <w:spacing w:before="68" w:line="220" w:lineRule="auto"/>
        <w:ind w:left="312"/>
        <w:rPr>
          <w:rFonts w:ascii="宋体" w:hAnsi="宋体" w:eastAsia="宋体" w:cs="宋体"/>
          <w:color w:val="auto"/>
          <w:highlight w:val="none"/>
        </w:rPr>
      </w:pPr>
      <w:r>
        <w:rPr>
          <w:rFonts w:ascii="宋体" w:hAnsi="宋体" w:eastAsia="宋体" w:cs="宋体"/>
          <w:color w:val="auto"/>
          <w:spacing w:val="-6"/>
          <w:highlight w:val="none"/>
        </w:rPr>
        <w:t xml:space="preserve">供应商名称： </w:t>
      </w:r>
      <w:r>
        <w:rPr>
          <w:rFonts w:ascii="宋体" w:hAnsi="宋体" w:eastAsia="宋体" w:cs="宋体"/>
          <w:color w:val="auto"/>
          <w:spacing w:val="-5"/>
          <w:highlight w:val="none"/>
          <w:u w:val="single"/>
        </w:rPr>
        <w:t xml:space="preserve"> </w:t>
      </w:r>
      <w:r>
        <w:rPr>
          <w:rFonts w:ascii="宋体" w:hAnsi="宋体" w:eastAsia="宋体" w:cs="宋体"/>
          <w:color w:val="auto"/>
          <w:spacing w:val="-4"/>
          <w:highlight w:val="none"/>
          <w:u w:val="single"/>
        </w:rPr>
        <w:t xml:space="preserve">                  </w:t>
      </w:r>
      <w:r>
        <w:rPr>
          <w:rFonts w:ascii="宋体" w:hAnsi="宋体" w:eastAsia="宋体" w:cs="宋体"/>
          <w:color w:val="auto"/>
          <w:spacing w:val="-4"/>
          <w:highlight w:val="none"/>
        </w:rPr>
        <w:t>(盖</w:t>
      </w:r>
      <w:r>
        <w:rPr>
          <w:rFonts w:hint="eastAsia" w:ascii="宋体" w:hAnsi="宋体" w:eastAsia="宋体" w:cs="宋体"/>
          <w:color w:val="auto"/>
          <w:spacing w:val="-4"/>
          <w:highlight w:val="none"/>
        </w:rPr>
        <w:t>单位</w:t>
      </w:r>
      <w:r>
        <w:rPr>
          <w:rFonts w:ascii="宋体" w:hAnsi="宋体" w:eastAsia="宋体" w:cs="宋体"/>
          <w:color w:val="auto"/>
          <w:spacing w:val="-4"/>
          <w:highlight w:val="none"/>
        </w:rPr>
        <w:t>章)</w:t>
      </w:r>
    </w:p>
    <w:p w14:paraId="6AB4DEE3">
      <w:pPr>
        <w:spacing w:line="250" w:lineRule="auto"/>
        <w:rPr>
          <w:color w:val="auto"/>
          <w:highlight w:val="none"/>
        </w:rPr>
      </w:pPr>
    </w:p>
    <w:p w14:paraId="0BB14B96">
      <w:pPr>
        <w:spacing w:before="68" w:line="220" w:lineRule="auto"/>
        <w:ind w:left="312"/>
        <w:rPr>
          <w:rFonts w:ascii="宋体" w:hAnsi="宋体" w:eastAsia="宋体" w:cs="宋体"/>
          <w:color w:val="auto"/>
          <w:spacing w:val="-6"/>
          <w:highlight w:val="none"/>
        </w:rPr>
      </w:pPr>
      <w:r>
        <w:rPr>
          <w:rFonts w:ascii="宋体" w:hAnsi="宋体" w:eastAsia="宋体" w:cs="宋体"/>
          <w:color w:val="auto"/>
          <w:spacing w:val="-8"/>
          <w:highlight w:val="none"/>
        </w:rPr>
        <w:t>法定</w:t>
      </w:r>
      <w:r>
        <w:rPr>
          <w:rFonts w:ascii="宋体" w:hAnsi="宋体" w:eastAsia="宋体" w:cs="宋体"/>
          <w:color w:val="auto"/>
          <w:spacing w:val="-4"/>
          <w:highlight w:val="none"/>
        </w:rPr>
        <w:t>代表人：</w:t>
      </w:r>
      <w:r>
        <w:rPr>
          <w:rFonts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u w:val="single"/>
        </w:rPr>
        <w:t xml:space="preserve">    </w:t>
      </w:r>
      <w:r>
        <w:rPr>
          <w:rFonts w:ascii="宋体" w:hAnsi="宋体" w:eastAsia="宋体" w:cs="宋体"/>
          <w:color w:val="auto"/>
          <w:spacing w:val="-4"/>
          <w:highlight w:val="none"/>
          <w:u w:val="single"/>
        </w:rPr>
        <w:t xml:space="preserve">    </w:t>
      </w:r>
      <w:r>
        <w:rPr>
          <w:rFonts w:ascii="宋体" w:hAnsi="宋体" w:eastAsia="宋体" w:cs="宋体"/>
          <w:color w:val="auto"/>
          <w:spacing w:val="-4"/>
          <w:highlight w:val="none"/>
        </w:rPr>
        <w:t>(签字或盖章)</w:t>
      </w:r>
    </w:p>
    <w:p w14:paraId="41BADFD5">
      <w:pPr>
        <w:spacing w:before="68" w:line="220" w:lineRule="auto"/>
        <w:ind w:left="312"/>
        <w:rPr>
          <w:rFonts w:ascii="宋体" w:hAnsi="宋体" w:eastAsia="宋体" w:cs="宋体"/>
          <w:color w:val="auto"/>
          <w:spacing w:val="-6"/>
          <w:highlight w:val="none"/>
        </w:rPr>
      </w:pPr>
    </w:p>
    <w:p w14:paraId="2BB3315B">
      <w:pPr>
        <w:spacing w:before="68" w:line="220" w:lineRule="auto"/>
        <w:ind w:left="312"/>
        <w:rPr>
          <w:rFonts w:ascii="宋体" w:hAnsi="宋体" w:eastAsia="宋体" w:cs="宋体"/>
          <w:color w:val="auto"/>
          <w:spacing w:val="-6"/>
          <w:highlight w:val="none"/>
        </w:rPr>
      </w:pPr>
      <w:r>
        <w:rPr>
          <w:rFonts w:ascii="宋体" w:hAnsi="宋体" w:eastAsia="宋体" w:cs="宋体"/>
          <w:color w:val="auto"/>
          <w:spacing w:val="-6"/>
          <w:highlight w:val="none"/>
        </w:rPr>
        <w:t>身份证号码：</w:t>
      </w:r>
      <w:r>
        <w:rPr>
          <w:rFonts w:ascii="宋体" w:hAnsi="宋体" w:eastAsia="宋体" w:cs="宋体"/>
          <w:color w:val="auto"/>
          <w:spacing w:val="-6"/>
          <w:highlight w:val="none"/>
          <w:u w:val="single"/>
        </w:rPr>
        <w:t xml:space="preserve">          </w:t>
      </w:r>
      <w:r>
        <w:rPr>
          <w:rFonts w:hint="eastAsia" w:ascii="宋体" w:hAnsi="宋体" w:eastAsia="宋体" w:cs="宋体"/>
          <w:color w:val="auto"/>
          <w:spacing w:val="-6"/>
          <w:highlight w:val="none"/>
          <w:u w:val="single"/>
        </w:rPr>
        <w:t xml:space="preserve">    </w:t>
      </w:r>
      <w:r>
        <w:rPr>
          <w:rFonts w:ascii="宋体" w:hAnsi="宋体" w:eastAsia="宋体" w:cs="宋体"/>
          <w:color w:val="auto"/>
          <w:spacing w:val="-6"/>
          <w:highlight w:val="none"/>
          <w:u w:val="single"/>
        </w:rPr>
        <w:t xml:space="preserve">      </w:t>
      </w:r>
    </w:p>
    <w:p w14:paraId="0C33E836">
      <w:pPr>
        <w:spacing w:before="68" w:line="220" w:lineRule="auto"/>
        <w:ind w:left="312"/>
        <w:rPr>
          <w:rFonts w:ascii="宋体" w:hAnsi="宋体" w:eastAsia="宋体" w:cs="宋体"/>
          <w:color w:val="auto"/>
          <w:spacing w:val="-6"/>
          <w:highlight w:val="none"/>
        </w:rPr>
      </w:pPr>
    </w:p>
    <w:p w14:paraId="136FB220">
      <w:pPr>
        <w:spacing w:before="68" w:line="220" w:lineRule="auto"/>
        <w:ind w:left="312"/>
        <w:rPr>
          <w:rFonts w:ascii="宋体" w:hAnsi="宋体" w:eastAsia="宋体" w:cs="宋体"/>
          <w:color w:val="auto"/>
          <w:spacing w:val="-6"/>
          <w:highlight w:val="none"/>
        </w:rPr>
      </w:pPr>
      <w:r>
        <w:rPr>
          <w:rFonts w:ascii="宋体" w:hAnsi="宋体" w:eastAsia="宋体" w:cs="宋体"/>
          <w:color w:val="auto"/>
          <w:spacing w:val="-6"/>
          <w:highlight w:val="none"/>
        </w:rPr>
        <w:t>委托代理人：</w:t>
      </w:r>
      <w:r>
        <w:rPr>
          <w:rFonts w:ascii="宋体" w:hAnsi="宋体" w:eastAsia="宋体" w:cs="宋体"/>
          <w:color w:val="auto"/>
          <w:spacing w:val="-6"/>
          <w:highlight w:val="none"/>
          <w:u w:val="single"/>
        </w:rPr>
        <w:t xml:space="preserve">           </w:t>
      </w:r>
      <w:r>
        <w:rPr>
          <w:rFonts w:hint="eastAsia" w:ascii="宋体" w:hAnsi="宋体" w:eastAsia="宋体" w:cs="宋体"/>
          <w:color w:val="auto"/>
          <w:spacing w:val="-6"/>
          <w:highlight w:val="none"/>
          <w:u w:val="single"/>
        </w:rPr>
        <w:t xml:space="preserve">    </w:t>
      </w:r>
      <w:r>
        <w:rPr>
          <w:rFonts w:ascii="宋体" w:hAnsi="宋体" w:eastAsia="宋体" w:cs="宋体"/>
          <w:color w:val="auto"/>
          <w:spacing w:val="-6"/>
          <w:highlight w:val="none"/>
          <w:u w:val="single"/>
        </w:rPr>
        <w:t xml:space="preserve">     </w:t>
      </w:r>
      <w:r>
        <w:rPr>
          <w:rFonts w:ascii="宋体" w:hAnsi="宋体" w:eastAsia="宋体" w:cs="宋体"/>
          <w:color w:val="auto"/>
          <w:spacing w:val="-6"/>
          <w:highlight w:val="none"/>
        </w:rPr>
        <w:t>(签字或盖章)</w:t>
      </w:r>
    </w:p>
    <w:p w14:paraId="3DFE1BC6">
      <w:pPr>
        <w:spacing w:before="68" w:line="220" w:lineRule="auto"/>
        <w:ind w:left="312"/>
        <w:rPr>
          <w:rFonts w:ascii="宋体" w:hAnsi="宋体" w:eastAsia="宋体" w:cs="宋体"/>
          <w:color w:val="auto"/>
          <w:spacing w:val="-6"/>
          <w:highlight w:val="none"/>
        </w:rPr>
      </w:pPr>
    </w:p>
    <w:p w14:paraId="35CF045A">
      <w:pPr>
        <w:spacing w:before="68" w:line="220" w:lineRule="auto"/>
        <w:ind w:left="312"/>
        <w:rPr>
          <w:rFonts w:ascii="宋体" w:hAnsi="宋体" w:eastAsia="宋体" w:cs="宋体"/>
          <w:color w:val="auto"/>
          <w:spacing w:val="-6"/>
          <w:highlight w:val="none"/>
        </w:rPr>
      </w:pPr>
      <w:r>
        <w:rPr>
          <w:rFonts w:ascii="宋体" w:hAnsi="宋体" w:eastAsia="宋体" w:cs="宋体"/>
          <w:color w:val="auto"/>
          <w:spacing w:val="-14"/>
          <w:highlight w:val="none"/>
        </w:rPr>
        <w:t>身</w:t>
      </w:r>
      <w:r>
        <w:rPr>
          <w:rFonts w:ascii="宋体" w:hAnsi="宋体" w:eastAsia="宋体" w:cs="宋体"/>
          <w:color w:val="auto"/>
          <w:spacing w:val="-12"/>
          <w:highlight w:val="none"/>
        </w:rPr>
        <w:t>份</w:t>
      </w:r>
      <w:r>
        <w:rPr>
          <w:rFonts w:ascii="宋体" w:hAnsi="宋体" w:eastAsia="宋体" w:cs="宋体"/>
          <w:color w:val="auto"/>
          <w:spacing w:val="-7"/>
          <w:highlight w:val="none"/>
        </w:rPr>
        <w:t>证号码：</w:t>
      </w:r>
      <w:r>
        <w:rPr>
          <w:rFonts w:ascii="宋体" w:hAnsi="宋体" w:eastAsia="宋体" w:cs="宋体"/>
          <w:color w:val="auto"/>
          <w:spacing w:val="-7"/>
          <w:highlight w:val="none"/>
          <w:u w:val="single"/>
        </w:rPr>
        <w:t xml:space="preserve">             </w:t>
      </w:r>
      <w:r>
        <w:rPr>
          <w:rFonts w:hint="eastAsia" w:ascii="宋体" w:hAnsi="宋体" w:eastAsia="宋体" w:cs="宋体"/>
          <w:color w:val="auto"/>
          <w:spacing w:val="-7"/>
          <w:highlight w:val="none"/>
          <w:u w:val="single"/>
        </w:rPr>
        <w:t xml:space="preserve">    </w:t>
      </w:r>
      <w:r>
        <w:rPr>
          <w:rFonts w:ascii="宋体" w:hAnsi="宋体" w:eastAsia="宋体" w:cs="宋体"/>
          <w:color w:val="auto"/>
          <w:spacing w:val="-7"/>
          <w:highlight w:val="none"/>
          <w:u w:val="single"/>
        </w:rPr>
        <w:t xml:space="preserve">   </w:t>
      </w:r>
    </w:p>
    <w:p w14:paraId="238F3E58">
      <w:pPr>
        <w:spacing w:before="158" w:line="220" w:lineRule="auto"/>
        <w:ind w:left="312"/>
        <w:rPr>
          <w:rFonts w:ascii="宋体" w:hAnsi="宋体" w:eastAsia="宋体" w:cs="宋体"/>
          <w:color w:val="auto"/>
          <w:spacing w:val="-6"/>
          <w:highlight w:val="none"/>
        </w:rPr>
      </w:pPr>
    </w:p>
    <w:p w14:paraId="135EA0C6">
      <w:pPr>
        <w:spacing w:before="158" w:line="220" w:lineRule="auto"/>
        <w:ind w:left="312"/>
        <w:rPr>
          <w:rFonts w:ascii="宋体" w:hAnsi="宋体" w:eastAsia="宋体" w:cs="宋体"/>
          <w:color w:val="auto"/>
          <w:highlight w:val="none"/>
        </w:rPr>
      </w:pPr>
      <w:r>
        <w:rPr>
          <w:rFonts w:ascii="宋体" w:hAnsi="宋体" w:eastAsia="宋体" w:cs="宋体"/>
          <w:color w:val="auto"/>
          <w:spacing w:val="-3"/>
          <w:highlight w:val="none"/>
        </w:rPr>
        <w:t xml:space="preserve">    年   月   日</w:t>
      </w:r>
    </w:p>
    <w:p w14:paraId="6F81CB8C">
      <w:pPr>
        <w:rPr>
          <w:color w:val="auto"/>
          <w:highlight w:val="none"/>
        </w:rPr>
        <w:sectPr>
          <w:footerReference r:id="rId23" w:type="default"/>
          <w:pgSz w:w="11905" w:h="16839"/>
          <w:pgMar w:top="1264" w:right="1191" w:bottom="840" w:left="1197" w:header="0" w:footer="683" w:gutter="0"/>
          <w:cols w:space="720" w:num="1"/>
        </w:sectPr>
      </w:pPr>
    </w:p>
    <w:p w14:paraId="6AF4249E">
      <w:pPr>
        <w:spacing w:before="41" w:line="220" w:lineRule="auto"/>
        <w:ind w:left="1957"/>
        <w:outlineLvl w:val="1"/>
        <w:rPr>
          <w:rFonts w:ascii="宋体" w:hAnsi="宋体" w:eastAsia="宋体" w:cs="宋体"/>
          <w:color w:val="auto"/>
          <w:highlight w:val="none"/>
        </w:rPr>
      </w:pPr>
      <w:bookmarkStart w:id="76" w:name="_Toc30463"/>
      <w:r>
        <w:rPr>
          <w:rFonts w:ascii="宋体" w:hAnsi="宋体" w:eastAsia="宋体" w:cs="宋体"/>
          <w:color w:val="auto"/>
          <w:spacing w:val="-4"/>
          <w:highlight w:val="none"/>
        </w:rPr>
        <w:t>四、  供应商应当提交的资格、  资信证明文件(资格审查资料)</w:t>
      </w:r>
      <w:bookmarkEnd w:id="76"/>
    </w:p>
    <w:p w14:paraId="400D2B3A">
      <w:pPr>
        <w:spacing w:line="247" w:lineRule="auto"/>
        <w:rPr>
          <w:color w:val="auto"/>
          <w:highlight w:val="none"/>
        </w:rPr>
      </w:pPr>
    </w:p>
    <w:p w14:paraId="6A6676C8">
      <w:pPr>
        <w:spacing w:line="247" w:lineRule="auto"/>
        <w:rPr>
          <w:color w:val="auto"/>
          <w:highlight w:val="none"/>
        </w:rPr>
      </w:pPr>
    </w:p>
    <w:p w14:paraId="2CCA3F4A">
      <w:pPr>
        <w:spacing w:before="68" w:line="220" w:lineRule="auto"/>
        <w:ind w:left="3676"/>
        <w:rPr>
          <w:rFonts w:ascii="宋体" w:hAnsi="宋体" w:eastAsia="宋体" w:cs="宋体"/>
          <w:color w:val="auto"/>
          <w:highlight w:val="none"/>
        </w:rPr>
      </w:pPr>
      <w:r>
        <w:rPr>
          <w:rFonts w:ascii="宋体" w:hAnsi="宋体" w:eastAsia="宋体" w:cs="宋体"/>
          <w:color w:val="auto"/>
          <w:spacing w:val="8"/>
          <w:highlight w:val="none"/>
        </w:rPr>
        <w:t>(一)  供应商基本情况</w:t>
      </w:r>
      <w:r>
        <w:rPr>
          <w:rFonts w:ascii="宋体" w:hAnsi="宋体" w:eastAsia="宋体" w:cs="宋体"/>
          <w:color w:val="auto"/>
          <w:spacing w:val="6"/>
          <w:highlight w:val="none"/>
        </w:rPr>
        <w:t>表</w:t>
      </w:r>
    </w:p>
    <w:p w14:paraId="472BD16D">
      <w:pPr>
        <w:spacing w:line="132" w:lineRule="exact"/>
        <w:rPr>
          <w:color w:val="auto"/>
          <w:highlight w:val="none"/>
        </w:rPr>
      </w:pPr>
    </w:p>
    <w:tbl>
      <w:tblPr>
        <w:tblStyle w:val="25"/>
        <w:tblW w:w="97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3"/>
        <w:gridCol w:w="1943"/>
        <w:gridCol w:w="1938"/>
        <w:gridCol w:w="1938"/>
        <w:gridCol w:w="1948"/>
      </w:tblGrid>
      <w:tr w14:paraId="4EF6B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943" w:type="dxa"/>
          </w:tcPr>
          <w:p w14:paraId="3A304A28">
            <w:pPr>
              <w:spacing w:before="173" w:line="220" w:lineRule="auto"/>
              <w:ind w:left="113"/>
              <w:rPr>
                <w:rFonts w:ascii="宋体" w:hAnsi="宋体" w:eastAsia="宋体" w:cs="宋体"/>
                <w:color w:val="auto"/>
                <w:highlight w:val="none"/>
              </w:rPr>
            </w:pPr>
            <w:r>
              <w:rPr>
                <w:rFonts w:ascii="宋体" w:hAnsi="宋体" w:eastAsia="宋体" w:cs="宋体"/>
                <w:color w:val="auto"/>
                <w:spacing w:val="-2"/>
                <w:highlight w:val="none"/>
              </w:rPr>
              <w:t>供应</w:t>
            </w:r>
            <w:r>
              <w:rPr>
                <w:rFonts w:ascii="宋体" w:hAnsi="宋体" w:eastAsia="宋体" w:cs="宋体"/>
                <w:color w:val="auto"/>
                <w:spacing w:val="-1"/>
                <w:highlight w:val="none"/>
              </w:rPr>
              <w:t>商名称</w:t>
            </w:r>
          </w:p>
        </w:tc>
        <w:tc>
          <w:tcPr>
            <w:tcW w:w="7767" w:type="dxa"/>
            <w:gridSpan w:val="4"/>
          </w:tcPr>
          <w:p w14:paraId="640C1A67">
            <w:pPr>
              <w:rPr>
                <w:color w:val="auto"/>
                <w:highlight w:val="none"/>
              </w:rPr>
            </w:pPr>
          </w:p>
        </w:tc>
      </w:tr>
      <w:tr w14:paraId="70EA5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943" w:type="dxa"/>
          </w:tcPr>
          <w:p w14:paraId="2CFAE9A0">
            <w:pPr>
              <w:spacing w:before="173" w:line="222" w:lineRule="auto"/>
              <w:ind w:left="113"/>
              <w:rPr>
                <w:rFonts w:ascii="宋体" w:hAnsi="宋体" w:eastAsia="宋体" w:cs="宋体"/>
                <w:color w:val="auto"/>
                <w:highlight w:val="none"/>
              </w:rPr>
            </w:pPr>
            <w:r>
              <w:rPr>
                <w:rFonts w:ascii="宋体" w:hAnsi="宋体" w:eastAsia="宋体" w:cs="宋体"/>
                <w:color w:val="auto"/>
                <w:spacing w:val="-2"/>
                <w:highlight w:val="none"/>
              </w:rPr>
              <w:t>注册地址</w:t>
            </w:r>
          </w:p>
        </w:tc>
        <w:tc>
          <w:tcPr>
            <w:tcW w:w="3881" w:type="dxa"/>
            <w:gridSpan w:val="2"/>
          </w:tcPr>
          <w:p w14:paraId="0AA1581F">
            <w:pPr>
              <w:rPr>
                <w:color w:val="auto"/>
                <w:highlight w:val="none"/>
              </w:rPr>
            </w:pPr>
          </w:p>
        </w:tc>
        <w:tc>
          <w:tcPr>
            <w:tcW w:w="1938" w:type="dxa"/>
          </w:tcPr>
          <w:p w14:paraId="16612840">
            <w:pPr>
              <w:spacing w:before="174" w:line="220" w:lineRule="auto"/>
              <w:ind w:left="569"/>
              <w:rPr>
                <w:rFonts w:ascii="宋体" w:hAnsi="宋体" w:eastAsia="宋体" w:cs="宋体"/>
                <w:color w:val="auto"/>
                <w:highlight w:val="none"/>
              </w:rPr>
            </w:pPr>
            <w:r>
              <w:rPr>
                <w:rFonts w:ascii="宋体" w:hAnsi="宋体" w:eastAsia="宋体" w:cs="宋体"/>
                <w:color w:val="auto"/>
                <w:spacing w:val="-8"/>
                <w:highlight w:val="none"/>
              </w:rPr>
              <w:t>邮</w:t>
            </w:r>
            <w:r>
              <w:rPr>
                <w:rFonts w:ascii="宋体" w:hAnsi="宋体" w:eastAsia="宋体" w:cs="宋体"/>
                <w:color w:val="auto"/>
                <w:spacing w:val="-5"/>
                <w:highlight w:val="none"/>
              </w:rPr>
              <w:t>政编码</w:t>
            </w:r>
          </w:p>
        </w:tc>
        <w:tc>
          <w:tcPr>
            <w:tcW w:w="1948" w:type="dxa"/>
          </w:tcPr>
          <w:p w14:paraId="0915C063">
            <w:pPr>
              <w:rPr>
                <w:color w:val="auto"/>
                <w:highlight w:val="none"/>
              </w:rPr>
            </w:pPr>
          </w:p>
        </w:tc>
      </w:tr>
      <w:tr w14:paraId="0A7D1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943" w:type="dxa"/>
            <w:vMerge w:val="restart"/>
            <w:tcBorders>
              <w:bottom w:val="nil"/>
            </w:tcBorders>
          </w:tcPr>
          <w:p w14:paraId="064D9463">
            <w:pPr>
              <w:spacing w:line="472" w:lineRule="auto"/>
              <w:rPr>
                <w:color w:val="auto"/>
                <w:highlight w:val="none"/>
              </w:rPr>
            </w:pPr>
          </w:p>
          <w:p w14:paraId="2E954B07">
            <w:pPr>
              <w:spacing w:before="68" w:line="222" w:lineRule="auto"/>
              <w:ind w:left="114"/>
              <w:rPr>
                <w:rFonts w:ascii="宋体" w:hAnsi="宋体" w:eastAsia="宋体" w:cs="宋体"/>
                <w:color w:val="auto"/>
                <w:highlight w:val="none"/>
              </w:rPr>
            </w:pPr>
            <w:r>
              <w:rPr>
                <w:rFonts w:ascii="宋体" w:hAnsi="宋体" w:eastAsia="宋体" w:cs="宋体"/>
                <w:color w:val="auto"/>
                <w:spacing w:val="-3"/>
                <w:highlight w:val="none"/>
              </w:rPr>
              <w:t>联</w:t>
            </w:r>
            <w:r>
              <w:rPr>
                <w:rFonts w:ascii="宋体" w:hAnsi="宋体" w:eastAsia="宋体" w:cs="宋体"/>
                <w:color w:val="auto"/>
                <w:spacing w:val="-2"/>
                <w:highlight w:val="none"/>
              </w:rPr>
              <w:t>系方式</w:t>
            </w:r>
          </w:p>
        </w:tc>
        <w:tc>
          <w:tcPr>
            <w:tcW w:w="1943" w:type="dxa"/>
          </w:tcPr>
          <w:p w14:paraId="2923100C">
            <w:pPr>
              <w:spacing w:before="173" w:line="223" w:lineRule="auto"/>
              <w:ind w:left="657"/>
              <w:rPr>
                <w:rFonts w:ascii="宋体" w:hAnsi="宋体" w:eastAsia="宋体" w:cs="宋体"/>
                <w:color w:val="auto"/>
                <w:highlight w:val="none"/>
              </w:rPr>
            </w:pPr>
            <w:r>
              <w:rPr>
                <w:rFonts w:ascii="宋体" w:hAnsi="宋体" w:eastAsia="宋体" w:cs="宋体"/>
                <w:color w:val="auto"/>
                <w:spacing w:val="-4"/>
                <w:highlight w:val="none"/>
              </w:rPr>
              <w:t>联</w:t>
            </w:r>
            <w:r>
              <w:rPr>
                <w:rFonts w:ascii="宋体" w:hAnsi="宋体" w:eastAsia="宋体" w:cs="宋体"/>
                <w:color w:val="auto"/>
                <w:spacing w:val="-3"/>
                <w:highlight w:val="none"/>
              </w:rPr>
              <w:t>系人</w:t>
            </w:r>
          </w:p>
        </w:tc>
        <w:tc>
          <w:tcPr>
            <w:tcW w:w="1938" w:type="dxa"/>
          </w:tcPr>
          <w:p w14:paraId="2FE747B4">
            <w:pPr>
              <w:rPr>
                <w:color w:val="auto"/>
                <w:highlight w:val="none"/>
              </w:rPr>
            </w:pPr>
          </w:p>
        </w:tc>
        <w:tc>
          <w:tcPr>
            <w:tcW w:w="1938" w:type="dxa"/>
          </w:tcPr>
          <w:p w14:paraId="5D67F87C">
            <w:pPr>
              <w:spacing w:before="173" w:line="223" w:lineRule="auto"/>
              <w:ind w:left="736"/>
              <w:rPr>
                <w:rFonts w:ascii="宋体" w:hAnsi="宋体" w:eastAsia="宋体" w:cs="宋体"/>
                <w:color w:val="auto"/>
                <w:highlight w:val="none"/>
              </w:rPr>
            </w:pPr>
            <w:r>
              <w:rPr>
                <w:rFonts w:ascii="宋体" w:hAnsi="宋体" w:eastAsia="宋体" w:cs="宋体"/>
                <w:color w:val="auto"/>
                <w:spacing w:val="-9"/>
                <w:highlight w:val="none"/>
              </w:rPr>
              <w:t>电</w:t>
            </w:r>
            <w:r>
              <w:rPr>
                <w:rFonts w:ascii="宋体" w:hAnsi="宋体" w:eastAsia="宋体" w:cs="宋体"/>
                <w:color w:val="auto"/>
                <w:spacing w:val="-7"/>
                <w:highlight w:val="none"/>
              </w:rPr>
              <w:t xml:space="preserve"> 话</w:t>
            </w:r>
          </w:p>
        </w:tc>
        <w:tc>
          <w:tcPr>
            <w:tcW w:w="1948" w:type="dxa"/>
          </w:tcPr>
          <w:p w14:paraId="04EC704B">
            <w:pPr>
              <w:rPr>
                <w:color w:val="auto"/>
                <w:highlight w:val="none"/>
              </w:rPr>
            </w:pPr>
          </w:p>
        </w:tc>
      </w:tr>
      <w:tr w14:paraId="05D67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943" w:type="dxa"/>
            <w:vMerge w:val="continue"/>
            <w:tcBorders>
              <w:top w:val="nil"/>
            </w:tcBorders>
          </w:tcPr>
          <w:p w14:paraId="39611A4A">
            <w:pPr>
              <w:rPr>
                <w:color w:val="auto"/>
                <w:highlight w:val="none"/>
              </w:rPr>
            </w:pPr>
          </w:p>
        </w:tc>
        <w:tc>
          <w:tcPr>
            <w:tcW w:w="1943" w:type="dxa"/>
          </w:tcPr>
          <w:p w14:paraId="12F5F637">
            <w:pPr>
              <w:spacing w:before="183" w:line="220" w:lineRule="auto"/>
              <w:ind w:left="708"/>
              <w:rPr>
                <w:rFonts w:ascii="宋体" w:hAnsi="宋体" w:eastAsia="宋体" w:cs="宋体"/>
                <w:color w:val="auto"/>
                <w:highlight w:val="none"/>
              </w:rPr>
            </w:pPr>
            <w:r>
              <w:rPr>
                <w:rFonts w:ascii="宋体" w:hAnsi="宋体" w:eastAsia="宋体" w:cs="宋体"/>
                <w:color w:val="auto"/>
                <w:spacing w:val="2"/>
                <w:highlight w:val="none"/>
              </w:rPr>
              <w:t>传 真</w:t>
            </w:r>
          </w:p>
        </w:tc>
        <w:tc>
          <w:tcPr>
            <w:tcW w:w="1938" w:type="dxa"/>
          </w:tcPr>
          <w:p w14:paraId="124DE66D">
            <w:pPr>
              <w:rPr>
                <w:color w:val="auto"/>
                <w:highlight w:val="none"/>
              </w:rPr>
            </w:pPr>
          </w:p>
        </w:tc>
        <w:tc>
          <w:tcPr>
            <w:tcW w:w="1938" w:type="dxa"/>
          </w:tcPr>
          <w:p w14:paraId="0AF9787F">
            <w:pPr>
              <w:spacing w:before="184" w:line="225" w:lineRule="auto"/>
              <w:ind w:left="728"/>
              <w:rPr>
                <w:rFonts w:ascii="宋体" w:hAnsi="宋体" w:eastAsia="宋体" w:cs="宋体"/>
                <w:color w:val="auto"/>
                <w:highlight w:val="none"/>
              </w:rPr>
            </w:pPr>
            <w:r>
              <w:rPr>
                <w:rFonts w:ascii="宋体" w:hAnsi="宋体" w:eastAsia="宋体" w:cs="宋体"/>
                <w:color w:val="auto"/>
                <w:spacing w:val="-6"/>
                <w:highlight w:val="none"/>
              </w:rPr>
              <w:t>网</w:t>
            </w:r>
            <w:r>
              <w:rPr>
                <w:rFonts w:ascii="宋体" w:hAnsi="宋体" w:eastAsia="宋体" w:cs="宋体"/>
                <w:color w:val="auto"/>
                <w:spacing w:val="-4"/>
                <w:highlight w:val="none"/>
              </w:rPr>
              <w:t xml:space="preserve"> 址</w:t>
            </w:r>
          </w:p>
        </w:tc>
        <w:tc>
          <w:tcPr>
            <w:tcW w:w="1948" w:type="dxa"/>
          </w:tcPr>
          <w:p w14:paraId="21147010">
            <w:pPr>
              <w:rPr>
                <w:color w:val="auto"/>
                <w:highlight w:val="none"/>
              </w:rPr>
            </w:pPr>
          </w:p>
        </w:tc>
      </w:tr>
      <w:tr w14:paraId="62F3F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943" w:type="dxa"/>
          </w:tcPr>
          <w:p w14:paraId="60FE4ACA">
            <w:pPr>
              <w:spacing w:before="175" w:line="220" w:lineRule="auto"/>
              <w:ind w:left="114"/>
              <w:rPr>
                <w:rFonts w:ascii="宋体" w:hAnsi="宋体" w:eastAsia="宋体" w:cs="宋体"/>
                <w:color w:val="auto"/>
                <w:highlight w:val="none"/>
              </w:rPr>
            </w:pPr>
            <w:r>
              <w:rPr>
                <w:rFonts w:ascii="宋体" w:hAnsi="宋体" w:eastAsia="宋体" w:cs="宋体"/>
                <w:color w:val="auto"/>
                <w:spacing w:val="-2"/>
                <w:highlight w:val="none"/>
              </w:rPr>
              <w:t>法定代</w:t>
            </w:r>
            <w:r>
              <w:rPr>
                <w:rFonts w:ascii="宋体" w:hAnsi="宋体" w:eastAsia="宋体" w:cs="宋体"/>
                <w:color w:val="auto"/>
                <w:spacing w:val="-1"/>
                <w:highlight w:val="none"/>
              </w:rPr>
              <w:t>表人</w:t>
            </w:r>
          </w:p>
        </w:tc>
        <w:tc>
          <w:tcPr>
            <w:tcW w:w="1943" w:type="dxa"/>
          </w:tcPr>
          <w:p w14:paraId="2883567B">
            <w:pPr>
              <w:spacing w:before="175" w:line="220" w:lineRule="auto"/>
              <w:ind w:left="762"/>
              <w:rPr>
                <w:rFonts w:ascii="宋体" w:hAnsi="宋体" w:eastAsia="宋体" w:cs="宋体"/>
                <w:color w:val="auto"/>
                <w:highlight w:val="none"/>
              </w:rPr>
            </w:pPr>
            <w:r>
              <w:rPr>
                <w:rFonts w:ascii="宋体" w:hAnsi="宋体" w:eastAsia="宋体" w:cs="宋体"/>
                <w:color w:val="auto"/>
                <w:spacing w:val="-2"/>
                <w:highlight w:val="none"/>
              </w:rPr>
              <w:t>姓名</w:t>
            </w:r>
          </w:p>
        </w:tc>
        <w:tc>
          <w:tcPr>
            <w:tcW w:w="1938" w:type="dxa"/>
          </w:tcPr>
          <w:p w14:paraId="01AC22E1">
            <w:pPr>
              <w:rPr>
                <w:color w:val="auto"/>
                <w:highlight w:val="none"/>
              </w:rPr>
            </w:pPr>
          </w:p>
        </w:tc>
        <w:tc>
          <w:tcPr>
            <w:tcW w:w="1938" w:type="dxa"/>
          </w:tcPr>
          <w:p w14:paraId="6D44DB2B">
            <w:pPr>
              <w:spacing w:before="174" w:line="223" w:lineRule="auto"/>
              <w:ind w:left="789"/>
              <w:rPr>
                <w:rFonts w:ascii="宋体" w:hAnsi="宋体" w:eastAsia="宋体" w:cs="宋体"/>
                <w:color w:val="auto"/>
                <w:highlight w:val="none"/>
              </w:rPr>
            </w:pPr>
            <w:r>
              <w:rPr>
                <w:rFonts w:ascii="宋体" w:hAnsi="宋体" w:eastAsia="宋体" w:cs="宋体"/>
                <w:color w:val="auto"/>
                <w:spacing w:val="-9"/>
                <w:highlight w:val="none"/>
              </w:rPr>
              <w:t>电</w:t>
            </w:r>
            <w:r>
              <w:rPr>
                <w:rFonts w:ascii="宋体" w:hAnsi="宋体" w:eastAsia="宋体" w:cs="宋体"/>
                <w:color w:val="auto"/>
                <w:spacing w:val="-7"/>
                <w:highlight w:val="none"/>
              </w:rPr>
              <w:t>话</w:t>
            </w:r>
          </w:p>
        </w:tc>
        <w:tc>
          <w:tcPr>
            <w:tcW w:w="1948" w:type="dxa"/>
          </w:tcPr>
          <w:p w14:paraId="31A491AC">
            <w:pPr>
              <w:rPr>
                <w:color w:val="auto"/>
                <w:highlight w:val="none"/>
              </w:rPr>
            </w:pPr>
          </w:p>
        </w:tc>
      </w:tr>
      <w:tr w14:paraId="426A2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943" w:type="dxa"/>
          </w:tcPr>
          <w:p w14:paraId="3E02CFBC">
            <w:pPr>
              <w:spacing w:before="170" w:line="222" w:lineRule="auto"/>
              <w:ind w:left="115"/>
              <w:rPr>
                <w:rFonts w:ascii="宋体" w:hAnsi="宋体" w:eastAsia="宋体" w:cs="宋体"/>
                <w:color w:val="auto"/>
                <w:highlight w:val="none"/>
              </w:rPr>
            </w:pPr>
            <w:r>
              <w:rPr>
                <w:rFonts w:ascii="宋体" w:hAnsi="宋体" w:eastAsia="宋体" w:cs="宋体"/>
                <w:color w:val="auto"/>
                <w:spacing w:val="-3"/>
                <w:highlight w:val="none"/>
              </w:rPr>
              <w:t>成</w:t>
            </w:r>
            <w:r>
              <w:rPr>
                <w:rFonts w:ascii="宋体" w:hAnsi="宋体" w:eastAsia="宋体" w:cs="宋体"/>
                <w:color w:val="auto"/>
                <w:spacing w:val="-2"/>
                <w:highlight w:val="none"/>
              </w:rPr>
              <w:t>立时间</w:t>
            </w:r>
          </w:p>
        </w:tc>
        <w:tc>
          <w:tcPr>
            <w:tcW w:w="7767" w:type="dxa"/>
            <w:gridSpan w:val="4"/>
          </w:tcPr>
          <w:p w14:paraId="2D138084">
            <w:pPr>
              <w:rPr>
                <w:color w:val="auto"/>
                <w:highlight w:val="none"/>
              </w:rPr>
            </w:pPr>
          </w:p>
        </w:tc>
      </w:tr>
      <w:tr w14:paraId="5E99F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943" w:type="dxa"/>
          </w:tcPr>
          <w:p w14:paraId="6A037973">
            <w:pPr>
              <w:spacing w:before="175" w:line="220" w:lineRule="auto"/>
              <w:ind w:left="120"/>
              <w:rPr>
                <w:rFonts w:ascii="宋体" w:hAnsi="宋体" w:eastAsia="宋体" w:cs="宋体"/>
                <w:color w:val="auto"/>
                <w:highlight w:val="none"/>
              </w:rPr>
            </w:pPr>
            <w:r>
              <w:rPr>
                <w:rFonts w:ascii="宋体" w:hAnsi="宋体" w:eastAsia="宋体" w:cs="宋体"/>
                <w:color w:val="auto"/>
                <w:spacing w:val="-4"/>
                <w:highlight w:val="none"/>
              </w:rPr>
              <w:t>营业</w:t>
            </w:r>
            <w:r>
              <w:rPr>
                <w:rFonts w:ascii="宋体" w:hAnsi="宋体" w:eastAsia="宋体" w:cs="宋体"/>
                <w:color w:val="auto"/>
                <w:spacing w:val="-2"/>
                <w:highlight w:val="none"/>
              </w:rPr>
              <w:t>执照号</w:t>
            </w:r>
          </w:p>
        </w:tc>
        <w:tc>
          <w:tcPr>
            <w:tcW w:w="7767" w:type="dxa"/>
            <w:gridSpan w:val="4"/>
          </w:tcPr>
          <w:p w14:paraId="23AC800D">
            <w:pPr>
              <w:rPr>
                <w:color w:val="auto"/>
                <w:highlight w:val="none"/>
              </w:rPr>
            </w:pPr>
          </w:p>
        </w:tc>
      </w:tr>
      <w:tr w14:paraId="08E4E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943" w:type="dxa"/>
          </w:tcPr>
          <w:p w14:paraId="0F4E091F">
            <w:pPr>
              <w:spacing w:before="175" w:line="222" w:lineRule="auto"/>
              <w:ind w:left="113"/>
              <w:rPr>
                <w:rFonts w:ascii="宋体" w:hAnsi="宋体" w:eastAsia="宋体" w:cs="宋体"/>
                <w:color w:val="auto"/>
                <w:highlight w:val="none"/>
              </w:rPr>
            </w:pPr>
            <w:r>
              <w:rPr>
                <w:rFonts w:ascii="宋体" w:hAnsi="宋体" w:eastAsia="宋体" w:cs="宋体"/>
                <w:color w:val="auto"/>
                <w:spacing w:val="-2"/>
                <w:highlight w:val="none"/>
              </w:rPr>
              <w:t>注册资金</w:t>
            </w:r>
          </w:p>
        </w:tc>
        <w:tc>
          <w:tcPr>
            <w:tcW w:w="7767" w:type="dxa"/>
            <w:gridSpan w:val="4"/>
          </w:tcPr>
          <w:p w14:paraId="2C2E353D">
            <w:pPr>
              <w:rPr>
                <w:color w:val="auto"/>
                <w:highlight w:val="none"/>
              </w:rPr>
            </w:pPr>
          </w:p>
        </w:tc>
      </w:tr>
      <w:tr w14:paraId="77D58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943" w:type="dxa"/>
          </w:tcPr>
          <w:p w14:paraId="7EB81D0C">
            <w:pPr>
              <w:spacing w:before="171" w:line="221" w:lineRule="auto"/>
              <w:ind w:left="114"/>
              <w:rPr>
                <w:rFonts w:ascii="宋体" w:hAnsi="宋体" w:eastAsia="宋体" w:cs="宋体"/>
                <w:color w:val="auto"/>
                <w:highlight w:val="none"/>
              </w:rPr>
            </w:pPr>
            <w:r>
              <w:rPr>
                <w:rFonts w:ascii="宋体" w:hAnsi="宋体" w:eastAsia="宋体" w:cs="宋体"/>
                <w:color w:val="auto"/>
                <w:spacing w:val="-3"/>
                <w:highlight w:val="none"/>
              </w:rPr>
              <w:t>开</w:t>
            </w:r>
            <w:r>
              <w:rPr>
                <w:rFonts w:ascii="宋体" w:hAnsi="宋体" w:eastAsia="宋体" w:cs="宋体"/>
                <w:color w:val="auto"/>
                <w:spacing w:val="-2"/>
                <w:highlight w:val="none"/>
              </w:rPr>
              <w:t>户银行</w:t>
            </w:r>
          </w:p>
        </w:tc>
        <w:tc>
          <w:tcPr>
            <w:tcW w:w="7767" w:type="dxa"/>
            <w:gridSpan w:val="4"/>
          </w:tcPr>
          <w:p w14:paraId="5B4BB2DA">
            <w:pPr>
              <w:rPr>
                <w:color w:val="auto"/>
                <w:highlight w:val="none"/>
              </w:rPr>
            </w:pPr>
          </w:p>
        </w:tc>
      </w:tr>
      <w:tr w14:paraId="6BAFC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943" w:type="dxa"/>
          </w:tcPr>
          <w:p w14:paraId="6B963406">
            <w:pPr>
              <w:spacing w:before="176" w:line="222" w:lineRule="auto"/>
              <w:ind w:left="117"/>
              <w:rPr>
                <w:rFonts w:ascii="宋体" w:hAnsi="宋体" w:eastAsia="宋体" w:cs="宋体"/>
                <w:color w:val="auto"/>
                <w:highlight w:val="none"/>
              </w:rPr>
            </w:pPr>
            <w:r>
              <w:rPr>
                <w:rFonts w:ascii="宋体" w:hAnsi="宋体" w:eastAsia="宋体" w:cs="宋体"/>
                <w:color w:val="auto"/>
                <w:spacing w:val="-3"/>
                <w:highlight w:val="none"/>
              </w:rPr>
              <w:t>账</w:t>
            </w:r>
            <w:r>
              <w:rPr>
                <w:rFonts w:ascii="宋体" w:hAnsi="宋体" w:eastAsia="宋体" w:cs="宋体"/>
                <w:color w:val="auto"/>
                <w:spacing w:val="-2"/>
                <w:highlight w:val="none"/>
              </w:rPr>
              <w:t>号</w:t>
            </w:r>
          </w:p>
        </w:tc>
        <w:tc>
          <w:tcPr>
            <w:tcW w:w="7767" w:type="dxa"/>
            <w:gridSpan w:val="4"/>
          </w:tcPr>
          <w:p w14:paraId="64757630">
            <w:pPr>
              <w:rPr>
                <w:color w:val="auto"/>
                <w:highlight w:val="none"/>
              </w:rPr>
            </w:pPr>
          </w:p>
        </w:tc>
      </w:tr>
      <w:tr w14:paraId="78435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943" w:type="dxa"/>
          </w:tcPr>
          <w:p w14:paraId="6CB94AC0">
            <w:pPr>
              <w:spacing w:before="176" w:line="221" w:lineRule="auto"/>
              <w:ind w:left="115"/>
              <w:rPr>
                <w:rFonts w:ascii="宋体" w:hAnsi="宋体" w:eastAsia="宋体" w:cs="宋体"/>
                <w:color w:val="auto"/>
                <w:highlight w:val="none"/>
              </w:rPr>
            </w:pPr>
            <w:r>
              <w:rPr>
                <w:rFonts w:ascii="宋体" w:hAnsi="宋体" w:eastAsia="宋体" w:cs="宋体"/>
                <w:color w:val="auto"/>
                <w:spacing w:val="-3"/>
                <w:highlight w:val="none"/>
              </w:rPr>
              <w:t>经</w:t>
            </w:r>
            <w:r>
              <w:rPr>
                <w:rFonts w:ascii="宋体" w:hAnsi="宋体" w:eastAsia="宋体" w:cs="宋体"/>
                <w:color w:val="auto"/>
                <w:spacing w:val="-2"/>
                <w:highlight w:val="none"/>
              </w:rPr>
              <w:t>营范围</w:t>
            </w:r>
          </w:p>
        </w:tc>
        <w:tc>
          <w:tcPr>
            <w:tcW w:w="7767" w:type="dxa"/>
            <w:gridSpan w:val="4"/>
          </w:tcPr>
          <w:p w14:paraId="2F8D883A">
            <w:pPr>
              <w:rPr>
                <w:color w:val="auto"/>
                <w:highlight w:val="none"/>
              </w:rPr>
            </w:pPr>
          </w:p>
        </w:tc>
      </w:tr>
      <w:tr w14:paraId="24774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1943" w:type="dxa"/>
          </w:tcPr>
          <w:p w14:paraId="3E522A13">
            <w:pPr>
              <w:spacing w:line="466" w:lineRule="auto"/>
              <w:rPr>
                <w:color w:val="auto"/>
                <w:highlight w:val="none"/>
              </w:rPr>
            </w:pPr>
          </w:p>
          <w:p w14:paraId="3A6BB735">
            <w:pPr>
              <w:spacing w:before="68" w:line="222" w:lineRule="auto"/>
              <w:ind w:left="116"/>
              <w:rPr>
                <w:rFonts w:ascii="宋体" w:hAnsi="宋体" w:eastAsia="宋体" w:cs="宋体"/>
                <w:color w:val="auto"/>
                <w:highlight w:val="none"/>
              </w:rPr>
            </w:pPr>
            <w:r>
              <w:rPr>
                <w:rFonts w:ascii="宋体" w:hAnsi="宋体" w:eastAsia="宋体" w:cs="宋体"/>
                <w:color w:val="auto"/>
                <w:spacing w:val="-3"/>
                <w:highlight w:val="none"/>
              </w:rPr>
              <w:t>备</w:t>
            </w:r>
            <w:r>
              <w:rPr>
                <w:rFonts w:ascii="宋体" w:hAnsi="宋体" w:eastAsia="宋体" w:cs="宋体"/>
                <w:color w:val="auto"/>
                <w:spacing w:val="-2"/>
                <w:highlight w:val="none"/>
              </w:rPr>
              <w:t>注</w:t>
            </w:r>
          </w:p>
        </w:tc>
        <w:tc>
          <w:tcPr>
            <w:tcW w:w="7767" w:type="dxa"/>
            <w:gridSpan w:val="4"/>
          </w:tcPr>
          <w:p w14:paraId="6D279FC5">
            <w:pPr>
              <w:spacing w:line="266" w:lineRule="auto"/>
              <w:rPr>
                <w:color w:val="auto"/>
                <w:highlight w:val="none"/>
              </w:rPr>
            </w:pPr>
          </w:p>
          <w:p w14:paraId="79F19CA1">
            <w:pPr>
              <w:spacing w:before="69" w:line="367" w:lineRule="auto"/>
              <w:ind w:left="118" w:right="106" w:hanging="8"/>
              <w:rPr>
                <w:rFonts w:ascii="宋体" w:hAnsi="宋体" w:eastAsia="宋体" w:cs="宋体"/>
                <w:color w:val="auto"/>
                <w:highlight w:val="none"/>
              </w:rPr>
            </w:pPr>
            <w:r>
              <w:rPr>
                <w:rFonts w:ascii="宋体" w:hAnsi="宋体" w:eastAsia="宋体" w:cs="宋体"/>
                <w:color w:val="auto"/>
                <w:spacing w:val="-6"/>
                <w:highlight w:val="none"/>
              </w:rPr>
              <w:t>重要</w:t>
            </w:r>
            <w:r>
              <w:rPr>
                <w:rFonts w:ascii="宋体" w:hAnsi="宋体" w:eastAsia="宋体" w:cs="宋体"/>
                <w:color w:val="auto"/>
                <w:spacing w:val="-3"/>
                <w:highlight w:val="none"/>
              </w:rPr>
              <w:t>提示：  后附“采购文件”第一章采购公告中“供应商资格要求” 规定的所有</w:t>
            </w:r>
            <w:r>
              <w:rPr>
                <w:rFonts w:ascii="宋体" w:hAnsi="宋体" w:eastAsia="宋体" w:cs="宋体"/>
                <w:color w:val="auto"/>
                <w:highlight w:val="none"/>
              </w:rPr>
              <w:t xml:space="preserve"> </w:t>
            </w:r>
            <w:r>
              <w:rPr>
                <w:rFonts w:ascii="宋体" w:hAnsi="宋体" w:eastAsia="宋体" w:cs="宋体"/>
                <w:color w:val="auto"/>
                <w:spacing w:val="-2"/>
                <w:highlight w:val="none"/>
              </w:rPr>
              <w:t>资格证明材料加</w:t>
            </w:r>
            <w:r>
              <w:rPr>
                <w:rFonts w:ascii="宋体" w:hAnsi="宋体" w:eastAsia="宋体" w:cs="宋体"/>
                <w:color w:val="auto"/>
                <w:spacing w:val="-1"/>
                <w:highlight w:val="none"/>
              </w:rPr>
              <w:t>盖供应商公章</w:t>
            </w:r>
          </w:p>
        </w:tc>
      </w:tr>
    </w:tbl>
    <w:p w14:paraId="063D6996">
      <w:pPr>
        <w:rPr>
          <w:color w:val="auto"/>
          <w:highlight w:val="none"/>
        </w:rPr>
      </w:pPr>
    </w:p>
    <w:p w14:paraId="4347B461">
      <w:pPr>
        <w:rPr>
          <w:color w:val="auto"/>
          <w:highlight w:val="none"/>
        </w:rPr>
        <w:sectPr>
          <w:footerReference r:id="rId24" w:type="default"/>
          <w:pgSz w:w="11905" w:h="16839"/>
          <w:pgMar w:top="1264" w:right="1108" w:bottom="840" w:left="1079" w:header="0" w:footer="683" w:gutter="0"/>
          <w:cols w:space="720" w:num="1"/>
        </w:sectPr>
      </w:pPr>
    </w:p>
    <w:p w14:paraId="64BCCF9A">
      <w:pPr>
        <w:spacing w:before="41" w:line="220" w:lineRule="auto"/>
        <w:ind w:left="2937"/>
        <w:rPr>
          <w:rFonts w:ascii="宋体" w:hAnsi="宋体" w:eastAsia="宋体" w:cs="宋体"/>
          <w:color w:val="auto"/>
          <w:highlight w:val="none"/>
        </w:rPr>
      </w:pPr>
      <w:r>
        <w:rPr>
          <w:rFonts w:ascii="宋体" w:hAnsi="宋体" w:eastAsia="宋体" w:cs="宋体"/>
          <w:color w:val="auto"/>
          <w:spacing w:val="10"/>
          <w:highlight w:val="none"/>
        </w:rPr>
        <w:t>(</w:t>
      </w:r>
      <w:r>
        <w:rPr>
          <w:rFonts w:ascii="宋体" w:hAnsi="宋体" w:eastAsia="宋体" w:cs="宋体"/>
          <w:color w:val="auto"/>
          <w:spacing w:val="6"/>
          <w:highlight w:val="none"/>
        </w:rPr>
        <w:t>二</w:t>
      </w:r>
      <w:r>
        <w:rPr>
          <w:rFonts w:ascii="宋体" w:hAnsi="宋体" w:eastAsia="宋体" w:cs="宋体"/>
          <w:color w:val="auto"/>
          <w:spacing w:val="5"/>
          <w:highlight w:val="none"/>
        </w:rPr>
        <w:t>)  符合供应商资格要求的相关承诺</w:t>
      </w:r>
    </w:p>
    <w:p w14:paraId="197A4780">
      <w:pPr>
        <w:spacing w:line="247" w:lineRule="auto"/>
        <w:rPr>
          <w:color w:val="auto"/>
          <w:highlight w:val="none"/>
        </w:rPr>
      </w:pPr>
    </w:p>
    <w:p w14:paraId="75EB6E7A">
      <w:pPr>
        <w:spacing w:line="247" w:lineRule="auto"/>
        <w:rPr>
          <w:color w:val="auto"/>
          <w:highlight w:val="none"/>
        </w:rPr>
      </w:pPr>
    </w:p>
    <w:p w14:paraId="6F0B0796">
      <w:pPr>
        <w:tabs>
          <w:tab w:val="left" w:pos="960"/>
        </w:tabs>
        <w:spacing w:before="68" w:line="220" w:lineRule="auto"/>
        <w:rPr>
          <w:rFonts w:ascii="宋体" w:hAnsi="宋体" w:eastAsia="宋体" w:cs="宋体"/>
          <w:color w:val="auto"/>
          <w:highlight w:val="none"/>
        </w:rPr>
      </w:pPr>
      <w:r>
        <w:rPr>
          <w:rFonts w:ascii="宋体" w:hAnsi="宋体" w:eastAsia="宋体" w:cs="宋体"/>
          <w:color w:val="auto"/>
          <w:highlight w:val="none"/>
          <w:u w:val="single"/>
        </w:rPr>
        <w:tab/>
      </w:r>
      <w:r>
        <w:rPr>
          <w:rFonts w:ascii="宋体" w:hAnsi="宋体" w:eastAsia="宋体" w:cs="宋体"/>
          <w:color w:val="auto"/>
          <w:spacing w:val="-2"/>
          <w:highlight w:val="none"/>
          <w:u w:val="single"/>
        </w:rPr>
        <w:t>(采购人名</w:t>
      </w:r>
      <w:r>
        <w:rPr>
          <w:rFonts w:ascii="宋体" w:hAnsi="宋体" w:eastAsia="宋体" w:cs="宋体"/>
          <w:color w:val="auto"/>
          <w:spacing w:val="-1"/>
          <w:highlight w:val="none"/>
          <w:u w:val="single"/>
        </w:rPr>
        <w:t xml:space="preserve">称)  </w:t>
      </w:r>
      <w:r>
        <w:rPr>
          <w:rFonts w:ascii="宋体" w:hAnsi="宋体" w:eastAsia="宋体" w:cs="宋体"/>
          <w:color w:val="auto"/>
          <w:spacing w:val="-1"/>
          <w:highlight w:val="none"/>
        </w:rPr>
        <w:t>：</w:t>
      </w:r>
    </w:p>
    <w:p w14:paraId="74E17D37">
      <w:pPr>
        <w:spacing w:line="246" w:lineRule="auto"/>
        <w:rPr>
          <w:color w:val="auto"/>
          <w:highlight w:val="none"/>
        </w:rPr>
      </w:pPr>
    </w:p>
    <w:p w14:paraId="4E3BC0BB">
      <w:pPr>
        <w:spacing w:line="247" w:lineRule="auto"/>
        <w:rPr>
          <w:color w:val="auto"/>
          <w:highlight w:val="none"/>
        </w:rPr>
      </w:pPr>
    </w:p>
    <w:p w14:paraId="42C59510">
      <w:pPr>
        <w:spacing w:before="68" w:line="359" w:lineRule="auto"/>
        <w:ind w:left="7" w:firstLine="420"/>
        <w:rPr>
          <w:rFonts w:ascii="宋体" w:hAnsi="宋体" w:eastAsia="宋体" w:cs="宋体"/>
          <w:color w:val="auto"/>
          <w:highlight w:val="none"/>
        </w:rPr>
      </w:pPr>
      <w:r>
        <w:rPr>
          <w:rFonts w:ascii="宋体" w:hAnsi="宋体" w:eastAsia="宋体" w:cs="宋体"/>
          <w:color w:val="auto"/>
          <w:spacing w:val="-6"/>
          <w:highlight w:val="none"/>
        </w:rPr>
        <w:t>我方在此</w:t>
      </w:r>
      <w:r>
        <w:rPr>
          <w:rFonts w:ascii="宋体" w:hAnsi="宋体" w:eastAsia="宋体" w:cs="宋体"/>
          <w:color w:val="auto"/>
          <w:spacing w:val="-4"/>
          <w:highlight w:val="none"/>
        </w:rPr>
        <w:t>声</w:t>
      </w:r>
      <w:r>
        <w:rPr>
          <w:rFonts w:ascii="宋体" w:hAnsi="宋体" w:eastAsia="宋体" w:cs="宋体"/>
          <w:color w:val="auto"/>
          <w:spacing w:val="-3"/>
          <w:highlight w:val="none"/>
        </w:rPr>
        <w:t>明，我单位具有独立承担民事责任的能力、具有良好的商业信誉和健全的财务会计制</w:t>
      </w:r>
      <w:r>
        <w:rPr>
          <w:rFonts w:ascii="宋体" w:hAnsi="宋体" w:eastAsia="宋体" w:cs="宋体"/>
          <w:color w:val="auto"/>
          <w:spacing w:val="-5"/>
          <w:highlight w:val="none"/>
        </w:rPr>
        <w:t>度</w:t>
      </w:r>
      <w:r>
        <w:rPr>
          <w:rFonts w:ascii="宋体" w:hAnsi="宋体" w:eastAsia="宋体" w:cs="宋体"/>
          <w:color w:val="auto"/>
          <w:spacing w:val="-3"/>
          <w:highlight w:val="none"/>
        </w:rPr>
        <w:t>、  具有履行本采购项目合同所必需的设备和专业技术能力、有依法缴纳税收和社会保障资金的良好</w:t>
      </w:r>
      <w:r>
        <w:rPr>
          <w:rFonts w:ascii="宋体" w:hAnsi="宋体" w:eastAsia="宋体" w:cs="宋体"/>
          <w:color w:val="auto"/>
          <w:spacing w:val="-14"/>
          <w:highlight w:val="none"/>
        </w:rPr>
        <w:t>记</w:t>
      </w:r>
      <w:r>
        <w:rPr>
          <w:rFonts w:ascii="宋体" w:hAnsi="宋体" w:eastAsia="宋体" w:cs="宋体"/>
          <w:color w:val="auto"/>
          <w:spacing w:val="-11"/>
          <w:highlight w:val="none"/>
        </w:rPr>
        <w:t>录</w:t>
      </w:r>
      <w:r>
        <w:rPr>
          <w:rFonts w:ascii="宋体" w:hAnsi="宋体" w:eastAsia="宋体" w:cs="宋体"/>
          <w:color w:val="auto"/>
          <w:spacing w:val="-7"/>
          <w:highlight w:val="none"/>
        </w:rPr>
        <w:t>、  参加政府采购活动前三年内，在经营活动中没有重大违法记录。我方保证上述信息的真实和准</w:t>
      </w:r>
      <w:r>
        <w:rPr>
          <w:rFonts w:ascii="宋体" w:hAnsi="宋体" w:eastAsia="宋体" w:cs="宋体"/>
          <w:color w:val="auto"/>
          <w:spacing w:val="-8"/>
          <w:highlight w:val="none"/>
        </w:rPr>
        <w:t>确，并</w:t>
      </w:r>
      <w:r>
        <w:rPr>
          <w:rFonts w:ascii="宋体" w:hAnsi="宋体" w:eastAsia="宋体" w:cs="宋体"/>
          <w:color w:val="auto"/>
          <w:spacing w:val="-7"/>
          <w:highlight w:val="none"/>
        </w:rPr>
        <w:t>愿</w:t>
      </w:r>
      <w:r>
        <w:rPr>
          <w:rFonts w:ascii="宋体" w:hAnsi="宋体" w:eastAsia="宋体" w:cs="宋体"/>
          <w:color w:val="auto"/>
          <w:spacing w:val="-4"/>
          <w:highlight w:val="none"/>
        </w:rPr>
        <w:t>意承担因我方就此弄虚作假所引起的一切法律后果。</w:t>
      </w:r>
    </w:p>
    <w:p w14:paraId="6E5B0AEA">
      <w:pPr>
        <w:spacing w:line="220" w:lineRule="auto"/>
        <w:ind w:left="425"/>
        <w:rPr>
          <w:rFonts w:ascii="宋体" w:hAnsi="宋体" w:eastAsia="宋体" w:cs="宋体"/>
          <w:color w:val="auto"/>
          <w:highlight w:val="none"/>
        </w:rPr>
      </w:pPr>
      <w:r>
        <w:rPr>
          <w:rFonts w:ascii="宋体" w:hAnsi="宋体" w:eastAsia="宋体" w:cs="宋体"/>
          <w:color w:val="auto"/>
          <w:spacing w:val="-2"/>
          <w:highlight w:val="none"/>
        </w:rPr>
        <w:t>特此承诺</w:t>
      </w:r>
    </w:p>
    <w:p w14:paraId="449F5A14">
      <w:pPr>
        <w:spacing w:line="244" w:lineRule="auto"/>
        <w:rPr>
          <w:color w:val="auto"/>
          <w:highlight w:val="none"/>
        </w:rPr>
      </w:pPr>
    </w:p>
    <w:p w14:paraId="4C8B72B0">
      <w:pPr>
        <w:spacing w:line="245" w:lineRule="auto"/>
        <w:rPr>
          <w:color w:val="auto"/>
          <w:highlight w:val="none"/>
        </w:rPr>
      </w:pPr>
    </w:p>
    <w:p w14:paraId="5170CAB6">
      <w:pPr>
        <w:spacing w:line="245" w:lineRule="auto"/>
        <w:rPr>
          <w:color w:val="auto"/>
          <w:highlight w:val="none"/>
        </w:rPr>
      </w:pPr>
    </w:p>
    <w:p w14:paraId="1EC018A2">
      <w:pPr>
        <w:spacing w:line="245" w:lineRule="auto"/>
        <w:rPr>
          <w:color w:val="auto"/>
          <w:highlight w:val="none"/>
        </w:rPr>
      </w:pPr>
    </w:p>
    <w:p w14:paraId="4761F7A9">
      <w:pPr>
        <w:spacing w:line="245" w:lineRule="auto"/>
        <w:rPr>
          <w:color w:val="auto"/>
          <w:highlight w:val="none"/>
        </w:rPr>
      </w:pPr>
    </w:p>
    <w:p w14:paraId="23924CC4">
      <w:pPr>
        <w:spacing w:line="245" w:lineRule="auto"/>
        <w:rPr>
          <w:color w:val="auto"/>
          <w:highlight w:val="none"/>
        </w:rPr>
      </w:pPr>
    </w:p>
    <w:p w14:paraId="4E8A383C">
      <w:pPr>
        <w:spacing w:line="245" w:lineRule="auto"/>
        <w:rPr>
          <w:color w:val="auto"/>
          <w:highlight w:val="none"/>
        </w:rPr>
      </w:pPr>
    </w:p>
    <w:p w14:paraId="054EC015">
      <w:pPr>
        <w:spacing w:before="69" w:line="220" w:lineRule="auto"/>
        <w:ind w:left="524"/>
        <w:rPr>
          <w:rFonts w:ascii="宋体" w:hAnsi="宋体" w:eastAsia="宋体" w:cs="宋体"/>
          <w:color w:val="auto"/>
          <w:highlight w:val="none"/>
        </w:rPr>
      </w:pPr>
      <w:r>
        <w:rPr>
          <w:rFonts w:ascii="宋体" w:hAnsi="宋体" w:eastAsia="宋体" w:cs="宋体"/>
          <w:color w:val="auto"/>
          <w:spacing w:val="-6"/>
          <w:highlight w:val="none"/>
        </w:rPr>
        <w:t xml:space="preserve">供应商名称： </w:t>
      </w:r>
      <w:r>
        <w:rPr>
          <w:rFonts w:ascii="宋体" w:hAnsi="宋体" w:eastAsia="宋体" w:cs="宋体"/>
          <w:color w:val="auto"/>
          <w:spacing w:val="-3"/>
          <w:highlight w:val="none"/>
        </w:rPr>
        <w:t xml:space="preserve"> </w:t>
      </w:r>
      <w:r>
        <w:rPr>
          <w:rFonts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spacing w:val="-6"/>
          <w:highlight w:val="none"/>
        </w:rPr>
        <w:t>(盖单位章)</w:t>
      </w:r>
    </w:p>
    <w:p w14:paraId="6D12914C">
      <w:pPr>
        <w:spacing w:line="247" w:lineRule="auto"/>
        <w:rPr>
          <w:color w:val="auto"/>
          <w:highlight w:val="none"/>
        </w:rPr>
      </w:pPr>
    </w:p>
    <w:p w14:paraId="5DB4E8F2">
      <w:pPr>
        <w:spacing w:line="247" w:lineRule="auto"/>
        <w:rPr>
          <w:color w:val="auto"/>
          <w:highlight w:val="none"/>
        </w:rPr>
      </w:pPr>
    </w:p>
    <w:p w14:paraId="44132684">
      <w:pPr>
        <w:spacing w:before="69" w:line="220" w:lineRule="auto"/>
        <w:ind w:left="524"/>
        <w:rPr>
          <w:rFonts w:ascii="宋体" w:hAnsi="宋体" w:eastAsia="宋体" w:cs="宋体"/>
          <w:color w:val="auto"/>
          <w:highlight w:val="none"/>
        </w:rPr>
      </w:pPr>
      <w:r>
        <w:rPr>
          <w:rFonts w:ascii="宋体" w:hAnsi="宋体" w:eastAsia="宋体" w:cs="宋体"/>
          <w:color w:val="auto"/>
          <w:spacing w:val="-6"/>
          <w:highlight w:val="none"/>
        </w:rPr>
        <w:t>法定代表</w:t>
      </w:r>
      <w:r>
        <w:rPr>
          <w:rFonts w:ascii="宋体" w:hAnsi="宋体" w:eastAsia="宋体" w:cs="宋体"/>
          <w:color w:val="auto"/>
          <w:spacing w:val="-5"/>
          <w:highlight w:val="none"/>
        </w:rPr>
        <w:t>人</w:t>
      </w:r>
      <w:r>
        <w:rPr>
          <w:rFonts w:ascii="宋体" w:hAnsi="宋体" w:eastAsia="宋体" w:cs="宋体"/>
          <w:color w:val="auto"/>
          <w:spacing w:val="-3"/>
          <w:highlight w:val="none"/>
        </w:rPr>
        <w:t xml:space="preserve">或其委托代理人： </w:t>
      </w:r>
      <w:r>
        <w:rPr>
          <w:rFonts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rPr>
        <w:t xml:space="preserve">   </w:t>
      </w:r>
      <w:r>
        <w:rPr>
          <w:rFonts w:ascii="宋体" w:hAnsi="宋体" w:eastAsia="宋体" w:cs="宋体"/>
          <w:color w:val="auto"/>
          <w:spacing w:val="-3"/>
          <w:highlight w:val="none"/>
        </w:rPr>
        <w:t>(签字</w:t>
      </w:r>
      <w:r>
        <w:rPr>
          <w:rFonts w:hint="eastAsia" w:ascii="宋体" w:hAnsi="宋体" w:eastAsia="宋体" w:cs="宋体"/>
          <w:color w:val="auto"/>
          <w:spacing w:val="-3"/>
          <w:highlight w:val="none"/>
        </w:rPr>
        <w:t>及</w:t>
      </w:r>
      <w:r>
        <w:rPr>
          <w:rFonts w:ascii="宋体" w:hAnsi="宋体" w:eastAsia="宋体" w:cs="宋体"/>
          <w:color w:val="auto"/>
          <w:spacing w:val="-3"/>
          <w:highlight w:val="none"/>
        </w:rPr>
        <w:t>盖章)</w:t>
      </w:r>
      <w:r>
        <w:rPr>
          <w:rFonts w:ascii="宋体" w:hAnsi="宋体" w:eastAsia="宋体" w:cs="宋体"/>
          <w:color w:val="auto"/>
          <w:highlight w:val="none"/>
        </w:rPr>
        <w:t xml:space="preserve"> </w:t>
      </w:r>
    </w:p>
    <w:p w14:paraId="77B5624B">
      <w:pPr>
        <w:spacing w:line="247" w:lineRule="auto"/>
        <w:rPr>
          <w:color w:val="auto"/>
          <w:highlight w:val="none"/>
        </w:rPr>
      </w:pPr>
    </w:p>
    <w:p w14:paraId="6EFCA296">
      <w:pPr>
        <w:spacing w:line="248" w:lineRule="auto"/>
        <w:rPr>
          <w:color w:val="auto"/>
          <w:highlight w:val="none"/>
        </w:rPr>
      </w:pPr>
    </w:p>
    <w:p w14:paraId="7C03B998">
      <w:pPr>
        <w:ind w:firstLine="1133" w:firstLineChars="550"/>
        <w:rPr>
          <w:color w:val="auto"/>
          <w:highlight w:val="none"/>
        </w:rPr>
        <w:sectPr>
          <w:footerReference r:id="rId25" w:type="default"/>
          <w:pgSz w:w="11905" w:h="16839"/>
          <w:pgMar w:top="1264" w:right="1191" w:bottom="840" w:left="1190" w:header="0" w:footer="683" w:gutter="0"/>
          <w:cols w:space="720" w:num="1"/>
        </w:sectPr>
      </w:pPr>
      <w:r>
        <w:rPr>
          <w:rFonts w:ascii="宋体" w:hAnsi="宋体" w:eastAsia="宋体" w:cs="宋体"/>
          <w:color w:val="auto"/>
          <w:spacing w:val="-2"/>
          <w:highlight w:val="none"/>
        </w:rPr>
        <w:t>年</w:t>
      </w:r>
      <w:r>
        <w:rPr>
          <w:rFonts w:ascii="宋体" w:hAnsi="宋体" w:eastAsia="宋体" w:cs="宋体"/>
          <w:color w:val="auto"/>
          <w:spacing w:val="-1"/>
          <w:highlight w:val="none"/>
        </w:rPr>
        <w:t xml:space="preserve">   月    日</w:t>
      </w:r>
    </w:p>
    <w:p w14:paraId="1D7755DA">
      <w:pPr>
        <w:spacing w:before="41" w:line="220" w:lineRule="auto"/>
        <w:ind w:left="2680"/>
        <w:outlineLvl w:val="1"/>
        <w:rPr>
          <w:rFonts w:ascii="宋体" w:hAnsi="宋体" w:eastAsia="宋体" w:cs="宋体"/>
          <w:color w:val="auto"/>
          <w:highlight w:val="none"/>
        </w:rPr>
      </w:pPr>
      <w:bookmarkStart w:id="77" w:name="_Toc5552"/>
      <w:r>
        <w:rPr>
          <w:rFonts w:ascii="宋体" w:hAnsi="宋体" w:eastAsia="宋体" w:cs="宋体"/>
          <w:color w:val="auto"/>
          <w:spacing w:val="1"/>
          <w:highlight w:val="none"/>
        </w:rPr>
        <w:t>五</w:t>
      </w:r>
      <w:r>
        <w:rPr>
          <w:rFonts w:hint="eastAsia" w:ascii="宋体" w:hAnsi="宋体" w:eastAsia="宋体" w:cs="宋体"/>
          <w:color w:val="auto"/>
          <w:spacing w:val="1"/>
          <w:highlight w:val="none"/>
        </w:rPr>
        <w:t>、</w:t>
      </w:r>
      <w:r>
        <w:rPr>
          <w:rFonts w:ascii="宋体" w:hAnsi="宋体" w:eastAsia="宋体" w:cs="宋体"/>
          <w:color w:val="auto"/>
          <w:highlight w:val="none"/>
        </w:rPr>
        <w:t xml:space="preserve"> 供应商或制造商近年同类项目成功案例情况</w:t>
      </w:r>
      <w:bookmarkEnd w:id="77"/>
    </w:p>
    <w:p w14:paraId="2F7503A5">
      <w:pPr>
        <w:rPr>
          <w:color w:val="auto"/>
          <w:highlight w:val="none"/>
        </w:rPr>
      </w:pPr>
    </w:p>
    <w:p w14:paraId="3E4072E9">
      <w:pPr>
        <w:rPr>
          <w:color w:val="auto"/>
          <w:highlight w:val="none"/>
        </w:rPr>
      </w:pPr>
    </w:p>
    <w:p w14:paraId="03F96E52">
      <w:pPr>
        <w:spacing w:line="58" w:lineRule="exact"/>
        <w:rPr>
          <w:color w:val="auto"/>
          <w:highlight w:val="none"/>
        </w:rPr>
      </w:pPr>
    </w:p>
    <w:tbl>
      <w:tblPr>
        <w:tblStyle w:val="25"/>
        <w:tblW w:w="9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5"/>
        <w:gridCol w:w="1655"/>
        <w:gridCol w:w="1660"/>
        <w:gridCol w:w="1660"/>
        <w:gridCol w:w="1660"/>
        <w:gridCol w:w="1664"/>
      </w:tblGrid>
      <w:tr w14:paraId="1BCD9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665" w:type="dxa"/>
          </w:tcPr>
          <w:p w14:paraId="6F30D59C">
            <w:pPr>
              <w:spacing w:before="187" w:line="222" w:lineRule="auto"/>
              <w:ind w:left="621"/>
              <w:rPr>
                <w:rFonts w:ascii="宋体" w:hAnsi="宋体" w:eastAsia="宋体" w:cs="宋体"/>
                <w:color w:val="auto"/>
                <w:highlight w:val="none"/>
              </w:rPr>
            </w:pPr>
            <w:r>
              <w:rPr>
                <w:rFonts w:ascii="宋体" w:hAnsi="宋体" w:eastAsia="宋体" w:cs="宋体"/>
                <w:color w:val="auto"/>
                <w:spacing w:val="-2"/>
                <w:highlight w:val="none"/>
              </w:rPr>
              <w:t>序</w:t>
            </w:r>
            <w:r>
              <w:rPr>
                <w:rFonts w:ascii="宋体" w:hAnsi="宋体" w:eastAsia="宋体" w:cs="宋体"/>
                <w:color w:val="auto"/>
                <w:spacing w:val="-1"/>
                <w:highlight w:val="none"/>
              </w:rPr>
              <w:t>号</w:t>
            </w:r>
          </w:p>
        </w:tc>
        <w:tc>
          <w:tcPr>
            <w:tcW w:w="1655" w:type="dxa"/>
          </w:tcPr>
          <w:p w14:paraId="49F6D09A">
            <w:pPr>
              <w:spacing w:before="188" w:line="221" w:lineRule="auto"/>
              <w:ind w:left="415"/>
              <w:rPr>
                <w:rFonts w:ascii="宋体" w:hAnsi="宋体" w:eastAsia="宋体" w:cs="宋体"/>
                <w:color w:val="auto"/>
                <w:highlight w:val="none"/>
              </w:rPr>
            </w:pPr>
            <w:r>
              <w:rPr>
                <w:rFonts w:ascii="宋体" w:hAnsi="宋体" w:eastAsia="宋体" w:cs="宋体"/>
                <w:color w:val="auto"/>
                <w:spacing w:val="-4"/>
                <w:highlight w:val="none"/>
              </w:rPr>
              <w:t>项</w:t>
            </w:r>
            <w:r>
              <w:rPr>
                <w:rFonts w:ascii="宋体" w:hAnsi="宋体" w:eastAsia="宋体" w:cs="宋体"/>
                <w:color w:val="auto"/>
                <w:spacing w:val="-3"/>
                <w:highlight w:val="none"/>
              </w:rPr>
              <w:t>目</w:t>
            </w:r>
            <w:r>
              <w:rPr>
                <w:rFonts w:ascii="宋体" w:hAnsi="宋体" w:eastAsia="宋体" w:cs="宋体"/>
                <w:color w:val="auto"/>
                <w:spacing w:val="-2"/>
                <w:highlight w:val="none"/>
              </w:rPr>
              <w:t>名称</w:t>
            </w:r>
          </w:p>
        </w:tc>
        <w:tc>
          <w:tcPr>
            <w:tcW w:w="1660" w:type="dxa"/>
          </w:tcPr>
          <w:p w14:paraId="44A2C60E">
            <w:pPr>
              <w:spacing w:before="187" w:line="220" w:lineRule="auto"/>
              <w:ind w:left="411"/>
              <w:rPr>
                <w:rFonts w:ascii="宋体" w:hAnsi="宋体" w:eastAsia="宋体" w:cs="宋体"/>
                <w:color w:val="auto"/>
                <w:highlight w:val="none"/>
              </w:rPr>
            </w:pPr>
            <w:r>
              <w:rPr>
                <w:rFonts w:ascii="宋体" w:hAnsi="宋体" w:eastAsia="宋体" w:cs="宋体"/>
                <w:color w:val="auto"/>
                <w:spacing w:val="-2"/>
                <w:highlight w:val="none"/>
              </w:rPr>
              <w:t>采购单</w:t>
            </w:r>
            <w:r>
              <w:rPr>
                <w:rFonts w:ascii="宋体" w:hAnsi="宋体" w:eastAsia="宋体" w:cs="宋体"/>
                <w:color w:val="auto"/>
                <w:spacing w:val="-1"/>
                <w:highlight w:val="none"/>
              </w:rPr>
              <w:t>位</w:t>
            </w:r>
          </w:p>
        </w:tc>
        <w:tc>
          <w:tcPr>
            <w:tcW w:w="1660" w:type="dxa"/>
          </w:tcPr>
          <w:p w14:paraId="3458630F">
            <w:pPr>
              <w:spacing w:before="187" w:line="222" w:lineRule="auto"/>
              <w:ind w:left="203"/>
              <w:rPr>
                <w:rFonts w:ascii="宋体" w:hAnsi="宋体" w:eastAsia="宋体" w:cs="宋体"/>
                <w:color w:val="auto"/>
                <w:highlight w:val="none"/>
              </w:rPr>
            </w:pPr>
            <w:r>
              <w:rPr>
                <w:rFonts w:ascii="宋体" w:hAnsi="宋体" w:eastAsia="宋体" w:cs="宋体"/>
                <w:color w:val="auto"/>
                <w:spacing w:val="-2"/>
                <w:highlight w:val="none"/>
              </w:rPr>
              <w:t>主要</w:t>
            </w:r>
            <w:r>
              <w:rPr>
                <w:rFonts w:ascii="宋体" w:hAnsi="宋体" w:eastAsia="宋体" w:cs="宋体"/>
                <w:color w:val="auto"/>
                <w:spacing w:val="-1"/>
                <w:highlight w:val="none"/>
              </w:rPr>
              <w:t>设备品目</w:t>
            </w:r>
          </w:p>
        </w:tc>
        <w:tc>
          <w:tcPr>
            <w:tcW w:w="1660" w:type="dxa"/>
          </w:tcPr>
          <w:p w14:paraId="319617C8">
            <w:pPr>
              <w:spacing w:before="188" w:line="220" w:lineRule="auto"/>
              <w:ind w:left="414"/>
              <w:rPr>
                <w:rFonts w:ascii="宋体" w:hAnsi="宋体" w:eastAsia="宋体" w:cs="宋体"/>
                <w:color w:val="auto"/>
                <w:highlight w:val="none"/>
              </w:rPr>
            </w:pPr>
            <w:r>
              <w:rPr>
                <w:rFonts w:ascii="宋体" w:hAnsi="宋体" w:eastAsia="宋体" w:cs="宋体"/>
                <w:color w:val="auto"/>
                <w:spacing w:val="-3"/>
                <w:highlight w:val="none"/>
              </w:rPr>
              <w:t>合</w:t>
            </w:r>
            <w:r>
              <w:rPr>
                <w:rFonts w:ascii="宋体" w:hAnsi="宋体" w:eastAsia="宋体" w:cs="宋体"/>
                <w:color w:val="auto"/>
                <w:spacing w:val="-2"/>
                <w:highlight w:val="none"/>
              </w:rPr>
              <w:t>同金额</w:t>
            </w:r>
          </w:p>
        </w:tc>
        <w:tc>
          <w:tcPr>
            <w:tcW w:w="1664" w:type="dxa"/>
          </w:tcPr>
          <w:p w14:paraId="390B37BE">
            <w:pPr>
              <w:spacing w:before="187" w:line="223" w:lineRule="auto"/>
              <w:ind w:left="635"/>
              <w:rPr>
                <w:rFonts w:ascii="宋体" w:hAnsi="宋体" w:eastAsia="宋体" w:cs="宋体"/>
                <w:color w:val="auto"/>
                <w:highlight w:val="none"/>
              </w:rPr>
            </w:pPr>
            <w:r>
              <w:rPr>
                <w:rFonts w:ascii="宋体" w:hAnsi="宋体" w:eastAsia="宋体" w:cs="宋体"/>
                <w:color w:val="auto"/>
                <w:spacing w:val="-4"/>
                <w:highlight w:val="none"/>
              </w:rPr>
              <w:t>时间</w:t>
            </w:r>
          </w:p>
        </w:tc>
      </w:tr>
      <w:tr w14:paraId="134F1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665" w:type="dxa"/>
          </w:tcPr>
          <w:p w14:paraId="5AFA7C42">
            <w:pPr>
              <w:rPr>
                <w:color w:val="auto"/>
                <w:highlight w:val="none"/>
              </w:rPr>
            </w:pPr>
          </w:p>
        </w:tc>
        <w:tc>
          <w:tcPr>
            <w:tcW w:w="1655" w:type="dxa"/>
          </w:tcPr>
          <w:p w14:paraId="45561625">
            <w:pPr>
              <w:rPr>
                <w:color w:val="auto"/>
                <w:highlight w:val="none"/>
              </w:rPr>
            </w:pPr>
          </w:p>
        </w:tc>
        <w:tc>
          <w:tcPr>
            <w:tcW w:w="1660" w:type="dxa"/>
          </w:tcPr>
          <w:p w14:paraId="0ADC0790">
            <w:pPr>
              <w:rPr>
                <w:color w:val="auto"/>
                <w:highlight w:val="none"/>
              </w:rPr>
            </w:pPr>
          </w:p>
        </w:tc>
        <w:tc>
          <w:tcPr>
            <w:tcW w:w="1660" w:type="dxa"/>
          </w:tcPr>
          <w:p w14:paraId="4A69F022">
            <w:pPr>
              <w:rPr>
                <w:color w:val="auto"/>
                <w:highlight w:val="none"/>
              </w:rPr>
            </w:pPr>
          </w:p>
        </w:tc>
        <w:tc>
          <w:tcPr>
            <w:tcW w:w="1660" w:type="dxa"/>
          </w:tcPr>
          <w:p w14:paraId="15ED2A27">
            <w:pPr>
              <w:rPr>
                <w:color w:val="auto"/>
                <w:highlight w:val="none"/>
              </w:rPr>
            </w:pPr>
          </w:p>
        </w:tc>
        <w:tc>
          <w:tcPr>
            <w:tcW w:w="1664" w:type="dxa"/>
          </w:tcPr>
          <w:p w14:paraId="50E62BBD">
            <w:pPr>
              <w:rPr>
                <w:color w:val="auto"/>
                <w:highlight w:val="none"/>
              </w:rPr>
            </w:pPr>
          </w:p>
        </w:tc>
      </w:tr>
      <w:tr w14:paraId="452DB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665" w:type="dxa"/>
          </w:tcPr>
          <w:p w14:paraId="547614B8">
            <w:pPr>
              <w:rPr>
                <w:color w:val="auto"/>
                <w:highlight w:val="none"/>
              </w:rPr>
            </w:pPr>
          </w:p>
        </w:tc>
        <w:tc>
          <w:tcPr>
            <w:tcW w:w="1655" w:type="dxa"/>
          </w:tcPr>
          <w:p w14:paraId="2BA1FC2D">
            <w:pPr>
              <w:rPr>
                <w:color w:val="auto"/>
                <w:highlight w:val="none"/>
              </w:rPr>
            </w:pPr>
          </w:p>
        </w:tc>
        <w:tc>
          <w:tcPr>
            <w:tcW w:w="1660" w:type="dxa"/>
          </w:tcPr>
          <w:p w14:paraId="35062B26">
            <w:pPr>
              <w:rPr>
                <w:color w:val="auto"/>
                <w:highlight w:val="none"/>
              </w:rPr>
            </w:pPr>
          </w:p>
        </w:tc>
        <w:tc>
          <w:tcPr>
            <w:tcW w:w="1660" w:type="dxa"/>
          </w:tcPr>
          <w:p w14:paraId="2515DD8C">
            <w:pPr>
              <w:rPr>
                <w:color w:val="auto"/>
                <w:highlight w:val="none"/>
              </w:rPr>
            </w:pPr>
          </w:p>
        </w:tc>
        <w:tc>
          <w:tcPr>
            <w:tcW w:w="1660" w:type="dxa"/>
          </w:tcPr>
          <w:p w14:paraId="7270DBFD">
            <w:pPr>
              <w:rPr>
                <w:color w:val="auto"/>
                <w:highlight w:val="none"/>
              </w:rPr>
            </w:pPr>
          </w:p>
        </w:tc>
        <w:tc>
          <w:tcPr>
            <w:tcW w:w="1664" w:type="dxa"/>
          </w:tcPr>
          <w:p w14:paraId="43A5B885">
            <w:pPr>
              <w:rPr>
                <w:color w:val="auto"/>
                <w:highlight w:val="none"/>
              </w:rPr>
            </w:pPr>
          </w:p>
        </w:tc>
      </w:tr>
      <w:tr w14:paraId="77ACA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665" w:type="dxa"/>
          </w:tcPr>
          <w:p w14:paraId="38F72B84">
            <w:pPr>
              <w:rPr>
                <w:color w:val="auto"/>
                <w:highlight w:val="none"/>
              </w:rPr>
            </w:pPr>
          </w:p>
        </w:tc>
        <w:tc>
          <w:tcPr>
            <w:tcW w:w="1655" w:type="dxa"/>
          </w:tcPr>
          <w:p w14:paraId="0CA0DE24">
            <w:pPr>
              <w:rPr>
                <w:color w:val="auto"/>
                <w:highlight w:val="none"/>
              </w:rPr>
            </w:pPr>
          </w:p>
        </w:tc>
        <w:tc>
          <w:tcPr>
            <w:tcW w:w="1660" w:type="dxa"/>
          </w:tcPr>
          <w:p w14:paraId="5A83C648">
            <w:pPr>
              <w:rPr>
                <w:color w:val="auto"/>
                <w:highlight w:val="none"/>
              </w:rPr>
            </w:pPr>
          </w:p>
        </w:tc>
        <w:tc>
          <w:tcPr>
            <w:tcW w:w="1660" w:type="dxa"/>
          </w:tcPr>
          <w:p w14:paraId="14B8A793">
            <w:pPr>
              <w:rPr>
                <w:color w:val="auto"/>
                <w:highlight w:val="none"/>
              </w:rPr>
            </w:pPr>
          </w:p>
        </w:tc>
        <w:tc>
          <w:tcPr>
            <w:tcW w:w="1660" w:type="dxa"/>
          </w:tcPr>
          <w:p w14:paraId="06090662">
            <w:pPr>
              <w:rPr>
                <w:color w:val="auto"/>
                <w:highlight w:val="none"/>
              </w:rPr>
            </w:pPr>
          </w:p>
        </w:tc>
        <w:tc>
          <w:tcPr>
            <w:tcW w:w="1664" w:type="dxa"/>
          </w:tcPr>
          <w:p w14:paraId="1165FAF4">
            <w:pPr>
              <w:rPr>
                <w:color w:val="auto"/>
                <w:highlight w:val="none"/>
              </w:rPr>
            </w:pPr>
          </w:p>
        </w:tc>
      </w:tr>
      <w:tr w14:paraId="7A3E8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665" w:type="dxa"/>
          </w:tcPr>
          <w:p w14:paraId="0C33A794">
            <w:pPr>
              <w:rPr>
                <w:color w:val="auto"/>
                <w:highlight w:val="none"/>
              </w:rPr>
            </w:pPr>
          </w:p>
        </w:tc>
        <w:tc>
          <w:tcPr>
            <w:tcW w:w="1655" w:type="dxa"/>
          </w:tcPr>
          <w:p w14:paraId="329FBD33">
            <w:pPr>
              <w:rPr>
                <w:color w:val="auto"/>
                <w:highlight w:val="none"/>
              </w:rPr>
            </w:pPr>
          </w:p>
        </w:tc>
        <w:tc>
          <w:tcPr>
            <w:tcW w:w="1660" w:type="dxa"/>
          </w:tcPr>
          <w:p w14:paraId="00DD9F15">
            <w:pPr>
              <w:rPr>
                <w:color w:val="auto"/>
                <w:highlight w:val="none"/>
              </w:rPr>
            </w:pPr>
          </w:p>
        </w:tc>
        <w:tc>
          <w:tcPr>
            <w:tcW w:w="1660" w:type="dxa"/>
          </w:tcPr>
          <w:p w14:paraId="35FC64A9">
            <w:pPr>
              <w:rPr>
                <w:color w:val="auto"/>
                <w:highlight w:val="none"/>
              </w:rPr>
            </w:pPr>
          </w:p>
        </w:tc>
        <w:tc>
          <w:tcPr>
            <w:tcW w:w="1660" w:type="dxa"/>
          </w:tcPr>
          <w:p w14:paraId="4AC1204E">
            <w:pPr>
              <w:rPr>
                <w:color w:val="auto"/>
                <w:highlight w:val="none"/>
              </w:rPr>
            </w:pPr>
          </w:p>
        </w:tc>
        <w:tc>
          <w:tcPr>
            <w:tcW w:w="1664" w:type="dxa"/>
          </w:tcPr>
          <w:p w14:paraId="1369AFCD">
            <w:pPr>
              <w:rPr>
                <w:color w:val="auto"/>
                <w:highlight w:val="none"/>
              </w:rPr>
            </w:pPr>
          </w:p>
        </w:tc>
      </w:tr>
      <w:tr w14:paraId="1CBCC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665" w:type="dxa"/>
          </w:tcPr>
          <w:p w14:paraId="6D4FB3D3">
            <w:pPr>
              <w:rPr>
                <w:color w:val="auto"/>
                <w:highlight w:val="none"/>
              </w:rPr>
            </w:pPr>
          </w:p>
        </w:tc>
        <w:tc>
          <w:tcPr>
            <w:tcW w:w="1655" w:type="dxa"/>
          </w:tcPr>
          <w:p w14:paraId="17D679F2">
            <w:pPr>
              <w:rPr>
                <w:color w:val="auto"/>
                <w:highlight w:val="none"/>
              </w:rPr>
            </w:pPr>
          </w:p>
        </w:tc>
        <w:tc>
          <w:tcPr>
            <w:tcW w:w="1660" w:type="dxa"/>
          </w:tcPr>
          <w:p w14:paraId="29982A13">
            <w:pPr>
              <w:rPr>
                <w:color w:val="auto"/>
                <w:highlight w:val="none"/>
              </w:rPr>
            </w:pPr>
          </w:p>
        </w:tc>
        <w:tc>
          <w:tcPr>
            <w:tcW w:w="1660" w:type="dxa"/>
          </w:tcPr>
          <w:p w14:paraId="2838C0CE">
            <w:pPr>
              <w:rPr>
                <w:color w:val="auto"/>
                <w:highlight w:val="none"/>
              </w:rPr>
            </w:pPr>
          </w:p>
        </w:tc>
        <w:tc>
          <w:tcPr>
            <w:tcW w:w="1660" w:type="dxa"/>
          </w:tcPr>
          <w:p w14:paraId="0199195A">
            <w:pPr>
              <w:rPr>
                <w:color w:val="auto"/>
                <w:highlight w:val="none"/>
              </w:rPr>
            </w:pPr>
          </w:p>
        </w:tc>
        <w:tc>
          <w:tcPr>
            <w:tcW w:w="1664" w:type="dxa"/>
          </w:tcPr>
          <w:p w14:paraId="03085C3E">
            <w:pPr>
              <w:rPr>
                <w:color w:val="auto"/>
                <w:highlight w:val="none"/>
              </w:rPr>
            </w:pPr>
          </w:p>
        </w:tc>
      </w:tr>
      <w:tr w14:paraId="2A771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1665" w:type="dxa"/>
          </w:tcPr>
          <w:p w14:paraId="34E9C2B3">
            <w:pPr>
              <w:rPr>
                <w:color w:val="auto"/>
                <w:highlight w:val="none"/>
              </w:rPr>
            </w:pPr>
          </w:p>
        </w:tc>
        <w:tc>
          <w:tcPr>
            <w:tcW w:w="1655" w:type="dxa"/>
          </w:tcPr>
          <w:p w14:paraId="562BF072">
            <w:pPr>
              <w:rPr>
                <w:color w:val="auto"/>
                <w:highlight w:val="none"/>
              </w:rPr>
            </w:pPr>
          </w:p>
        </w:tc>
        <w:tc>
          <w:tcPr>
            <w:tcW w:w="1660" w:type="dxa"/>
          </w:tcPr>
          <w:p w14:paraId="3578CB5E">
            <w:pPr>
              <w:rPr>
                <w:color w:val="auto"/>
                <w:highlight w:val="none"/>
              </w:rPr>
            </w:pPr>
          </w:p>
        </w:tc>
        <w:tc>
          <w:tcPr>
            <w:tcW w:w="1660" w:type="dxa"/>
          </w:tcPr>
          <w:p w14:paraId="477B249D">
            <w:pPr>
              <w:rPr>
                <w:color w:val="auto"/>
                <w:highlight w:val="none"/>
              </w:rPr>
            </w:pPr>
          </w:p>
        </w:tc>
        <w:tc>
          <w:tcPr>
            <w:tcW w:w="1660" w:type="dxa"/>
          </w:tcPr>
          <w:p w14:paraId="651EE5C9">
            <w:pPr>
              <w:rPr>
                <w:color w:val="auto"/>
                <w:highlight w:val="none"/>
              </w:rPr>
            </w:pPr>
          </w:p>
        </w:tc>
        <w:tc>
          <w:tcPr>
            <w:tcW w:w="1664" w:type="dxa"/>
          </w:tcPr>
          <w:p w14:paraId="79DF8EEC">
            <w:pPr>
              <w:rPr>
                <w:color w:val="auto"/>
                <w:highlight w:val="none"/>
              </w:rPr>
            </w:pPr>
          </w:p>
        </w:tc>
      </w:tr>
    </w:tbl>
    <w:p w14:paraId="6895C1E9">
      <w:pPr>
        <w:spacing w:line="362" w:lineRule="auto"/>
        <w:rPr>
          <w:color w:val="auto"/>
          <w:highlight w:val="none"/>
        </w:rPr>
      </w:pPr>
    </w:p>
    <w:p w14:paraId="640DBFA6">
      <w:pPr>
        <w:spacing w:before="68" w:line="220" w:lineRule="auto"/>
        <w:ind w:left="118"/>
        <w:rPr>
          <w:rFonts w:ascii="宋体" w:hAnsi="宋体" w:eastAsia="宋体" w:cs="宋体"/>
          <w:color w:val="auto"/>
          <w:highlight w:val="none"/>
        </w:rPr>
      </w:pPr>
      <w:r>
        <w:rPr>
          <w:rFonts w:ascii="宋体" w:hAnsi="宋体" w:eastAsia="宋体" w:cs="宋体"/>
          <w:color w:val="auto"/>
          <w:spacing w:val="-1"/>
          <w:highlight w:val="none"/>
        </w:rPr>
        <w:t>注：  证明材料附后(附合</w:t>
      </w:r>
      <w:r>
        <w:rPr>
          <w:rFonts w:ascii="宋体" w:hAnsi="宋体" w:eastAsia="宋体" w:cs="宋体"/>
          <w:color w:val="auto"/>
          <w:highlight w:val="none"/>
        </w:rPr>
        <w:t>同等复印件)</w:t>
      </w:r>
    </w:p>
    <w:p w14:paraId="46CDF06E">
      <w:pPr>
        <w:rPr>
          <w:color w:val="auto"/>
          <w:highlight w:val="none"/>
        </w:rPr>
        <w:sectPr>
          <w:footerReference r:id="rId26" w:type="default"/>
          <w:pgSz w:w="11905" w:h="16839"/>
          <w:pgMar w:top="1264" w:right="854" w:bottom="840" w:left="1079" w:header="0" w:footer="683" w:gutter="0"/>
          <w:cols w:space="720" w:num="1"/>
        </w:sectPr>
      </w:pPr>
    </w:p>
    <w:p w14:paraId="4E3DAB9D">
      <w:pPr>
        <w:spacing w:before="283" w:line="220" w:lineRule="auto"/>
        <w:ind w:left="3254"/>
        <w:outlineLvl w:val="1"/>
        <w:rPr>
          <w:rFonts w:ascii="宋体" w:hAnsi="宋体" w:eastAsia="宋体" w:cs="宋体"/>
          <w:color w:val="auto"/>
          <w:highlight w:val="none"/>
        </w:rPr>
      </w:pPr>
      <w:bookmarkStart w:id="78" w:name="_Toc8929"/>
      <w:r>
        <w:rPr>
          <w:rFonts w:ascii="宋体" w:hAnsi="宋体" w:eastAsia="宋体" w:cs="宋体"/>
          <w:color w:val="auto"/>
          <w:spacing w:val="-10"/>
          <w:highlight w:val="none"/>
        </w:rPr>
        <w:t>六</w:t>
      </w:r>
      <w:r>
        <w:rPr>
          <w:rFonts w:hint="eastAsia" w:ascii="宋体" w:hAnsi="宋体" w:eastAsia="宋体" w:cs="宋体"/>
          <w:color w:val="auto"/>
          <w:spacing w:val="-10"/>
          <w:highlight w:val="none"/>
        </w:rPr>
        <w:t>、</w:t>
      </w:r>
      <w:r>
        <w:rPr>
          <w:rFonts w:ascii="宋体" w:hAnsi="宋体" w:eastAsia="宋体" w:cs="宋体"/>
          <w:color w:val="auto"/>
          <w:spacing w:val="-6"/>
          <w:highlight w:val="none"/>
        </w:rPr>
        <w:t xml:space="preserve">  投标产品技术规格偏差一览表</w:t>
      </w:r>
      <w:bookmarkEnd w:id="78"/>
    </w:p>
    <w:p w14:paraId="120ACD4B">
      <w:pPr>
        <w:rPr>
          <w:color w:val="auto"/>
          <w:highlight w:val="none"/>
        </w:rPr>
      </w:pPr>
    </w:p>
    <w:p w14:paraId="1778BFF7">
      <w:pPr>
        <w:rPr>
          <w:color w:val="auto"/>
          <w:highlight w:val="none"/>
        </w:rPr>
      </w:pPr>
    </w:p>
    <w:p w14:paraId="68DEE4EE">
      <w:pPr>
        <w:spacing w:line="57" w:lineRule="exact"/>
        <w:rPr>
          <w:color w:val="auto"/>
          <w:highlight w:val="none"/>
        </w:rPr>
      </w:pPr>
    </w:p>
    <w:tbl>
      <w:tblPr>
        <w:tblStyle w:val="25"/>
        <w:tblW w:w="99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1701"/>
        <w:gridCol w:w="1984"/>
        <w:gridCol w:w="1956"/>
        <w:gridCol w:w="1655"/>
        <w:gridCol w:w="1665"/>
      </w:tblGrid>
      <w:tr w14:paraId="074EF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4" w:type="dxa"/>
            <w:vAlign w:val="center"/>
          </w:tcPr>
          <w:p w14:paraId="3975EBD9">
            <w:pPr>
              <w:spacing w:before="121" w:line="221" w:lineRule="auto"/>
              <w:ind w:left="117"/>
              <w:jc w:val="center"/>
              <w:rPr>
                <w:rFonts w:ascii="宋体" w:hAnsi="宋体" w:eastAsia="宋体" w:cs="宋体"/>
                <w:color w:val="auto"/>
                <w:highlight w:val="none"/>
              </w:rPr>
            </w:pPr>
            <w:r>
              <w:rPr>
                <w:rFonts w:hint="eastAsia" w:ascii="宋体" w:hAnsi="宋体" w:eastAsia="宋体" w:cs="宋体"/>
                <w:color w:val="auto"/>
                <w:spacing w:val="-3"/>
                <w:highlight w:val="none"/>
              </w:rPr>
              <w:t>序</w:t>
            </w:r>
            <w:r>
              <w:rPr>
                <w:rFonts w:ascii="宋体" w:hAnsi="宋体" w:eastAsia="宋体" w:cs="宋体"/>
                <w:color w:val="auto"/>
                <w:spacing w:val="-2"/>
                <w:highlight w:val="none"/>
              </w:rPr>
              <w:t>号</w:t>
            </w:r>
          </w:p>
        </w:tc>
        <w:tc>
          <w:tcPr>
            <w:tcW w:w="1701" w:type="dxa"/>
            <w:vAlign w:val="center"/>
          </w:tcPr>
          <w:p w14:paraId="6E065557">
            <w:pPr>
              <w:spacing w:before="120" w:line="220" w:lineRule="auto"/>
              <w:ind w:left="114"/>
              <w:jc w:val="center"/>
              <w:rPr>
                <w:rFonts w:ascii="宋体" w:hAnsi="宋体" w:eastAsia="宋体" w:cs="宋体"/>
                <w:color w:val="auto"/>
                <w:highlight w:val="none"/>
              </w:rPr>
            </w:pPr>
            <w:r>
              <w:rPr>
                <w:rFonts w:ascii="宋体" w:hAnsi="宋体" w:eastAsia="宋体" w:cs="宋体"/>
                <w:color w:val="auto"/>
                <w:spacing w:val="10"/>
                <w:highlight w:val="none"/>
              </w:rPr>
              <w:t>货</w:t>
            </w:r>
            <w:r>
              <w:rPr>
                <w:rFonts w:ascii="宋体" w:hAnsi="宋体" w:eastAsia="宋体" w:cs="宋体"/>
                <w:color w:val="auto"/>
                <w:spacing w:val="9"/>
                <w:highlight w:val="none"/>
              </w:rPr>
              <w:t>物名称</w:t>
            </w:r>
          </w:p>
        </w:tc>
        <w:tc>
          <w:tcPr>
            <w:tcW w:w="1984" w:type="dxa"/>
            <w:vAlign w:val="center"/>
          </w:tcPr>
          <w:p w14:paraId="7E4B9DAB">
            <w:pPr>
              <w:spacing w:before="121" w:line="220" w:lineRule="auto"/>
              <w:ind w:left="110"/>
              <w:jc w:val="center"/>
              <w:rPr>
                <w:rFonts w:ascii="宋体" w:hAnsi="宋体" w:eastAsia="宋体" w:cs="宋体"/>
                <w:color w:val="auto"/>
                <w:highlight w:val="none"/>
              </w:rPr>
            </w:pPr>
            <w:r>
              <w:rPr>
                <w:rFonts w:ascii="宋体" w:hAnsi="宋体" w:eastAsia="宋体" w:cs="宋体"/>
                <w:color w:val="auto"/>
                <w:spacing w:val="-3"/>
                <w:highlight w:val="none"/>
              </w:rPr>
              <w:t>招</w:t>
            </w:r>
            <w:r>
              <w:rPr>
                <w:rFonts w:ascii="宋体" w:hAnsi="宋体" w:eastAsia="宋体" w:cs="宋体"/>
                <w:color w:val="auto"/>
                <w:spacing w:val="-2"/>
                <w:highlight w:val="none"/>
              </w:rPr>
              <w:t>标</w:t>
            </w:r>
            <w:r>
              <w:rPr>
                <w:rFonts w:hint="eastAsia" w:ascii="宋体" w:hAnsi="宋体" w:eastAsia="宋体" w:cs="宋体"/>
                <w:color w:val="auto"/>
                <w:spacing w:val="-2"/>
                <w:highlight w:val="none"/>
              </w:rPr>
              <w:t>产品技术</w:t>
            </w:r>
            <w:r>
              <w:rPr>
                <w:rFonts w:ascii="宋体" w:hAnsi="宋体" w:eastAsia="宋体" w:cs="宋体"/>
                <w:color w:val="auto"/>
                <w:spacing w:val="-2"/>
                <w:highlight w:val="none"/>
              </w:rPr>
              <w:t>规格</w:t>
            </w:r>
          </w:p>
        </w:tc>
        <w:tc>
          <w:tcPr>
            <w:tcW w:w="1956" w:type="dxa"/>
            <w:vAlign w:val="center"/>
          </w:tcPr>
          <w:p w14:paraId="4DF309C4">
            <w:pPr>
              <w:spacing w:before="121" w:line="220" w:lineRule="auto"/>
              <w:ind w:left="113"/>
              <w:jc w:val="center"/>
              <w:rPr>
                <w:rFonts w:ascii="宋体" w:hAnsi="宋体" w:eastAsia="宋体" w:cs="宋体"/>
                <w:color w:val="auto"/>
                <w:highlight w:val="none"/>
              </w:rPr>
            </w:pPr>
            <w:r>
              <w:rPr>
                <w:rFonts w:ascii="宋体" w:hAnsi="宋体" w:eastAsia="宋体" w:cs="宋体"/>
                <w:color w:val="auto"/>
                <w:spacing w:val="-4"/>
                <w:highlight w:val="none"/>
              </w:rPr>
              <w:t>投</w:t>
            </w:r>
            <w:r>
              <w:rPr>
                <w:rFonts w:ascii="宋体" w:hAnsi="宋体" w:eastAsia="宋体" w:cs="宋体"/>
                <w:color w:val="auto"/>
                <w:spacing w:val="-2"/>
                <w:highlight w:val="none"/>
              </w:rPr>
              <w:t>标</w:t>
            </w:r>
            <w:r>
              <w:rPr>
                <w:rFonts w:hint="eastAsia" w:ascii="宋体" w:hAnsi="宋体" w:eastAsia="宋体" w:cs="宋体"/>
                <w:color w:val="auto"/>
                <w:spacing w:val="-2"/>
                <w:highlight w:val="none"/>
              </w:rPr>
              <w:t>产品技术</w:t>
            </w:r>
            <w:r>
              <w:rPr>
                <w:rFonts w:ascii="宋体" w:hAnsi="宋体" w:eastAsia="宋体" w:cs="宋体"/>
                <w:color w:val="auto"/>
                <w:spacing w:val="-2"/>
                <w:highlight w:val="none"/>
              </w:rPr>
              <w:t>规格</w:t>
            </w:r>
          </w:p>
        </w:tc>
        <w:tc>
          <w:tcPr>
            <w:tcW w:w="1655" w:type="dxa"/>
            <w:vAlign w:val="center"/>
          </w:tcPr>
          <w:p w14:paraId="77557E96">
            <w:pPr>
              <w:spacing w:before="121" w:line="220" w:lineRule="auto"/>
              <w:ind w:left="111"/>
              <w:jc w:val="center"/>
              <w:rPr>
                <w:rFonts w:ascii="宋体" w:hAnsi="宋体" w:eastAsia="宋体" w:cs="宋体"/>
                <w:color w:val="auto"/>
                <w:highlight w:val="none"/>
              </w:rPr>
            </w:pPr>
            <w:r>
              <w:rPr>
                <w:rFonts w:ascii="宋体" w:hAnsi="宋体" w:eastAsia="宋体" w:cs="宋体"/>
                <w:color w:val="auto"/>
                <w:spacing w:val="-3"/>
                <w:highlight w:val="none"/>
              </w:rPr>
              <w:t>有</w:t>
            </w:r>
            <w:r>
              <w:rPr>
                <w:rFonts w:ascii="宋体" w:hAnsi="宋体" w:eastAsia="宋体" w:cs="宋体"/>
                <w:color w:val="auto"/>
                <w:spacing w:val="-2"/>
                <w:highlight w:val="none"/>
              </w:rPr>
              <w:t>无偏差</w:t>
            </w:r>
          </w:p>
        </w:tc>
        <w:tc>
          <w:tcPr>
            <w:tcW w:w="1665" w:type="dxa"/>
            <w:vAlign w:val="center"/>
          </w:tcPr>
          <w:p w14:paraId="50FEB6A0">
            <w:pPr>
              <w:spacing w:before="121" w:line="220" w:lineRule="auto"/>
              <w:ind w:left="111"/>
              <w:jc w:val="center"/>
              <w:rPr>
                <w:rFonts w:ascii="宋体" w:hAnsi="宋体" w:eastAsia="宋体" w:cs="宋体"/>
                <w:color w:val="auto"/>
                <w:highlight w:val="none"/>
              </w:rPr>
            </w:pPr>
            <w:r>
              <w:rPr>
                <w:rFonts w:ascii="宋体" w:hAnsi="宋体" w:eastAsia="宋体" w:cs="宋体"/>
                <w:color w:val="auto"/>
                <w:spacing w:val="-2"/>
                <w:highlight w:val="none"/>
              </w:rPr>
              <w:t>偏离说明</w:t>
            </w:r>
          </w:p>
        </w:tc>
      </w:tr>
      <w:tr w14:paraId="51A50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94" w:type="dxa"/>
          </w:tcPr>
          <w:p w14:paraId="57191A32">
            <w:pPr>
              <w:rPr>
                <w:color w:val="auto"/>
                <w:highlight w:val="none"/>
              </w:rPr>
            </w:pPr>
          </w:p>
        </w:tc>
        <w:tc>
          <w:tcPr>
            <w:tcW w:w="1701" w:type="dxa"/>
          </w:tcPr>
          <w:p w14:paraId="68D5EAD9">
            <w:pPr>
              <w:rPr>
                <w:color w:val="auto"/>
                <w:highlight w:val="none"/>
              </w:rPr>
            </w:pPr>
          </w:p>
        </w:tc>
        <w:tc>
          <w:tcPr>
            <w:tcW w:w="1984" w:type="dxa"/>
          </w:tcPr>
          <w:p w14:paraId="30B27C6E">
            <w:pPr>
              <w:rPr>
                <w:color w:val="auto"/>
                <w:highlight w:val="none"/>
              </w:rPr>
            </w:pPr>
          </w:p>
        </w:tc>
        <w:tc>
          <w:tcPr>
            <w:tcW w:w="1956" w:type="dxa"/>
          </w:tcPr>
          <w:p w14:paraId="61331322">
            <w:pPr>
              <w:rPr>
                <w:color w:val="auto"/>
                <w:highlight w:val="none"/>
              </w:rPr>
            </w:pPr>
          </w:p>
        </w:tc>
        <w:tc>
          <w:tcPr>
            <w:tcW w:w="1655" w:type="dxa"/>
          </w:tcPr>
          <w:p w14:paraId="50226FAA">
            <w:pPr>
              <w:rPr>
                <w:color w:val="auto"/>
                <w:highlight w:val="none"/>
              </w:rPr>
            </w:pPr>
          </w:p>
        </w:tc>
        <w:tc>
          <w:tcPr>
            <w:tcW w:w="1665" w:type="dxa"/>
          </w:tcPr>
          <w:p w14:paraId="61CF319D">
            <w:pPr>
              <w:rPr>
                <w:color w:val="auto"/>
                <w:highlight w:val="none"/>
              </w:rPr>
            </w:pPr>
          </w:p>
        </w:tc>
      </w:tr>
      <w:tr w14:paraId="34C91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94" w:type="dxa"/>
          </w:tcPr>
          <w:p w14:paraId="2E1203D8">
            <w:pPr>
              <w:rPr>
                <w:color w:val="auto"/>
                <w:highlight w:val="none"/>
              </w:rPr>
            </w:pPr>
          </w:p>
        </w:tc>
        <w:tc>
          <w:tcPr>
            <w:tcW w:w="1701" w:type="dxa"/>
          </w:tcPr>
          <w:p w14:paraId="62B9D1A0">
            <w:pPr>
              <w:rPr>
                <w:color w:val="auto"/>
                <w:highlight w:val="none"/>
              </w:rPr>
            </w:pPr>
          </w:p>
        </w:tc>
        <w:tc>
          <w:tcPr>
            <w:tcW w:w="1984" w:type="dxa"/>
          </w:tcPr>
          <w:p w14:paraId="4B50E402">
            <w:pPr>
              <w:rPr>
                <w:color w:val="auto"/>
                <w:highlight w:val="none"/>
              </w:rPr>
            </w:pPr>
          </w:p>
        </w:tc>
        <w:tc>
          <w:tcPr>
            <w:tcW w:w="1956" w:type="dxa"/>
          </w:tcPr>
          <w:p w14:paraId="205230F7">
            <w:pPr>
              <w:rPr>
                <w:color w:val="auto"/>
                <w:highlight w:val="none"/>
              </w:rPr>
            </w:pPr>
          </w:p>
        </w:tc>
        <w:tc>
          <w:tcPr>
            <w:tcW w:w="1655" w:type="dxa"/>
          </w:tcPr>
          <w:p w14:paraId="4C81AF2C">
            <w:pPr>
              <w:rPr>
                <w:color w:val="auto"/>
                <w:highlight w:val="none"/>
              </w:rPr>
            </w:pPr>
          </w:p>
        </w:tc>
        <w:tc>
          <w:tcPr>
            <w:tcW w:w="1665" w:type="dxa"/>
          </w:tcPr>
          <w:p w14:paraId="325E72AA">
            <w:pPr>
              <w:rPr>
                <w:color w:val="auto"/>
                <w:highlight w:val="none"/>
              </w:rPr>
            </w:pPr>
          </w:p>
        </w:tc>
      </w:tr>
      <w:tr w14:paraId="754F9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94" w:type="dxa"/>
          </w:tcPr>
          <w:p w14:paraId="692AB0F2">
            <w:pPr>
              <w:rPr>
                <w:color w:val="auto"/>
                <w:highlight w:val="none"/>
              </w:rPr>
            </w:pPr>
          </w:p>
        </w:tc>
        <w:tc>
          <w:tcPr>
            <w:tcW w:w="1701" w:type="dxa"/>
          </w:tcPr>
          <w:p w14:paraId="3DEEE0EF">
            <w:pPr>
              <w:rPr>
                <w:color w:val="auto"/>
                <w:highlight w:val="none"/>
              </w:rPr>
            </w:pPr>
          </w:p>
        </w:tc>
        <w:tc>
          <w:tcPr>
            <w:tcW w:w="1984" w:type="dxa"/>
          </w:tcPr>
          <w:p w14:paraId="42A12206">
            <w:pPr>
              <w:rPr>
                <w:color w:val="auto"/>
                <w:highlight w:val="none"/>
              </w:rPr>
            </w:pPr>
          </w:p>
        </w:tc>
        <w:tc>
          <w:tcPr>
            <w:tcW w:w="1956" w:type="dxa"/>
          </w:tcPr>
          <w:p w14:paraId="78CD6EBD">
            <w:pPr>
              <w:rPr>
                <w:color w:val="auto"/>
                <w:highlight w:val="none"/>
              </w:rPr>
            </w:pPr>
          </w:p>
        </w:tc>
        <w:tc>
          <w:tcPr>
            <w:tcW w:w="1655" w:type="dxa"/>
          </w:tcPr>
          <w:p w14:paraId="55D2D566">
            <w:pPr>
              <w:rPr>
                <w:color w:val="auto"/>
                <w:highlight w:val="none"/>
              </w:rPr>
            </w:pPr>
          </w:p>
        </w:tc>
        <w:tc>
          <w:tcPr>
            <w:tcW w:w="1665" w:type="dxa"/>
          </w:tcPr>
          <w:p w14:paraId="173AB6D6">
            <w:pPr>
              <w:rPr>
                <w:color w:val="auto"/>
                <w:highlight w:val="none"/>
              </w:rPr>
            </w:pPr>
          </w:p>
        </w:tc>
      </w:tr>
      <w:tr w14:paraId="1029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94" w:type="dxa"/>
          </w:tcPr>
          <w:p w14:paraId="524AA289">
            <w:pPr>
              <w:rPr>
                <w:color w:val="auto"/>
                <w:highlight w:val="none"/>
              </w:rPr>
            </w:pPr>
          </w:p>
        </w:tc>
        <w:tc>
          <w:tcPr>
            <w:tcW w:w="1701" w:type="dxa"/>
          </w:tcPr>
          <w:p w14:paraId="256FAEA2">
            <w:pPr>
              <w:rPr>
                <w:color w:val="auto"/>
                <w:highlight w:val="none"/>
              </w:rPr>
            </w:pPr>
          </w:p>
        </w:tc>
        <w:tc>
          <w:tcPr>
            <w:tcW w:w="1984" w:type="dxa"/>
          </w:tcPr>
          <w:p w14:paraId="2DD1CCAD">
            <w:pPr>
              <w:rPr>
                <w:color w:val="auto"/>
                <w:highlight w:val="none"/>
              </w:rPr>
            </w:pPr>
          </w:p>
        </w:tc>
        <w:tc>
          <w:tcPr>
            <w:tcW w:w="1956" w:type="dxa"/>
          </w:tcPr>
          <w:p w14:paraId="578DC7E5">
            <w:pPr>
              <w:rPr>
                <w:color w:val="auto"/>
                <w:highlight w:val="none"/>
              </w:rPr>
            </w:pPr>
          </w:p>
        </w:tc>
        <w:tc>
          <w:tcPr>
            <w:tcW w:w="1655" w:type="dxa"/>
          </w:tcPr>
          <w:p w14:paraId="76B53CF7">
            <w:pPr>
              <w:rPr>
                <w:color w:val="auto"/>
                <w:highlight w:val="none"/>
              </w:rPr>
            </w:pPr>
          </w:p>
        </w:tc>
        <w:tc>
          <w:tcPr>
            <w:tcW w:w="1665" w:type="dxa"/>
          </w:tcPr>
          <w:p w14:paraId="77326FA1">
            <w:pPr>
              <w:rPr>
                <w:color w:val="auto"/>
                <w:highlight w:val="none"/>
              </w:rPr>
            </w:pPr>
          </w:p>
        </w:tc>
      </w:tr>
      <w:tr w14:paraId="7DE94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94" w:type="dxa"/>
          </w:tcPr>
          <w:p w14:paraId="6E3AC639">
            <w:pPr>
              <w:rPr>
                <w:color w:val="auto"/>
                <w:highlight w:val="none"/>
              </w:rPr>
            </w:pPr>
          </w:p>
        </w:tc>
        <w:tc>
          <w:tcPr>
            <w:tcW w:w="1701" w:type="dxa"/>
          </w:tcPr>
          <w:p w14:paraId="1B1F76AD">
            <w:pPr>
              <w:rPr>
                <w:color w:val="auto"/>
                <w:highlight w:val="none"/>
              </w:rPr>
            </w:pPr>
          </w:p>
        </w:tc>
        <w:tc>
          <w:tcPr>
            <w:tcW w:w="1984" w:type="dxa"/>
          </w:tcPr>
          <w:p w14:paraId="2954A4A0">
            <w:pPr>
              <w:rPr>
                <w:color w:val="auto"/>
                <w:highlight w:val="none"/>
              </w:rPr>
            </w:pPr>
          </w:p>
        </w:tc>
        <w:tc>
          <w:tcPr>
            <w:tcW w:w="1956" w:type="dxa"/>
          </w:tcPr>
          <w:p w14:paraId="010262CF">
            <w:pPr>
              <w:rPr>
                <w:color w:val="auto"/>
                <w:highlight w:val="none"/>
              </w:rPr>
            </w:pPr>
          </w:p>
        </w:tc>
        <w:tc>
          <w:tcPr>
            <w:tcW w:w="1655" w:type="dxa"/>
          </w:tcPr>
          <w:p w14:paraId="0E33E152">
            <w:pPr>
              <w:rPr>
                <w:color w:val="auto"/>
                <w:highlight w:val="none"/>
              </w:rPr>
            </w:pPr>
          </w:p>
        </w:tc>
        <w:tc>
          <w:tcPr>
            <w:tcW w:w="1665" w:type="dxa"/>
          </w:tcPr>
          <w:p w14:paraId="261E8F87">
            <w:pPr>
              <w:rPr>
                <w:color w:val="auto"/>
                <w:highlight w:val="none"/>
              </w:rPr>
            </w:pPr>
          </w:p>
        </w:tc>
      </w:tr>
      <w:tr w14:paraId="39944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94" w:type="dxa"/>
          </w:tcPr>
          <w:p w14:paraId="51263CBB">
            <w:pPr>
              <w:rPr>
                <w:color w:val="auto"/>
                <w:highlight w:val="none"/>
              </w:rPr>
            </w:pPr>
          </w:p>
        </w:tc>
        <w:tc>
          <w:tcPr>
            <w:tcW w:w="1701" w:type="dxa"/>
          </w:tcPr>
          <w:p w14:paraId="7BFBF2DF">
            <w:pPr>
              <w:rPr>
                <w:color w:val="auto"/>
                <w:highlight w:val="none"/>
              </w:rPr>
            </w:pPr>
          </w:p>
        </w:tc>
        <w:tc>
          <w:tcPr>
            <w:tcW w:w="1984" w:type="dxa"/>
          </w:tcPr>
          <w:p w14:paraId="08A85EC7">
            <w:pPr>
              <w:rPr>
                <w:color w:val="auto"/>
                <w:highlight w:val="none"/>
              </w:rPr>
            </w:pPr>
          </w:p>
        </w:tc>
        <w:tc>
          <w:tcPr>
            <w:tcW w:w="1956" w:type="dxa"/>
          </w:tcPr>
          <w:p w14:paraId="6ACE535B">
            <w:pPr>
              <w:rPr>
                <w:color w:val="auto"/>
                <w:highlight w:val="none"/>
              </w:rPr>
            </w:pPr>
          </w:p>
        </w:tc>
        <w:tc>
          <w:tcPr>
            <w:tcW w:w="1655" w:type="dxa"/>
          </w:tcPr>
          <w:p w14:paraId="5427094E">
            <w:pPr>
              <w:rPr>
                <w:color w:val="auto"/>
                <w:highlight w:val="none"/>
              </w:rPr>
            </w:pPr>
          </w:p>
        </w:tc>
        <w:tc>
          <w:tcPr>
            <w:tcW w:w="1665" w:type="dxa"/>
          </w:tcPr>
          <w:p w14:paraId="34643552">
            <w:pPr>
              <w:rPr>
                <w:color w:val="auto"/>
                <w:highlight w:val="none"/>
              </w:rPr>
            </w:pPr>
          </w:p>
        </w:tc>
      </w:tr>
      <w:tr w14:paraId="58966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94" w:type="dxa"/>
          </w:tcPr>
          <w:p w14:paraId="5B592F45">
            <w:pPr>
              <w:rPr>
                <w:color w:val="auto"/>
                <w:highlight w:val="none"/>
              </w:rPr>
            </w:pPr>
          </w:p>
        </w:tc>
        <w:tc>
          <w:tcPr>
            <w:tcW w:w="1701" w:type="dxa"/>
          </w:tcPr>
          <w:p w14:paraId="7F921288">
            <w:pPr>
              <w:rPr>
                <w:color w:val="auto"/>
                <w:highlight w:val="none"/>
              </w:rPr>
            </w:pPr>
          </w:p>
        </w:tc>
        <w:tc>
          <w:tcPr>
            <w:tcW w:w="1984" w:type="dxa"/>
          </w:tcPr>
          <w:p w14:paraId="50E5590E">
            <w:pPr>
              <w:rPr>
                <w:color w:val="auto"/>
                <w:highlight w:val="none"/>
              </w:rPr>
            </w:pPr>
          </w:p>
        </w:tc>
        <w:tc>
          <w:tcPr>
            <w:tcW w:w="1956" w:type="dxa"/>
          </w:tcPr>
          <w:p w14:paraId="4A0F24EF">
            <w:pPr>
              <w:rPr>
                <w:color w:val="auto"/>
                <w:highlight w:val="none"/>
              </w:rPr>
            </w:pPr>
          </w:p>
        </w:tc>
        <w:tc>
          <w:tcPr>
            <w:tcW w:w="1655" w:type="dxa"/>
          </w:tcPr>
          <w:p w14:paraId="68E3D4EC">
            <w:pPr>
              <w:rPr>
                <w:color w:val="auto"/>
                <w:highlight w:val="none"/>
              </w:rPr>
            </w:pPr>
          </w:p>
        </w:tc>
        <w:tc>
          <w:tcPr>
            <w:tcW w:w="1665" w:type="dxa"/>
          </w:tcPr>
          <w:p w14:paraId="3B8A7EF7">
            <w:pPr>
              <w:rPr>
                <w:color w:val="auto"/>
                <w:highlight w:val="none"/>
              </w:rPr>
            </w:pPr>
          </w:p>
        </w:tc>
      </w:tr>
      <w:tr w14:paraId="5CD98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94" w:type="dxa"/>
          </w:tcPr>
          <w:p w14:paraId="273C3700">
            <w:pPr>
              <w:rPr>
                <w:color w:val="auto"/>
                <w:highlight w:val="none"/>
              </w:rPr>
            </w:pPr>
          </w:p>
        </w:tc>
        <w:tc>
          <w:tcPr>
            <w:tcW w:w="1701" w:type="dxa"/>
          </w:tcPr>
          <w:p w14:paraId="3B2ADD2E">
            <w:pPr>
              <w:rPr>
                <w:color w:val="auto"/>
                <w:highlight w:val="none"/>
              </w:rPr>
            </w:pPr>
          </w:p>
        </w:tc>
        <w:tc>
          <w:tcPr>
            <w:tcW w:w="1984" w:type="dxa"/>
          </w:tcPr>
          <w:p w14:paraId="68BFB1F2">
            <w:pPr>
              <w:rPr>
                <w:color w:val="auto"/>
                <w:highlight w:val="none"/>
              </w:rPr>
            </w:pPr>
          </w:p>
        </w:tc>
        <w:tc>
          <w:tcPr>
            <w:tcW w:w="1956" w:type="dxa"/>
          </w:tcPr>
          <w:p w14:paraId="2BC46006">
            <w:pPr>
              <w:rPr>
                <w:color w:val="auto"/>
                <w:highlight w:val="none"/>
              </w:rPr>
            </w:pPr>
          </w:p>
        </w:tc>
        <w:tc>
          <w:tcPr>
            <w:tcW w:w="1655" w:type="dxa"/>
          </w:tcPr>
          <w:p w14:paraId="2701FF0D">
            <w:pPr>
              <w:rPr>
                <w:color w:val="auto"/>
                <w:highlight w:val="none"/>
              </w:rPr>
            </w:pPr>
          </w:p>
        </w:tc>
        <w:tc>
          <w:tcPr>
            <w:tcW w:w="1665" w:type="dxa"/>
          </w:tcPr>
          <w:p w14:paraId="3A48286D">
            <w:pPr>
              <w:rPr>
                <w:color w:val="auto"/>
                <w:highlight w:val="none"/>
              </w:rPr>
            </w:pPr>
          </w:p>
        </w:tc>
      </w:tr>
      <w:tr w14:paraId="4E70E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94" w:type="dxa"/>
          </w:tcPr>
          <w:p w14:paraId="3AB9E174">
            <w:pPr>
              <w:rPr>
                <w:color w:val="auto"/>
                <w:highlight w:val="none"/>
              </w:rPr>
            </w:pPr>
          </w:p>
        </w:tc>
        <w:tc>
          <w:tcPr>
            <w:tcW w:w="1701" w:type="dxa"/>
          </w:tcPr>
          <w:p w14:paraId="2B8FBDA5">
            <w:pPr>
              <w:rPr>
                <w:color w:val="auto"/>
                <w:highlight w:val="none"/>
              </w:rPr>
            </w:pPr>
          </w:p>
        </w:tc>
        <w:tc>
          <w:tcPr>
            <w:tcW w:w="1984" w:type="dxa"/>
          </w:tcPr>
          <w:p w14:paraId="7A6F1AE0">
            <w:pPr>
              <w:rPr>
                <w:color w:val="auto"/>
                <w:highlight w:val="none"/>
              </w:rPr>
            </w:pPr>
          </w:p>
        </w:tc>
        <w:tc>
          <w:tcPr>
            <w:tcW w:w="1956" w:type="dxa"/>
          </w:tcPr>
          <w:p w14:paraId="3FA92377">
            <w:pPr>
              <w:rPr>
                <w:color w:val="auto"/>
                <w:highlight w:val="none"/>
              </w:rPr>
            </w:pPr>
          </w:p>
        </w:tc>
        <w:tc>
          <w:tcPr>
            <w:tcW w:w="1655" w:type="dxa"/>
          </w:tcPr>
          <w:p w14:paraId="48EC9638">
            <w:pPr>
              <w:rPr>
                <w:color w:val="auto"/>
                <w:highlight w:val="none"/>
              </w:rPr>
            </w:pPr>
          </w:p>
        </w:tc>
        <w:tc>
          <w:tcPr>
            <w:tcW w:w="1665" w:type="dxa"/>
          </w:tcPr>
          <w:p w14:paraId="03E1B678">
            <w:pPr>
              <w:rPr>
                <w:color w:val="auto"/>
                <w:highlight w:val="none"/>
              </w:rPr>
            </w:pPr>
          </w:p>
        </w:tc>
      </w:tr>
    </w:tbl>
    <w:p w14:paraId="2353A3E3">
      <w:pPr>
        <w:spacing w:line="363" w:lineRule="auto"/>
        <w:rPr>
          <w:color w:val="auto"/>
          <w:highlight w:val="none"/>
        </w:rPr>
      </w:pPr>
    </w:p>
    <w:p w14:paraId="15C20888">
      <w:pPr>
        <w:spacing w:before="68" w:line="220" w:lineRule="auto"/>
        <w:ind w:left="121"/>
        <w:rPr>
          <w:rFonts w:ascii="宋体" w:hAnsi="宋体" w:eastAsia="宋体" w:cs="宋体"/>
          <w:color w:val="auto"/>
          <w:highlight w:val="none"/>
        </w:rPr>
      </w:pPr>
      <w:r>
        <w:rPr>
          <w:rFonts w:ascii="宋体" w:hAnsi="宋体" w:eastAsia="宋体" w:cs="宋体"/>
          <w:color w:val="auto"/>
          <w:spacing w:val="-12"/>
          <w:highlight w:val="none"/>
        </w:rPr>
        <w:t>说明：</w:t>
      </w:r>
    </w:p>
    <w:p w14:paraId="53448E2D">
      <w:pPr>
        <w:spacing w:before="156" w:line="220" w:lineRule="auto"/>
        <w:ind w:left="134"/>
        <w:rPr>
          <w:rFonts w:ascii="宋体" w:hAnsi="宋体" w:eastAsia="宋体" w:cs="宋体"/>
          <w:color w:val="auto"/>
          <w:highlight w:val="none"/>
        </w:rPr>
      </w:pPr>
      <w:r>
        <w:rPr>
          <w:rFonts w:ascii="宋体" w:hAnsi="宋体" w:eastAsia="宋体" w:cs="宋体"/>
          <w:color w:val="auto"/>
          <w:spacing w:val="-12"/>
          <w:highlight w:val="none"/>
        </w:rPr>
        <w:t>1</w:t>
      </w:r>
      <w:r>
        <w:rPr>
          <w:rFonts w:ascii="宋体" w:hAnsi="宋体" w:eastAsia="宋体" w:cs="宋体"/>
          <w:color w:val="auto"/>
          <w:spacing w:val="-7"/>
          <w:highlight w:val="none"/>
        </w:rPr>
        <w:t>、  该表左列列明了采购文件的要求，  供应商须在右列对相应的内容进行填报；</w:t>
      </w:r>
    </w:p>
    <w:p w14:paraId="54C394E9">
      <w:pPr>
        <w:spacing w:before="157" w:line="290" w:lineRule="auto"/>
        <w:ind w:left="124" w:right="328" w:hanging="3"/>
        <w:rPr>
          <w:rFonts w:ascii="宋体" w:hAnsi="宋体" w:eastAsia="宋体" w:cs="宋体"/>
          <w:color w:val="auto"/>
          <w:highlight w:val="none"/>
        </w:rPr>
      </w:pPr>
      <w:r>
        <w:rPr>
          <w:rFonts w:ascii="宋体" w:hAnsi="宋体" w:eastAsia="宋体" w:cs="宋体"/>
          <w:color w:val="auto"/>
          <w:spacing w:val="-10"/>
          <w:highlight w:val="none"/>
        </w:rPr>
        <w:t>2</w:t>
      </w:r>
      <w:r>
        <w:rPr>
          <w:rFonts w:ascii="宋体" w:hAnsi="宋体" w:eastAsia="宋体" w:cs="宋体"/>
          <w:color w:val="auto"/>
          <w:spacing w:val="-5"/>
          <w:highlight w:val="none"/>
        </w:rPr>
        <w:t>、   “有无偏差” 一栏中供应商应对所投产品的技术参数与采购文件的要求进行对比，  如无偏差请填</w:t>
      </w:r>
      <w:r>
        <w:rPr>
          <w:rFonts w:ascii="宋体" w:hAnsi="宋体" w:eastAsia="宋体" w:cs="宋体"/>
          <w:color w:val="auto"/>
          <w:highlight w:val="none"/>
        </w:rPr>
        <w:t xml:space="preserve"> </w:t>
      </w:r>
      <w:r>
        <w:rPr>
          <w:rFonts w:ascii="宋体" w:hAnsi="宋体" w:eastAsia="宋体" w:cs="宋体"/>
          <w:color w:val="auto"/>
          <w:spacing w:val="-6"/>
          <w:highlight w:val="none"/>
        </w:rPr>
        <w:t>写“无” 的</w:t>
      </w:r>
      <w:r>
        <w:rPr>
          <w:rFonts w:ascii="宋体" w:hAnsi="宋体" w:eastAsia="宋体" w:cs="宋体"/>
          <w:color w:val="auto"/>
          <w:spacing w:val="-5"/>
          <w:highlight w:val="none"/>
        </w:rPr>
        <w:t>字</w:t>
      </w:r>
      <w:r>
        <w:rPr>
          <w:rFonts w:ascii="宋体" w:hAnsi="宋体" w:eastAsia="宋体" w:cs="宋体"/>
          <w:color w:val="auto"/>
          <w:spacing w:val="-3"/>
          <w:highlight w:val="none"/>
        </w:rPr>
        <w:t>样，  如有偏差请注明“正偏差” 或“负偏差”字样；</w:t>
      </w:r>
    </w:p>
    <w:p w14:paraId="7AD412CC">
      <w:pPr>
        <w:spacing w:before="157" w:line="220" w:lineRule="auto"/>
        <w:ind w:left="122"/>
        <w:rPr>
          <w:rFonts w:ascii="宋体" w:hAnsi="宋体" w:eastAsia="宋体" w:cs="宋体"/>
          <w:color w:val="auto"/>
          <w:highlight w:val="none"/>
        </w:rPr>
      </w:pPr>
      <w:r>
        <w:rPr>
          <w:rFonts w:ascii="宋体" w:hAnsi="宋体" w:eastAsia="宋体" w:cs="宋体"/>
          <w:color w:val="auto"/>
          <w:spacing w:val="-8"/>
          <w:highlight w:val="none"/>
        </w:rPr>
        <w:t>3、   “偏差描</w:t>
      </w:r>
      <w:r>
        <w:rPr>
          <w:rFonts w:ascii="宋体" w:hAnsi="宋体" w:eastAsia="宋体" w:cs="宋体"/>
          <w:color w:val="auto"/>
          <w:spacing w:val="-5"/>
          <w:highlight w:val="none"/>
        </w:rPr>
        <w:t>述</w:t>
      </w:r>
      <w:r>
        <w:rPr>
          <w:rFonts w:ascii="宋体" w:hAnsi="宋体" w:eastAsia="宋体" w:cs="宋体"/>
          <w:color w:val="auto"/>
          <w:spacing w:val="-4"/>
          <w:highlight w:val="none"/>
        </w:rPr>
        <w:t>” 一栏中由供应商对所投产品的技术性能对应采购文件要求就偏差之处作以重点描述；</w:t>
      </w:r>
    </w:p>
    <w:p w14:paraId="099B031A">
      <w:pPr>
        <w:spacing w:before="158" w:line="220" w:lineRule="auto"/>
        <w:ind w:left="117"/>
        <w:rPr>
          <w:rFonts w:ascii="宋体" w:hAnsi="宋体" w:eastAsia="宋体" w:cs="宋体"/>
          <w:color w:val="auto"/>
          <w:highlight w:val="none"/>
        </w:rPr>
      </w:pPr>
      <w:r>
        <w:rPr>
          <w:rFonts w:ascii="宋体" w:hAnsi="宋体" w:eastAsia="宋体" w:cs="宋体"/>
          <w:color w:val="auto"/>
          <w:spacing w:val="-12"/>
          <w:highlight w:val="none"/>
        </w:rPr>
        <w:t>4</w:t>
      </w:r>
      <w:r>
        <w:rPr>
          <w:rFonts w:ascii="宋体" w:hAnsi="宋体" w:eastAsia="宋体" w:cs="宋体"/>
          <w:color w:val="auto"/>
          <w:spacing w:val="-8"/>
          <w:highlight w:val="none"/>
        </w:rPr>
        <w:t>、</w:t>
      </w:r>
      <w:r>
        <w:rPr>
          <w:rFonts w:ascii="宋体" w:hAnsi="宋体" w:eastAsia="宋体" w:cs="宋体"/>
          <w:color w:val="auto"/>
          <w:spacing w:val="-6"/>
          <w:highlight w:val="none"/>
        </w:rPr>
        <w:t xml:space="preserve">  有“正偏差” 的提供相关证明材料。</w:t>
      </w:r>
    </w:p>
    <w:p w14:paraId="037D5278">
      <w:pPr>
        <w:spacing w:before="162" w:line="220" w:lineRule="auto"/>
        <w:ind w:left="122"/>
        <w:rPr>
          <w:rFonts w:ascii="宋体" w:hAnsi="宋体" w:eastAsia="宋体" w:cs="宋体"/>
          <w:color w:val="auto"/>
          <w:highlight w:val="none"/>
        </w:rPr>
      </w:pPr>
      <w:r>
        <w:rPr>
          <w:rFonts w:ascii="宋体" w:hAnsi="宋体" w:eastAsia="宋体" w:cs="宋体"/>
          <w:color w:val="auto"/>
          <w:spacing w:val="-8"/>
          <w:highlight w:val="none"/>
        </w:rPr>
        <w:t>5、  表格由供应商自行添加</w:t>
      </w:r>
      <w:r>
        <w:rPr>
          <w:rFonts w:ascii="宋体" w:hAnsi="宋体" w:eastAsia="宋体" w:cs="宋体"/>
          <w:color w:val="auto"/>
          <w:spacing w:val="-7"/>
          <w:highlight w:val="none"/>
        </w:rPr>
        <w:t>。</w:t>
      </w:r>
    </w:p>
    <w:p w14:paraId="65B19C44">
      <w:pPr>
        <w:spacing w:line="247" w:lineRule="auto"/>
        <w:rPr>
          <w:color w:val="auto"/>
          <w:highlight w:val="none"/>
        </w:rPr>
      </w:pPr>
    </w:p>
    <w:p w14:paraId="664D2A6E">
      <w:pPr>
        <w:spacing w:line="247" w:lineRule="auto"/>
        <w:rPr>
          <w:color w:val="auto"/>
          <w:highlight w:val="none"/>
        </w:rPr>
      </w:pPr>
    </w:p>
    <w:p w14:paraId="25676A07">
      <w:pPr>
        <w:spacing w:before="69" w:line="220" w:lineRule="auto"/>
        <w:ind w:left="524"/>
        <w:rPr>
          <w:rFonts w:ascii="宋体" w:hAnsi="宋体" w:eastAsia="宋体" w:cs="宋体"/>
          <w:color w:val="auto"/>
          <w:highlight w:val="none"/>
        </w:rPr>
      </w:pPr>
      <w:r>
        <w:rPr>
          <w:rFonts w:ascii="宋体" w:hAnsi="宋体" w:eastAsia="宋体" w:cs="宋体"/>
          <w:color w:val="auto"/>
          <w:spacing w:val="-6"/>
          <w:highlight w:val="none"/>
        </w:rPr>
        <w:t xml:space="preserve">供应商名称： </w:t>
      </w:r>
      <w:r>
        <w:rPr>
          <w:rFonts w:ascii="宋体" w:hAnsi="宋体" w:eastAsia="宋体" w:cs="宋体"/>
          <w:color w:val="auto"/>
          <w:spacing w:val="-3"/>
          <w:highlight w:val="none"/>
        </w:rPr>
        <w:t xml:space="preserve"> </w:t>
      </w:r>
      <w:r>
        <w:rPr>
          <w:rFonts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spacing w:val="-6"/>
          <w:highlight w:val="none"/>
        </w:rPr>
        <w:t>(盖单位章)</w:t>
      </w:r>
    </w:p>
    <w:p w14:paraId="52D46080">
      <w:pPr>
        <w:spacing w:line="247" w:lineRule="auto"/>
        <w:rPr>
          <w:color w:val="auto"/>
          <w:highlight w:val="none"/>
        </w:rPr>
      </w:pPr>
    </w:p>
    <w:p w14:paraId="0AD0E223">
      <w:pPr>
        <w:spacing w:line="247" w:lineRule="auto"/>
        <w:rPr>
          <w:color w:val="auto"/>
          <w:highlight w:val="none"/>
        </w:rPr>
      </w:pPr>
    </w:p>
    <w:p w14:paraId="20EE87C1">
      <w:pPr>
        <w:spacing w:before="69" w:line="220" w:lineRule="auto"/>
        <w:ind w:left="524"/>
        <w:rPr>
          <w:rFonts w:ascii="宋体" w:hAnsi="宋体" w:eastAsia="宋体" w:cs="宋体"/>
          <w:color w:val="auto"/>
          <w:highlight w:val="none"/>
        </w:rPr>
      </w:pPr>
      <w:r>
        <w:rPr>
          <w:rFonts w:ascii="宋体" w:hAnsi="宋体" w:eastAsia="宋体" w:cs="宋体"/>
          <w:color w:val="auto"/>
          <w:spacing w:val="-6"/>
          <w:highlight w:val="none"/>
        </w:rPr>
        <w:t>法定代表</w:t>
      </w:r>
      <w:r>
        <w:rPr>
          <w:rFonts w:ascii="宋体" w:hAnsi="宋体" w:eastAsia="宋体" w:cs="宋体"/>
          <w:color w:val="auto"/>
          <w:spacing w:val="-5"/>
          <w:highlight w:val="none"/>
        </w:rPr>
        <w:t>人</w:t>
      </w:r>
      <w:r>
        <w:rPr>
          <w:rFonts w:ascii="宋体" w:hAnsi="宋体" w:eastAsia="宋体" w:cs="宋体"/>
          <w:color w:val="auto"/>
          <w:spacing w:val="-3"/>
          <w:highlight w:val="none"/>
        </w:rPr>
        <w:t xml:space="preserve">或其委托代理人： </w:t>
      </w:r>
      <w:r>
        <w:rPr>
          <w:rFonts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rPr>
        <w:t xml:space="preserve">   </w:t>
      </w:r>
      <w:r>
        <w:rPr>
          <w:rFonts w:ascii="宋体" w:hAnsi="宋体" w:eastAsia="宋体" w:cs="宋体"/>
          <w:color w:val="auto"/>
          <w:spacing w:val="-3"/>
          <w:highlight w:val="none"/>
        </w:rPr>
        <w:t>(签字或盖章)</w:t>
      </w:r>
      <w:r>
        <w:rPr>
          <w:rFonts w:ascii="宋体" w:hAnsi="宋体" w:eastAsia="宋体" w:cs="宋体"/>
          <w:color w:val="auto"/>
          <w:highlight w:val="none"/>
        </w:rPr>
        <w:t xml:space="preserve"> </w:t>
      </w:r>
    </w:p>
    <w:p w14:paraId="41737EB5">
      <w:pPr>
        <w:spacing w:line="247" w:lineRule="auto"/>
        <w:rPr>
          <w:color w:val="auto"/>
          <w:highlight w:val="none"/>
        </w:rPr>
      </w:pPr>
    </w:p>
    <w:p w14:paraId="77F7A841">
      <w:pPr>
        <w:spacing w:line="248" w:lineRule="auto"/>
        <w:rPr>
          <w:color w:val="auto"/>
          <w:highlight w:val="none"/>
        </w:rPr>
      </w:pPr>
    </w:p>
    <w:p w14:paraId="76F25D75">
      <w:pPr>
        <w:ind w:firstLine="927" w:firstLineChars="450"/>
        <w:rPr>
          <w:color w:val="auto"/>
          <w:highlight w:val="none"/>
        </w:rPr>
        <w:sectPr>
          <w:footerReference r:id="rId27" w:type="default"/>
          <w:pgSz w:w="11905" w:h="16839"/>
          <w:pgMar w:top="1431" w:right="864" w:bottom="840" w:left="1079" w:header="0" w:footer="683" w:gutter="0"/>
          <w:cols w:space="720" w:num="1"/>
        </w:sectPr>
      </w:pPr>
      <w:r>
        <w:rPr>
          <w:rFonts w:ascii="宋体" w:hAnsi="宋体" w:eastAsia="宋体" w:cs="宋体"/>
          <w:color w:val="auto"/>
          <w:spacing w:val="-2"/>
          <w:highlight w:val="none"/>
        </w:rPr>
        <w:t>年</w:t>
      </w:r>
      <w:r>
        <w:rPr>
          <w:rFonts w:ascii="宋体" w:hAnsi="宋体" w:eastAsia="宋体" w:cs="宋体"/>
          <w:color w:val="auto"/>
          <w:spacing w:val="-1"/>
          <w:highlight w:val="none"/>
        </w:rPr>
        <w:t xml:space="preserve">   月    日</w:t>
      </w:r>
    </w:p>
    <w:p w14:paraId="51824F8E">
      <w:pPr>
        <w:spacing w:before="41" w:line="220" w:lineRule="auto"/>
        <w:ind w:left="2493"/>
        <w:outlineLvl w:val="1"/>
        <w:rPr>
          <w:rFonts w:ascii="宋体" w:hAnsi="宋体" w:eastAsia="宋体" w:cs="宋体"/>
          <w:color w:val="auto"/>
          <w:spacing w:val="-6"/>
          <w:highlight w:val="none"/>
        </w:rPr>
      </w:pPr>
      <w:bookmarkStart w:id="79" w:name="_Toc5619"/>
      <w:r>
        <w:rPr>
          <w:rFonts w:ascii="宋体" w:hAnsi="宋体" w:eastAsia="宋体" w:cs="宋体"/>
          <w:color w:val="auto"/>
          <w:spacing w:val="-7"/>
          <w:highlight w:val="none"/>
        </w:rPr>
        <w:t>七</w:t>
      </w:r>
      <w:r>
        <w:rPr>
          <w:rFonts w:hint="eastAsia" w:ascii="宋体" w:hAnsi="宋体" w:eastAsia="宋体" w:cs="宋体"/>
          <w:color w:val="auto"/>
          <w:spacing w:val="-6"/>
          <w:highlight w:val="none"/>
        </w:rPr>
        <w:t>、</w:t>
      </w:r>
      <w:r>
        <w:rPr>
          <w:rFonts w:ascii="宋体" w:hAnsi="宋体" w:eastAsia="宋体" w:cs="宋体"/>
          <w:color w:val="auto"/>
          <w:spacing w:val="-6"/>
          <w:highlight w:val="none"/>
        </w:rPr>
        <w:t xml:space="preserve">  </w:t>
      </w:r>
      <w:r>
        <w:rPr>
          <w:rFonts w:hint="eastAsia" w:ascii="宋体" w:hAnsi="宋体" w:eastAsia="宋体" w:cs="宋体"/>
          <w:color w:val="auto"/>
          <w:spacing w:val="-6"/>
          <w:highlight w:val="none"/>
        </w:rPr>
        <w:t>技术文件</w:t>
      </w:r>
    </w:p>
    <w:p w14:paraId="6DB72250">
      <w:pPr>
        <w:spacing w:before="41" w:line="220" w:lineRule="auto"/>
        <w:ind w:left="2493"/>
        <w:outlineLvl w:val="1"/>
        <w:rPr>
          <w:rFonts w:ascii="宋体" w:hAnsi="宋体" w:eastAsia="宋体" w:cs="宋体"/>
          <w:color w:val="auto"/>
          <w:spacing w:val="-6"/>
          <w:highlight w:val="none"/>
        </w:rPr>
      </w:pPr>
    </w:p>
    <w:p w14:paraId="177C92B6">
      <w:pPr>
        <w:spacing w:before="41" w:line="220" w:lineRule="auto"/>
        <w:ind w:left="2493"/>
        <w:outlineLvl w:val="1"/>
        <w:rPr>
          <w:rFonts w:ascii="宋体" w:hAnsi="宋体" w:eastAsia="宋体" w:cs="宋体"/>
          <w:color w:val="auto"/>
          <w:highlight w:val="none"/>
        </w:rPr>
      </w:pPr>
      <w:r>
        <w:rPr>
          <w:rFonts w:ascii="宋体" w:hAnsi="宋体" w:eastAsia="宋体" w:cs="宋体"/>
          <w:color w:val="auto"/>
          <w:spacing w:val="-6"/>
          <w:highlight w:val="none"/>
        </w:rPr>
        <w:t>(格式自拟)</w:t>
      </w:r>
      <w:bookmarkEnd w:id="79"/>
    </w:p>
    <w:p w14:paraId="2595E2E8">
      <w:pPr>
        <w:rPr>
          <w:color w:val="auto"/>
          <w:highlight w:val="none"/>
        </w:rPr>
        <w:sectPr>
          <w:footerReference r:id="rId28" w:type="default"/>
          <w:pgSz w:w="11905" w:h="16839"/>
          <w:pgMar w:top="1264" w:right="1785" w:bottom="840" w:left="1785" w:header="0" w:footer="683" w:gutter="0"/>
          <w:cols w:space="720" w:num="1"/>
        </w:sectPr>
      </w:pPr>
    </w:p>
    <w:p w14:paraId="08CD49FB">
      <w:pPr>
        <w:spacing w:before="41" w:line="220" w:lineRule="auto"/>
        <w:ind w:left="2493" w:firstLine="588" w:firstLineChars="300"/>
        <w:outlineLvl w:val="1"/>
        <w:rPr>
          <w:rFonts w:ascii="宋体" w:hAnsi="宋体" w:eastAsia="宋体" w:cs="宋体"/>
          <w:color w:val="auto"/>
          <w:spacing w:val="-6"/>
          <w:highlight w:val="none"/>
        </w:rPr>
      </w:pPr>
      <w:bookmarkStart w:id="80" w:name="_Toc10615"/>
      <w:r>
        <w:rPr>
          <w:rFonts w:hint="eastAsia" w:ascii="宋体" w:hAnsi="宋体" w:eastAsia="宋体" w:cs="宋体"/>
          <w:color w:val="auto"/>
          <w:spacing w:val="-7"/>
          <w:highlight w:val="none"/>
        </w:rPr>
        <w:t>八</w:t>
      </w:r>
      <w:r>
        <w:rPr>
          <w:rFonts w:hint="eastAsia" w:ascii="宋体" w:hAnsi="宋体" w:eastAsia="宋体" w:cs="宋体"/>
          <w:color w:val="auto"/>
          <w:spacing w:val="-6"/>
          <w:highlight w:val="none"/>
        </w:rPr>
        <w:t>、</w:t>
      </w:r>
      <w:r>
        <w:rPr>
          <w:rFonts w:ascii="宋体" w:hAnsi="宋体" w:eastAsia="宋体" w:cs="宋体"/>
          <w:color w:val="auto"/>
          <w:spacing w:val="-6"/>
          <w:highlight w:val="none"/>
        </w:rPr>
        <w:t xml:space="preserve">  售后</w:t>
      </w:r>
      <w:r>
        <w:rPr>
          <w:rFonts w:hint="eastAsia" w:ascii="宋体" w:hAnsi="宋体" w:eastAsia="宋体" w:cs="宋体"/>
          <w:color w:val="auto"/>
          <w:spacing w:val="-6"/>
          <w:highlight w:val="none"/>
        </w:rPr>
        <w:t>服务承诺、</w:t>
      </w:r>
      <w:r>
        <w:rPr>
          <w:rFonts w:ascii="宋体" w:hAnsi="宋体" w:eastAsia="宋体" w:cs="宋体"/>
          <w:color w:val="auto"/>
          <w:spacing w:val="-6"/>
          <w:highlight w:val="none"/>
        </w:rPr>
        <w:t>供货方案、</w:t>
      </w:r>
      <w:r>
        <w:rPr>
          <w:rFonts w:hint="eastAsia" w:ascii="宋体" w:hAnsi="宋体" w:eastAsia="宋体" w:cs="宋体"/>
          <w:color w:val="auto"/>
          <w:spacing w:val="-1"/>
          <w:highlight w:val="none"/>
        </w:rPr>
        <w:t>质</w:t>
      </w:r>
      <w:r>
        <w:rPr>
          <w:rFonts w:ascii="宋体" w:hAnsi="宋体" w:eastAsia="宋体" w:cs="宋体"/>
          <w:color w:val="auto"/>
          <w:spacing w:val="-1"/>
          <w:highlight w:val="none"/>
        </w:rPr>
        <w:t>保期外服务承诺</w:t>
      </w:r>
    </w:p>
    <w:p w14:paraId="3385DC36">
      <w:pPr>
        <w:spacing w:before="41" w:line="220" w:lineRule="auto"/>
        <w:ind w:left="2493" w:firstLine="594" w:firstLineChars="300"/>
        <w:outlineLvl w:val="1"/>
        <w:rPr>
          <w:rFonts w:ascii="宋体" w:hAnsi="宋体" w:eastAsia="宋体" w:cs="宋体"/>
          <w:color w:val="auto"/>
          <w:spacing w:val="-6"/>
          <w:highlight w:val="none"/>
        </w:rPr>
      </w:pPr>
    </w:p>
    <w:p w14:paraId="3B70766F">
      <w:pPr>
        <w:spacing w:before="41" w:line="220" w:lineRule="auto"/>
        <w:ind w:left="2493" w:firstLine="594" w:firstLineChars="300"/>
        <w:outlineLvl w:val="1"/>
        <w:rPr>
          <w:rFonts w:ascii="宋体" w:hAnsi="宋体" w:eastAsia="宋体" w:cs="宋体"/>
          <w:color w:val="auto"/>
          <w:spacing w:val="-6"/>
          <w:highlight w:val="none"/>
        </w:rPr>
      </w:pPr>
    </w:p>
    <w:p w14:paraId="35B94874">
      <w:pPr>
        <w:spacing w:before="41" w:line="220" w:lineRule="auto"/>
        <w:ind w:left="2493" w:firstLine="594" w:firstLineChars="300"/>
        <w:outlineLvl w:val="1"/>
        <w:rPr>
          <w:rFonts w:ascii="宋体" w:hAnsi="宋体" w:eastAsia="宋体" w:cs="宋体"/>
          <w:color w:val="auto"/>
          <w:highlight w:val="none"/>
        </w:rPr>
      </w:pPr>
      <w:r>
        <w:rPr>
          <w:rFonts w:ascii="宋体" w:hAnsi="宋体" w:eastAsia="宋体" w:cs="宋体"/>
          <w:color w:val="auto"/>
          <w:spacing w:val="-6"/>
          <w:highlight w:val="none"/>
        </w:rPr>
        <w:t>(格式自拟)</w:t>
      </w:r>
      <w:r>
        <w:rPr>
          <w:rFonts w:ascii="宋体" w:hAnsi="宋体" w:eastAsia="宋体" w:cs="宋体"/>
          <w:color w:val="auto"/>
          <w:spacing w:val="-1"/>
          <w:highlight w:val="none"/>
        </w:rPr>
        <w:br w:type="page"/>
      </w:r>
    </w:p>
    <w:p w14:paraId="317C3A43">
      <w:pPr>
        <w:rPr>
          <w:rFonts w:ascii="宋体" w:hAnsi="宋体" w:eastAsia="宋体" w:cs="宋体"/>
          <w:color w:val="auto"/>
          <w:spacing w:val="-1"/>
          <w:highlight w:val="none"/>
        </w:rPr>
      </w:pPr>
    </w:p>
    <w:p w14:paraId="0C74F211">
      <w:pPr>
        <w:spacing w:before="41" w:line="220" w:lineRule="auto"/>
        <w:ind w:left="3712"/>
        <w:outlineLvl w:val="1"/>
        <w:rPr>
          <w:rFonts w:ascii="宋体" w:hAnsi="宋体" w:eastAsia="宋体" w:cs="宋体"/>
          <w:color w:val="auto"/>
          <w:highlight w:val="none"/>
        </w:rPr>
      </w:pPr>
      <w:r>
        <w:rPr>
          <w:rFonts w:hint="eastAsia" w:ascii="宋体" w:hAnsi="宋体" w:eastAsia="宋体" w:cs="宋体"/>
          <w:color w:val="auto"/>
          <w:spacing w:val="-1"/>
          <w:highlight w:val="none"/>
        </w:rPr>
        <w:t>九、</w:t>
      </w:r>
      <w:r>
        <w:rPr>
          <w:rFonts w:ascii="宋体" w:hAnsi="宋体" w:eastAsia="宋体" w:cs="宋体"/>
          <w:color w:val="auto"/>
          <w:highlight w:val="none"/>
        </w:rPr>
        <w:t xml:space="preserve"> 反商业贿赂承诺书</w:t>
      </w:r>
      <w:bookmarkEnd w:id="80"/>
    </w:p>
    <w:p w14:paraId="021946E9">
      <w:pPr>
        <w:spacing w:line="247" w:lineRule="auto"/>
        <w:rPr>
          <w:color w:val="auto"/>
          <w:highlight w:val="none"/>
        </w:rPr>
      </w:pPr>
    </w:p>
    <w:p w14:paraId="42936900">
      <w:pPr>
        <w:spacing w:line="248" w:lineRule="auto"/>
        <w:rPr>
          <w:color w:val="auto"/>
          <w:highlight w:val="none"/>
        </w:rPr>
      </w:pPr>
    </w:p>
    <w:p w14:paraId="6E1627B1">
      <w:pPr>
        <w:spacing w:before="68" w:line="220" w:lineRule="auto"/>
        <w:rPr>
          <w:rFonts w:ascii="宋体" w:hAnsi="宋体" w:eastAsia="宋体" w:cs="宋体"/>
          <w:color w:val="auto"/>
          <w:highlight w:val="none"/>
        </w:rPr>
      </w:pPr>
      <w:r>
        <w:rPr>
          <w:rFonts w:ascii="宋体" w:hAnsi="宋体" w:eastAsia="宋体" w:cs="宋体"/>
          <w:color w:val="auto"/>
          <w:spacing w:val="-10"/>
          <w:highlight w:val="none"/>
        </w:rPr>
        <w:t>我</w:t>
      </w:r>
      <w:r>
        <w:rPr>
          <w:rFonts w:ascii="宋体" w:hAnsi="宋体" w:eastAsia="宋体" w:cs="宋体"/>
          <w:color w:val="auto"/>
          <w:spacing w:val="-7"/>
          <w:highlight w:val="none"/>
        </w:rPr>
        <w:t>公司承诺：</w:t>
      </w:r>
    </w:p>
    <w:p w14:paraId="42776F2B">
      <w:pPr>
        <w:spacing w:line="247" w:lineRule="auto"/>
        <w:rPr>
          <w:color w:val="auto"/>
          <w:highlight w:val="none"/>
        </w:rPr>
      </w:pPr>
    </w:p>
    <w:p w14:paraId="19F08FF1">
      <w:pPr>
        <w:spacing w:before="68" w:line="360" w:lineRule="auto"/>
        <w:ind w:firstLine="186" w:firstLineChars="100"/>
        <w:rPr>
          <w:rFonts w:ascii="宋体" w:hAnsi="宋体" w:eastAsia="宋体" w:cs="宋体"/>
          <w:color w:val="auto"/>
          <w:highlight w:val="none"/>
        </w:rPr>
      </w:pPr>
      <w:r>
        <w:rPr>
          <w:rFonts w:ascii="宋体" w:hAnsi="宋体" w:eastAsia="宋体" w:cs="宋体"/>
          <w:color w:val="auto"/>
          <w:spacing w:val="-12"/>
          <w:highlight w:val="none"/>
        </w:rPr>
        <w:t>在</w:t>
      </w:r>
      <w:r>
        <w:rPr>
          <w:rFonts w:ascii="宋体" w:hAnsi="宋体" w:eastAsia="宋体" w:cs="宋体"/>
          <w:color w:val="auto"/>
          <w:spacing w:val="-8"/>
          <w:highlight w:val="none"/>
          <w:u w:val="single"/>
        </w:rPr>
        <w:t xml:space="preserve"> </w:t>
      </w:r>
      <w:r>
        <w:rPr>
          <w:rFonts w:ascii="宋体" w:hAnsi="宋体" w:eastAsia="宋体" w:cs="宋体"/>
          <w:color w:val="auto"/>
          <w:spacing w:val="-6"/>
          <w:highlight w:val="none"/>
          <w:u w:val="single"/>
        </w:rPr>
        <w:t xml:space="preserve">            (项目名称)  </w:t>
      </w:r>
      <w:r>
        <w:rPr>
          <w:rFonts w:ascii="宋体" w:hAnsi="宋体" w:eastAsia="宋体" w:cs="宋体"/>
          <w:color w:val="auto"/>
          <w:spacing w:val="-6"/>
          <w:highlight w:val="none"/>
        </w:rPr>
        <w:t>招标活动中，  我公司保证做到：</w:t>
      </w:r>
    </w:p>
    <w:p w14:paraId="1D99BF08">
      <w:pPr>
        <w:spacing w:line="360" w:lineRule="auto"/>
        <w:ind w:firstLine="420" w:firstLineChars="200"/>
        <w:rPr>
          <w:color w:val="auto"/>
          <w:highlight w:val="none"/>
        </w:rPr>
      </w:pPr>
      <w:bookmarkStart w:id="81" w:name="_Toc12975"/>
      <w:r>
        <w:rPr>
          <w:color w:val="auto"/>
          <w:highlight w:val="none"/>
        </w:rPr>
        <w:t>一、  公平竞争参加本次招标活动。</w:t>
      </w:r>
      <w:bookmarkEnd w:id="81"/>
    </w:p>
    <w:p w14:paraId="1D97D0B8">
      <w:pPr>
        <w:spacing w:before="157" w:line="359" w:lineRule="auto"/>
        <w:ind w:firstLine="419"/>
        <w:rPr>
          <w:rFonts w:ascii="宋体" w:hAnsi="宋体" w:eastAsia="宋体" w:cs="宋体"/>
          <w:color w:val="auto"/>
          <w:highlight w:val="none"/>
        </w:rPr>
      </w:pPr>
      <w:r>
        <w:rPr>
          <w:rFonts w:ascii="宋体" w:hAnsi="宋体" w:eastAsia="宋体" w:cs="宋体"/>
          <w:color w:val="auto"/>
          <w:spacing w:val="-14"/>
          <w:highlight w:val="none"/>
        </w:rPr>
        <w:t>二、</w:t>
      </w:r>
      <w:r>
        <w:rPr>
          <w:rFonts w:ascii="宋体" w:hAnsi="宋体" w:eastAsia="宋体" w:cs="宋体"/>
          <w:color w:val="auto"/>
          <w:spacing w:val="-8"/>
          <w:highlight w:val="none"/>
        </w:rPr>
        <w:t xml:space="preserve"> </w:t>
      </w:r>
      <w:r>
        <w:rPr>
          <w:rFonts w:ascii="宋体" w:hAnsi="宋体" w:eastAsia="宋体" w:cs="宋体"/>
          <w:color w:val="auto"/>
          <w:spacing w:val="-7"/>
          <w:highlight w:val="none"/>
        </w:rPr>
        <w:t xml:space="preserve"> 杜绝任何形式的商业贿赂行为。  不向国家工作人员、  政府采购代理机构工作人员、  评审专</w:t>
      </w:r>
      <w:r>
        <w:rPr>
          <w:rFonts w:ascii="宋体" w:hAnsi="宋体" w:eastAsia="宋体" w:cs="宋体"/>
          <w:color w:val="auto"/>
          <w:highlight w:val="none"/>
        </w:rPr>
        <w:t xml:space="preserve"> </w:t>
      </w:r>
      <w:r>
        <w:rPr>
          <w:rFonts w:ascii="宋体" w:hAnsi="宋体" w:eastAsia="宋体" w:cs="宋体"/>
          <w:color w:val="auto"/>
          <w:spacing w:val="-26"/>
          <w:highlight w:val="none"/>
        </w:rPr>
        <w:t>家及其</w:t>
      </w:r>
      <w:r>
        <w:rPr>
          <w:rFonts w:ascii="宋体" w:hAnsi="宋体" w:eastAsia="宋体" w:cs="宋体"/>
          <w:color w:val="auto"/>
          <w:spacing w:val="-13"/>
          <w:highlight w:val="none"/>
        </w:rPr>
        <w:t>亲属提供礼品礼金、  有价证券、  购物券、  回扣、  佣金、  咨询费、  劳务费、  赞助费、  宣传</w:t>
      </w:r>
      <w:r>
        <w:rPr>
          <w:rFonts w:ascii="宋体" w:hAnsi="宋体" w:eastAsia="宋体" w:cs="宋体"/>
          <w:color w:val="auto"/>
          <w:highlight w:val="none"/>
        </w:rPr>
        <w:t xml:space="preserve"> </w:t>
      </w:r>
      <w:r>
        <w:rPr>
          <w:rFonts w:ascii="宋体" w:hAnsi="宋体" w:eastAsia="宋体" w:cs="宋体"/>
          <w:color w:val="auto"/>
          <w:spacing w:val="-12"/>
          <w:highlight w:val="none"/>
        </w:rPr>
        <w:t>费、  宴请；  不为其报销各种消费凭证，  不支付其旅游、  娱乐等费用</w:t>
      </w:r>
      <w:r>
        <w:rPr>
          <w:rFonts w:ascii="宋体" w:hAnsi="宋体" w:eastAsia="宋体" w:cs="宋体"/>
          <w:color w:val="auto"/>
          <w:spacing w:val="-11"/>
          <w:highlight w:val="none"/>
        </w:rPr>
        <w:t>。</w:t>
      </w:r>
    </w:p>
    <w:p w14:paraId="5D8DD088">
      <w:pPr>
        <w:spacing w:before="3" w:line="372" w:lineRule="auto"/>
        <w:ind w:left="16" w:firstLine="400"/>
        <w:rPr>
          <w:rFonts w:ascii="宋体" w:hAnsi="宋体" w:eastAsia="宋体" w:cs="宋体"/>
          <w:color w:val="auto"/>
          <w:highlight w:val="none"/>
        </w:rPr>
      </w:pPr>
      <w:r>
        <w:rPr>
          <w:rFonts w:ascii="宋体" w:hAnsi="宋体" w:eastAsia="宋体" w:cs="宋体"/>
          <w:color w:val="auto"/>
          <w:spacing w:val="-6"/>
          <w:highlight w:val="none"/>
        </w:rPr>
        <w:t>三、</w:t>
      </w:r>
      <w:r>
        <w:rPr>
          <w:rFonts w:ascii="宋体" w:hAnsi="宋体" w:eastAsia="宋体" w:cs="宋体"/>
          <w:color w:val="auto"/>
          <w:spacing w:val="-4"/>
          <w:highlight w:val="none"/>
        </w:rPr>
        <w:t xml:space="preserve"> </w:t>
      </w:r>
      <w:r>
        <w:rPr>
          <w:rFonts w:ascii="宋体" w:hAnsi="宋体" w:eastAsia="宋体" w:cs="宋体"/>
          <w:color w:val="auto"/>
          <w:spacing w:val="-3"/>
          <w:highlight w:val="none"/>
        </w:rPr>
        <w:t xml:space="preserve"> 若出现上述行为，  我公司及参与投标的工作人员愿意接受按照国家法律法规等有关规定给予</w:t>
      </w:r>
      <w:r>
        <w:rPr>
          <w:rFonts w:ascii="宋体" w:hAnsi="宋体" w:eastAsia="宋体" w:cs="宋体"/>
          <w:color w:val="auto"/>
          <w:highlight w:val="none"/>
        </w:rPr>
        <w:t xml:space="preserve"> </w:t>
      </w:r>
      <w:r>
        <w:rPr>
          <w:rFonts w:ascii="宋体" w:hAnsi="宋体" w:eastAsia="宋体" w:cs="宋体"/>
          <w:color w:val="auto"/>
          <w:spacing w:val="-11"/>
          <w:highlight w:val="none"/>
        </w:rPr>
        <w:t>的</w:t>
      </w:r>
      <w:r>
        <w:rPr>
          <w:rFonts w:ascii="宋体" w:hAnsi="宋体" w:eastAsia="宋体" w:cs="宋体"/>
          <w:color w:val="auto"/>
          <w:spacing w:val="-10"/>
          <w:highlight w:val="none"/>
        </w:rPr>
        <w:t>处罚。</w:t>
      </w:r>
    </w:p>
    <w:p w14:paraId="56734CE8">
      <w:pPr>
        <w:spacing w:line="310" w:lineRule="auto"/>
        <w:rPr>
          <w:rFonts w:eastAsiaTheme="minorEastAsia"/>
          <w:color w:val="auto"/>
          <w:highlight w:val="none"/>
        </w:rPr>
      </w:pPr>
    </w:p>
    <w:p w14:paraId="5FFB9DED">
      <w:pPr>
        <w:pStyle w:val="2"/>
        <w:rPr>
          <w:color w:val="auto"/>
          <w:highlight w:val="none"/>
        </w:rPr>
      </w:pPr>
    </w:p>
    <w:p w14:paraId="03FA9EB4">
      <w:pPr>
        <w:rPr>
          <w:rFonts w:eastAsiaTheme="minorEastAsia"/>
          <w:color w:val="auto"/>
          <w:highlight w:val="none"/>
        </w:rPr>
      </w:pPr>
    </w:p>
    <w:p w14:paraId="763C9E97">
      <w:pPr>
        <w:pStyle w:val="2"/>
        <w:rPr>
          <w:color w:val="auto"/>
          <w:highlight w:val="none"/>
        </w:rPr>
      </w:pPr>
    </w:p>
    <w:p w14:paraId="47E0F7DD">
      <w:pPr>
        <w:spacing w:before="69" w:line="220" w:lineRule="auto"/>
        <w:ind w:left="524"/>
        <w:rPr>
          <w:rFonts w:ascii="宋体" w:hAnsi="宋体" w:eastAsia="宋体" w:cs="宋体"/>
          <w:color w:val="auto"/>
          <w:highlight w:val="none"/>
        </w:rPr>
      </w:pPr>
      <w:r>
        <w:rPr>
          <w:rFonts w:ascii="宋体" w:hAnsi="宋体" w:eastAsia="宋体" w:cs="宋体"/>
          <w:color w:val="auto"/>
          <w:spacing w:val="-6"/>
          <w:highlight w:val="none"/>
        </w:rPr>
        <w:t xml:space="preserve">供应商名称： </w:t>
      </w:r>
      <w:r>
        <w:rPr>
          <w:rFonts w:ascii="宋体" w:hAnsi="宋体" w:eastAsia="宋体" w:cs="宋体"/>
          <w:color w:val="auto"/>
          <w:spacing w:val="-3"/>
          <w:highlight w:val="none"/>
        </w:rPr>
        <w:t xml:space="preserve"> </w:t>
      </w:r>
      <w:r>
        <w:rPr>
          <w:rFonts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spacing w:val="-6"/>
          <w:highlight w:val="none"/>
        </w:rPr>
        <w:t>(盖单位章)</w:t>
      </w:r>
    </w:p>
    <w:p w14:paraId="58F1E6AE">
      <w:pPr>
        <w:spacing w:line="247" w:lineRule="auto"/>
        <w:rPr>
          <w:color w:val="auto"/>
          <w:highlight w:val="none"/>
        </w:rPr>
      </w:pPr>
    </w:p>
    <w:p w14:paraId="60186EC4">
      <w:pPr>
        <w:spacing w:line="247" w:lineRule="auto"/>
        <w:rPr>
          <w:color w:val="auto"/>
          <w:highlight w:val="none"/>
        </w:rPr>
      </w:pPr>
    </w:p>
    <w:p w14:paraId="2BA077AD">
      <w:pPr>
        <w:spacing w:before="69" w:line="220" w:lineRule="auto"/>
        <w:ind w:left="524"/>
        <w:rPr>
          <w:rFonts w:ascii="宋体" w:hAnsi="宋体" w:eastAsia="宋体" w:cs="宋体"/>
          <w:color w:val="auto"/>
          <w:highlight w:val="none"/>
        </w:rPr>
      </w:pPr>
      <w:r>
        <w:rPr>
          <w:rFonts w:ascii="宋体" w:hAnsi="宋体" w:eastAsia="宋体" w:cs="宋体"/>
          <w:color w:val="auto"/>
          <w:spacing w:val="-6"/>
          <w:highlight w:val="none"/>
        </w:rPr>
        <w:t>法定代表</w:t>
      </w:r>
      <w:r>
        <w:rPr>
          <w:rFonts w:ascii="宋体" w:hAnsi="宋体" w:eastAsia="宋体" w:cs="宋体"/>
          <w:color w:val="auto"/>
          <w:spacing w:val="-5"/>
          <w:highlight w:val="none"/>
        </w:rPr>
        <w:t>人</w:t>
      </w:r>
      <w:r>
        <w:rPr>
          <w:rFonts w:ascii="宋体" w:hAnsi="宋体" w:eastAsia="宋体" w:cs="宋体"/>
          <w:color w:val="auto"/>
          <w:spacing w:val="-3"/>
          <w:highlight w:val="none"/>
        </w:rPr>
        <w:t xml:space="preserve">： </w:t>
      </w:r>
      <w:r>
        <w:rPr>
          <w:rFonts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rPr>
        <w:t xml:space="preserve">   </w:t>
      </w:r>
      <w:r>
        <w:rPr>
          <w:rFonts w:ascii="宋体" w:hAnsi="宋体" w:eastAsia="宋体" w:cs="宋体"/>
          <w:color w:val="auto"/>
          <w:spacing w:val="-3"/>
          <w:highlight w:val="none"/>
        </w:rPr>
        <w:t>(签字</w:t>
      </w:r>
      <w:r>
        <w:rPr>
          <w:rFonts w:hint="eastAsia" w:ascii="宋体" w:hAnsi="宋体" w:eastAsia="宋体" w:cs="宋体"/>
          <w:color w:val="auto"/>
          <w:spacing w:val="-3"/>
          <w:highlight w:val="none"/>
        </w:rPr>
        <w:t>及</w:t>
      </w:r>
      <w:r>
        <w:rPr>
          <w:rFonts w:ascii="宋体" w:hAnsi="宋体" w:eastAsia="宋体" w:cs="宋体"/>
          <w:color w:val="auto"/>
          <w:spacing w:val="-3"/>
          <w:highlight w:val="none"/>
        </w:rPr>
        <w:t>盖章)</w:t>
      </w:r>
      <w:r>
        <w:rPr>
          <w:rFonts w:ascii="宋体" w:hAnsi="宋体" w:eastAsia="宋体" w:cs="宋体"/>
          <w:color w:val="auto"/>
          <w:highlight w:val="none"/>
        </w:rPr>
        <w:t xml:space="preserve"> </w:t>
      </w:r>
    </w:p>
    <w:p w14:paraId="2035EFF2">
      <w:pPr>
        <w:spacing w:line="247" w:lineRule="auto"/>
        <w:rPr>
          <w:color w:val="auto"/>
          <w:highlight w:val="none"/>
        </w:rPr>
      </w:pPr>
    </w:p>
    <w:p w14:paraId="1FFB0D97">
      <w:pPr>
        <w:spacing w:line="248" w:lineRule="auto"/>
        <w:rPr>
          <w:color w:val="auto"/>
          <w:highlight w:val="none"/>
        </w:rPr>
      </w:pPr>
    </w:p>
    <w:p w14:paraId="7C924712">
      <w:pPr>
        <w:ind w:firstLine="721" w:firstLineChars="350"/>
        <w:rPr>
          <w:color w:val="auto"/>
          <w:highlight w:val="none"/>
        </w:rPr>
        <w:sectPr>
          <w:footerReference r:id="rId29" w:type="default"/>
          <w:pgSz w:w="11905" w:h="16839"/>
          <w:pgMar w:top="1264" w:right="1192" w:bottom="840" w:left="1199" w:header="0" w:footer="683" w:gutter="0"/>
          <w:cols w:space="720" w:num="1"/>
        </w:sectPr>
      </w:pPr>
      <w:r>
        <w:rPr>
          <w:rFonts w:ascii="宋体" w:hAnsi="宋体" w:eastAsia="宋体" w:cs="宋体"/>
          <w:color w:val="auto"/>
          <w:spacing w:val="-2"/>
          <w:highlight w:val="none"/>
        </w:rPr>
        <w:t>年</w:t>
      </w:r>
      <w:r>
        <w:rPr>
          <w:rFonts w:ascii="宋体" w:hAnsi="宋体" w:eastAsia="宋体" w:cs="宋体"/>
          <w:color w:val="auto"/>
          <w:spacing w:val="-1"/>
          <w:highlight w:val="none"/>
        </w:rPr>
        <w:t xml:space="preserve">   月    日</w:t>
      </w:r>
    </w:p>
    <w:p w14:paraId="095A5AF1">
      <w:pPr>
        <w:spacing w:before="42" w:line="220" w:lineRule="auto"/>
        <w:ind w:left="1419"/>
        <w:outlineLvl w:val="1"/>
        <w:rPr>
          <w:rFonts w:ascii="宋体" w:hAnsi="宋体" w:eastAsia="宋体" w:cs="宋体"/>
          <w:color w:val="auto"/>
          <w:highlight w:val="none"/>
        </w:rPr>
      </w:pPr>
      <w:bookmarkStart w:id="82" w:name="_Toc28143"/>
      <w:r>
        <w:rPr>
          <w:rFonts w:hint="eastAsia" w:ascii="宋体" w:hAnsi="宋体" w:eastAsia="宋体" w:cs="宋体"/>
          <w:color w:val="auto"/>
          <w:spacing w:val="-4"/>
          <w:highlight w:val="none"/>
        </w:rPr>
        <w:t>十</w:t>
      </w:r>
      <w:r>
        <w:rPr>
          <w:rFonts w:ascii="宋体" w:hAnsi="宋体" w:eastAsia="宋体" w:cs="宋体"/>
          <w:color w:val="auto"/>
          <w:spacing w:val="-4"/>
          <w:highlight w:val="none"/>
        </w:rPr>
        <w:t>、  小型、  微型(监狱、</w:t>
      </w:r>
      <w:r>
        <w:rPr>
          <w:rFonts w:ascii="宋体" w:hAnsi="宋体" w:eastAsia="宋体" w:cs="宋体"/>
          <w:color w:val="auto"/>
          <w:spacing w:val="-3"/>
          <w:highlight w:val="none"/>
        </w:rPr>
        <w:t xml:space="preserve"> </w:t>
      </w:r>
      <w:r>
        <w:rPr>
          <w:rFonts w:ascii="宋体" w:hAnsi="宋体" w:eastAsia="宋体" w:cs="宋体"/>
          <w:color w:val="auto"/>
          <w:spacing w:val="-2"/>
          <w:highlight w:val="none"/>
        </w:rPr>
        <w:t xml:space="preserve"> 残疾人福利性单位)  企业产品明细表(如有)</w:t>
      </w:r>
      <w:bookmarkEnd w:id="82"/>
    </w:p>
    <w:p w14:paraId="47E5BD2B">
      <w:pPr>
        <w:rPr>
          <w:color w:val="auto"/>
          <w:highlight w:val="none"/>
        </w:rPr>
      </w:pPr>
    </w:p>
    <w:p w14:paraId="019683D7">
      <w:pPr>
        <w:rPr>
          <w:color w:val="auto"/>
          <w:highlight w:val="none"/>
        </w:rPr>
      </w:pPr>
    </w:p>
    <w:p w14:paraId="12044145">
      <w:pPr>
        <w:spacing w:line="57" w:lineRule="exact"/>
        <w:rPr>
          <w:color w:val="auto"/>
          <w:highlight w:val="none"/>
        </w:rPr>
      </w:pPr>
    </w:p>
    <w:tbl>
      <w:tblPr>
        <w:tblStyle w:val="25"/>
        <w:tblW w:w="9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6"/>
        <w:gridCol w:w="1449"/>
        <w:gridCol w:w="1300"/>
        <w:gridCol w:w="1305"/>
        <w:gridCol w:w="2173"/>
        <w:gridCol w:w="873"/>
        <w:gridCol w:w="921"/>
        <w:gridCol w:w="1247"/>
      </w:tblGrid>
      <w:tr w14:paraId="1E3D2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9" w:hRule="atLeast"/>
        </w:trPr>
        <w:tc>
          <w:tcPr>
            <w:tcW w:w="696" w:type="dxa"/>
          </w:tcPr>
          <w:p w14:paraId="3065BF55">
            <w:pPr>
              <w:spacing w:line="313" w:lineRule="auto"/>
              <w:rPr>
                <w:color w:val="auto"/>
                <w:highlight w:val="none"/>
              </w:rPr>
            </w:pPr>
          </w:p>
          <w:p w14:paraId="04163446">
            <w:pPr>
              <w:spacing w:line="313" w:lineRule="auto"/>
              <w:rPr>
                <w:color w:val="auto"/>
                <w:highlight w:val="none"/>
              </w:rPr>
            </w:pPr>
          </w:p>
          <w:p w14:paraId="2040323D">
            <w:pPr>
              <w:spacing w:line="313" w:lineRule="auto"/>
              <w:rPr>
                <w:color w:val="auto"/>
                <w:highlight w:val="none"/>
              </w:rPr>
            </w:pPr>
          </w:p>
          <w:p w14:paraId="55CF3E8F">
            <w:pPr>
              <w:spacing w:before="68" w:line="222" w:lineRule="auto"/>
              <w:ind w:left="136"/>
              <w:rPr>
                <w:rFonts w:ascii="宋体" w:hAnsi="宋体" w:eastAsia="宋体" w:cs="宋体"/>
                <w:color w:val="auto"/>
                <w:highlight w:val="none"/>
              </w:rPr>
            </w:pPr>
            <w:r>
              <w:rPr>
                <w:rFonts w:ascii="宋体" w:hAnsi="宋体" w:eastAsia="宋体" w:cs="宋体"/>
                <w:color w:val="auto"/>
                <w:spacing w:val="-2"/>
                <w:highlight w:val="none"/>
              </w:rPr>
              <w:t>序</w:t>
            </w:r>
            <w:r>
              <w:rPr>
                <w:rFonts w:ascii="宋体" w:hAnsi="宋体" w:eastAsia="宋体" w:cs="宋体"/>
                <w:color w:val="auto"/>
                <w:spacing w:val="-1"/>
                <w:highlight w:val="none"/>
              </w:rPr>
              <w:t>号</w:t>
            </w:r>
          </w:p>
        </w:tc>
        <w:tc>
          <w:tcPr>
            <w:tcW w:w="1449" w:type="dxa"/>
          </w:tcPr>
          <w:p w14:paraId="20C464CF">
            <w:pPr>
              <w:spacing w:line="313" w:lineRule="auto"/>
              <w:rPr>
                <w:color w:val="auto"/>
                <w:highlight w:val="none"/>
              </w:rPr>
            </w:pPr>
          </w:p>
          <w:p w14:paraId="051794B5">
            <w:pPr>
              <w:spacing w:line="313" w:lineRule="auto"/>
              <w:rPr>
                <w:color w:val="auto"/>
                <w:highlight w:val="none"/>
              </w:rPr>
            </w:pPr>
          </w:p>
          <w:p w14:paraId="58384F42">
            <w:pPr>
              <w:spacing w:line="313" w:lineRule="auto"/>
              <w:rPr>
                <w:color w:val="auto"/>
                <w:highlight w:val="none"/>
              </w:rPr>
            </w:pPr>
          </w:p>
          <w:p w14:paraId="52495002">
            <w:pPr>
              <w:spacing w:before="68" w:line="222" w:lineRule="auto"/>
              <w:ind w:left="308"/>
              <w:rPr>
                <w:rFonts w:ascii="宋体" w:hAnsi="宋体" w:eastAsia="宋体" w:cs="宋体"/>
                <w:color w:val="auto"/>
                <w:highlight w:val="none"/>
              </w:rPr>
            </w:pPr>
            <w:r>
              <w:rPr>
                <w:rFonts w:ascii="宋体" w:hAnsi="宋体" w:eastAsia="宋体" w:cs="宋体"/>
                <w:color w:val="auto"/>
                <w:spacing w:val="-4"/>
                <w:highlight w:val="none"/>
              </w:rPr>
              <w:t>设</w:t>
            </w:r>
            <w:r>
              <w:rPr>
                <w:rFonts w:ascii="宋体" w:hAnsi="宋体" w:eastAsia="宋体" w:cs="宋体"/>
                <w:color w:val="auto"/>
                <w:spacing w:val="-3"/>
                <w:highlight w:val="none"/>
              </w:rPr>
              <w:t>备</w:t>
            </w:r>
            <w:r>
              <w:rPr>
                <w:rFonts w:ascii="宋体" w:hAnsi="宋体" w:eastAsia="宋体" w:cs="宋体"/>
                <w:color w:val="auto"/>
                <w:spacing w:val="-2"/>
                <w:highlight w:val="none"/>
              </w:rPr>
              <w:t>名称</w:t>
            </w:r>
          </w:p>
        </w:tc>
        <w:tc>
          <w:tcPr>
            <w:tcW w:w="1300" w:type="dxa"/>
          </w:tcPr>
          <w:p w14:paraId="7A9287E8">
            <w:pPr>
              <w:spacing w:line="246" w:lineRule="auto"/>
              <w:rPr>
                <w:color w:val="auto"/>
                <w:highlight w:val="none"/>
              </w:rPr>
            </w:pPr>
          </w:p>
          <w:p w14:paraId="2BA1C9A4">
            <w:pPr>
              <w:spacing w:line="247" w:lineRule="auto"/>
              <w:rPr>
                <w:color w:val="auto"/>
                <w:highlight w:val="none"/>
              </w:rPr>
            </w:pPr>
          </w:p>
          <w:p w14:paraId="1723125A">
            <w:pPr>
              <w:spacing w:line="247" w:lineRule="auto"/>
              <w:rPr>
                <w:color w:val="auto"/>
                <w:highlight w:val="none"/>
              </w:rPr>
            </w:pPr>
          </w:p>
          <w:p w14:paraId="40B2BC1B">
            <w:pPr>
              <w:spacing w:before="68" w:line="367" w:lineRule="auto"/>
              <w:ind w:left="440" w:right="29" w:hanging="314"/>
              <w:rPr>
                <w:rFonts w:ascii="宋体" w:hAnsi="宋体" w:eastAsia="宋体" w:cs="宋体"/>
                <w:color w:val="auto"/>
                <w:highlight w:val="none"/>
              </w:rPr>
            </w:pPr>
            <w:r>
              <w:rPr>
                <w:rFonts w:ascii="宋体" w:hAnsi="宋体" w:eastAsia="宋体" w:cs="宋体"/>
                <w:color w:val="auto"/>
                <w:spacing w:val="-22"/>
                <w:highlight w:val="none"/>
              </w:rPr>
              <w:t>品</w:t>
            </w:r>
            <w:r>
              <w:rPr>
                <w:rFonts w:ascii="宋体" w:hAnsi="宋体" w:eastAsia="宋体" w:cs="宋体"/>
                <w:color w:val="auto"/>
                <w:spacing w:val="-20"/>
                <w:highlight w:val="none"/>
              </w:rPr>
              <w:t>牌、型号、</w:t>
            </w:r>
            <w:r>
              <w:rPr>
                <w:rFonts w:ascii="宋体" w:hAnsi="宋体" w:eastAsia="宋体" w:cs="宋体"/>
                <w:color w:val="auto"/>
                <w:highlight w:val="none"/>
              </w:rPr>
              <w:t xml:space="preserve"> </w:t>
            </w:r>
            <w:r>
              <w:rPr>
                <w:rFonts w:ascii="宋体" w:hAnsi="宋体" w:eastAsia="宋体" w:cs="宋体"/>
                <w:color w:val="auto"/>
                <w:spacing w:val="-2"/>
                <w:highlight w:val="none"/>
              </w:rPr>
              <w:t>规格</w:t>
            </w:r>
          </w:p>
        </w:tc>
        <w:tc>
          <w:tcPr>
            <w:tcW w:w="1305" w:type="dxa"/>
          </w:tcPr>
          <w:p w14:paraId="6A2ED8B4">
            <w:pPr>
              <w:spacing w:line="313" w:lineRule="auto"/>
              <w:rPr>
                <w:color w:val="auto"/>
                <w:highlight w:val="none"/>
              </w:rPr>
            </w:pPr>
          </w:p>
          <w:p w14:paraId="783A5DAD">
            <w:pPr>
              <w:spacing w:line="313" w:lineRule="auto"/>
              <w:rPr>
                <w:color w:val="auto"/>
                <w:highlight w:val="none"/>
              </w:rPr>
            </w:pPr>
          </w:p>
          <w:p w14:paraId="2CDB6CE3">
            <w:pPr>
              <w:spacing w:line="313" w:lineRule="auto"/>
              <w:rPr>
                <w:color w:val="auto"/>
                <w:highlight w:val="none"/>
              </w:rPr>
            </w:pPr>
          </w:p>
          <w:p w14:paraId="6EF6BE3C">
            <w:pPr>
              <w:spacing w:before="69" w:line="221" w:lineRule="auto"/>
              <w:ind w:left="130"/>
              <w:rPr>
                <w:rFonts w:ascii="宋体" w:hAnsi="宋体" w:eastAsia="宋体" w:cs="宋体"/>
                <w:color w:val="auto"/>
                <w:highlight w:val="none"/>
              </w:rPr>
            </w:pPr>
            <w:r>
              <w:rPr>
                <w:rFonts w:ascii="宋体" w:hAnsi="宋体" w:eastAsia="宋体" w:cs="宋体"/>
                <w:color w:val="auto"/>
                <w:spacing w:val="-2"/>
                <w:highlight w:val="none"/>
              </w:rPr>
              <w:t>制造商</w:t>
            </w:r>
            <w:r>
              <w:rPr>
                <w:rFonts w:ascii="宋体" w:hAnsi="宋体" w:eastAsia="宋体" w:cs="宋体"/>
                <w:color w:val="auto"/>
                <w:spacing w:val="-1"/>
                <w:highlight w:val="none"/>
              </w:rPr>
              <w:t>名称</w:t>
            </w:r>
          </w:p>
        </w:tc>
        <w:tc>
          <w:tcPr>
            <w:tcW w:w="2173" w:type="dxa"/>
          </w:tcPr>
          <w:p w14:paraId="1FE86129">
            <w:pPr>
              <w:spacing w:line="267" w:lineRule="auto"/>
              <w:rPr>
                <w:color w:val="auto"/>
                <w:highlight w:val="none"/>
              </w:rPr>
            </w:pPr>
          </w:p>
          <w:p w14:paraId="78070C93">
            <w:pPr>
              <w:spacing w:line="267" w:lineRule="auto"/>
              <w:rPr>
                <w:color w:val="auto"/>
                <w:highlight w:val="none"/>
              </w:rPr>
            </w:pPr>
          </w:p>
          <w:p w14:paraId="78ECD67F">
            <w:pPr>
              <w:spacing w:before="68" w:line="220" w:lineRule="auto"/>
              <w:ind w:left="111"/>
              <w:rPr>
                <w:rFonts w:ascii="宋体" w:hAnsi="宋体" w:eastAsia="宋体" w:cs="宋体"/>
                <w:color w:val="auto"/>
                <w:highlight w:val="none"/>
              </w:rPr>
            </w:pPr>
            <w:r>
              <w:rPr>
                <w:rFonts w:ascii="宋体" w:hAnsi="宋体" w:eastAsia="宋体" w:cs="宋体"/>
                <w:color w:val="auto"/>
                <w:spacing w:val="10"/>
                <w:highlight w:val="none"/>
              </w:rPr>
              <w:t>制</w:t>
            </w:r>
            <w:r>
              <w:rPr>
                <w:rFonts w:ascii="宋体" w:hAnsi="宋体" w:eastAsia="宋体" w:cs="宋体"/>
                <w:color w:val="auto"/>
                <w:spacing w:val="6"/>
                <w:highlight w:val="none"/>
              </w:rPr>
              <w:t>造商类型(填小型/</w:t>
            </w:r>
          </w:p>
          <w:p w14:paraId="2DD4A2B5">
            <w:pPr>
              <w:spacing w:before="156" w:line="368" w:lineRule="auto"/>
              <w:ind w:left="567" w:right="140" w:hanging="423"/>
              <w:rPr>
                <w:rFonts w:ascii="宋体" w:hAnsi="宋体" w:eastAsia="宋体" w:cs="宋体"/>
                <w:color w:val="auto"/>
                <w:highlight w:val="none"/>
              </w:rPr>
            </w:pPr>
            <w:r>
              <w:rPr>
                <w:rFonts w:ascii="宋体" w:hAnsi="宋体" w:eastAsia="宋体" w:cs="宋体"/>
                <w:color w:val="auto"/>
                <w:spacing w:val="-1"/>
                <w:highlight w:val="none"/>
              </w:rPr>
              <w:t>微型/监狱/残疾</w:t>
            </w:r>
            <w:r>
              <w:rPr>
                <w:rFonts w:ascii="宋体" w:hAnsi="宋体" w:eastAsia="宋体" w:cs="宋体"/>
                <w:color w:val="auto"/>
                <w:highlight w:val="none"/>
              </w:rPr>
              <w:t xml:space="preserve">人福 </w:t>
            </w:r>
            <w:r>
              <w:rPr>
                <w:rFonts w:ascii="宋体" w:hAnsi="宋体" w:eastAsia="宋体" w:cs="宋体"/>
                <w:color w:val="auto"/>
                <w:spacing w:val="-4"/>
                <w:highlight w:val="none"/>
              </w:rPr>
              <w:t>利性单位)</w:t>
            </w:r>
          </w:p>
        </w:tc>
        <w:tc>
          <w:tcPr>
            <w:tcW w:w="873" w:type="dxa"/>
          </w:tcPr>
          <w:p w14:paraId="727B5F2D">
            <w:pPr>
              <w:spacing w:line="313" w:lineRule="auto"/>
              <w:rPr>
                <w:color w:val="auto"/>
                <w:highlight w:val="none"/>
              </w:rPr>
            </w:pPr>
          </w:p>
          <w:p w14:paraId="16891EE9">
            <w:pPr>
              <w:spacing w:line="313" w:lineRule="auto"/>
              <w:rPr>
                <w:color w:val="auto"/>
                <w:highlight w:val="none"/>
              </w:rPr>
            </w:pPr>
          </w:p>
          <w:p w14:paraId="776D06E5">
            <w:pPr>
              <w:spacing w:line="314" w:lineRule="auto"/>
              <w:rPr>
                <w:color w:val="auto"/>
                <w:highlight w:val="none"/>
              </w:rPr>
            </w:pPr>
          </w:p>
          <w:p w14:paraId="5775EB81">
            <w:pPr>
              <w:spacing w:before="68" w:line="220" w:lineRule="auto"/>
              <w:ind w:left="181"/>
              <w:rPr>
                <w:rFonts w:ascii="宋体" w:hAnsi="宋体" w:eastAsia="宋体" w:cs="宋体"/>
                <w:color w:val="auto"/>
                <w:highlight w:val="none"/>
              </w:rPr>
            </w:pPr>
            <w:r>
              <w:rPr>
                <w:rFonts w:ascii="宋体" w:hAnsi="宋体" w:eastAsia="宋体" w:cs="宋体"/>
                <w:color w:val="auto"/>
                <w:spacing w:val="-2"/>
                <w:highlight w:val="none"/>
              </w:rPr>
              <w:t xml:space="preserve">数 </w:t>
            </w:r>
            <w:r>
              <w:rPr>
                <w:rFonts w:ascii="宋体" w:hAnsi="宋体" w:eastAsia="宋体" w:cs="宋体"/>
                <w:color w:val="auto"/>
                <w:spacing w:val="-1"/>
                <w:highlight w:val="none"/>
              </w:rPr>
              <w:t>量</w:t>
            </w:r>
          </w:p>
        </w:tc>
        <w:tc>
          <w:tcPr>
            <w:tcW w:w="921" w:type="dxa"/>
          </w:tcPr>
          <w:p w14:paraId="16F44E6B">
            <w:pPr>
              <w:spacing w:line="313" w:lineRule="auto"/>
              <w:rPr>
                <w:color w:val="auto"/>
                <w:highlight w:val="none"/>
              </w:rPr>
            </w:pPr>
          </w:p>
          <w:p w14:paraId="1E8D107C">
            <w:pPr>
              <w:spacing w:line="313" w:lineRule="auto"/>
              <w:rPr>
                <w:color w:val="auto"/>
                <w:highlight w:val="none"/>
              </w:rPr>
            </w:pPr>
          </w:p>
          <w:p w14:paraId="43C53DA5">
            <w:pPr>
              <w:spacing w:line="313" w:lineRule="auto"/>
              <w:rPr>
                <w:color w:val="auto"/>
                <w:highlight w:val="none"/>
              </w:rPr>
            </w:pPr>
          </w:p>
          <w:p w14:paraId="30A32A13">
            <w:pPr>
              <w:spacing w:before="68" w:line="219" w:lineRule="auto"/>
              <w:ind w:left="200"/>
              <w:rPr>
                <w:rFonts w:ascii="宋体" w:hAnsi="宋体" w:eastAsia="宋体" w:cs="宋体"/>
                <w:color w:val="auto"/>
                <w:highlight w:val="none"/>
              </w:rPr>
            </w:pPr>
            <w:r>
              <w:rPr>
                <w:rFonts w:ascii="宋体" w:hAnsi="宋体" w:eastAsia="宋体" w:cs="宋体"/>
                <w:color w:val="auto"/>
                <w:highlight w:val="none"/>
              </w:rPr>
              <w:t>单 价</w:t>
            </w:r>
          </w:p>
        </w:tc>
        <w:tc>
          <w:tcPr>
            <w:tcW w:w="1247" w:type="dxa"/>
          </w:tcPr>
          <w:p w14:paraId="5DCD010E">
            <w:pPr>
              <w:spacing w:line="313" w:lineRule="auto"/>
              <w:rPr>
                <w:color w:val="auto"/>
                <w:highlight w:val="none"/>
              </w:rPr>
            </w:pPr>
          </w:p>
          <w:p w14:paraId="60A59464">
            <w:pPr>
              <w:spacing w:line="313" w:lineRule="auto"/>
              <w:rPr>
                <w:color w:val="auto"/>
                <w:highlight w:val="none"/>
              </w:rPr>
            </w:pPr>
          </w:p>
          <w:p w14:paraId="0CAF5677">
            <w:pPr>
              <w:spacing w:line="314" w:lineRule="auto"/>
              <w:rPr>
                <w:color w:val="auto"/>
                <w:highlight w:val="none"/>
              </w:rPr>
            </w:pPr>
          </w:p>
          <w:p w14:paraId="51D535A8">
            <w:pPr>
              <w:spacing w:before="68" w:line="220" w:lineRule="auto"/>
              <w:ind w:left="205"/>
              <w:rPr>
                <w:rFonts w:ascii="宋体" w:hAnsi="宋体" w:eastAsia="宋体" w:cs="宋体"/>
                <w:color w:val="auto"/>
                <w:highlight w:val="none"/>
              </w:rPr>
            </w:pPr>
            <w:r>
              <w:rPr>
                <w:rFonts w:ascii="宋体" w:hAnsi="宋体" w:eastAsia="宋体" w:cs="宋体"/>
                <w:color w:val="auto"/>
                <w:spacing w:val="-3"/>
                <w:highlight w:val="none"/>
              </w:rPr>
              <w:t>金</w:t>
            </w:r>
            <w:r>
              <w:rPr>
                <w:rFonts w:ascii="宋体" w:hAnsi="宋体" w:eastAsia="宋体" w:cs="宋体"/>
                <w:color w:val="auto"/>
                <w:spacing w:val="-2"/>
                <w:highlight w:val="none"/>
              </w:rPr>
              <w:t>额合计</w:t>
            </w:r>
          </w:p>
        </w:tc>
      </w:tr>
      <w:tr w14:paraId="1BC03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696" w:type="dxa"/>
          </w:tcPr>
          <w:p w14:paraId="3490D75F">
            <w:pPr>
              <w:rPr>
                <w:color w:val="auto"/>
                <w:highlight w:val="none"/>
              </w:rPr>
            </w:pPr>
          </w:p>
        </w:tc>
        <w:tc>
          <w:tcPr>
            <w:tcW w:w="1449" w:type="dxa"/>
          </w:tcPr>
          <w:p w14:paraId="549DBF90">
            <w:pPr>
              <w:rPr>
                <w:color w:val="auto"/>
                <w:highlight w:val="none"/>
              </w:rPr>
            </w:pPr>
          </w:p>
        </w:tc>
        <w:tc>
          <w:tcPr>
            <w:tcW w:w="1300" w:type="dxa"/>
          </w:tcPr>
          <w:p w14:paraId="3817BAC2">
            <w:pPr>
              <w:rPr>
                <w:color w:val="auto"/>
                <w:highlight w:val="none"/>
              </w:rPr>
            </w:pPr>
          </w:p>
        </w:tc>
        <w:tc>
          <w:tcPr>
            <w:tcW w:w="1305" w:type="dxa"/>
          </w:tcPr>
          <w:p w14:paraId="1169F541">
            <w:pPr>
              <w:rPr>
                <w:color w:val="auto"/>
                <w:highlight w:val="none"/>
              </w:rPr>
            </w:pPr>
          </w:p>
        </w:tc>
        <w:tc>
          <w:tcPr>
            <w:tcW w:w="2173" w:type="dxa"/>
          </w:tcPr>
          <w:p w14:paraId="7D70FC5B">
            <w:pPr>
              <w:rPr>
                <w:color w:val="auto"/>
                <w:highlight w:val="none"/>
              </w:rPr>
            </w:pPr>
          </w:p>
        </w:tc>
        <w:tc>
          <w:tcPr>
            <w:tcW w:w="873" w:type="dxa"/>
          </w:tcPr>
          <w:p w14:paraId="6C01489D">
            <w:pPr>
              <w:rPr>
                <w:color w:val="auto"/>
                <w:highlight w:val="none"/>
              </w:rPr>
            </w:pPr>
          </w:p>
        </w:tc>
        <w:tc>
          <w:tcPr>
            <w:tcW w:w="921" w:type="dxa"/>
          </w:tcPr>
          <w:p w14:paraId="3DB0C683">
            <w:pPr>
              <w:rPr>
                <w:color w:val="auto"/>
                <w:highlight w:val="none"/>
              </w:rPr>
            </w:pPr>
          </w:p>
        </w:tc>
        <w:tc>
          <w:tcPr>
            <w:tcW w:w="1247" w:type="dxa"/>
          </w:tcPr>
          <w:p w14:paraId="6C38408C">
            <w:pPr>
              <w:rPr>
                <w:color w:val="auto"/>
                <w:highlight w:val="none"/>
              </w:rPr>
            </w:pPr>
          </w:p>
        </w:tc>
      </w:tr>
      <w:tr w14:paraId="7708D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696" w:type="dxa"/>
          </w:tcPr>
          <w:p w14:paraId="44E01A2C">
            <w:pPr>
              <w:rPr>
                <w:color w:val="auto"/>
                <w:highlight w:val="none"/>
              </w:rPr>
            </w:pPr>
          </w:p>
        </w:tc>
        <w:tc>
          <w:tcPr>
            <w:tcW w:w="1449" w:type="dxa"/>
          </w:tcPr>
          <w:p w14:paraId="47CF1A9E">
            <w:pPr>
              <w:rPr>
                <w:color w:val="auto"/>
                <w:highlight w:val="none"/>
              </w:rPr>
            </w:pPr>
          </w:p>
        </w:tc>
        <w:tc>
          <w:tcPr>
            <w:tcW w:w="1300" w:type="dxa"/>
          </w:tcPr>
          <w:p w14:paraId="3BBDFB9C">
            <w:pPr>
              <w:rPr>
                <w:color w:val="auto"/>
                <w:highlight w:val="none"/>
              </w:rPr>
            </w:pPr>
          </w:p>
        </w:tc>
        <w:tc>
          <w:tcPr>
            <w:tcW w:w="1305" w:type="dxa"/>
          </w:tcPr>
          <w:p w14:paraId="1B9FEB0E">
            <w:pPr>
              <w:rPr>
                <w:color w:val="auto"/>
                <w:highlight w:val="none"/>
              </w:rPr>
            </w:pPr>
          </w:p>
        </w:tc>
        <w:tc>
          <w:tcPr>
            <w:tcW w:w="2173" w:type="dxa"/>
          </w:tcPr>
          <w:p w14:paraId="3A5811C1">
            <w:pPr>
              <w:rPr>
                <w:color w:val="auto"/>
                <w:highlight w:val="none"/>
              </w:rPr>
            </w:pPr>
          </w:p>
        </w:tc>
        <w:tc>
          <w:tcPr>
            <w:tcW w:w="873" w:type="dxa"/>
          </w:tcPr>
          <w:p w14:paraId="34A936E6">
            <w:pPr>
              <w:rPr>
                <w:color w:val="auto"/>
                <w:highlight w:val="none"/>
              </w:rPr>
            </w:pPr>
          </w:p>
        </w:tc>
        <w:tc>
          <w:tcPr>
            <w:tcW w:w="921" w:type="dxa"/>
          </w:tcPr>
          <w:p w14:paraId="194D2710">
            <w:pPr>
              <w:rPr>
                <w:color w:val="auto"/>
                <w:highlight w:val="none"/>
              </w:rPr>
            </w:pPr>
          </w:p>
        </w:tc>
        <w:tc>
          <w:tcPr>
            <w:tcW w:w="1247" w:type="dxa"/>
          </w:tcPr>
          <w:p w14:paraId="50F17FA8">
            <w:pPr>
              <w:rPr>
                <w:color w:val="auto"/>
                <w:highlight w:val="none"/>
              </w:rPr>
            </w:pPr>
          </w:p>
        </w:tc>
      </w:tr>
      <w:tr w14:paraId="2BB83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696" w:type="dxa"/>
          </w:tcPr>
          <w:p w14:paraId="1C654C5A">
            <w:pPr>
              <w:rPr>
                <w:color w:val="auto"/>
                <w:highlight w:val="none"/>
              </w:rPr>
            </w:pPr>
          </w:p>
        </w:tc>
        <w:tc>
          <w:tcPr>
            <w:tcW w:w="1449" w:type="dxa"/>
          </w:tcPr>
          <w:p w14:paraId="122DDD3F">
            <w:pPr>
              <w:rPr>
                <w:color w:val="auto"/>
                <w:highlight w:val="none"/>
              </w:rPr>
            </w:pPr>
          </w:p>
        </w:tc>
        <w:tc>
          <w:tcPr>
            <w:tcW w:w="1300" w:type="dxa"/>
          </w:tcPr>
          <w:p w14:paraId="62D1E747">
            <w:pPr>
              <w:rPr>
                <w:color w:val="auto"/>
                <w:highlight w:val="none"/>
              </w:rPr>
            </w:pPr>
          </w:p>
        </w:tc>
        <w:tc>
          <w:tcPr>
            <w:tcW w:w="1305" w:type="dxa"/>
          </w:tcPr>
          <w:p w14:paraId="5097214B">
            <w:pPr>
              <w:rPr>
                <w:color w:val="auto"/>
                <w:highlight w:val="none"/>
              </w:rPr>
            </w:pPr>
          </w:p>
        </w:tc>
        <w:tc>
          <w:tcPr>
            <w:tcW w:w="2173" w:type="dxa"/>
          </w:tcPr>
          <w:p w14:paraId="41CCA50A">
            <w:pPr>
              <w:rPr>
                <w:color w:val="auto"/>
                <w:highlight w:val="none"/>
              </w:rPr>
            </w:pPr>
          </w:p>
        </w:tc>
        <w:tc>
          <w:tcPr>
            <w:tcW w:w="873" w:type="dxa"/>
          </w:tcPr>
          <w:p w14:paraId="67BAB4B5">
            <w:pPr>
              <w:rPr>
                <w:color w:val="auto"/>
                <w:highlight w:val="none"/>
              </w:rPr>
            </w:pPr>
          </w:p>
        </w:tc>
        <w:tc>
          <w:tcPr>
            <w:tcW w:w="921" w:type="dxa"/>
          </w:tcPr>
          <w:p w14:paraId="03CB9ED8">
            <w:pPr>
              <w:rPr>
                <w:color w:val="auto"/>
                <w:highlight w:val="none"/>
              </w:rPr>
            </w:pPr>
          </w:p>
        </w:tc>
        <w:tc>
          <w:tcPr>
            <w:tcW w:w="1247" w:type="dxa"/>
          </w:tcPr>
          <w:p w14:paraId="7B904CB5">
            <w:pPr>
              <w:rPr>
                <w:color w:val="auto"/>
                <w:highlight w:val="none"/>
              </w:rPr>
            </w:pPr>
          </w:p>
        </w:tc>
      </w:tr>
      <w:tr w14:paraId="2FFFE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696" w:type="dxa"/>
          </w:tcPr>
          <w:p w14:paraId="73906142">
            <w:pPr>
              <w:rPr>
                <w:color w:val="auto"/>
                <w:highlight w:val="none"/>
              </w:rPr>
            </w:pPr>
          </w:p>
        </w:tc>
        <w:tc>
          <w:tcPr>
            <w:tcW w:w="1449" w:type="dxa"/>
          </w:tcPr>
          <w:p w14:paraId="7F785B5B">
            <w:pPr>
              <w:rPr>
                <w:color w:val="auto"/>
                <w:highlight w:val="none"/>
              </w:rPr>
            </w:pPr>
          </w:p>
        </w:tc>
        <w:tc>
          <w:tcPr>
            <w:tcW w:w="1300" w:type="dxa"/>
          </w:tcPr>
          <w:p w14:paraId="1F02DB30">
            <w:pPr>
              <w:rPr>
                <w:color w:val="auto"/>
                <w:highlight w:val="none"/>
              </w:rPr>
            </w:pPr>
          </w:p>
        </w:tc>
        <w:tc>
          <w:tcPr>
            <w:tcW w:w="1305" w:type="dxa"/>
          </w:tcPr>
          <w:p w14:paraId="3A02EEEA">
            <w:pPr>
              <w:rPr>
                <w:color w:val="auto"/>
                <w:highlight w:val="none"/>
              </w:rPr>
            </w:pPr>
          </w:p>
        </w:tc>
        <w:tc>
          <w:tcPr>
            <w:tcW w:w="2173" w:type="dxa"/>
          </w:tcPr>
          <w:p w14:paraId="20613B21">
            <w:pPr>
              <w:rPr>
                <w:color w:val="auto"/>
                <w:highlight w:val="none"/>
              </w:rPr>
            </w:pPr>
          </w:p>
        </w:tc>
        <w:tc>
          <w:tcPr>
            <w:tcW w:w="873" w:type="dxa"/>
          </w:tcPr>
          <w:p w14:paraId="7F2A5864">
            <w:pPr>
              <w:rPr>
                <w:color w:val="auto"/>
                <w:highlight w:val="none"/>
              </w:rPr>
            </w:pPr>
          </w:p>
        </w:tc>
        <w:tc>
          <w:tcPr>
            <w:tcW w:w="921" w:type="dxa"/>
          </w:tcPr>
          <w:p w14:paraId="6332B17E">
            <w:pPr>
              <w:rPr>
                <w:color w:val="auto"/>
                <w:highlight w:val="none"/>
              </w:rPr>
            </w:pPr>
          </w:p>
        </w:tc>
        <w:tc>
          <w:tcPr>
            <w:tcW w:w="1247" w:type="dxa"/>
          </w:tcPr>
          <w:p w14:paraId="44A629AE">
            <w:pPr>
              <w:rPr>
                <w:color w:val="auto"/>
                <w:highlight w:val="none"/>
              </w:rPr>
            </w:pPr>
          </w:p>
        </w:tc>
      </w:tr>
      <w:tr w14:paraId="599A2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696" w:type="dxa"/>
          </w:tcPr>
          <w:p w14:paraId="25F844FF">
            <w:pPr>
              <w:rPr>
                <w:color w:val="auto"/>
                <w:highlight w:val="none"/>
              </w:rPr>
            </w:pPr>
          </w:p>
        </w:tc>
        <w:tc>
          <w:tcPr>
            <w:tcW w:w="1449" w:type="dxa"/>
          </w:tcPr>
          <w:p w14:paraId="6785CD6F">
            <w:pPr>
              <w:rPr>
                <w:color w:val="auto"/>
                <w:highlight w:val="none"/>
              </w:rPr>
            </w:pPr>
          </w:p>
        </w:tc>
        <w:tc>
          <w:tcPr>
            <w:tcW w:w="1300" w:type="dxa"/>
          </w:tcPr>
          <w:p w14:paraId="182C4269">
            <w:pPr>
              <w:rPr>
                <w:color w:val="auto"/>
                <w:highlight w:val="none"/>
              </w:rPr>
            </w:pPr>
          </w:p>
        </w:tc>
        <w:tc>
          <w:tcPr>
            <w:tcW w:w="1305" w:type="dxa"/>
          </w:tcPr>
          <w:p w14:paraId="77AE1B0C">
            <w:pPr>
              <w:rPr>
                <w:color w:val="auto"/>
                <w:highlight w:val="none"/>
              </w:rPr>
            </w:pPr>
          </w:p>
        </w:tc>
        <w:tc>
          <w:tcPr>
            <w:tcW w:w="2173" w:type="dxa"/>
          </w:tcPr>
          <w:p w14:paraId="7D77118C">
            <w:pPr>
              <w:rPr>
                <w:color w:val="auto"/>
                <w:highlight w:val="none"/>
              </w:rPr>
            </w:pPr>
          </w:p>
        </w:tc>
        <w:tc>
          <w:tcPr>
            <w:tcW w:w="873" w:type="dxa"/>
          </w:tcPr>
          <w:p w14:paraId="368A165A">
            <w:pPr>
              <w:rPr>
                <w:color w:val="auto"/>
                <w:highlight w:val="none"/>
              </w:rPr>
            </w:pPr>
          </w:p>
        </w:tc>
        <w:tc>
          <w:tcPr>
            <w:tcW w:w="921" w:type="dxa"/>
          </w:tcPr>
          <w:p w14:paraId="5F652C6C">
            <w:pPr>
              <w:rPr>
                <w:color w:val="auto"/>
                <w:highlight w:val="none"/>
              </w:rPr>
            </w:pPr>
          </w:p>
        </w:tc>
        <w:tc>
          <w:tcPr>
            <w:tcW w:w="1247" w:type="dxa"/>
          </w:tcPr>
          <w:p w14:paraId="493B1097">
            <w:pPr>
              <w:rPr>
                <w:color w:val="auto"/>
                <w:highlight w:val="none"/>
              </w:rPr>
            </w:pPr>
          </w:p>
        </w:tc>
      </w:tr>
      <w:tr w14:paraId="1BCCD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9964" w:type="dxa"/>
            <w:gridSpan w:val="8"/>
          </w:tcPr>
          <w:p w14:paraId="1F07FDF3">
            <w:pPr>
              <w:spacing w:before="217" w:line="220" w:lineRule="auto"/>
              <w:ind w:left="896"/>
              <w:rPr>
                <w:rFonts w:ascii="宋体" w:hAnsi="宋体" w:eastAsia="宋体" w:cs="宋体"/>
                <w:color w:val="auto"/>
                <w:highlight w:val="none"/>
              </w:rPr>
            </w:pPr>
            <w:r>
              <w:rPr>
                <w:rFonts w:ascii="宋体" w:hAnsi="宋体" w:eastAsia="宋体" w:cs="宋体"/>
                <w:color w:val="auto"/>
                <w:spacing w:val="-1"/>
                <w:highlight w:val="none"/>
              </w:rPr>
              <w:t>小型微型(监狱</w:t>
            </w:r>
            <w:r>
              <w:rPr>
                <w:rFonts w:ascii="宋体" w:hAnsi="宋体" w:eastAsia="宋体" w:cs="宋体"/>
                <w:color w:val="auto"/>
                <w:highlight w:val="none"/>
              </w:rPr>
              <w:t>、  残疾人福利性单位)  企业产品金额总计</w:t>
            </w:r>
            <w:r>
              <w:rPr>
                <w:rFonts w:ascii="宋体" w:hAnsi="宋体" w:eastAsia="宋体" w:cs="宋体"/>
                <w:color w:val="auto"/>
                <w:highlight w:val="none"/>
                <w:u w:val="single"/>
              </w:rPr>
              <w:t xml:space="preserve">                        </w:t>
            </w:r>
            <w:r>
              <w:rPr>
                <w:rFonts w:ascii="宋体" w:hAnsi="宋体" w:eastAsia="宋体" w:cs="宋体"/>
                <w:color w:val="auto"/>
                <w:highlight w:val="none"/>
              </w:rPr>
              <w:t>元</w:t>
            </w:r>
          </w:p>
        </w:tc>
      </w:tr>
    </w:tbl>
    <w:p w14:paraId="590A1D36">
      <w:pPr>
        <w:spacing w:line="366" w:lineRule="auto"/>
        <w:rPr>
          <w:color w:val="auto"/>
          <w:highlight w:val="none"/>
        </w:rPr>
      </w:pPr>
    </w:p>
    <w:p w14:paraId="3B21A341">
      <w:pPr>
        <w:spacing w:before="68" w:line="359" w:lineRule="auto"/>
        <w:ind w:left="121" w:right="338" w:firstLine="3"/>
        <w:rPr>
          <w:rFonts w:ascii="宋体" w:hAnsi="宋体" w:eastAsia="宋体" w:cs="宋体"/>
          <w:color w:val="auto"/>
          <w:highlight w:val="none"/>
        </w:rPr>
      </w:pPr>
      <w:r>
        <w:rPr>
          <w:rFonts w:ascii="宋体" w:hAnsi="宋体" w:eastAsia="宋体" w:cs="宋体"/>
          <w:color w:val="auto"/>
          <w:spacing w:val="6"/>
          <w:highlight w:val="none"/>
        </w:rPr>
        <w:t>()</w:t>
      </w:r>
      <w:r>
        <w:rPr>
          <w:rFonts w:ascii="宋体" w:hAnsi="宋体" w:eastAsia="宋体" w:cs="宋体"/>
          <w:color w:val="auto"/>
          <w:spacing w:val="4"/>
          <w:highlight w:val="none"/>
        </w:rPr>
        <w:t xml:space="preserve"> </w:t>
      </w:r>
      <w:r>
        <w:rPr>
          <w:rFonts w:ascii="宋体" w:hAnsi="宋体" w:eastAsia="宋体" w:cs="宋体"/>
          <w:color w:val="auto"/>
          <w:spacing w:val="3"/>
          <w:highlight w:val="none"/>
        </w:rPr>
        <w:t xml:space="preserve"> 供应商系小型微型(监狱、  残疾人福利性单位)  企业，  且提供本企业生产制造的产品。(填是</w:t>
      </w:r>
      <w:r>
        <w:rPr>
          <w:rFonts w:ascii="宋体" w:hAnsi="宋体" w:eastAsia="宋体" w:cs="宋体"/>
          <w:color w:val="auto"/>
          <w:highlight w:val="none"/>
        </w:rPr>
        <w:t xml:space="preserve"> </w:t>
      </w:r>
      <w:r>
        <w:rPr>
          <w:rFonts w:ascii="宋体" w:hAnsi="宋体" w:eastAsia="宋体" w:cs="宋体"/>
          <w:color w:val="auto"/>
          <w:spacing w:val="-8"/>
          <w:highlight w:val="none"/>
        </w:rPr>
        <w:t>或</w:t>
      </w:r>
      <w:r>
        <w:rPr>
          <w:rFonts w:ascii="宋体" w:hAnsi="宋体" w:eastAsia="宋体" w:cs="宋体"/>
          <w:color w:val="auto"/>
          <w:spacing w:val="-7"/>
          <w:highlight w:val="none"/>
        </w:rPr>
        <w:t>否)</w:t>
      </w:r>
    </w:p>
    <w:p w14:paraId="3D34ABB8">
      <w:pPr>
        <w:spacing w:line="219" w:lineRule="auto"/>
        <w:ind w:left="124"/>
        <w:rPr>
          <w:rFonts w:ascii="宋体" w:hAnsi="宋体" w:eastAsia="宋体" w:cs="宋体"/>
          <w:color w:val="auto"/>
          <w:highlight w:val="none"/>
        </w:rPr>
      </w:pPr>
      <w:r>
        <w:rPr>
          <w:rFonts w:ascii="宋体" w:hAnsi="宋体" w:eastAsia="宋体" w:cs="宋体"/>
          <w:color w:val="auto"/>
          <w:spacing w:val="6"/>
          <w:highlight w:val="none"/>
        </w:rPr>
        <w:t>()  供应商提供其它小型微型(监狱、  残疾人福利性单位)  企业生产制造的产品。(填是或否</w:t>
      </w:r>
      <w:r>
        <w:rPr>
          <w:rFonts w:ascii="宋体" w:hAnsi="宋体" w:eastAsia="宋体" w:cs="宋体"/>
          <w:color w:val="auto"/>
          <w:highlight w:val="none"/>
        </w:rPr>
        <w:t>)</w:t>
      </w:r>
    </w:p>
    <w:p w14:paraId="6E38477C">
      <w:pPr>
        <w:spacing w:line="247" w:lineRule="auto"/>
        <w:rPr>
          <w:color w:val="auto"/>
          <w:highlight w:val="none"/>
        </w:rPr>
      </w:pPr>
    </w:p>
    <w:p w14:paraId="3EFE9210">
      <w:pPr>
        <w:spacing w:line="247" w:lineRule="auto"/>
        <w:rPr>
          <w:rFonts w:eastAsiaTheme="minorEastAsia"/>
          <w:color w:val="auto"/>
          <w:highlight w:val="none"/>
        </w:rPr>
      </w:pPr>
    </w:p>
    <w:p w14:paraId="048AD670">
      <w:pPr>
        <w:pStyle w:val="2"/>
        <w:rPr>
          <w:color w:val="auto"/>
          <w:highlight w:val="none"/>
        </w:rPr>
      </w:pPr>
    </w:p>
    <w:p w14:paraId="6441A627">
      <w:pPr>
        <w:rPr>
          <w:rFonts w:eastAsiaTheme="minorEastAsia"/>
          <w:color w:val="auto"/>
          <w:highlight w:val="none"/>
        </w:rPr>
      </w:pPr>
    </w:p>
    <w:p w14:paraId="7786E431">
      <w:pPr>
        <w:pStyle w:val="2"/>
        <w:rPr>
          <w:color w:val="auto"/>
          <w:highlight w:val="none"/>
        </w:rPr>
      </w:pPr>
    </w:p>
    <w:p w14:paraId="4B1BFA11">
      <w:pPr>
        <w:spacing w:before="69" w:line="220" w:lineRule="auto"/>
        <w:ind w:left="524"/>
        <w:rPr>
          <w:rFonts w:ascii="宋体" w:hAnsi="宋体" w:eastAsia="宋体" w:cs="宋体"/>
          <w:color w:val="auto"/>
          <w:highlight w:val="none"/>
        </w:rPr>
      </w:pPr>
      <w:r>
        <w:rPr>
          <w:rFonts w:ascii="宋体" w:hAnsi="宋体" w:eastAsia="宋体" w:cs="宋体"/>
          <w:color w:val="auto"/>
          <w:spacing w:val="-6"/>
          <w:highlight w:val="none"/>
        </w:rPr>
        <w:t xml:space="preserve">供应商名称： </w:t>
      </w:r>
      <w:r>
        <w:rPr>
          <w:rFonts w:ascii="宋体" w:hAnsi="宋体" w:eastAsia="宋体" w:cs="宋体"/>
          <w:color w:val="auto"/>
          <w:spacing w:val="-3"/>
          <w:highlight w:val="none"/>
        </w:rPr>
        <w:t xml:space="preserve"> </w:t>
      </w:r>
      <w:r>
        <w:rPr>
          <w:rFonts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rPr>
        <w:t xml:space="preserve">     </w:t>
      </w:r>
      <w:r>
        <w:rPr>
          <w:rFonts w:ascii="宋体" w:hAnsi="宋体" w:eastAsia="宋体" w:cs="宋体"/>
          <w:color w:val="auto"/>
          <w:spacing w:val="-3"/>
          <w:highlight w:val="none"/>
          <w:u w:val="single"/>
        </w:rPr>
        <w:t xml:space="preserve"> </w:t>
      </w:r>
      <w:r>
        <w:rPr>
          <w:rFonts w:ascii="宋体" w:hAnsi="宋体" w:eastAsia="宋体" w:cs="宋体"/>
          <w:color w:val="auto"/>
          <w:spacing w:val="-6"/>
          <w:highlight w:val="none"/>
        </w:rPr>
        <w:t>(盖单位章)</w:t>
      </w:r>
    </w:p>
    <w:p w14:paraId="0A39AD25">
      <w:pPr>
        <w:spacing w:line="247" w:lineRule="auto"/>
        <w:rPr>
          <w:color w:val="auto"/>
          <w:highlight w:val="none"/>
        </w:rPr>
      </w:pPr>
    </w:p>
    <w:p w14:paraId="2B54CCF2">
      <w:pPr>
        <w:spacing w:line="247" w:lineRule="auto"/>
        <w:rPr>
          <w:color w:val="auto"/>
          <w:highlight w:val="none"/>
        </w:rPr>
      </w:pPr>
    </w:p>
    <w:p w14:paraId="22BD36DE">
      <w:pPr>
        <w:spacing w:before="69" w:line="220" w:lineRule="auto"/>
        <w:ind w:left="524"/>
        <w:rPr>
          <w:rFonts w:ascii="宋体" w:hAnsi="宋体" w:eastAsia="宋体" w:cs="宋体"/>
          <w:color w:val="auto"/>
          <w:highlight w:val="none"/>
        </w:rPr>
      </w:pPr>
      <w:r>
        <w:rPr>
          <w:rFonts w:ascii="宋体" w:hAnsi="宋体" w:eastAsia="宋体" w:cs="宋体"/>
          <w:color w:val="auto"/>
          <w:spacing w:val="-6"/>
          <w:highlight w:val="none"/>
        </w:rPr>
        <w:t>法定代表</w:t>
      </w:r>
      <w:r>
        <w:rPr>
          <w:rFonts w:ascii="宋体" w:hAnsi="宋体" w:eastAsia="宋体" w:cs="宋体"/>
          <w:color w:val="auto"/>
          <w:spacing w:val="-5"/>
          <w:highlight w:val="none"/>
        </w:rPr>
        <w:t>人</w:t>
      </w:r>
      <w:r>
        <w:rPr>
          <w:rFonts w:ascii="宋体" w:hAnsi="宋体" w:eastAsia="宋体" w:cs="宋体"/>
          <w:color w:val="auto"/>
          <w:spacing w:val="-3"/>
          <w:highlight w:val="none"/>
        </w:rPr>
        <w:t xml:space="preserve">或其委托代理人： </w:t>
      </w:r>
      <w:r>
        <w:rPr>
          <w:rFonts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rPr>
        <w:t xml:space="preserve">   </w:t>
      </w:r>
      <w:r>
        <w:rPr>
          <w:rFonts w:ascii="宋体" w:hAnsi="宋体" w:eastAsia="宋体" w:cs="宋体"/>
          <w:color w:val="auto"/>
          <w:spacing w:val="-3"/>
          <w:highlight w:val="none"/>
        </w:rPr>
        <w:t>(签字</w:t>
      </w:r>
      <w:r>
        <w:rPr>
          <w:rFonts w:hint="eastAsia" w:ascii="宋体" w:hAnsi="宋体" w:eastAsia="宋体" w:cs="宋体"/>
          <w:color w:val="auto"/>
          <w:spacing w:val="-3"/>
          <w:highlight w:val="none"/>
        </w:rPr>
        <w:t>及</w:t>
      </w:r>
      <w:r>
        <w:rPr>
          <w:rFonts w:ascii="宋体" w:hAnsi="宋体" w:eastAsia="宋体" w:cs="宋体"/>
          <w:color w:val="auto"/>
          <w:spacing w:val="-3"/>
          <w:highlight w:val="none"/>
        </w:rPr>
        <w:t>盖章)</w:t>
      </w:r>
      <w:r>
        <w:rPr>
          <w:rFonts w:ascii="宋体" w:hAnsi="宋体" w:eastAsia="宋体" w:cs="宋体"/>
          <w:color w:val="auto"/>
          <w:highlight w:val="none"/>
        </w:rPr>
        <w:t xml:space="preserve"> </w:t>
      </w:r>
    </w:p>
    <w:p w14:paraId="4809C61A">
      <w:pPr>
        <w:spacing w:line="247" w:lineRule="auto"/>
        <w:rPr>
          <w:color w:val="auto"/>
          <w:highlight w:val="none"/>
        </w:rPr>
      </w:pPr>
    </w:p>
    <w:p w14:paraId="2A4B8D69">
      <w:pPr>
        <w:spacing w:line="248" w:lineRule="auto"/>
        <w:rPr>
          <w:color w:val="auto"/>
          <w:highlight w:val="none"/>
        </w:rPr>
      </w:pPr>
    </w:p>
    <w:p w14:paraId="7EF7B51B">
      <w:pPr>
        <w:ind w:firstLine="1236" w:firstLineChars="600"/>
        <w:rPr>
          <w:color w:val="auto"/>
          <w:highlight w:val="none"/>
        </w:rPr>
        <w:sectPr>
          <w:footerReference r:id="rId30" w:type="default"/>
          <w:pgSz w:w="11905" w:h="16839"/>
          <w:pgMar w:top="1264" w:right="854" w:bottom="840" w:left="1079" w:header="0" w:footer="683" w:gutter="0"/>
          <w:cols w:space="720" w:num="1"/>
        </w:sectPr>
      </w:pPr>
      <w:r>
        <w:rPr>
          <w:rFonts w:ascii="宋体" w:hAnsi="宋体" w:eastAsia="宋体" w:cs="宋体"/>
          <w:color w:val="auto"/>
          <w:spacing w:val="-2"/>
          <w:highlight w:val="none"/>
        </w:rPr>
        <w:t>年</w:t>
      </w:r>
      <w:r>
        <w:rPr>
          <w:rFonts w:ascii="宋体" w:hAnsi="宋体" w:eastAsia="宋体" w:cs="宋体"/>
          <w:color w:val="auto"/>
          <w:spacing w:val="-1"/>
          <w:highlight w:val="none"/>
        </w:rPr>
        <w:t xml:space="preserve">   月    日</w:t>
      </w:r>
    </w:p>
    <w:p w14:paraId="7C360D5D">
      <w:pPr>
        <w:spacing w:line="352" w:lineRule="auto"/>
        <w:rPr>
          <w:color w:val="auto"/>
          <w:highlight w:val="none"/>
        </w:rPr>
      </w:pPr>
    </w:p>
    <w:p w14:paraId="33736012">
      <w:pPr>
        <w:spacing w:before="68" w:line="222" w:lineRule="auto"/>
        <w:ind w:left="3455"/>
        <w:outlineLvl w:val="1"/>
        <w:rPr>
          <w:rFonts w:ascii="宋体" w:hAnsi="宋体" w:eastAsia="宋体" w:cs="宋体"/>
          <w:color w:val="auto"/>
          <w:highlight w:val="none"/>
        </w:rPr>
      </w:pPr>
      <w:bookmarkStart w:id="83" w:name="_Toc4329"/>
      <w:r>
        <w:rPr>
          <w:rFonts w:ascii="宋体" w:hAnsi="宋体" w:eastAsia="宋体" w:cs="宋体"/>
          <w:color w:val="auto"/>
          <w:spacing w:val="7"/>
          <w:highlight w:val="none"/>
        </w:rPr>
        <w:t>十</w:t>
      </w:r>
      <w:r>
        <w:rPr>
          <w:rFonts w:hint="eastAsia" w:ascii="宋体" w:hAnsi="宋体" w:eastAsia="宋体" w:cs="宋体"/>
          <w:color w:val="auto"/>
          <w:spacing w:val="7"/>
          <w:highlight w:val="none"/>
        </w:rPr>
        <w:t>一、</w:t>
      </w:r>
      <w:r>
        <w:rPr>
          <w:rFonts w:ascii="宋体" w:hAnsi="宋体" w:eastAsia="宋体" w:cs="宋体"/>
          <w:color w:val="auto"/>
          <w:spacing w:val="7"/>
          <w:highlight w:val="none"/>
        </w:rPr>
        <w:t>中小企业声明函(货物)</w:t>
      </w:r>
      <w:bookmarkEnd w:id="83"/>
    </w:p>
    <w:p w14:paraId="62644D85">
      <w:pPr>
        <w:spacing w:line="339" w:lineRule="auto"/>
        <w:rPr>
          <w:color w:val="auto"/>
          <w:highlight w:val="none"/>
        </w:rPr>
      </w:pPr>
    </w:p>
    <w:p w14:paraId="7849331C">
      <w:pPr>
        <w:spacing w:before="72" w:line="359" w:lineRule="auto"/>
        <w:ind w:left="9" w:right="62" w:firstLine="436"/>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本公司(</w:t>
      </w:r>
      <w:r>
        <w:rPr>
          <w:rFonts w:ascii="宋体" w:hAnsi="宋体" w:eastAsia="宋体" w:cs="宋体"/>
          <w:color w:val="auto"/>
          <w:spacing w:val="-9"/>
          <w:sz w:val="22"/>
          <w:szCs w:val="22"/>
          <w:highlight w:val="none"/>
        </w:rPr>
        <w:t>联</w:t>
      </w:r>
      <w:r>
        <w:rPr>
          <w:rFonts w:ascii="宋体" w:hAnsi="宋体" w:eastAsia="宋体" w:cs="宋体"/>
          <w:color w:val="auto"/>
          <w:spacing w:val="-5"/>
          <w:sz w:val="22"/>
          <w:szCs w:val="22"/>
          <w:highlight w:val="none"/>
        </w:rPr>
        <w:t>合体) 郑重声明， 根据《政府采购促进中小 企业发展管理办法》(财库﹝ 2020 ﹞ 46</w:t>
      </w:r>
      <w:r>
        <w:rPr>
          <w:rFonts w:ascii="宋体" w:hAnsi="宋体" w:eastAsia="宋体" w:cs="宋体"/>
          <w:color w:val="auto"/>
          <w:sz w:val="22"/>
          <w:szCs w:val="22"/>
          <w:highlight w:val="none"/>
        </w:rPr>
        <w:t xml:space="preserve"> </w:t>
      </w:r>
      <w:r>
        <w:rPr>
          <w:rFonts w:ascii="宋体" w:hAnsi="宋体" w:eastAsia="宋体" w:cs="宋体"/>
          <w:color w:val="auto"/>
          <w:spacing w:val="-10"/>
          <w:sz w:val="22"/>
          <w:szCs w:val="22"/>
          <w:highlight w:val="none"/>
        </w:rPr>
        <w:t>号</w:t>
      </w:r>
      <w:r>
        <w:rPr>
          <w:rFonts w:ascii="宋体" w:hAnsi="宋体" w:eastAsia="宋体" w:cs="宋体"/>
          <w:color w:val="auto"/>
          <w:spacing w:val="-7"/>
          <w:sz w:val="22"/>
          <w:szCs w:val="22"/>
          <w:highlight w:val="none"/>
        </w:rPr>
        <w:t>)</w:t>
      </w:r>
      <w:r>
        <w:rPr>
          <w:rFonts w:ascii="宋体" w:hAnsi="宋体" w:eastAsia="宋体" w:cs="宋体"/>
          <w:color w:val="auto"/>
          <w:spacing w:val="-5"/>
          <w:sz w:val="22"/>
          <w:szCs w:val="22"/>
          <w:highlight w:val="none"/>
        </w:rPr>
        <w:t xml:space="preserve"> 的规定， 本公司  (联合体) 参加</w:t>
      </w:r>
      <w:r>
        <w:rPr>
          <w:rFonts w:ascii="宋体" w:hAnsi="宋体" w:eastAsia="宋体" w:cs="宋体"/>
          <w:color w:val="auto"/>
          <w:spacing w:val="-5"/>
          <w:sz w:val="22"/>
          <w:szCs w:val="22"/>
          <w:highlight w:val="none"/>
          <w:u w:val="single"/>
        </w:rPr>
        <w:t xml:space="preserve"> </w:t>
      </w:r>
      <w:r>
        <w:rPr>
          <w:rFonts w:hint="eastAsia" w:ascii="宋体" w:hAnsi="宋体" w:eastAsia="宋体" w:cs="宋体"/>
          <w:color w:val="auto"/>
          <w:spacing w:val="-5"/>
          <w:sz w:val="22"/>
          <w:szCs w:val="22"/>
          <w:highlight w:val="none"/>
          <w:u w:val="single"/>
        </w:rPr>
        <w:t xml:space="preserve">    </w:t>
      </w:r>
      <w:r>
        <w:rPr>
          <w:rFonts w:ascii="宋体" w:hAnsi="宋体" w:eastAsia="宋体" w:cs="宋体"/>
          <w:color w:val="auto"/>
          <w:spacing w:val="-5"/>
          <w:sz w:val="22"/>
          <w:szCs w:val="22"/>
          <w:highlight w:val="none"/>
          <w:u w:val="single"/>
        </w:rPr>
        <w:t xml:space="preserve">(单位名称) </w:t>
      </w:r>
      <w:r>
        <w:rPr>
          <w:rFonts w:ascii="宋体" w:hAnsi="宋体" w:eastAsia="宋体" w:cs="宋体"/>
          <w:color w:val="auto"/>
          <w:spacing w:val="-5"/>
          <w:sz w:val="22"/>
          <w:szCs w:val="22"/>
          <w:highlight w:val="none"/>
        </w:rPr>
        <w:t>的</w:t>
      </w:r>
      <w:r>
        <w:rPr>
          <w:rFonts w:ascii="宋体" w:hAnsi="宋体" w:eastAsia="宋体" w:cs="宋体"/>
          <w:color w:val="auto"/>
          <w:spacing w:val="-5"/>
          <w:sz w:val="22"/>
          <w:szCs w:val="22"/>
          <w:highlight w:val="none"/>
          <w:u w:val="single"/>
        </w:rPr>
        <w:t xml:space="preserve"> </w:t>
      </w:r>
      <w:r>
        <w:rPr>
          <w:rFonts w:hint="eastAsia" w:ascii="宋体" w:hAnsi="宋体" w:eastAsia="宋体" w:cs="宋体"/>
          <w:color w:val="auto"/>
          <w:spacing w:val="-5"/>
          <w:sz w:val="22"/>
          <w:szCs w:val="22"/>
          <w:highlight w:val="none"/>
          <w:u w:val="single"/>
        </w:rPr>
        <w:t xml:space="preserve">    </w:t>
      </w:r>
      <w:r>
        <w:rPr>
          <w:rFonts w:ascii="宋体" w:hAnsi="宋体" w:eastAsia="宋体" w:cs="宋体"/>
          <w:color w:val="auto"/>
          <w:spacing w:val="-5"/>
          <w:sz w:val="22"/>
          <w:szCs w:val="22"/>
          <w:highlight w:val="none"/>
          <w:u w:val="single"/>
        </w:rPr>
        <w:t xml:space="preserve">(项目名称) </w:t>
      </w:r>
      <w:r>
        <w:rPr>
          <w:rFonts w:ascii="宋体" w:hAnsi="宋体" w:eastAsia="宋体" w:cs="宋体"/>
          <w:color w:val="auto"/>
          <w:spacing w:val="-5"/>
          <w:sz w:val="22"/>
          <w:szCs w:val="22"/>
          <w:highlight w:val="none"/>
        </w:rPr>
        <w:t>采购活动， 提供的货物全部由符</w:t>
      </w:r>
      <w:r>
        <w:rPr>
          <w:rFonts w:ascii="宋体" w:hAnsi="宋体" w:eastAsia="宋体" w:cs="宋体"/>
          <w:color w:val="auto"/>
          <w:spacing w:val="4"/>
          <w:sz w:val="22"/>
          <w:szCs w:val="22"/>
          <w:highlight w:val="none"/>
        </w:rPr>
        <w:t>合政</w:t>
      </w:r>
      <w:r>
        <w:rPr>
          <w:rFonts w:ascii="宋体" w:hAnsi="宋体" w:eastAsia="宋体" w:cs="宋体"/>
          <w:color w:val="auto"/>
          <w:spacing w:val="2"/>
          <w:sz w:val="22"/>
          <w:szCs w:val="22"/>
          <w:highlight w:val="none"/>
        </w:rPr>
        <w:t>策要求的中小企业制造。相关企业(含联合体中的中小企业、签订分包意向协议的中小企业)</w:t>
      </w:r>
      <w:r>
        <w:rPr>
          <w:rFonts w:ascii="宋体" w:hAnsi="宋体" w:eastAsia="宋体" w:cs="宋体"/>
          <w:color w:val="auto"/>
          <w:sz w:val="22"/>
          <w:szCs w:val="22"/>
          <w:highlight w:val="none"/>
        </w:rPr>
        <w:t xml:space="preserve"> </w:t>
      </w:r>
      <w:r>
        <w:rPr>
          <w:rFonts w:ascii="宋体" w:hAnsi="宋体" w:eastAsia="宋体" w:cs="宋体"/>
          <w:color w:val="auto"/>
          <w:spacing w:val="-7"/>
          <w:sz w:val="22"/>
          <w:szCs w:val="22"/>
          <w:highlight w:val="none"/>
        </w:rPr>
        <w:t>的</w:t>
      </w:r>
      <w:r>
        <w:rPr>
          <w:rFonts w:ascii="宋体" w:hAnsi="宋体" w:eastAsia="宋体" w:cs="宋体"/>
          <w:color w:val="auto"/>
          <w:spacing w:val="-6"/>
          <w:sz w:val="22"/>
          <w:szCs w:val="22"/>
          <w:highlight w:val="none"/>
        </w:rPr>
        <w:t>具体情况如下：</w:t>
      </w:r>
    </w:p>
    <w:p w14:paraId="050792CA">
      <w:pPr>
        <w:spacing w:before="1" w:line="358" w:lineRule="auto"/>
        <w:ind w:right="63" w:firstLine="461"/>
        <w:rPr>
          <w:rFonts w:ascii="宋体" w:hAnsi="宋体" w:eastAsia="宋体" w:cs="宋体"/>
          <w:color w:val="auto"/>
          <w:spacing w:val="-1"/>
          <w:sz w:val="22"/>
          <w:szCs w:val="22"/>
          <w:highlight w:val="none"/>
        </w:rPr>
      </w:pPr>
    </w:p>
    <w:p w14:paraId="5147479F">
      <w:pPr>
        <w:spacing w:before="1" w:line="358" w:lineRule="auto"/>
        <w:ind w:right="63" w:firstLine="46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w:t>
      </w:r>
      <w:r>
        <w:rPr>
          <w:rFonts w:ascii="宋体" w:hAnsi="宋体" w:eastAsia="宋体" w:cs="宋体"/>
          <w:color w:val="auto"/>
          <w:spacing w:val="-1"/>
          <w:sz w:val="22"/>
          <w:szCs w:val="22"/>
          <w:highlight w:val="none"/>
          <w:u w:val="single"/>
        </w:rPr>
        <w:t xml:space="preserve">  </w:t>
      </w:r>
      <w:r>
        <w:rPr>
          <w:rFonts w:hint="eastAsia" w:ascii="宋体" w:hAnsi="宋体" w:eastAsia="宋体" w:cs="宋体"/>
          <w:color w:val="auto"/>
          <w:spacing w:val="-1"/>
          <w:sz w:val="22"/>
          <w:szCs w:val="22"/>
          <w:highlight w:val="none"/>
          <w:u w:val="single"/>
        </w:rPr>
        <w:t xml:space="preserve"> </w:t>
      </w:r>
      <w:r>
        <w:rPr>
          <w:rFonts w:ascii="宋体" w:hAnsi="宋体" w:eastAsia="宋体" w:cs="宋体"/>
          <w:color w:val="auto"/>
          <w:spacing w:val="-1"/>
          <w:sz w:val="22"/>
          <w:szCs w:val="22"/>
          <w:highlight w:val="none"/>
          <w:u w:val="single"/>
        </w:rPr>
        <w:t xml:space="preserve">(标的名称)  </w:t>
      </w:r>
      <w:r>
        <w:rPr>
          <w:rFonts w:ascii="宋体" w:hAnsi="宋体" w:eastAsia="宋体" w:cs="宋体"/>
          <w:color w:val="auto"/>
          <w:spacing w:val="-1"/>
          <w:sz w:val="22"/>
          <w:szCs w:val="22"/>
          <w:highlight w:val="none"/>
        </w:rPr>
        <w:t xml:space="preserve"> ，属于</w:t>
      </w:r>
      <w:r>
        <w:rPr>
          <w:rFonts w:ascii="宋体" w:hAnsi="宋体" w:eastAsia="宋体" w:cs="宋体"/>
          <w:color w:val="auto"/>
          <w:spacing w:val="-1"/>
          <w:sz w:val="22"/>
          <w:szCs w:val="22"/>
          <w:highlight w:val="none"/>
          <w:u w:val="single"/>
        </w:rPr>
        <w:t xml:space="preserve"> </w:t>
      </w:r>
      <w:r>
        <w:rPr>
          <w:rFonts w:hint="eastAsia" w:ascii="宋体" w:hAnsi="宋体" w:eastAsia="宋体" w:cs="宋体"/>
          <w:color w:val="auto"/>
          <w:spacing w:val="-1"/>
          <w:sz w:val="22"/>
          <w:szCs w:val="22"/>
          <w:highlight w:val="none"/>
          <w:u w:val="single"/>
        </w:rPr>
        <w:t xml:space="preserve">工业 </w:t>
      </w:r>
      <w:r>
        <w:rPr>
          <w:rFonts w:ascii="宋体" w:hAnsi="宋体" w:eastAsia="宋体" w:cs="宋体"/>
          <w:color w:val="auto"/>
          <w:sz w:val="22"/>
          <w:szCs w:val="22"/>
          <w:highlight w:val="none"/>
        </w:rPr>
        <w:t>行业；制造商为</w:t>
      </w:r>
      <w:r>
        <w:rPr>
          <w:rFonts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u w:val="single"/>
        </w:rPr>
        <w:t xml:space="preserve">(企业名称) </w:t>
      </w:r>
      <w:r>
        <w:rPr>
          <w:rFonts w:ascii="宋体" w:hAnsi="宋体" w:eastAsia="宋体" w:cs="宋体"/>
          <w:color w:val="auto"/>
          <w:sz w:val="22"/>
          <w:szCs w:val="22"/>
          <w:highlight w:val="none"/>
        </w:rPr>
        <w:t>，从业</w:t>
      </w:r>
      <w:r>
        <w:rPr>
          <w:rFonts w:ascii="宋体" w:hAnsi="宋体" w:eastAsia="宋体" w:cs="宋体"/>
          <w:color w:val="auto"/>
          <w:spacing w:val="-13"/>
          <w:sz w:val="22"/>
          <w:szCs w:val="22"/>
          <w:highlight w:val="none"/>
        </w:rPr>
        <w:t>人</w:t>
      </w:r>
      <w:r>
        <w:rPr>
          <w:rFonts w:ascii="宋体" w:hAnsi="宋体" w:eastAsia="宋体" w:cs="宋体"/>
          <w:color w:val="auto"/>
          <w:spacing w:val="-7"/>
          <w:sz w:val="22"/>
          <w:szCs w:val="22"/>
          <w:highlight w:val="none"/>
        </w:rPr>
        <w:t>员</w:t>
      </w:r>
      <w:r>
        <w:rPr>
          <w:rFonts w:ascii="宋体" w:hAnsi="宋体" w:eastAsia="宋体" w:cs="宋体"/>
          <w:color w:val="auto"/>
          <w:spacing w:val="-7"/>
          <w:sz w:val="22"/>
          <w:szCs w:val="22"/>
          <w:highlight w:val="none"/>
          <w:u w:val="single"/>
        </w:rPr>
        <w:t xml:space="preserve"> </w:t>
      </w:r>
      <w:r>
        <w:rPr>
          <w:rFonts w:hint="eastAsia" w:ascii="宋体" w:hAnsi="宋体" w:eastAsia="宋体" w:cs="宋体"/>
          <w:color w:val="auto"/>
          <w:spacing w:val="-7"/>
          <w:sz w:val="22"/>
          <w:szCs w:val="22"/>
          <w:highlight w:val="none"/>
          <w:u w:val="single"/>
        </w:rPr>
        <w:t xml:space="preserve"> </w:t>
      </w:r>
      <w:r>
        <w:rPr>
          <w:rFonts w:ascii="宋体" w:hAnsi="宋体" w:eastAsia="宋体" w:cs="宋体"/>
          <w:color w:val="auto"/>
          <w:spacing w:val="-7"/>
          <w:sz w:val="22"/>
          <w:szCs w:val="22"/>
          <w:highlight w:val="none"/>
          <w:u w:val="single"/>
        </w:rPr>
        <w:t xml:space="preserve"> </w:t>
      </w:r>
      <w:r>
        <w:rPr>
          <w:rFonts w:hint="eastAsia" w:ascii="宋体" w:hAnsi="宋体" w:eastAsia="宋体" w:cs="宋体"/>
          <w:color w:val="auto"/>
          <w:spacing w:val="-7"/>
          <w:sz w:val="22"/>
          <w:szCs w:val="22"/>
          <w:highlight w:val="none"/>
          <w:u w:val="single"/>
        </w:rPr>
        <w:t xml:space="preserve"> </w:t>
      </w:r>
      <w:r>
        <w:rPr>
          <w:rFonts w:ascii="宋体" w:hAnsi="宋体" w:eastAsia="宋体" w:cs="宋体"/>
          <w:color w:val="auto"/>
          <w:spacing w:val="-7"/>
          <w:sz w:val="22"/>
          <w:szCs w:val="22"/>
          <w:highlight w:val="none"/>
          <w:u w:val="single"/>
        </w:rPr>
        <w:t xml:space="preserve"> </w:t>
      </w:r>
      <w:r>
        <w:rPr>
          <w:rFonts w:ascii="宋体" w:hAnsi="宋体" w:eastAsia="宋体" w:cs="宋体"/>
          <w:color w:val="auto"/>
          <w:spacing w:val="-7"/>
          <w:sz w:val="22"/>
          <w:szCs w:val="22"/>
          <w:highlight w:val="none"/>
        </w:rPr>
        <w:t>人，营业收入为</w:t>
      </w:r>
      <w:r>
        <w:rPr>
          <w:rFonts w:ascii="宋体" w:hAnsi="宋体" w:eastAsia="宋体" w:cs="宋体"/>
          <w:color w:val="auto"/>
          <w:spacing w:val="-7"/>
          <w:sz w:val="22"/>
          <w:szCs w:val="22"/>
          <w:highlight w:val="none"/>
          <w:u w:val="single"/>
        </w:rPr>
        <w:t xml:space="preserve">   </w:t>
      </w:r>
      <w:r>
        <w:rPr>
          <w:rFonts w:hint="eastAsia" w:ascii="宋体" w:hAnsi="宋体" w:eastAsia="宋体" w:cs="宋体"/>
          <w:color w:val="auto"/>
          <w:spacing w:val="-7"/>
          <w:sz w:val="22"/>
          <w:szCs w:val="22"/>
          <w:highlight w:val="none"/>
          <w:u w:val="single"/>
        </w:rPr>
        <w:t xml:space="preserve"> </w:t>
      </w:r>
      <w:r>
        <w:rPr>
          <w:rFonts w:ascii="宋体" w:hAnsi="宋体" w:eastAsia="宋体" w:cs="宋体"/>
          <w:color w:val="auto"/>
          <w:spacing w:val="-7"/>
          <w:sz w:val="22"/>
          <w:szCs w:val="22"/>
          <w:highlight w:val="none"/>
          <w:u w:val="single"/>
        </w:rPr>
        <w:t xml:space="preserve"> </w:t>
      </w:r>
      <w:r>
        <w:rPr>
          <w:rFonts w:ascii="宋体" w:hAnsi="宋体" w:eastAsia="宋体" w:cs="宋体"/>
          <w:color w:val="auto"/>
          <w:spacing w:val="-7"/>
          <w:sz w:val="22"/>
          <w:szCs w:val="22"/>
          <w:highlight w:val="none"/>
        </w:rPr>
        <w:t>万元</w:t>
      </w:r>
      <w:r>
        <w:rPr>
          <w:rFonts w:hint="eastAsia" w:ascii="宋体" w:hAnsi="宋体" w:eastAsia="宋体" w:cs="宋体"/>
          <w:color w:val="auto"/>
          <w:spacing w:val="-7"/>
          <w:sz w:val="22"/>
          <w:szCs w:val="22"/>
          <w:highlight w:val="none"/>
        </w:rPr>
        <w:t>，</w:t>
      </w:r>
      <w:r>
        <w:rPr>
          <w:rFonts w:ascii="宋体" w:hAnsi="宋体" w:eastAsia="宋体" w:cs="宋体"/>
          <w:color w:val="auto"/>
          <w:spacing w:val="-7"/>
          <w:sz w:val="22"/>
          <w:szCs w:val="22"/>
          <w:highlight w:val="none"/>
        </w:rPr>
        <w:t>资产总额为</w:t>
      </w:r>
      <w:r>
        <w:rPr>
          <w:rFonts w:ascii="宋体" w:hAnsi="宋体" w:eastAsia="宋体" w:cs="宋体"/>
          <w:color w:val="auto"/>
          <w:spacing w:val="-7"/>
          <w:sz w:val="22"/>
          <w:szCs w:val="22"/>
          <w:highlight w:val="none"/>
          <w:u w:val="single"/>
        </w:rPr>
        <w:t xml:space="preserve">  </w:t>
      </w:r>
      <w:r>
        <w:rPr>
          <w:rFonts w:hint="eastAsia" w:ascii="宋体" w:hAnsi="宋体" w:eastAsia="宋体" w:cs="宋体"/>
          <w:color w:val="auto"/>
          <w:spacing w:val="-7"/>
          <w:sz w:val="22"/>
          <w:szCs w:val="22"/>
          <w:highlight w:val="none"/>
          <w:u w:val="single"/>
        </w:rPr>
        <w:t xml:space="preserve">  </w:t>
      </w:r>
      <w:r>
        <w:rPr>
          <w:rFonts w:ascii="宋体" w:hAnsi="宋体" w:eastAsia="宋体" w:cs="宋体"/>
          <w:color w:val="auto"/>
          <w:spacing w:val="-7"/>
          <w:sz w:val="22"/>
          <w:szCs w:val="22"/>
          <w:highlight w:val="none"/>
          <w:u w:val="single"/>
        </w:rPr>
        <w:t xml:space="preserve"> </w:t>
      </w:r>
      <w:r>
        <w:rPr>
          <w:rFonts w:ascii="宋体" w:hAnsi="宋体" w:eastAsia="宋体" w:cs="宋体"/>
          <w:color w:val="auto"/>
          <w:spacing w:val="-7"/>
          <w:sz w:val="22"/>
          <w:szCs w:val="22"/>
          <w:highlight w:val="none"/>
        </w:rPr>
        <w:t xml:space="preserve"> 万元， 属于</w:t>
      </w:r>
      <w:r>
        <w:rPr>
          <w:rFonts w:ascii="宋体" w:hAnsi="宋体" w:eastAsia="宋体" w:cs="宋体"/>
          <w:color w:val="auto"/>
          <w:spacing w:val="-7"/>
          <w:sz w:val="22"/>
          <w:szCs w:val="22"/>
          <w:highlight w:val="none"/>
          <w:u w:val="single"/>
        </w:rPr>
        <w:t xml:space="preserve"> </w:t>
      </w:r>
      <w:r>
        <w:rPr>
          <w:rFonts w:hint="eastAsia" w:ascii="宋体" w:hAnsi="宋体" w:eastAsia="宋体" w:cs="宋体"/>
          <w:color w:val="auto"/>
          <w:spacing w:val="-7"/>
          <w:sz w:val="22"/>
          <w:szCs w:val="22"/>
          <w:highlight w:val="none"/>
          <w:u w:val="single"/>
        </w:rPr>
        <w:t xml:space="preserve">    </w:t>
      </w:r>
      <w:r>
        <w:rPr>
          <w:rFonts w:ascii="宋体" w:hAnsi="宋体" w:eastAsia="宋体" w:cs="宋体"/>
          <w:color w:val="auto"/>
          <w:spacing w:val="-7"/>
          <w:sz w:val="22"/>
          <w:szCs w:val="22"/>
          <w:highlight w:val="none"/>
          <w:u w:val="single"/>
        </w:rPr>
        <w:t>(中型企业、小 型企业、微型企</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u w:val="single"/>
        </w:rPr>
        <w:t>业)</w:t>
      </w:r>
      <w:r>
        <w:rPr>
          <w:rFonts w:ascii="宋体" w:hAnsi="宋体" w:eastAsia="宋体" w:cs="宋体"/>
          <w:color w:val="auto"/>
          <w:spacing w:val="-1"/>
          <w:sz w:val="22"/>
          <w:szCs w:val="22"/>
          <w:highlight w:val="none"/>
          <w:u w:val="single"/>
        </w:rPr>
        <w:t xml:space="preserve"> </w:t>
      </w:r>
      <w:r>
        <w:rPr>
          <w:rFonts w:ascii="宋体" w:hAnsi="宋体" w:eastAsia="宋体" w:cs="宋体"/>
          <w:color w:val="auto"/>
          <w:spacing w:val="-1"/>
          <w:sz w:val="22"/>
          <w:szCs w:val="22"/>
          <w:highlight w:val="none"/>
        </w:rPr>
        <w:t>；</w:t>
      </w:r>
    </w:p>
    <w:p w14:paraId="271FB605">
      <w:pPr>
        <w:spacing w:before="1" w:line="360" w:lineRule="auto"/>
        <w:ind w:left="10" w:right="62" w:firstLine="437"/>
        <w:rPr>
          <w:rFonts w:ascii="宋体" w:hAnsi="宋体" w:eastAsia="宋体" w:cs="宋体"/>
          <w:color w:val="auto"/>
          <w:spacing w:val="-14"/>
          <w:sz w:val="22"/>
          <w:szCs w:val="22"/>
          <w:highlight w:val="none"/>
        </w:rPr>
      </w:pPr>
    </w:p>
    <w:p w14:paraId="46005DAA">
      <w:pPr>
        <w:spacing w:before="1" w:line="360" w:lineRule="auto"/>
        <w:ind w:left="10" w:right="62" w:firstLine="437"/>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2</w:t>
      </w:r>
      <w:r>
        <w:rPr>
          <w:rFonts w:ascii="宋体" w:hAnsi="宋体" w:eastAsia="宋体" w:cs="宋体"/>
          <w:color w:val="auto"/>
          <w:spacing w:val="-9"/>
          <w:sz w:val="22"/>
          <w:szCs w:val="22"/>
          <w:highlight w:val="none"/>
        </w:rPr>
        <w:t>.</w:t>
      </w:r>
      <w:r>
        <w:rPr>
          <w:rFonts w:ascii="宋体" w:hAnsi="宋体" w:eastAsia="宋体" w:cs="宋体"/>
          <w:color w:val="auto"/>
          <w:spacing w:val="-7"/>
          <w:sz w:val="22"/>
          <w:szCs w:val="22"/>
          <w:highlight w:val="none"/>
        </w:rPr>
        <w:t xml:space="preserve"> </w:t>
      </w:r>
      <w:r>
        <w:rPr>
          <w:rFonts w:ascii="宋体" w:hAnsi="宋体" w:eastAsia="宋体" w:cs="宋体"/>
          <w:color w:val="auto"/>
          <w:spacing w:val="-7"/>
          <w:sz w:val="22"/>
          <w:szCs w:val="22"/>
          <w:highlight w:val="none"/>
          <w:u w:val="single"/>
        </w:rPr>
        <w:t xml:space="preserve"> </w:t>
      </w:r>
      <w:r>
        <w:rPr>
          <w:rFonts w:hint="eastAsia" w:ascii="宋体" w:hAnsi="宋体" w:eastAsia="宋体" w:cs="宋体"/>
          <w:color w:val="auto"/>
          <w:spacing w:val="-7"/>
          <w:sz w:val="22"/>
          <w:szCs w:val="22"/>
          <w:highlight w:val="none"/>
          <w:u w:val="single"/>
        </w:rPr>
        <w:t xml:space="preserve"> </w:t>
      </w:r>
      <w:r>
        <w:rPr>
          <w:rFonts w:ascii="宋体" w:hAnsi="宋体" w:eastAsia="宋体" w:cs="宋体"/>
          <w:color w:val="auto"/>
          <w:spacing w:val="-7"/>
          <w:sz w:val="22"/>
          <w:szCs w:val="22"/>
          <w:highlight w:val="none"/>
          <w:u w:val="single"/>
        </w:rPr>
        <w:t xml:space="preserve">(标的名称)  </w:t>
      </w:r>
      <w:r>
        <w:rPr>
          <w:rFonts w:ascii="宋体" w:hAnsi="宋体" w:eastAsia="宋体" w:cs="宋体"/>
          <w:color w:val="auto"/>
          <w:spacing w:val="-7"/>
          <w:sz w:val="22"/>
          <w:szCs w:val="22"/>
          <w:highlight w:val="none"/>
        </w:rPr>
        <w:t xml:space="preserve"> ，属于</w:t>
      </w:r>
      <w:r>
        <w:rPr>
          <w:rFonts w:ascii="宋体" w:hAnsi="宋体" w:eastAsia="宋体" w:cs="宋体"/>
          <w:color w:val="auto"/>
          <w:spacing w:val="-7"/>
          <w:sz w:val="22"/>
          <w:szCs w:val="22"/>
          <w:highlight w:val="none"/>
          <w:u w:val="single"/>
        </w:rPr>
        <w:t xml:space="preserve"> </w:t>
      </w:r>
      <w:r>
        <w:rPr>
          <w:rFonts w:hint="eastAsia" w:ascii="宋体" w:hAnsi="宋体" w:eastAsia="宋体" w:cs="宋体"/>
          <w:color w:val="auto"/>
          <w:spacing w:val="-7"/>
          <w:sz w:val="22"/>
          <w:szCs w:val="22"/>
          <w:highlight w:val="none"/>
          <w:u w:val="single"/>
        </w:rPr>
        <w:t>工业</w:t>
      </w:r>
      <w:r>
        <w:rPr>
          <w:rFonts w:ascii="宋体" w:hAnsi="宋体" w:eastAsia="宋体" w:cs="宋体"/>
          <w:color w:val="auto"/>
          <w:spacing w:val="-7"/>
          <w:sz w:val="22"/>
          <w:szCs w:val="22"/>
          <w:highlight w:val="none"/>
          <w:u w:val="single"/>
        </w:rPr>
        <w:t xml:space="preserve"> </w:t>
      </w:r>
      <w:r>
        <w:rPr>
          <w:rFonts w:ascii="宋体" w:hAnsi="宋体" w:eastAsia="宋体" w:cs="宋体"/>
          <w:color w:val="auto"/>
          <w:spacing w:val="-7"/>
          <w:sz w:val="22"/>
          <w:szCs w:val="22"/>
          <w:highlight w:val="none"/>
        </w:rPr>
        <w:t xml:space="preserve"> 行业； 制造商为</w:t>
      </w:r>
      <w:r>
        <w:rPr>
          <w:rFonts w:ascii="宋体" w:hAnsi="宋体" w:eastAsia="宋体" w:cs="宋体"/>
          <w:color w:val="auto"/>
          <w:spacing w:val="-7"/>
          <w:sz w:val="22"/>
          <w:szCs w:val="22"/>
          <w:highlight w:val="none"/>
          <w:u w:val="single"/>
        </w:rPr>
        <w:t xml:space="preserve"> </w:t>
      </w:r>
      <w:r>
        <w:rPr>
          <w:rFonts w:hint="eastAsia" w:ascii="宋体" w:hAnsi="宋体" w:eastAsia="宋体" w:cs="宋体"/>
          <w:color w:val="auto"/>
          <w:spacing w:val="-7"/>
          <w:sz w:val="22"/>
          <w:szCs w:val="22"/>
          <w:highlight w:val="none"/>
          <w:u w:val="single"/>
        </w:rPr>
        <w:t xml:space="preserve">     </w:t>
      </w:r>
      <w:r>
        <w:rPr>
          <w:rFonts w:ascii="宋体" w:hAnsi="宋体" w:eastAsia="宋体" w:cs="宋体"/>
          <w:color w:val="auto"/>
          <w:spacing w:val="-7"/>
          <w:sz w:val="22"/>
          <w:szCs w:val="22"/>
          <w:highlight w:val="none"/>
          <w:u w:val="single"/>
        </w:rPr>
        <w:t xml:space="preserve">(企业名称) </w:t>
      </w:r>
      <w:r>
        <w:rPr>
          <w:rFonts w:ascii="宋体" w:hAnsi="宋体" w:eastAsia="宋体" w:cs="宋体"/>
          <w:color w:val="auto"/>
          <w:spacing w:val="-7"/>
          <w:sz w:val="22"/>
          <w:szCs w:val="22"/>
          <w:highlight w:val="none"/>
        </w:rPr>
        <w:t>，从业</w:t>
      </w:r>
      <w:r>
        <w:rPr>
          <w:rFonts w:ascii="宋体" w:hAnsi="宋体" w:eastAsia="宋体" w:cs="宋体"/>
          <w:color w:val="auto"/>
          <w:spacing w:val="-3"/>
          <w:sz w:val="22"/>
          <w:szCs w:val="22"/>
          <w:highlight w:val="none"/>
        </w:rPr>
        <w:t>人</w:t>
      </w:r>
      <w:r>
        <w:rPr>
          <w:rFonts w:ascii="宋体" w:hAnsi="宋体" w:eastAsia="宋体" w:cs="宋体"/>
          <w:color w:val="auto"/>
          <w:spacing w:val="-2"/>
          <w:sz w:val="22"/>
          <w:szCs w:val="22"/>
          <w:highlight w:val="none"/>
        </w:rPr>
        <w:t>员</w:t>
      </w:r>
      <w:r>
        <w:rPr>
          <w:rFonts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u w:val="single"/>
        </w:rPr>
        <w:t xml:space="preserve">  </w:t>
      </w:r>
      <w:r>
        <w:rPr>
          <w:rFonts w:ascii="宋体" w:hAnsi="宋体" w:eastAsia="宋体" w:cs="宋体"/>
          <w:color w:val="auto"/>
          <w:spacing w:val="-24"/>
          <w:sz w:val="22"/>
          <w:szCs w:val="22"/>
          <w:highlight w:val="none"/>
        </w:rPr>
        <w:t>人，</w:t>
      </w:r>
      <w:r>
        <w:rPr>
          <w:rFonts w:ascii="宋体" w:hAnsi="宋体" w:eastAsia="宋体" w:cs="宋体"/>
          <w:color w:val="auto"/>
          <w:spacing w:val="-21"/>
          <w:sz w:val="22"/>
          <w:szCs w:val="22"/>
          <w:highlight w:val="none"/>
        </w:rPr>
        <w:t xml:space="preserve"> </w:t>
      </w:r>
      <w:r>
        <w:rPr>
          <w:rFonts w:ascii="宋体" w:hAnsi="宋体" w:eastAsia="宋体" w:cs="宋体"/>
          <w:color w:val="auto"/>
          <w:spacing w:val="-12"/>
          <w:sz w:val="22"/>
          <w:szCs w:val="22"/>
          <w:highlight w:val="none"/>
        </w:rPr>
        <w:t>营业收入为</w:t>
      </w:r>
      <w:r>
        <w:rPr>
          <w:rFonts w:ascii="宋体" w:hAnsi="宋体" w:eastAsia="宋体" w:cs="宋体"/>
          <w:color w:val="auto"/>
          <w:spacing w:val="-12"/>
          <w:sz w:val="22"/>
          <w:szCs w:val="22"/>
          <w:highlight w:val="none"/>
          <w:u w:val="single"/>
        </w:rPr>
        <w:t xml:space="preserve">     </w:t>
      </w:r>
      <w:r>
        <w:rPr>
          <w:rFonts w:ascii="宋体" w:hAnsi="宋体" w:eastAsia="宋体" w:cs="宋体"/>
          <w:color w:val="auto"/>
          <w:spacing w:val="-12"/>
          <w:sz w:val="22"/>
          <w:szCs w:val="22"/>
          <w:highlight w:val="none"/>
        </w:rPr>
        <w:t>万元， 资产总额为</w:t>
      </w:r>
      <w:r>
        <w:rPr>
          <w:rFonts w:ascii="宋体" w:hAnsi="宋体" w:eastAsia="宋体" w:cs="宋体"/>
          <w:color w:val="auto"/>
          <w:spacing w:val="-12"/>
          <w:sz w:val="22"/>
          <w:szCs w:val="22"/>
          <w:highlight w:val="none"/>
          <w:u w:val="single"/>
        </w:rPr>
        <w:t xml:space="preserve">   </w:t>
      </w:r>
      <w:r>
        <w:rPr>
          <w:rFonts w:hint="eastAsia" w:ascii="宋体" w:hAnsi="宋体" w:eastAsia="宋体" w:cs="宋体"/>
          <w:color w:val="auto"/>
          <w:spacing w:val="-12"/>
          <w:sz w:val="22"/>
          <w:szCs w:val="22"/>
          <w:highlight w:val="none"/>
          <w:u w:val="single"/>
        </w:rPr>
        <w:t xml:space="preserve">  </w:t>
      </w:r>
      <w:r>
        <w:rPr>
          <w:rFonts w:ascii="宋体" w:hAnsi="宋体" w:eastAsia="宋体" w:cs="宋体"/>
          <w:color w:val="auto"/>
          <w:spacing w:val="-12"/>
          <w:sz w:val="22"/>
          <w:szCs w:val="22"/>
          <w:highlight w:val="none"/>
          <w:u w:val="single"/>
        </w:rPr>
        <w:t xml:space="preserve"> </w:t>
      </w:r>
      <w:r>
        <w:rPr>
          <w:rFonts w:ascii="宋体" w:hAnsi="宋体" w:eastAsia="宋体" w:cs="宋体"/>
          <w:color w:val="auto"/>
          <w:spacing w:val="-12"/>
          <w:sz w:val="22"/>
          <w:szCs w:val="22"/>
          <w:highlight w:val="none"/>
        </w:rPr>
        <w:t xml:space="preserve"> 万元， 属于</w:t>
      </w:r>
      <w:r>
        <w:rPr>
          <w:rFonts w:ascii="宋体" w:hAnsi="宋体" w:eastAsia="宋体" w:cs="宋体"/>
          <w:color w:val="auto"/>
          <w:spacing w:val="-12"/>
          <w:sz w:val="22"/>
          <w:szCs w:val="22"/>
          <w:highlight w:val="none"/>
          <w:u w:val="single"/>
        </w:rPr>
        <w:t xml:space="preserve"> </w:t>
      </w:r>
      <w:r>
        <w:rPr>
          <w:rFonts w:hint="eastAsia" w:ascii="宋体" w:hAnsi="宋体" w:eastAsia="宋体" w:cs="宋体"/>
          <w:color w:val="auto"/>
          <w:spacing w:val="-12"/>
          <w:sz w:val="22"/>
          <w:szCs w:val="22"/>
          <w:highlight w:val="none"/>
          <w:u w:val="single"/>
        </w:rPr>
        <w:t xml:space="preserve">    </w:t>
      </w:r>
      <w:r>
        <w:rPr>
          <w:rFonts w:ascii="宋体" w:hAnsi="宋体" w:eastAsia="宋体" w:cs="宋体"/>
          <w:color w:val="auto"/>
          <w:spacing w:val="-12"/>
          <w:sz w:val="22"/>
          <w:szCs w:val="22"/>
          <w:highlight w:val="none"/>
          <w:u w:val="single"/>
        </w:rPr>
        <w:t xml:space="preserve">(中型企业、小型企业、微型企业) </w:t>
      </w:r>
      <w:r>
        <w:rPr>
          <w:rFonts w:ascii="宋体" w:hAnsi="宋体" w:eastAsia="宋体" w:cs="宋体"/>
          <w:color w:val="auto"/>
          <w:spacing w:val="-12"/>
          <w:sz w:val="22"/>
          <w:szCs w:val="22"/>
          <w:highlight w:val="none"/>
        </w:rPr>
        <w:t>；</w:t>
      </w:r>
    </w:p>
    <w:p w14:paraId="0210066D">
      <w:pPr>
        <w:spacing w:before="113" w:line="164" w:lineRule="auto"/>
        <w:ind w:left="459"/>
        <w:rPr>
          <w:rFonts w:ascii="宋体" w:hAnsi="宋体" w:eastAsia="宋体" w:cs="宋体"/>
          <w:color w:val="auto"/>
          <w:spacing w:val="-6"/>
          <w:sz w:val="22"/>
          <w:szCs w:val="22"/>
          <w:highlight w:val="none"/>
        </w:rPr>
      </w:pPr>
    </w:p>
    <w:p w14:paraId="55079474">
      <w:pPr>
        <w:spacing w:before="113" w:line="164" w:lineRule="auto"/>
        <w:ind w:left="459"/>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w:t>
      </w:r>
      <w:r>
        <w:rPr>
          <w:rFonts w:ascii="宋体" w:hAnsi="宋体" w:eastAsia="宋体" w:cs="宋体"/>
          <w:color w:val="auto"/>
          <w:spacing w:val="-5"/>
          <w:sz w:val="22"/>
          <w:szCs w:val="22"/>
          <w:highlight w:val="none"/>
        </w:rPr>
        <w:t>…</w:t>
      </w:r>
    </w:p>
    <w:p w14:paraId="4ED6347E">
      <w:pPr>
        <w:spacing w:before="1" w:line="358" w:lineRule="auto"/>
        <w:ind w:left="17" w:right="130" w:firstLine="453"/>
        <w:rPr>
          <w:rFonts w:ascii="宋体" w:hAnsi="宋体" w:eastAsia="宋体" w:cs="宋体"/>
          <w:color w:val="auto"/>
          <w:spacing w:val="-1"/>
          <w:sz w:val="22"/>
          <w:szCs w:val="22"/>
          <w:highlight w:val="none"/>
        </w:rPr>
      </w:pPr>
    </w:p>
    <w:p w14:paraId="0793F924">
      <w:pPr>
        <w:spacing w:before="1" w:line="358" w:lineRule="auto"/>
        <w:ind w:left="17" w:right="130" w:firstLine="45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以上企业，不属于大企业的分支机构，不存在控股股东为大企业的情</w:t>
      </w:r>
      <w:r>
        <w:rPr>
          <w:rFonts w:ascii="宋体" w:hAnsi="宋体" w:eastAsia="宋体" w:cs="宋体"/>
          <w:color w:val="auto"/>
          <w:sz w:val="22"/>
          <w:szCs w:val="22"/>
          <w:highlight w:val="none"/>
        </w:rPr>
        <w:t xml:space="preserve">形，也不存在与大企业的 </w:t>
      </w:r>
      <w:r>
        <w:rPr>
          <w:rFonts w:ascii="宋体" w:hAnsi="宋体" w:eastAsia="宋体" w:cs="宋体"/>
          <w:color w:val="auto"/>
          <w:spacing w:val="-4"/>
          <w:sz w:val="22"/>
          <w:szCs w:val="22"/>
          <w:highlight w:val="none"/>
        </w:rPr>
        <w:t>负责人</w:t>
      </w:r>
      <w:r>
        <w:rPr>
          <w:rFonts w:ascii="宋体" w:hAnsi="宋体" w:eastAsia="宋体" w:cs="宋体"/>
          <w:color w:val="auto"/>
          <w:spacing w:val="-2"/>
          <w:sz w:val="22"/>
          <w:szCs w:val="22"/>
          <w:highlight w:val="none"/>
        </w:rPr>
        <w:t>为同一人的情 形。</w:t>
      </w:r>
    </w:p>
    <w:p w14:paraId="127B3226">
      <w:pPr>
        <w:spacing w:before="1" w:line="219" w:lineRule="auto"/>
        <w:ind w:left="44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本企业对上述声明内容的真实性负责。如有虚假，将依法承担相应责任。</w:t>
      </w:r>
    </w:p>
    <w:p w14:paraId="780423ED">
      <w:pPr>
        <w:spacing w:line="264" w:lineRule="auto"/>
        <w:rPr>
          <w:color w:val="auto"/>
          <w:highlight w:val="none"/>
        </w:rPr>
      </w:pPr>
    </w:p>
    <w:p w14:paraId="0162894D">
      <w:pPr>
        <w:spacing w:line="264" w:lineRule="auto"/>
        <w:rPr>
          <w:color w:val="auto"/>
          <w:highlight w:val="none"/>
        </w:rPr>
      </w:pPr>
    </w:p>
    <w:p w14:paraId="5607F73E">
      <w:pPr>
        <w:spacing w:line="264" w:lineRule="auto"/>
        <w:rPr>
          <w:color w:val="auto"/>
          <w:highlight w:val="none"/>
        </w:rPr>
      </w:pPr>
    </w:p>
    <w:p w14:paraId="3479639A">
      <w:pPr>
        <w:spacing w:line="265" w:lineRule="auto"/>
        <w:rPr>
          <w:color w:val="auto"/>
          <w:highlight w:val="none"/>
        </w:rPr>
      </w:pPr>
    </w:p>
    <w:p w14:paraId="7985589C">
      <w:pPr>
        <w:spacing w:before="72" w:line="427" w:lineRule="exact"/>
        <w:ind w:left="448"/>
        <w:rPr>
          <w:rFonts w:ascii="宋体" w:hAnsi="宋体" w:eastAsia="宋体" w:cs="宋体"/>
          <w:color w:val="auto"/>
          <w:sz w:val="22"/>
          <w:szCs w:val="22"/>
          <w:highlight w:val="none"/>
        </w:rPr>
      </w:pPr>
      <w:r>
        <w:rPr>
          <w:rFonts w:ascii="宋体" w:hAnsi="宋体" w:eastAsia="宋体" w:cs="宋体"/>
          <w:color w:val="auto"/>
          <w:spacing w:val="23"/>
          <w:position w:val="15"/>
          <w:sz w:val="22"/>
          <w:szCs w:val="22"/>
          <w:highlight w:val="none"/>
        </w:rPr>
        <w:t>企</w:t>
      </w:r>
      <w:r>
        <w:rPr>
          <w:rFonts w:ascii="宋体" w:hAnsi="宋体" w:eastAsia="宋体" w:cs="宋体"/>
          <w:color w:val="auto"/>
          <w:spacing w:val="17"/>
          <w:position w:val="15"/>
          <w:sz w:val="22"/>
          <w:szCs w:val="22"/>
          <w:highlight w:val="none"/>
        </w:rPr>
        <w:t>业名称(盖章)：</w:t>
      </w:r>
    </w:p>
    <w:p w14:paraId="4AEE3790">
      <w:pPr>
        <w:spacing w:line="221" w:lineRule="auto"/>
        <w:ind w:left="483"/>
        <w:rPr>
          <w:rFonts w:ascii="宋体" w:hAnsi="宋体" w:eastAsia="宋体" w:cs="宋体"/>
          <w:color w:val="auto"/>
          <w:spacing w:val="-17"/>
          <w:sz w:val="22"/>
          <w:szCs w:val="22"/>
          <w:highlight w:val="none"/>
        </w:rPr>
      </w:pPr>
    </w:p>
    <w:p w14:paraId="53D207D0">
      <w:pPr>
        <w:spacing w:line="221" w:lineRule="auto"/>
        <w:ind w:left="483"/>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日</w:t>
      </w:r>
      <w:r>
        <w:rPr>
          <w:rFonts w:ascii="宋体" w:hAnsi="宋体" w:eastAsia="宋体" w:cs="宋体"/>
          <w:color w:val="auto"/>
          <w:spacing w:val="-16"/>
          <w:sz w:val="22"/>
          <w:szCs w:val="22"/>
          <w:highlight w:val="none"/>
        </w:rPr>
        <w:t xml:space="preserve"> 期：</w:t>
      </w:r>
    </w:p>
    <w:p w14:paraId="5B1948AE">
      <w:pPr>
        <w:spacing w:line="449" w:lineRule="auto"/>
        <w:rPr>
          <w:color w:val="auto"/>
          <w:highlight w:val="none"/>
        </w:rPr>
      </w:pPr>
    </w:p>
    <w:p w14:paraId="12847D5F">
      <w:pPr>
        <w:spacing w:before="72" w:line="220" w:lineRule="auto"/>
        <w:ind w:left="461"/>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 从业人员、营业收入、资</w:t>
      </w:r>
      <w:r>
        <w:rPr>
          <w:rFonts w:ascii="宋体" w:hAnsi="宋体" w:eastAsia="宋体" w:cs="宋体"/>
          <w:color w:val="auto"/>
          <w:spacing w:val="-2"/>
          <w:sz w:val="22"/>
          <w:szCs w:val="22"/>
          <w:highlight w:val="none"/>
        </w:rPr>
        <w:t>产总额填报上一年度数据，无上一年度数据的新成立企业可不填报。</w:t>
      </w:r>
    </w:p>
    <w:p w14:paraId="4F7B0DF9">
      <w:pPr>
        <w:rPr>
          <w:color w:val="auto"/>
          <w:highlight w:val="none"/>
        </w:rPr>
        <w:sectPr>
          <w:footerReference r:id="rId31" w:type="default"/>
          <w:pgSz w:w="11905" w:h="16839"/>
          <w:pgMar w:top="1431" w:right="1122" w:bottom="840" w:left="1190" w:header="0" w:footer="683" w:gutter="0"/>
          <w:cols w:space="720" w:num="1"/>
        </w:sectPr>
      </w:pPr>
    </w:p>
    <w:p w14:paraId="352885B6">
      <w:pPr>
        <w:spacing w:before="42" w:line="222" w:lineRule="auto"/>
        <w:ind w:left="2925"/>
        <w:outlineLvl w:val="1"/>
        <w:rPr>
          <w:rFonts w:ascii="宋体" w:hAnsi="宋体" w:eastAsia="宋体" w:cs="宋体"/>
          <w:color w:val="auto"/>
          <w:highlight w:val="none"/>
        </w:rPr>
      </w:pPr>
      <w:bookmarkStart w:id="84" w:name="_Toc23935"/>
      <w:r>
        <w:rPr>
          <w:rFonts w:ascii="宋体" w:hAnsi="宋体" w:eastAsia="宋体" w:cs="宋体"/>
          <w:color w:val="auto"/>
          <w:spacing w:val="7"/>
          <w:highlight w:val="none"/>
        </w:rPr>
        <w:t>十</w:t>
      </w:r>
      <w:r>
        <w:rPr>
          <w:rFonts w:hint="eastAsia" w:ascii="宋体" w:hAnsi="宋体" w:eastAsia="宋体" w:cs="宋体"/>
          <w:color w:val="auto"/>
          <w:spacing w:val="5"/>
          <w:highlight w:val="none"/>
        </w:rPr>
        <w:t>二、</w:t>
      </w:r>
      <w:r>
        <w:rPr>
          <w:rFonts w:ascii="宋体" w:hAnsi="宋体" w:eastAsia="宋体" w:cs="宋体"/>
          <w:color w:val="auto"/>
          <w:spacing w:val="5"/>
          <w:highlight w:val="none"/>
        </w:rPr>
        <w:t>残疾人福利性单位声明函(如有)</w:t>
      </w:r>
      <w:bookmarkEnd w:id="84"/>
    </w:p>
    <w:p w14:paraId="00E7E3A4">
      <w:pPr>
        <w:spacing w:line="245" w:lineRule="auto"/>
        <w:rPr>
          <w:color w:val="auto"/>
          <w:highlight w:val="none"/>
        </w:rPr>
      </w:pPr>
    </w:p>
    <w:p w14:paraId="25F2F2E6">
      <w:pPr>
        <w:spacing w:line="246" w:lineRule="auto"/>
        <w:rPr>
          <w:color w:val="auto"/>
          <w:highlight w:val="none"/>
        </w:rPr>
      </w:pPr>
    </w:p>
    <w:p w14:paraId="760BADDF">
      <w:pPr>
        <w:spacing w:before="69" w:line="363" w:lineRule="auto"/>
        <w:ind w:left="2" w:right="70" w:firstLine="416"/>
        <w:rPr>
          <w:rFonts w:ascii="宋体" w:hAnsi="宋体" w:eastAsia="宋体" w:cs="宋体"/>
          <w:color w:val="auto"/>
          <w:highlight w:val="none"/>
        </w:rPr>
      </w:pPr>
      <w:r>
        <w:rPr>
          <w:rFonts w:ascii="宋体" w:hAnsi="宋体" w:eastAsia="宋体" w:cs="宋体"/>
          <w:color w:val="auto"/>
          <w:spacing w:val="-6"/>
          <w:highlight w:val="none"/>
        </w:rPr>
        <w:t>本单位郑</w:t>
      </w:r>
      <w:r>
        <w:rPr>
          <w:rFonts w:ascii="宋体" w:hAnsi="宋体" w:eastAsia="宋体" w:cs="宋体"/>
          <w:color w:val="auto"/>
          <w:spacing w:val="-3"/>
          <w:highlight w:val="none"/>
        </w:rPr>
        <w:t>重声明，  根据《财政部 民政部 中国残疾人联合会关于促进残疾人就业政府采购政策的通</w:t>
      </w:r>
      <w:r>
        <w:rPr>
          <w:rFonts w:ascii="宋体" w:hAnsi="宋体" w:eastAsia="宋体" w:cs="宋体"/>
          <w:color w:val="auto"/>
          <w:highlight w:val="none"/>
        </w:rPr>
        <w:t xml:space="preserve"> </w:t>
      </w:r>
      <w:r>
        <w:rPr>
          <w:rFonts w:ascii="宋体" w:hAnsi="宋体" w:eastAsia="宋体" w:cs="宋体"/>
          <w:color w:val="auto"/>
          <w:spacing w:val="-8"/>
          <w:highlight w:val="none"/>
        </w:rPr>
        <w:t>知》   (财库〔2017〕  141 号)  的规定，  本单位为符合条件的残疾人福利性单位，  且本单位参加单</w:t>
      </w:r>
      <w:r>
        <w:rPr>
          <w:rFonts w:ascii="宋体" w:hAnsi="宋体" w:eastAsia="宋体" w:cs="宋体"/>
          <w:color w:val="auto"/>
          <w:spacing w:val="-2"/>
          <w:highlight w:val="none"/>
        </w:rPr>
        <w:t>位</w:t>
      </w:r>
      <w:r>
        <w:rPr>
          <w:rFonts w:ascii="宋体" w:hAnsi="宋体" w:eastAsia="宋体" w:cs="宋体"/>
          <w:color w:val="auto"/>
          <w:highlight w:val="none"/>
        </w:rPr>
        <w:t xml:space="preserve"> </w:t>
      </w:r>
      <w:r>
        <w:rPr>
          <w:rFonts w:ascii="宋体" w:hAnsi="宋体" w:eastAsia="宋体" w:cs="宋体"/>
          <w:color w:val="auto"/>
          <w:spacing w:val="-1"/>
          <w:highlight w:val="none"/>
        </w:rPr>
        <w:t>的项目采购活动提供本单位制造的货物(由本单位承担工程/提供服务)  ，  或者提供其他残疾人福利</w:t>
      </w:r>
      <w:r>
        <w:rPr>
          <w:rFonts w:ascii="宋体" w:hAnsi="宋体" w:eastAsia="宋体" w:cs="宋体"/>
          <w:color w:val="auto"/>
          <w:highlight w:val="none"/>
        </w:rPr>
        <w:t xml:space="preserve">性 </w:t>
      </w:r>
      <w:r>
        <w:rPr>
          <w:rFonts w:ascii="宋体" w:hAnsi="宋体" w:eastAsia="宋体" w:cs="宋体"/>
          <w:color w:val="auto"/>
          <w:spacing w:val="3"/>
          <w:highlight w:val="none"/>
        </w:rPr>
        <w:t>单位制造的货物(不包括使用非残疾人福利性单位注册商标的货物)</w:t>
      </w:r>
      <w:r>
        <w:rPr>
          <w:rFonts w:ascii="宋体" w:hAnsi="宋体" w:eastAsia="宋体" w:cs="宋体"/>
          <w:color w:val="auto"/>
          <w:spacing w:val="2"/>
          <w:highlight w:val="none"/>
        </w:rPr>
        <w:t xml:space="preserve"> </w:t>
      </w:r>
      <w:r>
        <w:rPr>
          <w:rFonts w:ascii="宋体" w:hAnsi="宋体" w:eastAsia="宋体" w:cs="宋体"/>
          <w:color w:val="auto"/>
          <w:highlight w:val="none"/>
        </w:rPr>
        <w:t xml:space="preserve"> 。</w:t>
      </w:r>
    </w:p>
    <w:p w14:paraId="0F8239EC">
      <w:pPr>
        <w:spacing w:line="318" w:lineRule="auto"/>
        <w:rPr>
          <w:color w:val="auto"/>
          <w:highlight w:val="none"/>
        </w:rPr>
      </w:pPr>
    </w:p>
    <w:p w14:paraId="6A13A36A">
      <w:pPr>
        <w:spacing w:before="68" w:line="220" w:lineRule="auto"/>
        <w:ind w:left="524"/>
        <w:rPr>
          <w:rFonts w:ascii="宋体" w:hAnsi="宋体" w:eastAsia="宋体" w:cs="宋体"/>
          <w:color w:val="auto"/>
          <w:highlight w:val="none"/>
        </w:rPr>
      </w:pPr>
      <w:r>
        <w:rPr>
          <w:rFonts w:ascii="宋体" w:hAnsi="宋体" w:eastAsia="宋体" w:cs="宋体"/>
          <w:color w:val="auto"/>
          <w:spacing w:val="-9"/>
          <w:highlight w:val="none"/>
        </w:rPr>
        <w:t>本</w:t>
      </w:r>
      <w:r>
        <w:rPr>
          <w:rFonts w:ascii="宋体" w:hAnsi="宋体" w:eastAsia="宋体" w:cs="宋体"/>
          <w:color w:val="auto"/>
          <w:spacing w:val="-7"/>
          <w:highlight w:val="none"/>
        </w:rPr>
        <w:t>单位对上述声明的真实性负责。  如有虚假，  将依法承担相应责任。</w:t>
      </w:r>
    </w:p>
    <w:p w14:paraId="3196205A">
      <w:pPr>
        <w:spacing w:line="247" w:lineRule="auto"/>
        <w:rPr>
          <w:color w:val="auto"/>
          <w:highlight w:val="none"/>
        </w:rPr>
      </w:pPr>
    </w:p>
    <w:p w14:paraId="7CDB8E59">
      <w:pPr>
        <w:spacing w:line="247" w:lineRule="auto"/>
        <w:rPr>
          <w:color w:val="auto"/>
          <w:highlight w:val="none"/>
        </w:rPr>
      </w:pPr>
    </w:p>
    <w:p w14:paraId="768FD779">
      <w:pPr>
        <w:spacing w:before="69" w:line="363" w:lineRule="auto"/>
        <w:ind w:left="525"/>
        <w:rPr>
          <w:rFonts w:ascii="宋体" w:hAnsi="宋体" w:eastAsia="宋体" w:cs="宋体"/>
          <w:color w:val="auto"/>
          <w:highlight w:val="none"/>
        </w:rPr>
      </w:pPr>
      <w:r>
        <w:rPr>
          <w:rFonts w:ascii="宋体" w:hAnsi="宋体" w:eastAsia="宋体" w:cs="宋体"/>
          <w:color w:val="auto"/>
          <w:spacing w:val="15"/>
          <w:highlight w:val="none"/>
        </w:rPr>
        <w:t>单</w:t>
      </w:r>
      <w:r>
        <w:rPr>
          <w:rFonts w:ascii="宋体" w:hAnsi="宋体" w:eastAsia="宋体" w:cs="宋体"/>
          <w:color w:val="auto"/>
          <w:spacing w:val="8"/>
          <w:highlight w:val="none"/>
        </w:rPr>
        <w:t>位名称(盖章)  ：</w:t>
      </w:r>
      <w:r>
        <w:rPr>
          <w:rFonts w:ascii="宋体" w:hAnsi="宋体" w:eastAsia="宋体" w:cs="宋体"/>
          <w:color w:val="auto"/>
          <w:highlight w:val="none"/>
          <w:u w:val="single"/>
        </w:rPr>
        <w:t xml:space="preserve">                      </w:t>
      </w:r>
    </w:p>
    <w:p w14:paraId="2FB1BA2A">
      <w:pPr>
        <w:spacing w:line="221" w:lineRule="auto"/>
        <w:ind w:left="560"/>
        <w:rPr>
          <w:rFonts w:ascii="宋体" w:hAnsi="宋体" w:eastAsia="宋体" w:cs="宋体"/>
          <w:color w:val="auto"/>
          <w:highlight w:val="none"/>
        </w:rPr>
      </w:pPr>
      <w:r>
        <w:rPr>
          <w:rFonts w:ascii="宋体" w:hAnsi="宋体" w:eastAsia="宋体" w:cs="宋体"/>
          <w:color w:val="auto"/>
          <w:spacing w:val="-17"/>
          <w:highlight w:val="none"/>
        </w:rPr>
        <w:t>日</w:t>
      </w:r>
      <w:r>
        <w:rPr>
          <w:rFonts w:ascii="宋体" w:hAnsi="宋体" w:eastAsia="宋体" w:cs="宋体"/>
          <w:color w:val="auto"/>
          <w:spacing w:val="-15"/>
          <w:highlight w:val="none"/>
        </w:rPr>
        <w:t xml:space="preserve"> 期：</w:t>
      </w:r>
    </w:p>
    <w:p w14:paraId="6975851C">
      <w:pPr>
        <w:spacing w:line="246" w:lineRule="auto"/>
        <w:rPr>
          <w:color w:val="auto"/>
          <w:highlight w:val="none"/>
        </w:rPr>
      </w:pPr>
    </w:p>
    <w:p w14:paraId="12DCE135">
      <w:pPr>
        <w:spacing w:line="246" w:lineRule="auto"/>
        <w:rPr>
          <w:color w:val="auto"/>
          <w:highlight w:val="none"/>
        </w:rPr>
      </w:pPr>
    </w:p>
    <w:p w14:paraId="39C67F29">
      <w:pPr>
        <w:spacing w:before="68" w:line="359" w:lineRule="auto"/>
        <w:ind w:left="17" w:right="18" w:firstLine="301"/>
        <w:rPr>
          <w:rFonts w:ascii="宋体" w:hAnsi="宋体" w:eastAsia="宋体" w:cs="宋体"/>
          <w:color w:val="auto"/>
          <w:highlight w:val="none"/>
        </w:rPr>
      </w:pPr>
      <w:r>
        <w:rPr>
          <w:rFonts w:ascii="宋体" w:hAnsi="宋体" w:eastAsia="宋体" w:cs="宋体"/>
          <w:color w:val="auto"/>
          <w:spacing w:val="-13"/>
          <w:highlight w:val="none"/>
        </w:rPr>
        <w:t>(</w:t>
      </w:r>
      <w:r>
        <w:rPr>
          <w:rFonts w:ascii="宋体" w:hAnsi="宋体" w:eastAsia="宋体" w:cs="宋体"/>
          <w:color w:val="auto"/>
          <w:spacing w:val="-10"/>
          <w:highlight w:val="none"/>
        </w:rPr>
        <w:t>提醒：  如果供应商不是残疾人福利性单位，  则不需要提供《残疾人福利性单位声明函》  。  否则，</w:t>
      </w:r>
      <w:r>
        <w:rPr>
          <w:rFonts w:ascii="宋体" w:hAnsi="宋体" w:eastAsia="宋体" w:cs="宋体"/>
          <w:color w:val="auto"/>
          <w:highlight w:val="none"/>
        </w:rPr>
        <w:t xml:space="preserve"> </w:t>
      </w:r>
      <w:r>
        <w:rPr>
          <w:rFonts w:ascii="宋体" w:hAnsi="宋体" w:eastAsia="宋体" w:cs="宋体"/>
          <w:color w:val="auto"/>
          <w:spacing w:val="-8"/>
          <w:highlight w:val="none"/>
        </w:rPr>
        <w:t>因</w:t>
      </w:r>
      <w:r>
        <w:rPr>
          <w:rFonts w:ascii="宋体" w:hAnsi="宋体" w:eastAsia="宋体" w:cs="宋体"/>
          <w:color w:val="auto"/>
          <w:spacing w:val="-7"/>
          <w:highlight w:val="none"/>
        </w:rPr>
        <w:t>此</w:t>
      </w:r>
      <w:r>
        <w:rPr>
          <w:rFonts w:ascii="宋体" w:hAnsi="宋体" w:eastAsia="宋体" w:cs="宋体"/>
          <w:color w:val="auto"/>
          <w:spacing w:val="-4"/>
          <w:highlight w:val="none"/>
        </w:rPr>
        <w:t>导致虚假投标的后果由供应商自行承担。  )</w:t>
      </w:r>
    </w:p>
    <w:p w14:paraId="00820B35">
      <w:pPr>
        <w:spacing w:before="1" w:line="358" w:lineRule="auto"/>
        <w:ind w:left="5" w:firstLine="413"/>
        <w:rPr>
          <w:rFonts w:ascii="宋体" w:hAnsi="宋体" w:eastAsia="宋体" w:cs="宋体"/>
          <w:color w:val="auto"/>
          <w:highlight w:val="none"/>
        </w:rPr>
      </w:pPr>
      <w:r>
        <w:rPr>
          <w:rFonts w:ascii="宋体" w:hAnsi="宋体" w:eastAsia="宋体" w:cs="宋体"/>
          <w:color w:val="auto"/>
          <w:spacing w:val="-2"/>
          <w:highlight w:val="none"/>
        </w:rPr>
        <w:t>《财政部民政部中国残疾人联合会关于促进</w:t>
      </w:r>
      <w:r>
        <w:rPr>
          <w:rFonts w:ascii="宋体" w:hAnsi="宋体" w:eastAsia="宋体" w:cs="宋体"/>
          <w:color w:val="auto"/>
          <w:spacing w:val="-1"/>
          <w:highlight w:val="none"/>
        </w:rPr>
        <w:t>残疾人就业政府采购政策的通知》   (财库(2017〔141〕</w:t>
      </w:r>
      <w:r>
        <w:rPr>
          <w:rFonts w:ascii="宋体" w:hAnsi="宋体" w:eastAsia="宋体" w:cs="宋体"/>
          <w:color w:val="auto"/>
          <w:highlight w:val="none"/>
        </w:rPr>
        <w:t xml:space="preserve"> </w:t>
      </w:r>
      <w:r>
        <w:rPr>
          <w:rFonts w:ascii="宋体" w:hAnsi="宋体" w:eastAsia="宋体" w:cs="宋体"/>
          <w:color w:val="auto"/>
          <w:spacing w:val="-5"/>
          <w:highlight w:val="none"/>
        </w:rPr>
        <w:t>号)  的规定</w:t>
      </w:r>
      <w:r>
        <w:rPr>
          <w:rFonts w:ascii="宋体" w:hAnsi="宋体" w:eastAsia="宋体" w:cs="宋体"/>
          <w:color w:val="auto"/>
          <w:spacing w:val="-4"/>
          <w:highlight w:val="none"/>
        </w:rPr>
        <w:t>：</w:t>
      </w:r>
    </w:p>
    <w:p w14:paraId="57144B9F">
      <w:pPr>
        <w:spacing w:line="219" w:lineRule="auto"/>
        <w:ind w:left="16"/>
        <w:rPr>
          <w:rFonts w:ascii="宋体" w:hAnsi="宋体" w:eastAsia="宋体" w:cs="宋体"/>
          <w:color w:val="auto"/>
          <w:highlight w:val="none"/>
        </w:rPr>
      </w:pPr>
      <w:r>
        <w:rPr>
          <w:rFonts w:ascii="宋体" w:hAnsi="宋体" w:eastAsia="宋体" w:cs="宋体"/>
          <w:color w:val="auto"/>
          <w:spacing w:val="-3"/>
          <w:highlight w:val="none"/>
        </w:rPr>
        <w:t>1</w:t>
      </w:r>
      <w:r>
        <w:rPr>
          <w:rFonts w:ascii="宋体" w:hAnsi="宋体" w:eastAsia="宋体" w:cs="宋体"/>
          <w:color w:val="auto"/>
          <w:spacing w:val="-2"/>
          <w:highlight w:val="none"/>
        </w:rPr>
        <w:t>. 享受政府采购支持政策的残疾人福利性单位应当同时满足以下条件：</w:t>
      </w:r>
    </w:p>
    <w:p w14:paraId="61DFF704">
      <w:pPr>
        <w:spacing w:before="157" w:line="290" w:lineRule="auto"/>
        <w:ind w:left="1" w:right="75" w:firstLine="5"/>
        <w:rPr>
          <w:rFonts w:ascii="宋体" w:hAnsi="宋体" w:eastAsia="宋体" w:cs="宋体"/>
          <w:color w:val="auto"/>
          <w:highlight w:val="none"/>
        </w:rPr>
      </w:pPr>
      <w:r>
        <w:rPr>
          <w:rFonts w:ascii="宋体" w:hAnsi="宋体" w:eastAsia="宋体" w:cs="宋体"/>
          <w:color w:val="auto"/>
          <w:spacing w:val="2"/>
          <w:highlight w:val="none"/>
        </w:rPr>
        <w:t>(1</w:t>
      </w:r>
      <w:r>
        <w:rPr>
          <w:rFonts w:ascii="宋体" w:hAnsi="宋体" w:eastAsia="宋体" w:cs="宋体"/>
          <w:color w:val="auto"/>
          <w:spacing w:val="1"/>
          <w:highlight w:val="none"/>
        </w:rPr>
        <w:t>)  安置的残疾人占本单位在职职工人数的比例不低于 25% (含 25%)  ，  并且安置的残疾人人数不</w:t>
      </w:r>
      <w:r>
        <w:rPr>
          <w:rFonts w:ascii="宋体" w:hAnsi="宋体" w:eastAsia="宋体" w:cs="宋体"/>
          <w:color w:val="auto"/>
          <w:highlight w:val="none"/>
        </w:rPr>
        <w:t xml:space="preserve"> </w:t>
      </w:r>
      <w:r>
        <w:rPr>
          <w:rFonts w:ascii="宋体" w:hAnsi="宋体" w:eastAsia="宋体" w:cs="宋体"/>
          <w:color w:val="auto"/>
          <w:spacing w:val="10"/>
          <w:highlight w:val="none"/>
        </w:rPr>
        <w:t>少</w:t>
      </w:r>
      <w:r>
        <w:rPr>
          <w:rFonts w:ascii="宋体" w:hAnsi="宋体" w:eastAsia="宋体" w:cs="宋体"/>
          <w:color w:val="auto"/>
          <w:spacing w:val="5"/>
          <w:highlight w:val="none"/>
        </w:rPr>
        <w:t>于 10 人(含 10 人)  ；</w:t>
      </w:r>
    </w:p>
    <w:p w14:paraId="09CB87A8">
      <w:pPr>
        <w:spacing w:before="157" w:line="220" w:lineRule="auto"/>
        <w:ind w:left="7"/>
        <w:rPr>
          <w:rFonts w:ascii="宋体" w:hAnsi="宋体" w:eastAsia="宋体" w:cs="宋体"/>
          <w:color w:val="auto"/>
          <w:highlight w:val="none"/>
        </w:rPr>
      </w:pPr>
      <w:r>
        <w:rPr>
          <w:rFonts w:ascii="宋体" w:hAnsi="宋体" w:eastAsia="宋体" w:cs="宋体"/>
          <w:color w:val="auto"/>
          <w:spacing w:val="8"/>
          <w:highlight w:val="none"/>
        </w:rPr>
        <w:t>(2)  依法</w:t>
      </w:r>
      <w:r>
        <w:rPr>
          <w:rFonts w:ascii="宋体" w:hAnsi="宋体" w:eastAsia="宋体" w:cs="宋体"/>
          <w:color w:val="auto"/>
          <w:spacing w:val="6"/>
          <w:highlight w:val="none"/>
        </w:rPr>
        <w:t>与</w:t>
      </w:r>
      <w:r>
        <w:rPr>
          <w:rFonts w:ascii="宋体" w:hAnsi="宋体" w:eastAsia="宋体" w:cs="宋体"/>
          <w:color w:val="auto"/>
          <w:spacing w:val="4"/>
          <w:highlight w:val="none"/>
        </w:rPr>
        <w:t>安置的每位残疾人签订了一年以上(含一年)  的劳动合同或服务协议；</w:t>
      </w:r>
    </w:p>
    <w:p w14:paraId="66914D62">
      <w:pPr>
        <w:spacing w:before="163" w:line="289" w:lineRule="auto"/>
        <w:ind w:left="9" w:right="76" w:hanging="2"/>
        <w:rPr>
          <w:rFonts w:ascii="宋体" w:hAnsi="宋体" w:eastAsia="宋体" w:cs="宋体"/>
          <w:color w:val="auto"/>
          <w:highlight w:val="none"/>
        </w:rPr>
      </w:pPr>
      <w:r>
        <w:rPr>
          <w:rFonts w:ascii="宋体" w:hAnsi="宋体" w:eastAsia="宋体" w:cs="宋体"/>
          <w:color w:val="auto"/>
          <w:spacing w:val="-1"/>
          <w:highlight w:val="none"/>
        </w:rPr>
        <w:t>(3)  为安置的每位残疾人按月足额缴纳了基本养老保险、  基本医疗保险、  失业保险、工伤保险</w:t>
      </w:r>
      <w:r>
        <w:rPr>
          <w:rFonts w:ascii="宋体" w:hAnsi="宋体" w:eastAsia="宋体" w:cs="宋体"/>
          <w:color w:val="auto"/>
          <w:highlight w:val="none"/>
        </w:rPr>
        <w:t xml:space="preserve">和生 </w:t>
      </w:r>
      <w:r>
        <w:rPr>
          <w:rFonts w:ascii="宋体" w:hAnsi="宋体" w:eastAsia="宋体" w:cs="宋体"/>
          <w:color w:val="auto"/>
          <w:spacing w:val="-7"/>
          <w:highlight w:val="none"/>
        </w:rPr>
        <w:t>育</w:t>
      </w:r>
      <w:r>
        <w:rPr>
          <w:rFonts w:ascii="宋体" w:hAnsi="宋体" w:eastAsia="宋体" w:cs="宋体"/>
          <w:color w:val="auto"/>
          <w:spacing w:val="-5"/>
          <w:highlight w:val="none"/>
        </w:rPr>
        <w:t>保险等社会保险费；</w:t>
      </w:r>
    </w:p>
    <w:p w14:paraId="35B878C2">
      <w:pPr>
        <w:spacing w:before="159" w:line="289" w:lineRule="auto"/>
        <w:ind w:right="80" w:firstLine="7"/>
        <w:rPr>
          <w:rFonts w:ascii="宋体" w:hAnsi="宋体" w:eastAsia="宋体" w:cs="宋体"/>
          <w:color w:val="auto"/>
          <w:highlight w:val="none"/>
        </w:rPr>
      </w:pPr>
      <w:r>
        <w:rPr>
          <w:rFonts w:ascii="宋体" w:hAnsi="宋体" w:eastAsia="宋体" w:cs="宋体"/>
          <w:color w:val="auto"/>
          <w:spacing w:val="-2"/>
          <w:highlight w:val="none"/>
        </w:rPr>
        <w:t>(4)</w:t>
      </w:r>
      <w:r>
        <w:rPr>
          <w:rFonts w:ascii="宋体" w:hAnsi="宋体" w:eastAsia="宋体" w:cs="宋体"/>
          <w:color w:val="auto"/>
          <w:spacing w:val="-1"/>
          <w:highlight w:val="none"/>
        </w:rPr>
        <w:t xml:space="preserve">  通过银行等金融机构向安置的每位残疾人，  按月支付了不低于单位所在区县适用的经省级人民政</w:t>
      </w:r>
      <w:r>
        <w:rPr>
          <w:rFonts w:ascii="宋体" w:hAnsi="宋体" w:eastAsia="宋体" w:cs="宋体"/>
          <w:color w:val="auto"/>
          <w:highlight w:val="none"/>
        </w:rPr>
        <w:t xml:space="preserve"> </w:t>
      </w:r>
      <w:r>
        <w:rPr>
          <w:rFonts w:ascii="宋体" w:hAnsi="宋体" w:eastAsia="宋体" w:cs="宋体"/>
          <w:color w:val="auto"/>
          <w:spacing w:val="-1"/>
          <w:highlight w:val="none"/>
        </w:rPr>
        <w:t>府批准的月最低工资标</w:t>
      </w:r>
      <w:r>
        <w:rPr>
          <w:rFonts w:ascii="宋体" w:hAnsi="宋体" w:eastAsia="宋体" w:cs="宋体"/>
          <w:color w:val="auto"/>
          <w:highlight w:val="none"/>
        </w:rPr>
        <w:t>准的工资；</w:t>
      </w:r>
    </w:p>
    <w:p w14:paraId="53698477">
      <w:pPr>
        <w:spacing w:before="158" w:line="289" w:lineRule="auto"/>
        <w:ind w:right="80" w:firstLine="6"/>
        <w:rPr>
          <w:rFonts w:ascii="宋体" w:hAnsi="宋体" w:eastAsia="宋体" w:cs="宋体"/>
          <w:color w:val="auto"/>
          <w:highlight w:val="none"/>
        </w:rPr>
      </w:pPr>
      <w:r>
        <w:rPr>
          <w:rFonts w:ascii="宋体" w:hAnsi="宋体" w:eastAsia="宋体" w:cs="宋体"/>
          <w:color w:val="auto"/>
          <w:spacing w:val="2"/>
          <w:highlight w:val="none"/>
        </w:rPr>
        <w:t>(5)</w:t>
      </w:r>
      <w:r>
        <w:rPr>
          <w:rFonts w:ascii="宋体" w:hAnsi="宋体" w:eastAsia="宋体" w:cs="宋体"/>
          <w:color w:val="auto"/>
          <w:spacing w:val="1"/>
          <w:highlight w:val="none"/>
        </w:rPr>
        <w:t xml:space="preserve">  提供本单位制造的货物、  承担的工程或者服务(以下简称产品) ，或者提供其他残疾人福利性单</w:t>
      </w:r>
      <w:r>
        <w:rPr>
          <w:rFonts w:ascii="宋体" w:hAnsi="宋体" w:eastAsia="宋体" w:cs="宋体"/>
          <w:color w:val="auto"/>
          <w:highlight w:val="none"/>
        </w:rPr>
        <w:t xml:space="preserve"> </w:t>
      </w:r>
      <w:r>
        <w:rPr>
          <w:rFonts w:ascii="宋体" w:hAnsi="宋体" w:eastAsia="宋体" w:cs="宋体"/>
          <w:color w:val="auto"/>
          <w:spacing w:val="10"/>
          <w:highlight w:val="none"/>
        </w:rPr>
        <w:t>位制造</w:t>
      </w:r>
      <w:r>
        <w:rPr>
          <w:rFonts w:ascii="宋体" w:hAnsi="宋体" w:eastAsia="宋体" w:cs="宋体"/>
          <w:color w:val="auto"/>
          <w:spacing w:val="7"/>
          <w:highlight w:val="none"/>
        </w:rPr>
        <w:t>的</w:t>
      </w:r>
      <w:r>
        <w:rPr>
          <w:rFonts w:ascii="宋体" w:hAnsi="宋体" w:eastAsia="宋体" w:cs="宋体"/>
          <w:color w:val="auto"/>
          <w:spacing w:val="5"/>
          <w:highlight w:val="none"/>
        </w:rPr>
        <w:t>货物(不包括使用非残疾人福利性单位注册商标的货物)。</w:t>
      </w:r>
    </w:p>
    <w:p w14:paraId="24668E13">
      <w:pPr>
        <w:spacing w:before="158" w:line="367" w:lineRule="auto"/>
        <w:ind w:left="5" w:right="71" w:firstLine="432"/>
        <w:rPr>
          <w:rFonts w:ascii="宋体" w:hAnsi="宋体" w:eastAsia="宋体" w:cs="宋体"/>
          <w:color w:val="auto"/>
          <w:highlight w:val="none"/>
        </w:rPr>
      </w:pPr>
      <w:r>
        <w:rPr>
          <w:rFonts w:ascii="宋体" w:hAnsi="宋体" w:eastAsia="宋体" w:cs="宋体"/>
          <w:color w:val="auto"/>
          <w:spacing w:val="-6"/>
          <w:highlight w:val="none"/>
        </w:rPr>
        <w:t>中标人为残疾人</w:t>
      </w:r>
      <w:r>
        <w:rPr>
          <w:rFonts w:ascii="宋体" w:hAnsi="宋体" w:eastAsia="宋体" w:cs="宋体"/>
          <w:color w:val="auto"/>
          <w:spacing w:val="-4"/>
          <w:highlight w:val="none"/>
        </w:rPr>
        <w:t>福</w:t>
      </w:r>
      <w:r>
        <w:rPr>
          <w:rFonts w:ascii="宋体" w:hAnsi="宋体" w:eastAsia="宋体" w:cs="宋体"/>
          <w:color w:val="auto"/>
          <w:spacing w:val="-3"/>
          <w:highlight w:val="none"/>
        </w:rPr>
        <w:t>利性单位的，  采购人或者其委托的采购代理机构应当随中标、  成交结果同时公</w:t>
      </w:r>
      <w:r>
        <w:rPr>
          <w:rFonts w:ascii="宋体" w:hAnsi="宋体" w:eastAsia="宋体" w:cs="宋体"/>
          <w:color w:val="auto"/>
          <w:highlight w:val="none"/>
        </w:rPr>
        <w:t xml:space="preserve"> </w:t>
      </w:r>
      <w:r>
        <w:rPr>
          <w:rFonts w:ascii="宋体" w:hAnsi="宋体" w:eastAsia="宋体" w:cs="宋体"/>
          <w:color w:val="auto"/>
          <w:spacing w:val="-13"/>
          <w:highlight w:val="none"/>
        </w:rPr>
        <w:t>告</w:t>
      </w:r>
      <w:r>
        <w:rPr>
          <w:rFonts w:ascii="宋体" w:hAnsi="宋体" w:eastAsia="宋体" w:cs="宋体"/>
          <w:color w:val="auto"/>
          <w:spacing w:val="-8"/>
          <w:highlight w:val="none"/>
        </w:rPr>
        <w:t>其《残疾人福利性单位声明函》  ，  接受社会监督。</w:t>
      </w:r>
    </w:p>
    <w:p w14:paraId="5DDE2926">
      <w:pPr>
        <w:rPr>
          <w:color w:val="auto"/>
          <w:highlight w:val="none"/>
        </w:rPr>
        <w:sectPr>
          <w:footerReference r:id="rId32" w:type="default"/>
          <w:pgSz w:w="11905" w:h="16839"/>
          <w:pgMar w:top="1264" w:right="1115" w:bottom="840" w:left="1197" w:header="0" w:footer="683" w:gutter="0"/>
          <w:cols w:space="720" w:num="1"/>
        </w:sectPr>
      </w:pPr>
    </w:p>
    <w:p w14:paraId="562B0B9F">
      <w:pPr>
        <w:spacing w:before="42" w:line="222" w:lineRule="auto"/>
        <w:ind w:left="2925"/>
        <w:outlineLvl w:val="1"/>
        <w:rPr>
          <w:rFonts w:ascii="宋体" w:hAnsi="宋体" w:eastAsia="宋体" w:cs="宋体"/>
          <w:color w:val="auto"/>
          <w:spacing w:val="5"/>
          <w:highlight w:val="none"/>
        </w:rPr>
      </w:pPr>
      <w:r>
        <w:rPr>
          <w:rFonts w:hint="eastAsia" w:ascii="宋体" w:hAnsi="宋体" w:eastAsia="宋体" w:cs="宋体"/>
          <w:color w:val="auto"/>
          <w:spacing w:val="5"/>
          <w:highlight w:val="none"/>
        </w:rPr>
        <w:t>十三、 监狱企业证明材料（如有）</w:t>
      </w:r>
    </w:p>
    <w:p w14:paraId="11E5FBDB">
      <w:pPr>
        <w:pStyle w:val="5"/>
        <w:spacing w:line="250" w:lineRule="auto"/>
        <w:rPr>
          <w:color w:val="auto"/>
          <w:highlight w:val="none"/>
        </w:rPr>
      </w:pPr>
    </w:p>
    <w:p w14:paraId="486A99CB">
      <w:pPr>
        <w:pStyle w:val="5"/>
        <w:spacing w:line="250" w:lineRule="auto"/>
        <w:rPr>
          <w:color w:val="auto"/>
          <w:highlight w:val="none"/>
        </w:rPr>
      </w:pPr>
    </w:p>
    <w:p w14:paraId="5F42B391">
      <w:pPr>
        <w:pStyle w:val="5"/>
        <w:spacing w:line="251" w:lineRule="auto"/>
        <w:rPr>
          <w:color w:val="auto"/>
          <w:highlight w:val="none"/>
        </w:rPr>
      </w:pPr>
    </w:p>
    <w:p w14:paraId="2EE75CB5">
      <w:pPr>
        <w:spacing w:before="68" w:line="465" w:lineRule="exact"/>
        <w:ind w:left="1036"/>
        <w:rPr>
          <w:rFonts w:ascii="宋体" w:hAnsi="宋体" w:eastAsia="宋体" w:cs="宋体"/>
          <w:color w:val="auto"/>
          <w:position w:val="19"/>
          <w:highlight w:val="none"/>
        </w:rPr>
      </w:pPr>
      <w:r>
        <w:rPr>
          <w:rFonts w:ascii="宋体" w:hAnsi="宋体" w:eastAsia="宋体" w:cs="宋体"/>
          <w:color w:val="auto"/>
          <w:position w:val="19"/>
          <w:highlight w:val="none"/>
        </w:rPr>
        <w:t>监狱企业参加政府采购活动时，应当提供由省级以上监狱管理局、戒毒管理局（含新疆生产建设兵团） 出具的属于监狱企业的证明文件。</w:t>
      </w:r>
    </w:p>
    <w:p w14:paraId="7577027A">
      <w:pPr>
        <w:pStyle w:val="5"/>
        <w:spacing w:line="270" w:lineRule="auto"/>
        <w:rPr>
          <w:color w:val="auto"/>
          <w:highlight w:val="none"/>
        </w:rPr>
      </w:pPr>
    </w:p>
    <w:p w14:paraId="19D5D8B2">
      <w:pPr>
        <w:pStyle w:val="5"/>
        <w:spacing w:line="270" w:lineRule="auto"/>
        <w:rPr>
          <w:color w:val="auto"/>
          <w:highlight w:val="none"/>
        </w:rPr>
      </w:pPr>
    </w:p>
    <w:p w14:paraId="04C043F9">
      <w:pPr>
        <w:pStyle w:val="5"/>
        <w:spacing w:line="270" w:lineRule="auto"/>
        <w:rPr>
          <w:color w:val="auto"/>
          <w:highlight w:val="none"/>
        </w:rPr>
      </w:pPr>
    </w:p>
    <w:p w14:paraId="3435F978">
      <w:pPr>
        <w:pStyle w:val="5"/>
        <w:spacing w:line="270" w:lineRule="auto"/>
        <w:rPr>
          <w:color w:val="auto"/>
          <w:highlight w:val="none"/>
        </w:rPr>
      </w:pPr>
    </w:p>
    <w:p w14:paraId="20AB457B">
      <w:pPr>
        <w:spacing w:before="68" w:line="220" w:lineRule="auto"/>
        <w:ind w:left="619"/>
        <w:rPr>
          <w:rFonts w:ascii="宋体" w:hAnsi="宋体" w:eastAsia="宋体" w:cs="宋体"/>
          <w:color w:val="auto"/>
          <w:highlight w:val="none"/>
        </w:rPr>
      </w:pPr>
      <w:r>
        <w:rPr>
          <w:rFonts w:ascii="宋体" w:hAnsi="宋体" w:eastAsia="宋体" w:cs="宋体"/>
          <w:b/>
          <w:bCs/>
          <w:color w:val="auto"/>
          <w:spacing w:val="-1"/>
          <w:highlight w:val="none"/>
        </w:rPr>
        <w:t>（提醒：如果投标人不是监狱企业，则不需要提供监狱企业证明材料）</w:t>
      </w:r>
    </w:p>
    <w:p w14:paraId="5A6DB7E9">
      <w:pPr>
        <w:pStyle w:val="5"/>
        <w:rPr>
          <w:color w:val="auto"/>
          <w:highlight w:val="none"/>
        </w:rPr>
        <w:sectPr>
          <w:pgSz w:w="11905" w:h="16839"/>
          <w:pgMar w:top="1264" w:right="1115" w:bottom="840" w:left="1197" w:header="0" w:footer="683" w:gutter="0"/>
          <w:cols w:space="720" w:num="1"/>
        </w:sectPr>
      </w:pPr>
    </w:p>
    <w:p w14:paraId="5A6CA129">
      <w:pPr>
        <w:spacing w:before="41" w:line="220" w:lineRule="auto"/>
        <w:ind w:left="3969"/>
        <w:outlineLvl w:val="1"/>
        <w:rPr>
          <w:rFonts w:ascii="宋体" w:hAnsi="宋体" w:eastAsia="宋体" w:cs="宋体"/>
          <w:color w:val="auto"/>
          <w:highlight w:val="none"/>
        </w:rPr>
      </w:pPr>
      <w:bookmarkStart w:id="85" w:name="_Toc31776"/>
      <w:r>
        <w:rPr>
          <w:rFonts w:ascii="宋体" w:hAnsi="宋体" w:eastAsia="宋体" w:cs="宋体"/>
          <w:color w:val="auto"/>
          <w:spacing w:val="-14"/>
          <w:highlight w:val="none"/>
        </w:rPr>
        <w:t>十</w:t>
      </w:r>
      <w:r>
        <w:rPr>
          <w:rFonts w:hint="eastAsia" w:ascii="宋体" w:hAnsi="宋体" w:eastAsia="宋体" w:cs="宋体"/>
          <w:color w:val="auto"/>
          <w:spacing w:val="-14"/>
          <w:highlight w:val="none"/>
        </w:rPr>
        <w:t>三</w:t>
      </w:r>
      <w:r>
        <w:rPr>
          <w:rFonts w:ascii="宋体" w:hAnsi="宋体" w:eastAsia="宋体" w:cs="宋体"/>
          <w:color w:val="auto"/>
          <w:spacing w:val="-12"/>
          <w:highlight w:val="none"/>
        </w:rPr>
        <w:t>、  其他材料</w:t>
      </w:r>
      <w:bookmarkEnd w:id="85"/>
    </w:p>
    <w:p w14:paraId="11BC1FF4">
      <w:pPr>
        <w:spacing w:before="157" w:line="220" w:lineRule="auto"/>
        <w:rPr>
          <w:rFonts w:ascii="宋体" w:hAnsi="宋体" w:eastAsia="宋体" w:cs="宋体"/>
          <w:color w:val="auto"/>
          <w:highlight w:val="none"/>
        </w:rPr>
      </w:pPr>
      <w:r>
        <w:rPr>
          <w:rFonts w:ascii="宋体" w:hAnsi="宋体" w:eastAsia="宋体" w:cs="宋体"/>
          <w:color w:val="auto"/>
          <w:spacing w:val="7"/>
          <w:highlight w:val="none"/>
        </w:rPr>
        <w:t>(1)  其他政府采购政策性规定证明材料(如有涉及</w:t>
      </w:r>
      <w:r>
        <w:rPr>
          <w:rFonts w:ascii="宋体" w:hAnsi="宋体" w:eastAsia="宋体" w:cs="宋体"/>
          <w:color w:val="auto"/>
          <w:spacing w:val="3"/>
          <w:highlight w:val="none"/>
        </w:rPr>
        <w:t>)</w:t>
      </w:r>
    </w:p>
    <w:p w14:paraId="0E7C2E90">
      <w:pPr>
        <w:spacing w:before="157" w:line="220" w:lineRule="auto"/>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2)  供应商认为需要的其它资料</w:t>
      </w:r>
    </w:p>
    <w:p w14:paraId="34EDE797">
      <w:pPr>
        <w:rPr>
          <w:color w:val="auto"/>
          <w:highlight w:val="none"/>
        </w:rPr>
        <w:sectPr>
          <w:footerReference r:id="rId33" w:type="default"/>
          <w:pgSz w:w="11905" w:h="16839"/>
          <w:pgMar w:top="1264" w:right="1785" w:bottom="840" w:left="1204" w:header="0" w:footer="683" w:gutter="0"/>
          <w:cols w:space="720" w:num="1"/>
        </w:sectPr>
      </w:pPr>
    </w:p>
    <w:p w14:paraId="404B8D13">
      <w:pPr>
        <w:spacing w:before="55" w:line="224" w:lineRule="auto"/>
        <w:ind w:left="2372"/>
        <w:outlineLvl w:val="0"/>
        <w:rPr>
          <w:rFonts w:ascii="宋体" w:hAnsi="宋体" w:eastAsia="宋体" w:cs="宋体"/>
          <w:color w:val="auto"/>
          <w:sz w:val="27"/>
          <w:szCs w:val="27"/>
          <w:highlight w:val="none"/>
        </w:rPr>
      </w:pPr>
      <w:bookmarkStart w:id="86" w:name="_Toc25668"/>
      <w:r>
        <w:rPr>
          <w:rFonts w:ascii="宋体" w:hAnsi="宋体" w:eastAsia="宋体" w:cs="宋体"/>
          <w:color w:val="auto"/>
          <w:spacing w:val="29"/>
          <w:sz w:val="27"/>
          <w:szCs w:val="27"/>
          <w:highlight w:val="none"/>
        </w:rPr>
        <w:t>第</w:t>
      </w:r>
      <w:r>
        <w:rPr>
          <w:rFonts w:ascii="宋体" w:hAnsi="宋体" w:eastAsia="宋体" w:cs="宋体"/>
          <w:color w:val="auto"/>
          <w:spacing w:val="16"/>
          <w:sz w:val="27"/>
          <w:szCs w:val="27"/>
          <w:highlight w:val="none"/>
        </w:rPr>
        <w:t>六章、合同条款及格式(仅供参考)</w:t>
      </w:r>
      <w:bookmarkEnd w:id="86"/>
    </w:p>
    <w:p w14:paraId="01019EE1">
      <w:pPr>
        <w:spacing w:line="268" w:lineRule="auto"/>
        <w:rPr>
          <w:color w:val="auto"/>
          <w:highlight w:val="none"/>
        </w:rPr>
      </w:pPr>
    </w:p>
    <w:p w14:paraId="46CF7785">
      <w:pPr>
        <w:spacing w:line="268" w:lineRule="auto"/>
        <w:rPr>
          <w:color w:val="auto"/>
          <w:highlight w:val="none"/>
        </w:rPr>
      </w:pPr>
    </w:p>
    <w:p w14:paraId="2AA490A5">
      <w:pPr>
        <w:spacing w:before="69" w:line="220" w:lineRule="auto"/>
        <w:rPr>
          <w:rFonts w:ascii="宋体" w:hAnsi="宋体" w:eastAsia="宋体" w:cs="宋体"/>
          <w:color w:val="auto"/>
          <w:highlight w:val="none"/>
        </w:rPr>
      </w:pPr>
      <w:r>
        <w:rPr>
          <w:rFonts w:ascii="宋体" w:hAnsi="宋体" w:eastAsia="宋体" w:cs="宋体"/>
          <w:color w:val="auto"/>
          <w:spacing w:val="-9"/>
          <w:highlight w:val="none"/>
        </w:rPr>
        <w:t>合</w:t>
      </w:r>
      <w:r>
        <w:rPr>
          <w:rFonts w:ascii="宋体" w:hAnsi="宋体" w:eastAsia="宋体" w:cs="宋体"/>
          <w:color w:val="auto"/>
          <w:spacing w:val="-8"/>
          <w:highlight w:val="none"/>
        </w:rPr>
        <w:t>同编号：</w:t>
      </w:r>
    </w:p>
    <w:p w14:paraId="4365EE4E">
      <w:pPr>
        <w:spacing w:line="261" w:lineRule="auto"/>
        <w:rPr>
          <w:color w:val="auto"/>
          <w:highlight w:val="none"/>
        </w:rPr>
      </w:pPr>
    </w:p>
    <w:p w14:paraId="37DF6703">
      <w:pPr>
        <w:spacing w:line="261" w:lineRule="auto"/>
        <w:rPr>
          <w:color w:val="auto"/>
          <w:highlight w:val="none"/>
        </w:rPr>
      </w:pPr>
    </w:p>
    <w:p w14:paraId="637AB6DB">
      <w:pPr>
        <w:spacing w:line="261" w:lineRule="auto"/>
        <w:rPr>
          <w:color w:val="auto"/>
          <w:highlight w:val="none"/>
        </w:rPr>
      </w:pPr>
    </w:p>
    <w:p w14:paraId="74E8F66D">
      <w:pPr>
        <w:spacing w:line="262" w:lineRule="auto"/>
        <w:rPr>
          <w:color w:val="auto"/>
          <w:highlight w:val="none"/>
        </w:rPr>
      </w:pPr>
    </w:p>
    <w:p w14:paraId="08A27E88">
      <w:pPr>
        <w:spacing w:line="262" w:lineRule="auto"/>
        <w:rPr>
          <w:color w:val="auto"/>
          <w:highlight w:val="none"/>
        </w:rPr>
      </w:pPr>
    </w:p>
    <w:p w14:paraId="5FAA8E2E">
      <w:pPr>
        <w:spacing w:line="262" w:lineRule="auto"/>
        <w:rPr>
          <w:color w:val="auto"/>
          <w:highlight w:val="none"/>
        </w:rPr>
      </w:pPr>
    </w:p>
    <w:p w14:paraId="271F32D2">
      <w:pPr>
        <w:spacing w:line="262" w:lineRule="auto"/>
        <w:rPr>
          <w:color w:val="auto"/>
          <w:highlight w:val="none"/>
        </w:rPr>
      </w:pPr>
    </w:p>
    <w:p w14:paraId="234714AB">
      <w:pPr>
        <w:spacing w:line="262" w:lineRule="auto"/>
        <w:rPr>
          <w:color w:val="auto"/>
          <w:highlight w:val="none"/>
        </w:rPr>
      </w:pPr>
    </w:p>
    <w:p w14:paraId="5D2A013F">
      <w:pPr>
        <w:spacing w:before="117" w:line="220" w:lineRule="auto"/>
        <w:ind w:left="4052"/>
        <w:rPr>
          <w:rFonts w:ascii="宋体" w:hAnsi="宋体" w:eastAsia="宋体" w:cs="宋体"/>
          <w:color w:val="auto"/>
          <w:sz w:val="36"/>
          <w:szCs w:val="36"/>
          <w:highlight w:val="none"/>
        </w:rPr>
      </w:pPr>
      <w:r>
        <w:rPr>
          <w:rFonts w:ascii="宋体" w:hAnsi="宋体" w:eastAsia="宋体" w:cs="宋体"/>
          <w:color w:val="auto"/>
          <w:spacing w:val="-6"/>
          <w:sz w:val="36"/>
          <w:szCs w:val="36"/>
          <w:highlight w:val="none"/>
          <w:u w:val="single"/>
        </w:rPr>
        <w:t>项</w:t>
      </w:r>
      <w:r>
        <w:rPr>
          <w:rFonts w:ascii="宋体" w:hAnsi="宋体" w:eastAsia="宋体" w:cs="宋体"/>
          <w:color w:val="auto"/>
          <w:spacing w:val="-3"/>
          <w:sz w:val="36"/>
          <w:szCs w:val="36"/>
          <w:highlight w:val="none"/>
          <w:u w:val="single"/>
        </w:rPr>
        <w:t>目名称</w:t>
      </w:r>
    </w:p>
    <w:p w14:paraId="6455F760">
      <w:pPr>
        <w:rPr>
          <w:color w:val="auto"/>
          <w:highlight w:val="none"/>
        </w:rPr>
      </w:pPr>
    </w:p>
    <w:p w14:paraId="45654F0B">
      <w:pPr>
        <w:rPr>
          <w:color w:val="auto"/>
          <w:highlight w:val="none"/>
        </w:rPr>
      </w:pPr>
    </w:p>
    <w:p w14:paraId="5E2DCEF2">
      <w:pPr>
        <w:rPr>
          <w:color w:val="auto"/>
          <w:highlight w:val="none"/>
        </w:rPr>
      </w:pPr>
    </w:p>
    <w:p w14:paraId="7DAE2F03">
      <w:pPr>
        <w:rPr>
          <w:color w:val="auto"/>
          <w:highlight w:val="none"/>
        </w:rPr>
      </w:pPr>
    </w:p>
    <w:p w14:paraId="5DC9ECE9">
      <w:pPr>
        <w:rPr>
          <w:color w:val="auto"/>
          <w:highlight w:val="none"/>
        </w:rPr>
      </w:pPr>
    </w:p>
    <w:p w14:paraId="3B8DFA0B">
      <w:pPr>
        <w:rPr>
          <w:color w:val="auto"/>
          <w:highlight w:val="none"/>
        </w:rPr>
      </w:pPr>
    </w:p>
    <w:p w14:paraId="7DE3544B">
      <w:pPr>
        <w:rPr>
          <w:color w:val="auto"/>
          <w:highlight w:val="none"/>
        </w:rPr>
      </w:pPr>
    </w:p>
    <w:p w14:paraId="2CC3ADBB">
      <w:pPr>
        <w:rPr>
          <w:color w:val="auto"/>
          <w:highlight w:val="none"/>
        </w:rPr>
      </w:pPr>
    </w:p>
    <w:p w14:paraId="211F2B21">
      <w:pPr>
        <w:rPr>
          <w:color w:val="auto"/>
          <w:highlight w:val="none"/>
        </w:rPr>
      </w:pPr>
    </w:p>
    <w:p w14:paraId="1B362FDE">
      <w:pPr>
        <w:spacing w:line="241" w:lineRule="auto"/>
        <w:rPr>
          <w:color w:val="auto"/>
          <w:highlight w:val="none"/>
        </w:rPr>
      </w:pPr>
    </w:p>
    <w:p w14:paraId="46976DA6">
      <w:pPr>
        <w:spacing w:line="241" w:lineRule="auto"/>
        <w:rPr>
          <w:color w:val="auto"/>
          <w:highlight w:val="none"/>
        </w:rPr>
      </w:pPr>
    </w:p>
    <w:p w14:paraId="424EC116">
      <w:pPr>
        <w:spacing w:line="241" w:lineRule="auto"/>
        <w:rPr>
          <w:color w:val="auto"/>
          <w:highlight w:val="none"/>
        </w:rPr>
      </w:pPr>
    </w:p>
    <w:p w14:paraId="08814D58">
      <w:pPr>
        <w:spacing w:line="241" w:lineRule="auto"/>
        <w:rPr>
          <w:color w:val="auto"/>
          <w:highlight w:val="none"/>
        </w:rPr>
      </w:pPr>
    </w:p>
    <w:p w14:paraId="30B0F93A">
      <w:pPr>
        <w:spacing w:line="241" w:lineRule="auto"/>
        <w:rPr>
          <w:color w:val="auto"/>
          <w:highlight w:val="none"/>
        </w:rPr>
      </w:pPr>
    </w:p>
    <w:p w14:paraId="1B13857D">
      <w:pPr>
        <w:spacing w:line="241" w:lineRule="auto"/>
        <w:rPr>
          <w:color w:val="auto"/>
          <w:highlight w:val="none"/>
        </w:rPr>
      </w:pPr>
    </w:p>
    <w:p w14:paraId="27A72B08">
      <w:pPr>
        <w:spacing w:line="241" w:lineRule="auto"/>
        <w:rPr>
          <w:color w:val="auto"/>
          <w:highlight w:val="none"/>
        </w:rPr>
      </w:pPr>
    </w:p>
    <w:p w14:paraId="30F94E63">
      <w:pPr>
        <w:spacing w:line="241" w:lineRule="auto"/>
        <w:rPr>
          <w:color w:val="auto"/>
          <w:highlight w:val="none"/>
        </w:rPr>
      </w:pPr>
    </w:p>
    <w:p w14:paraId="522D85CA">
      <w:pPr>
        <w:spacing w:line="241" w:lineRule="auto"/>
        <w:rPr>
          <w:color w:val="auto"/>
          <w:highlight w:val="none"/>
        </w:rPr>
      </w:pPr>
    </w:p>
    <w:p w14:paraId="05045FBF">
      <w:pPr>
        <w:spacing w:line="241" w:lineRule="auto"/>
        <w:rPr>
          <w:color w:val="auto"/>
          <w:highlight w:val="none"/>
        </w:rPr>
      </w:pPr>
    </w:p>
    <w:p w14:paraId="6FA8CD73">
      <w:pPr>
        <w:spacing w:line="241" w:lineRule="auto"/>
        <w:rPr>
          <w:color w:val="auto"/>
          <w:highlight w:val="none"/>
        </w:rPr>
      </w:pPr>
    </w:p>
    <w:p w14:paraId="11945233">
      <w:pPr>
        <w:spacing w:line="241" w:lineRule="auto"/>
        <w:rPr>
          <w:color w:val="auto"/>
          <w:highlight w:val="none"/>
        </w:rPr>
      </w:pPr>
    </w:p>
    <w:p w14:paraId="7329FE5D">
      <w:pPr>
        <w:spacing w:before="68" w:line="221" w:lineRule="auto"/>
        <w:ind w:left="1389"/>
        <w:rPr>
          <w:rFonts w:ascii="宋体" w:hAnsi="宋体" w:eastAsia="宋体" w:cs="宋体"/>
          <w:color w:val="auto"/>
          <w:highlight w:val="none"/>
        </w:rPr>
      </w:pPr>
      <w:r>
        <w:rPr>
          <w:rFonts w:ascii="宋体" w:hAnsi="宋体" w:eastAsia="宋体" w:cs="宋体"/>
          <w:color w:val="auto"/>
          <w:spacing w:val="11"/>
          <w:highlight w:val="none"/>
        </w:rPr>
        <w:t>甲</w:t>
      </w:r>
      <w:r>
        <w:rPr>
          <w:rFonts w:ascii="宋体" w:hAnsi="宋体" w:eastAsia="宋体" w:cs="宋体"/>
          <w:color w:val="auto"/>
          <w:spacing w:val="8"/>
          <w:highlight w:val="none"/>
        </w:rPr>
        <w:t>方(需方) ：</w:t>
      </w:r>
    </w:p>
    <w:p w14:paraId="2908CA7B">
      <w:pPr>
        <w:spacing w:line="246" w:lineRule="auto"/>
        <w:rPr>
          <w:color w:val="auto"/>
          <w:highlight w:val="none"/>
        </w:rPr>
      </w:pPr>
    </w:p>
    <w:p w14:paraId="2163CBC4">
      <w:pPr>
        <w:spacing w:line="246" w:lineRule="auto"/>
        <w:rPr>
          <w:color w:val="auto"/>
          <w:highlight w:val="none"/>
        </w:rPr>
      </w:pPr>
    </w:p>
    <w:p w14:paraId="36F50DBD">
      <w:pPr>
        <w:spacing w:before="69" w:line="220" w:lineRule="auto"/>
        <w:ind w:left="1383"/>
        <w:rPr>
          <w:rFonts w:ascii="宋体" w:hAnsi="宋体" w:eastAsia="宋体" w:cs="宋体"/>
          <w:color w:val="auto"/>
          <w:highlight w:val="none"/>
        </w:rPr>
      </w:pPr>
      <w:r>
        <w:rPr>
          <w:rFonts w:ascii="宋体" w:hAnsi="宋体" w:eastAsia="宋体" w:cs="宋体"/>
          <w:color w:val="auto"/>
          <w:spacing w:val="10"/>
          <w:highlight w:val="none"/>
        </w:rPr>
        <w:t>乙</w:t>
      </w:r>
      <w:r>
        <w:rPr>
          <w:rFonts w:ascii="宋体" w:hAnsi="宋体" w:eastAsia="宋体" w:cs="宋体"/>
          <w:color w:val="auto"/>
          <w:spacing w:val="9"/>
          <w:highlight w:val="none"/>
        </w:rPr>
        <w:t>方(供方) ：</w:t>
      </w:r>
    </w:p>
    <w:p w14:paraId="6F7C18FA">
      <w:pPr>
        <w:spacing w:line="247" w:lineRule="auto"/>
        <w:rPr>
          <w:color w:val="auto"/>
          <w:highlight w:val="none"/>
        </w:rPr>
      </w:pPr>
    </w:p>
    <w:p w14:paraId="10DD5924">
      <w:pPr>
        <w:spacing w:line="248" w:lineRule="auto"/>
        <w:rPr>
          <w:color w:val="auto"/>
          <w:highlight w:val="none"/>
        </w:rPr>
      </w:pPr>
    </w:p>
    <w:p w14:paraId="325E87B9">
      <w:pPr>
        <w:spacing w:before="68" w:line="220" w:lineRule="auto"/>
        <w:ind w:left="3765"/>
        <w:rPr>
          <w:rFonts w:ascii="宋体" w:hAnsi="宋体" w:eastAsia="宋体" w:cs="宋体"/>
          <w:color w:val="auto"/>
          <w:highlight w:val="none"/>
        </w:rPr>
      </w:pPr>
      <w:r>
        <w:rPr>
          <w:rFonts w:ascii="宋体" w:hAnsi="宋体" w:eastAsia="宋体" w:cs="宋体"/>
          <w:color w:val="auto"/>
          <w:spacing w:val="4"/>
          <w:highlight w:val="none"/>
        </w:rPr>
        <w:t>二〇二</w:t>
      </w:r>
      <w:r>
        <w:rPr>
          <w:rFonts w:hint="eastAsia" w:ascii="宋体" w:hAnsi="宋体" w:eastAsia="宋体" w:cs="宋体"/>
          <w:color w:val="auto"/>
          <w:spacing w:val="4"/>
          <w:highlight w:val="none"/>
        </w:rPr>
        <w:t>三</w:t>
      </w:r>
      <w:r>
        <w:rPr>
          <w:rFonts w:ascii="宋体" w:hAnsi="宋体" w:eastAsia="宋体" w:cs="宋体"/>
          <w:color w:val="auto"/>
          <w:spacing w:val="3"/>
          <w:highlight w:val="none"/>
        </w:rPr>
        <w:t>年</w:t>
      </w:r>
      <w:r>
        <w:rPr>
          <w:rFonts w:ascii="宋体" w:hAnsi="宋体" w:eastAsia="宋体" w:cs="宋体"/>
          <w:color w:val="auto"/>
          <w:spacing w:val="2"/>
          <w:highlight w:val="none"/>
        </w:rPr>
        <w:t xml:space="preserve">  月   日</w:t>
      </w:r>
    </w:p>
    <w:p w14:paraId="6BC79A19">
      <w:pPr>
        <w:rPr>
          <w:color w:val="auto"/>
          <w:highlight w:val="none"/>
        </w:rPr>
        <w:sectPr>
          <w:footerReference r:id="rId34" w:type="default"/>
          <w:pgSz w:w="11905" w:h="16839"/>
          <w:pgMar w:top="1265" w:right="1785" w:bottom="840" w:left="1199" w:header="0" w:footer="683" w:gutter="0"/>
          <w:cols w:space="720" w:num="1"/>
        </w:sectPr>
      </w:pPr>
    </w:p>
    <w:tbl>
      <w:tblPr>
        <w:tblStyle w:val="25"/>
        <w:tblW w:w="9849" w:type="dxa"/>
        <w:tblInd w:w="9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49"/>
      </w:tblGrid>
      <w:tr w14:paraId="394AA18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0" w:hRule="atLeast"/>
        </w:trPr>
        <w:tc>
          <w:tcPr>
            <w:tcW w:w="9849" w:type="dxa"/>
          </w:tcPr>
          <w:p w14:paraId="565022F8">
            <w:pPr>
              <w:spacing w:before="35" w:line="220" w:lineRule="auto"/>
              <w:ind w:left="113"/>
              <w:rPr>
                <w:rFonts w:ascii="宋体" w:hAnsi="宋体" w:eastAsia="宋体" w:cs="宋体"/>
                <w:color w:val="auto"/>
                <w:highlight w:val="none"/>
              </w:rPr>
            </w:pPr>
            <w:r>
              <w:rPr>
                <w:rFonts w:ascii="宋体" w:hAnsi="宋体" w:eastAsia="宋体" w:cs="宋体"/>
                <w:color w:val="auto"/>
                <w:spacing w:val="-12"/>
                <w:highlight w:val="none"/>
              </w:rPr>
              <w:t>注</w:t>
            </w:r>
            <w:r>
              <w:rPr>
                <w:rFonts w:ascii="宋体" w:hAnsi="宋体" w:eastAsia="宋体" w:cs="宋体"/>
                <w:color w:val="auto"/>
                <w:spacing w:val="-11"/>
                <w:highlight w:val="none"/>
              </w:rPr>
              <w:t>释：</w:t>
            </w:r>
          </w:p>
          <w:p w14:paraId="410622E4">
            <w:pPr>
              <w:spacing w:before="157" w:line="367" w:lineRule="auto"/>
              <w:ind w:left="114" w:right="110" w:firstLine="417"/>
              <w:rPr>
                <w:rFonts w:ascii="宋体" w:hAnsi="宋体" w:eastAsia="宋体" w:cs="宋体"/>
                <w:color w:val="auto"/>
                <w:highlight w:val="none"/>
              </w:rPr>
            </w:pPr>
            <w:r>
              <w:rPr>
                <w:rFonts w:ascii="宋体" w:hAnsi="宋体" w:eastAsia="宋体" w:cs="宋体"/>
                <w:color w:val="auto"/>
                <w:spacing w:val="-1"/>
                <w:highlight w:val="none"/>
              </w:rPr>
              <w:t>本合同协议书格式条款作为双方签订合同的参考。双方为阐明各方的权利和义务，经协商</w:t>
            </w:r>
            <w:r>
              <w:rPr>
                <w:rFonts w:ascii="宋体" w:hAnsi="宋体" w:eastAsia="宋体" w:cs="宋体"/>
                <w:color w:val="auto"/>
                <w:highlight w:val="none"/>
              </w:rPr>
              <w:t xml:space="preserve">可增加或减 </w:t>
            </w:r>
            <w:r>
              <w:rPr>
                <w:rFonts w:ascii="宋体" w:hAnsi="宋体" w:eastAsia="宋体" w:cs="宋体"/>
                <w:color w:val="auto"/>
                <w:spacing w:val="-8"/>
                <w:highlight w:val="none"/>
              </w:rPr>
              <w:t>少</w:t>
            </w:r>
            <w:r>
              <w:rPr>
                <w:rFonts w:ascii="宋体" w:hAnsi="宋体" w:eastAsia="宋体" w:cs="宋体"/>
                <w:color w:val="auto"/>
                <w:spacing w:val="-6"/>
                <w:highlight w:val="none"/>
              </w:rPr>
              <w:t>条</w:t>
            </w:r>
            <w:r>
              <w:rPr>
                <w:rFonts w:ascii="宋体" w:hAnsi="宋体" w:eastAsia="宋体" w:cs="宋体"/>
                <w:color w:val="auto"/>
                <w:spacing w:val="-4"/>
                <w:highlight w:val="none"/>
              </w:rPr>
              <w:t>款。  但不得与采购文件、投标文件的实质性内容相背离。</w:t>
            </w:r>
          </w:p>
        </w:tc>
      </w:tr>
    </w:tbl>
    <w:p w14:paraId="21F56D41">
      <w:pPr>
        <w:spacing w:before="25" w:line="408" w:lineRule="exact"/>
        <w:ind w:left="339"/>
        <w:rPr>
          <w:rFonts w:ascii="宋体" w:hAnsi="宋体" w:eastAsia="宋体" w:cs="宋体"/>
          <w:color w:val="auto"/>
          <w:highlight w:val="none"/>
        </w:rPr>
      </w:pPr>
      <w:r>
        <w:rPr>
          <w:rFonts w:ascii="宋体" w:hAnsi="宋体" w:eastAsia="宋体" w:cs="宋体"/>
          <w:color w:val="auto"/>
          <w:spacing w:val="-21"/>
          <w:position w:val="15"/>
          <w:highlight w:val="none"/>
        </w:rPr>
        <w:t>甲</w:t>
      </w:r>
      <w:r>
        <w:rPr>
          <w:rFonts w:ascii="宋体" w:hAnsi="宋体" w:eastAsia="宋体" w:cs="宋体"/>
          <w:color w:val="auto"/>
          <w:spacing w:val="-20"/>
          <w:position w:val="15"/>
          <w:highlight w:val="none"/>
        </w:rPr>
        <w:t>方：</w:t>
      </w:r>
    </w:p>
    <w:p w14:paraId="6AFD5E8A">
      <w:pPr>
        <w:spacing w:line="221" w:lineRule="auto"/>
        <w:ind w:left="332"/>
        <w:rPr>
          <w:rFonts w:ascii="宋体" w:hAnsi="宋体" w:eastAsia="宋体" w:cs="宋体"/>
          <w:color w:val="auto"/>
          <w:highlight w:val="none"/>
        </w:rPr>
      </w:pPr>
      <w:r>
        <w:rPr>
          <w:rFonts w:ascii="宋体" w:hAnsi="宋体" w:eastAsia="宋体" w:cs="宋体"/>
          <w:color w:val="auto"/>
          <w:spacing w:val="-18"/>
          <w:highlight w:val="none"/>
        </w:rPr>
        <w:t>乙方：</w:t>
      </w:r>
    </w:p>
    <w:p w14:paraId="14D04103">
      <w:pPr>
        <w:spacing w:before="154" w:line="359" w:lineRule="auto"/>
        <w:ind w:right="432" w:firstLine="311"/>
        <w:rPr>
          <w:rFonts w:ascii="宋体" w:hAnsi="宋体" w:eastAsia="宋体" w:cs="宋体"/>
          <w:color w:val="auto"/>
          <w:highlight w:val="none"/>
        </w:rPr>
      </w:pPr>
      <w:r>
        <w:rPr>
          <w:rFonts w:ascii="宋体" w:hAnsi="宋体" w:eastAsia="宋体" w:cs="宋体"/>
          <w:color w:val="auto"/>
          <w:spacing w:val="2"/>
          <w:highlight w:val="none"/>
        </w:rPr>
        <w:t>根据《中华人民共和国合同法》及</w:t>
      </w:r>
      <w:r>
        <w:rPr>
          <w:rFonts w:ascii="宋体" w:hAnsi="宋体" w:eastAsia="宋体" w:cs="宋体"/>
          <w:color w:val="auto"/>
          <w:spacing w:val="1"/>
          <w:highlight w:val="none"/>
          <w:u w:val="single"/>
        </w:rPr>
        <w:t xml:space="preserve">        </w:t>
      </w:r>
      <w:r>
        <w:rPr>
          <w:rFonts w:ascii="宋体" w:hAnsi="宋体" w:eastAsia="宋体" w:cs="宋体"/>
          <w:color w:val="auto"/>
          <w:spacing w:val="1"/>
          <w:highlight w:val="none"/>
        </w:rPr>
        <w:t>的招标编号为</w:t>
      </w:r>
      <w:r>
        <w:rPr>
          <w:rFonts w:ascii="宋体" w:hAnsi="宋体" w:eastAsia="宋体" w:cs="宋体"/>
          <w:color w:val="auto"/>
          <w:spacing w:val="1"/>
          <w:highlight w:val="none"/>
          <w:u w:val="single"/>
        </w:rPr>
        <w:t xml:space="preserve">         </w:t>
      </w:r>
      <w:r>
        <w:rPr>
          <w:rFonts w:ascii="宋体" w:hAnsi="宋体" w:eastAsia="宋体" w:cs="宋体"/>
          <w:color w:val="auto"/>
          <w:spacing w:val="1"/>
          <w:highlight w:val="none"/>
        </w:rPr>
        <w:t>项目的采购文件、投标文件和中</w:t>
      </w:r>
      <w:r>
        <w:rPr>
          <w:rFonts w:ascii="宋体" w:hAnsi="宋体" w:eastAsia="宋体" w:cs="宋体"/>
          <w:color w:val="auto"/>
          <w:highlight w:val="none"/>
        </w:rPr>
        <w:t xml:space="preserve"> </w:t>
      </w:r>
      <w:r>
        <w:rPr>
          <w:rFonts w:ascii="宋体" w:hAnsi="宋体" w:eastAsia="宋体" w:cs="宋体"/>
          <w:color w:val="auto"/>
          <w:spacing w:val="2"/>
          <w:highlight w:val="none"/>
        </w:rPr>
        <w:t>标通知书的要求，甲方向乙方</w:t>
      </w:r>
      <w:r>
        <w:rPr>
          <w:rFonts w:ascii="宋体" w:hAnsi="宋体" w:eastAsia="宋体" w:cs="宋体"/>
          <w:color w:val="auto"/>
          <w:spacing w:val="1"/>
          <w:highlight w:val="none"/>
        </w:rPr>
        <w:t>订购如下货物及相关服务，经双方协商一致，签定本合同，共同遵守如下</w:t>
      </w:r>
      <w:r>
        <w:rPr>
          <w:rFonts w:ascii="宋体" w:hAnsi="宋体" w:eastAsia="宋体" w:cs="宋体"/>
          <w:color w:val="auto"/>
          <w:highlight w:val="none"/>
        </w:rPr>
        <w:t xml:space="preserve"> </w:t>
      </w:r>
      <w:r>
        <w:rPr>
          <w:rFonts w:ascii="宋体" w:hAnsi="宋体" w:eastAsia="宋体" w:cs="宋体"/>
          <w:color w:val="auto"/>
          <w:spacing w:val="-12"/>
          <w:highlight w:val="none"/>
        </w:rPr>
        <w:t>条</w:t>
      </w:r>
      <w:r>
        <w:rPr>
          <w:rFonts w:ascii="宋体" w:hAnsi="宋体" w:eastAsia="宋体" w:cs="宋体"/>
          <w:color w:val="auto"/>
          <w:spacing w:val="-11"/>
          <w:highlight w:val="none"/>
        </w:rPr>
        <w:t>款：</w:t>
      </w:r>
    </w:p>
    <w:p w14:paraId="57306CAF">
      <w:pPr>
        <w:spacing w:line="219" w:lineRule="auto"/>
        <w:ind w:left="327"/>
        <w:rPr>
          <w:rFonts w:ascii="宋体" w:hAnsi="宋体" w:eastAsia="宋体" w:cs="宋体"/>
          <w:color w:val="auto"/>
          <w:highlight w:val="none"/>
        </w:rPr>
      </w:pPr>
      <w:r>
        <w:rPr>
          <w:rFonts w:ascii="宋体" w:hAnsi="宋体" w:eastAsia="宋体" w:cs="宋体"/>
          <w:color w:val="auto"/>
          <w:spacing w:val="-4"/>
          <w:highlight w:val="none"/>
        </w:rPr>
        <w:t>1、合</w:t>
      </w:r>
      <w:r>
        <w:rPr>
          <w:rFonts w:ascii="宋体" w:hAnsi="宋体" w:eastAsia="宋体" w:cs="宋体"/>
          <w:color w:val="auto"/>
          <w:spacing w:val="-2"/>
          <w:highlight w:val="none"/>
        </w:rPr>
        <w:t>同货物清单</w:t>
      </w:r>
    </w:p>
    <w:p w14:paraId="25F711F9">
      <w:pPr>
        <w:spacing w:line="133" w:lineRule="exact"/>
        <w:rPr>
          <w:color w:val="auto"/>
          <w:highlight w:val="none"/>
        </w:rPr>
      </w:pPr>
    </w:p>
    <w:tbl>
      <w:tblPr>
        <w:tblStyle w:val="25"/>
        <w:tblW w:w="9014" w:type="dxa"/>
        <w:tblInd w:w="2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2412"/>
        <w:gridCol w:w="1099"/>
        <w:gridCol w:w="815"/>
        <w:gridCol w:w="799"/>
        <w:gridCol w:w="981"/>
        <w:gridCol w:w="926"/>
        <w:gridCol w:w="1192"/>
      </w:tblGrid>
      <w:tr w14:paraId="57B30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90" w:type="dxa"/>
          </w:tcPr>
          <w:p w14:paraId="6B104474">
            <w:pPr>
              <w:spacing w:before="34" w:line="222" w:lineRule="auto"/>
              <w:ind w:left="184"/>
              <w:rPr>
                <w:rFonts w:ascii="宋体" w:hAnsi="宋体" w:eastAsia="宋体" w:cs="宋体"/>
                <w:color w:val="auto"/>
                <w:highlight w:val="none"/>
              </w:rPr>
            </w:pPr>
            <w:r>
              <w:rPr>
                <w:rFonts w:ascii="宋体" w:hAnsi="宋体" w:eastAsia="宋体" w:cs="宋体"/>
                <w:color w:val="auto"/>
                <w:spacing w:val="-2"/>
                <w:highlight w:val="none"/>
              </w:rPr>
              <w:t>序</w:t>
            </w:r>
            <w:r>
              <w:rPr>
                <w:rFonts w:ascii="宋体" w:hAnsi="宋体" w:eastAsia="宋体" w:cs="宋体"/>
                <w:color w:val="auto"/>
                <w:spacing w:val="-1"/>
                <w:highlight w:val="none"/>
              </w:rPr>
              <w:t>号</w:t>
            </w:r>
          </w:p>
        </w:tc>
        <w:tc>
          <w:tcPr>
            <w:tcW w:w="2412" w:type="dxa"/>
          </w:tcPr>
          <w:p w14:paraId="0B2C00B3">
            <w:pPr>
              <w:spacing w:before="34" w:line="220" w:lineRule="auto"/>
              <w:ind w:left="787"/>
              <w:rPr>
                <w:rFonts w:ascii="宋体" w:hAnsi="宋体" w:eastAsia="宋体" w:cs="宋体"/>
                <w:color w:val="auto"/>
                <w:highlight w:val="none"/>
              </w:rPr>
            </w:pPr>
            <w:r>
              <w:rPr>
                <w:rFonts w:ascii="宋体" w:hAnsi="宋体" w:eastAsia="宋体" w:cs="宋体"/>
                <w:color w:val="auto"/>
                <w:spacing w:val="-2"/>
                <w:highlight w:val="none"/>
              </w:rPr>
              <w:t>货物名</w:t>
            </w:r>
            <w:r>
              <w:rPr>
                <w:rFonts w:ascii="宋体" w:hAnsi="宋体" w:eastAsia="宋体" w:cs="宋体"/>
                <w:color w:val="auto"/>
                <w:spacing w:val="-1"/>
                <w:highlight w:val="none"/>
              </w:rPr>
              <w:t>称</w:t>
            </w:r>
          </w:p>
        </w:tc>
        <w:tc>
          <w:tcPr>
            <w:tcW w:w="1099" w:type="dxa"/>
          </w:tcPr>
          <w:p w14:paraId="3C45BDB2">
            <w:pPr>
              <w:spacing w:before="34" w:line="220" w:lineRule="auto"/>
              <w:ind w:left="127"/>
              <w:rPr>
                <w:rFonts w:ascii="宋体" w:hAnsi="宋体" w:eastAsia="宋体" w:cs="宋体"/>
                <w:color w:val="auto"/>
                <w:highlight w:val="none"/>
              </w:rPr>
            </w:pPr>
            <w:r>
              <w:rPr>
                <w:rFonts w:ascii="宋体" w:hAnsi="宋体" w:eastAsia="宋体" w:cs="宋体"/>
                <w:color w:val="auto"/>
                <w:spacing w:val="-1"/>
                <w:highlight w:val="none"/>
              </w:rPr>
              <w:t>产地厂</w:t>
            </w:r>
            <w:r>
              <w:rPr>
                <w:rFonts w:ascii="宋体" w:hAnsi="宋体" w:eastAsia="宋体" w:cs="宋体"/>
                <w:color w:val="auto"/>
                <w:highlight w:val="none"/>
              </w:rPr>
              <w:t>家</w:t>
            </w:r>
          </w:p>
        </w:tc>
        <w:tc>
          <w:tcPr>
            <w:tcW w:w="815" w:type="dxa"/>
          </w:tcPr>
          <w:p w14:paraId="31B7908F">
            <w:pPr>
              <w:spacing w:before="34" w:line="221" w:lineRule="auto"/>
              <w:ind w:left="196"/>
              <w:rPr>
                <w:rFonts w:ascii="宋体" w:hAnsi="宋体" w:eastAsia="宋体" w:cs="宋体"/>
                <w:color w:val="auto"/>
                <w:highlight w:val="none"/>
              </w:rPr>
            </w:pPr>
            <w:r>
              <w:rPr>
                <w:rFonts w:ascii="宋体" w:hAnsi="宋体" w:eastAsia="宋体" w:cs="宋体"/>
                <w:color w:val="auto"/>
                <w:spacing w:val="-2"/>
                <w:highlight w:val="none"/>
              </w:rPr>
              <w:t>单位</w:t>
            </w:r>
          </w:p>
        </w:tc>
        <w:tc>
          <w:tcPr>
            <w:tcW w:w="799" w:type="dxa"/>
          </w:tcPr>
          <w:p w14:paraId="69E80743">
            <w:pPr>
              <w:spacing w:before="34" w:line="220" w:lineRule="auto"/>
              <w:ind w:left="192"/>
              <w:rPr>
                <w:rFonts w:ascii="宋体" w:hAnsi="宋体" w:eastAsia="宋体" w:cs="宋体"/>
                <w:color w:val="auto"/>
                <w:highlight w:val="none"/>
              </w:rPr>
            </w:pPr>
            <w:r>
              <w:rPr>
                <w:rFonts w:ascii="宋体" w:hAnsi="宋体" w:eastAsia="宋体" w:cs="宋体"/>
                <w:color w:val="auto"/>
                <w:spacing w:val="-2"/>
                <w:highlight w:val="none"/>
              </w:rPr>
              <w:t>数量</w:t>
            </w:r>
          </w:p>
        </w:tc>
        <w:tc>
          <w:tcPr>
            <w:tcW w:w="981" w:type="dxa"/>
          </w:tcPr>
          <w:p w14:paraId="553A2EB0">
            <w:pPr>
              <w:spacing w:before="34" w:line="219" w:lineRule="auto"/>
              <w:ind w:left="281"/>
              <w:rPr>
                <w:rFonts w:ascii="宋体" w:hAnsi="宋体" w:eastAsia="宋体" w:cs="宋体"/>
                <w:color w:val="auto"/>
                <w:highlight w:val="none"/>
              </w:rPr>
            </w:pPr>
            <w:r>
              <w:rPr>
                <w:rFonts w:ascii="宋体" w:hAnsi="宋体" w:eastAsia="宋体" w:cs="宋体"/>
                <w:color w:val="auto"/>
                <w:spacing w:val="-2"/>
                <w:highlight w:val="none"/>
              </w:rPr>
              <w:t>单价</w:t>
            </w:r>
          </w:p>
        </w:tc>
        <w:tc>
          <w:tcPr>
            <w:tcW w:w="926" w:type="dxa"/>
          </w:tcPr>
          <w:p w14:paraId="62B61FFB">
            <w:pPr>
              <w:spacing w:before="34" w:line="222" w:lineRule="auto"/>
              <w:ind w:left="258"/>
              <w:rPr>
                <w:rFonts w:ascii="宋体" w:hAnsi="宋体" w:eastAsia="宋体" w:cs="宋体"/>
                <w:color w:val="auto"/>
                <w:highlight w:val="none"/>
              </w:rPr>
            </w:pPr>
            <w:r>
              <w:rPr>
                <w:rFonts w:ascii="宋体" w:hAnsi="宋体" w:eastAsia="宋体" w:cs="宋体"/>
                <w:color w:val="auto"/>
                <w:spacing w:val="-3"/>
                <w:highlight w:val="none"/>
              </w:rPr>
              <w:t>小计</w:t>
            </w:r>
          </w:p>
        </w:tc>
        <w:tc>
          <w:tcPr>
            <w:tcW w:w="1192" w:type="dxa"/>
          </w:tcPr>
          <w:p w14:paraId="5E980BC1">
            <w:pPr>
              <w:spacing w:before="34" w:line="220" w:lineRule="auto"/>
              <w:ind w:left="172"/>
              <w:rPr>
                <w:rFonts w:ascii="宋体" w:hAnsi="宋体" w:eastAsia="宋体" w:cs="宋体"/>
                <w:color w:val="auto"/>
                <w:highlight w:val="none"/>
              </w:rPr>
            </w:pPr>
            <w:r>
              <w:rPr>
                <w:rFonts w:ascii="宋体" w:hAnsi="宋体" w:eastAsia="宋体" w:cs="宋体"/>
                <w:color w:val="auto"/>
                <w:spacing w:val="-1"/>
                <w:highlight w:val="none"/>
              </w:rPr>
              <w:t>使用单位</w:t>
            </w:r>
          </w:p>
        </w:tc>
      </w:tr>
      <w:tr w14:paraId="1CB89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90" w:type="dxa"/>
          </w:tcPr>
          <w:p w14:paraId="6DBFE5F9">
            <w:pPr>
              <w:spacing w:before="123" w:line="185" w:lineRule="auto"/>
              <w:ind w:left="364"/>
              <w:rPr>
                <w:rFonts w:ascii="宋体" w:hAnsi="宋体" w:eastAsia="宋体" w:cs="宋体"/>
                <w:color w:val="auto"/>
                <w:highlight w:val="none"/>
              </w:rPr>
            </w:pPr>
            <w:r>
              <w:rPr>
                <w:rFonts w:ascii="宋体" w:hAnsi="宋体" w:eastAsia="宋体" w:cs="宋体"/>
                <w:color w:val="auto"/>
                <w:highlight w:val="none"/>
              </w:rPr>
              <w:t>1</w:t>
            </w:r>
          </w:p>
        </w:tc>
        <w:tc>
          <w:tcPr>
            <w:tcW w:w="2412" w:type="dxa"/>
          </w:tcPr>
          <w:p w14:paraId="65D0CF26">
            <w:pPr>
              <w:rPr>
                <w:color w:val="auto"/>
                <w:highlight w:val="none"/>
              </w:rPr>
            </w:pPr>
          </w:p>
        </w:tc>
        <w:tc>
          <w:tcPr>
            <w:tcW w:w="1099" w:type="dxa"/>
          </w:tcPr>
          <w:p w14:paraId="19F27201">
            <w:pPr>
              <w:rPr>
                <w:color w:val="auto"/>
                <w:highlight w:val="none"/>
              </w:rPr>
            </w:pPr>
          </w:p>
        </w:tc>
        <w:tc>
          <w:tcPr>
            <w:tcW w:w="815" w:type="dxa"/>
          </w:tcPr>
          <w:p w14:paraId="0F4B5826">
            <w:pPr>
              <w:rPr>
                <w:color w:val="auto"/>
                <w:highlight w:val="none"/>
              </w:rPr>
            </w:pPr>
          </w:p>
        </w:tc>
        <w:tc>
          <w:tcPr>
            <w:tcW w:w="799" w:type="dxa"/>
          </w:tcPr>
          <w:p w14:paraId="6EBFABE0">
            <w:pPr>
              <w:rPr>
                <w:color w:val="auto"/>
                <w:highlight w:val="none"/>
              </w:rPr>
            </w:pPr>
          </w:p>
        </w:tc>
        <w:tc>
          <w:tcPr>
            <w:tcW w:w="981" w:type="dxa"/>
          </w:tcPr>
          <w:p w14:paraId="17E93CF8">
            <w:pPr>
              <w:rPr>
                <w:color w:val="auto"/>
                <w:highlight w:val="none"/>
              </w:rPr>
            </w:pPr>
          </w:p>
        </w:tc>
        <w:tc>
          <w:tcPr>
            <w:tcW w:w="926" w:type="dxa"/>
          </w:tcPr>
          <w:p w14:paraId="5D038096">
            <w:pPr>
              <w:rPr>
                <w:color w:val="auto"/>
                <w:highlight w:val="none"/>
              </w:rPr>
            </w:pPr>
          </w:p>
        </w:tc>
        <w:tc>
          <w:tcPr>
            <w:tcW w:w="1192" w:type="dxa"/>
          </w:tcPr>
          <w:p w14:paraId="45179EB7">
            <w:pPr>
              <w:rPr>
                <w:color w:val="auto"/>
                <w:highlight w:val="none"/>
              </w:rPr>
            </w:pPr>
          </w:p>
        </w:tc>
      </w:tr>
      <w:tr w14:paraId="57FD6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90" w:type="dxa"/>
          </w:tcPr>
          <w:p w14:paraId="04CA5A41">
            <w:pPr>
              <w:rPr>
                <w:color w:val="auto"/>
                <w:highlight w:val="none"/>
              </w:rPr>
            </w:pPr>
          </w:p>
        </w:tc>
        <w:tc>
          <w:tcPr>
            <w:tcW w:w="8224" w:type="dxa"/>
            <w:gridSpan w:val="7"/>
          </w:tcPr>
          <w:p w14:paraId="4C7B534C">
            <w:pPr>
              <w:spacing w:before="57" w:line="219" w:lineRule="auto"/>
              <w:ind w:left="3198"/>
              <w:rPr>
                <w:rFonts w:ascii="宋体" w:hAnsi="宋体" w:eastAsia="宋体" w:cs="宋体"/>
                <w:color w:val="auto"/>
                <w:highlight w:val="none"/>
              </w:rPr>
            </w:pPr>
            <w:r>
              <w:rPr>
                <w:rFonts w:ascii="宋体" w:hAnsi="宋体" w:eastAsia="宋体" w:cs="宋体"/>
                <w:color w:val="auto"/>
                <w:spacing w:val="-19"/>
                <w:highlight w:val="none"/>
              </w:rPr>
              <w:t>合</w:t>
            </w:r>
            <w:r>
              <w:rPr>
                <w:rFonts w:ascii="宋体" w:hAnsi="宋体" w:eastAsia="宋体" w:cs="宋体"/>
                <w:color w:val="auto"/>
                <w:spacing w:val="-13"/>
                <w:highlight w:val="none"/>
              </w:rPr>
              <w:t>计总价 RMB￥： 元</w:t>
            </w:r>
          </w:p>
        </w:tc>
      </w:tr>
    </w:tbl>
    <w:p w14:paraId="44547098">
      <w:pPr>
        <w:spacing w:before="25" w:line="219" w:lineRule="auto"/>
        <w:ind w:left="314"/>
        <w:rPr>
          <w:rFonts w:ascii="宋体" w:hAnsi="宋体" w:eastAsia="宋体" w:cs="宋体"/>
          <w:color w:val="auto"/>
          <w:highlight w:val="none"/>
        </w:rPr>
      </w:pPr>
      <w:r>
        <w:rPr>
          <w:rFonts w:ascii="宋体" w:hAnsi="宋体" w:eastAsia="宋体" w:cs="宋体"/>
          <w:color w:val="auto"/>
          <w:spacing w:val="-2"/>
          <w:highlight w:val="none"/>
        </w:rPr>
        <w:t>2.合</w:t>
      </w:r>
      <w:r>
        <w:rPr>
          <w:rFonts w:ascii="宋体" w:hAnsi="宋体" w:eastAsia="宋体" w:cs="宋体"/>
          <w:color w:val="auto"/>
          <w:spacing w:val="-1"/>
          <w:highlight w:val="none"/>
        </w:rPr>
        <w:t>同总价</w:t>
      </w:r>
    </w:p>
    <w:p w14:paraId="3B683F44">
      <w:pPr>
        <w:spacing w:before="157" w:line="359" w:lineRule="auto"/>
        <w:ind w:left="211" w:right="348" w:firstLine="317"/>
        <w:rPr>
          <w:rFonts w:ascii="宋体" w:hAnsi="宋体" w:eastAsia="宋体" w:cs="宋体"/>
          <w:color w:val="auto"/>
          <w:highlight w:val="none"/>
        </w:rPr>
      </w:pPr>
      <w:r>
        <w:rPr>
          <w:rFonts w:ascii="宋体" w:hAnsi="宋体" w:eastAsia="宋体" w:cs="宋体"/>
          <w:color w:val="auto"/>
          <w:spacing w:val="-4"/>
          <w:highlight w:val="none"/>
        </w:rPr>
        <w:t xml:space="preserve">总价为人民币(大写) ：        </w:t>
      </w:r>
      <w:r>
        <w:rPr>
          <w:rFonts w:ascii="宋体" w:hAnsi="宋体" w:eastAsia="宋体" w:cs="宋体"/>
          <w:color w:val="auto"/>
          <w:spacing w:val="-2"/>
          <w:highlight w:val="none"/>
        </w:rPr>
        <w:t>元整，即 RMB￥：</w:t>
      </w:r>
      <w:r>
        <w:rPr>
          <w:rFonts w:ascii="宋体" w:hAnsi="宋体" w:eastAsia="宋体" w:cs="宋体"/>
          <w:color w:val="auto"/>
          <w:spacing w:val="-2"/>
          <w:highlight w:val="none"/>
          <w:u w:val="single"/>
        </w:rPr>
        <w:t xml:space="preserve">        </w:t>
      </w:r>
      <w:r>
        <w:rPr>
          <w:rFonts w:ascii="宋体" w:hAnsi="宋体" w:eastAsia="宋体" w:cs="宋体"/>
          <w:color w:val="auto"/>
          <w:spacing w:val="-2"/>
          <w:highlight w:val="none"/>
        </w:rPr>
        <w:t>元，合同总价包括货物的全部价款、税</w:t>
      </w:r>
      <w:r>
        <w:rPr>
          <w:rFonts w:ascii="宋体" w:hAnsi="宋体" w:eastAsia="宋体" w:cs="宋体"/>
          <w:color w:val="auto"/>
          <w:highlight w:val="none"/>
        </w:rPr>
        <w:t xml:space="preserve"> </w:t>
      </w:r>
      <w:r>
        <w:rPr>
          <w:rFonts w:ascii="宋体" w:hAnsi="宋体" w:eastAsia="宋体" w:cs="宋体"/>
          <w:color w:val="auto"/>
          <w:spacing w:val="-2"/>
          <w:highlight w:val="none"/>
        </w:rPr>
        <w:t>费、包装、运输、装卸、安装、调试、邀请</w:t>
      </w:r>
      <w:r>
        <w:rPr>
          <w:rFonts w:ascii="宋体" w:hAnsi="宋体" w:eastAsia="宋体" w:cs="宋体"/>
          <w:color w:val="auto"/>
          <w:spacing w:val="-1"/>
          <w:highlight w:val="none"/>
        </w:rPr>
        <w:t>甲方实地考察生产进度及出厂前验收、技术、指导、培训、</w:t>
      </w:r>
      <w:r>
        <w:rPr>
          <w:rFonts w:ascii="宋体" w:hAnsi="宋体" w:eastAsia="宋体" w:cs="宋体"/>
          <w:color w:val="auto"/>
          <w:highlight w:val="none"/>
        </w:rPr>
        <w:t xml:space="preserve"> </w:t>
      </w:r>
      <w:r>
        <w:rPr>
          <w:rFonts w:ascii="宋体" w:hAnsi="宋体" w:eastAsia="宋体" w:cs="宋体"/>
          <w:color w:val="auto"/>
          <w:spacing w:val="2"/>
          <w:highlight w:val="none"/>
        </w:rPr>
        <w:t>咨询、服务、检测、保险的一</w:t>
      </w:r>
      <w:r>
        <w:rPr>
          <w:rFonts w:ascii="宋体" w:hAnsi="宋体" w:eastAsia="宋体" w:cs="宋体"/>
          <w:color w:val="auto"/>
          <w:spacing w:val="1"/>
          <w:highlight w:val="none"/>
        </w:rPr>
        <w:t>切手续费、验收合格交付使用之前以及技术和售后服务等其他各项有关</w:t>
      </w:r>
      <w:r>
        <w:rPr>
          <w:rFonts w:ascii="宋体" w:hAnsi="宋体" w:eastAsia="宋体" w:cs="宋体"/>
          <w:color w:val="auto"/>
          <w:highlight w:val="none"/>
        </w:rPr>
        <w:t xml:space="preserve"> </w:t>
      </w:r>
      <w:r>
        <w:rPr>
          <w:rFonts w:ascii="宋体" w:hAnsi="宋体" w:eastAsia="宋体" w:cs="宋体"/>
          <w:color w:val="auto"/>
          <w:spacing w:val="2"/>
          <w:highlight w:val="none"/>
        </w:rPr>
        <w:t>费用。甲方不再另向乙方支付</w:t>
      </w:r>
      <w:r>
        <w:rPr>
          <w:rFonts w:ascii="宋体" w:hAnsi="宋体" w:eastAsia="宋体" w:cs="宋体"/>
          <w:color w:val="auto"/>
          <w:spacing w:val="1"/>
          <w:highlight w:val="none"/>
        </w:rPr>
        <w:t>本合同规定之外的任何费用。本合同总价为固定不变价，如果单价和数</w:t>
      </w:r>
      <w:r>
        <w:rPr>
          <w:rFonts w:ascii="宋体" w:hAnsi="宋体" w:eastAsia="宋体" w:cs="宋体"/>
          <w:color w:val="auto"/>
          <w:highlight w:val="none"/>
        </w:rPr>
        <w:t xml:space="preserve"> </w:t>
      </w:r>
      <w:r>
        <w:rPr>
          <w:rFonts w:ascii="宋体" w:hAnsi="宋体" w:eastAsia="宋体" w:cs="宋体"/>
          <w:color w:val="auto"/>
          <w:spacing w:val="-1"/>
          <w:highlight w:val="none"/>
        </w:rPr>
        <w:t>量的乘积与总价不一致时，</w:t>
      </w:r>
      <w:r>
        <w:rPr>
          <w:rFonts w:ascii="宋体" w:hAnsi="宋体" w:eastAsia="宋体" w:cs="宋体"/>
          <w:color w:val="auto"/>
          <w:highlight w:val="none"/>
        </w:rPr>
        <w:t>以投标报价文件中的单价为准并修正总价。</w:t>
      </w:r>
    </w:p>
    <w:p w14:paraId="097BAA80">
      <w:pPr>
        <w:spacing w:before="1" w:line="221" w:lineRule="auto"/>
        <w:ind w:left="316"/>
        <w:outlineLvl w:val="1"/>
        <w:rPr>
          <w:rFonts w:ascii="宋体" w:hAnsi="宋体" w:eastAsia="宋体" w:cs="宋体"/>
          <w:color w:val="auto"/>
          <w:highlight w:val="none"/>
        </w:rPr>
      </w:pPr>
      <w:bookmarkStart w:id="87" w:name="_Toc11310"/>
      <w:r>
        <w:rPr>
          <w:rFonts w:ascii="宋体" w:hAnsi="宋体" w:eastAsia="宋体" w:cs="宋体"/>
          <w:color w:val="auto"/>
          <w:spacing w:val="-2"/>
          <w:highlight w:val="none"/>
        </w:rPr>
        <w:t>3.合同组</w:t>
      </w:r>
      <w:r>
        <w:rPr>
          <w:rFonts w:ascii="宋体" w:hAnsi="宋体" w:eastAsia="宋体" w:cs="宋体"/>
          <w:color w:val="auto"/>
          <w:spacing w:val="-1"/>
          <w:highlight w:val="none"/>
        </w:rPr>
        <w:t>成</w:t>
      </w:r>
      <w:bookmarkEnd w:id="87"/>
    </w:p>
    <w:p w14:paraId="537F957A">
      <w:pPr>
        <w:spacing w:before="156" w:line="360" w:lineRule="auto"/>
        <w:ind w:left="210" w:right="432" w:firstLine="313"/>
        <w:rPr>
          <w:rFonts w:ascii="宋体" w:hAnsi="宋体" w:eastAsia="宋体" w:cs="宋体"/>
          <w:color w:val="auto"/>
          <w:highlight w:val="none"/>
        </w:rPr>
      </w:pPr>
      <w:r>
        <w:rPr>
          <w:rFonts w:ascii="宋体" w:hAnsi="宋体" w:eastAsia="宋体" w:cs="宋体"/>
          <w:color w:val="auto"/>
          <w:spacing w:val="-1"/>
          <w:highlight w:val="none"/>
        </w:rPr>
        <w:t>技术规格、技术要求及其他有关货物的特定信息由合同附件说明。所有合同附件及本项目的</w:t>
      </w:r>
      <w:r>
        <w:rPr>
          <w:rFonts w:ascii="宋体" w:hAnsi="宋体" w:eastAsia="宋体" w:cs="宋体"/>
          <w:color w:val="auto"/>
          <w:highlight w:val="none"/>
        </w:rPr>
        <w:t xml:space="preserve">谈判文 </w:t>
      </w:r>
      <w:r>
        <w:rPr>
          <w:rFonts w:ascii="宋体" w:hAnsi="宋体" w:eastAsia="宋体" w:cs="宋体"/>
          <w:color w:val="auto"/>
          <w:spacing w:val="1"/>
          <w:highlight w:val="none"/>
        </w:rPr>
        <w:t>件、报价文件、中标通知书、采购文件、投标文件、会议纪要</w:t>
      </w:r>
      <w:r>
        <w:rPr>
          <w:rFonts w:ascii="宋体" w:hAnsi="宋体" w:eastAsia="宋体" w:cs="宋体"/>
          <w:color w:val="auto"/>
          <w:highlight w:val="none"/>
        </w:rPr>
        <w:t xml:space="preserve">、协议等均为本合同不可分割之部分。 </w:t>
      </w:r>
      <w:r>
        <w:rPr>
          <w:rFonts w:ascii="宋体" w:hAnsi="宋体" w:eastAsia="宋体" w:cs="宋体"/>
          <w:color w:val="auto"/>
          <w:spacing w:val="-2"/>
          <w:highlight w:val="none"/>
        </w:rPr>
        <w:t>解释的顺序除特</w:t>
      </w:r>
      <w:r>
        <w:rPr>
          <w:rFonts w:ascii="宋体" w:hAnsi="宋体" w:eastAsia="宋体" w:cs="宋体"/>
          <w:color w:val="auto"/>
          <w:spacing w:val="-1"/>
          <w:highlight w:val="none"/>
        </w:rPr>
        <w:t>别说明外，以文件生成时间在后的为准。</w:t>
      </w:r>
    </w:p>
    <w:p w14:paraId="70621DE4">
      <w:pPr>
        <w:spacing w:line="220" w:lineRule="auto"/>
        <w:ind w:left="311"/>
        <w:outlineLvl w:val="1"/>
        <w:rPr>
          <w:rFonts w:ascii="宋体" w:hAnsi="宋体" w:eastAsia="宋体" w:cs="宋体"/>
          <w:color w:val="auto"/>
          <w:highlight w:val="none"/>
        </w:rPr>
      </w:pPr>
      <w:bookmarkStart w:id="88" w:name="_Toc11804"/>
      <w:r>
        <w:rPr>
          <w:rFonts w:ascii="宋体" w:hAnsi="宋体" w:eastAsia="宋体" w:cs="宋体"/>
          <w:color w:val="auto"/>
          <w:spacing w:val="-1"/>
          <w:highlight w:val="none"/>
        </w:rPr>
        <w:t>4.技术要求</w:t>
      </w:r>
      <w:bookmarkEnd w:id="88"/>
    </w:p>
    <w:p w14:paraId="4D07EB88">
      <w:pPr>
        <w:spacing w:before="155" w:line="360" w:lineRule="auto"/>
        <w:ind w:right="437" w:firstLine="311"/>
        <w:rPr>
          <w:rFonts w:ascii="宋体" w:hAnsi="宋体" w:eastAsia="宋体" w:cs="宋体"/>
          <w:color w:val="auto"/>
          <w:highlight w:val="none"/>
        </w:rPr>
      </w:pPr>
      <w:r>
        <w:rPr>
          <w:rFonts w:ascii="宋体" w:hAnsi="宋体" w:eastAsia="宋体" w:cs="宋体"/>
          <w:color w:val="auto"/>
          <w:spacing w:val="-2"/>
          <w:highlight w:val="none"/>
        </w:rPr>
        <w:t>4</w:t>
      </w:r>
      <w:r>
        <w:rPr>
          <w:rFonts w:ascii="宋体" w:hAnsi="宋体" w:eastAsia="宋体" w:cs="宋体"/>
          <w:color w:val="auto"/>
          <w:spacing w:val="-1"/>
          <w:highlight w:val="none"/>
        </w:rPr>
        <w:t>.1 乙方提供的货物必须符合中华人民共和国国家安全环保标准、国家有关产品质量认证标准，以及</w:t>
      </w:r>
      <w:r>
        <w:rPr>
          <w:rFonts w:ascii="宋体" w:hAnsi="宋体" w:eastAsia="宋体" w:cs="宋体"/>
          <w:color w:val="auto"/>
          <w:highlight w:val="none"/>
        </w:rPr>
        <w:t xml:space="preserve"> </w:t>
      </w:r>
      <w:r>
        <w:rPr>
          <w:rFonts w:ascii="宋体" w:hAnsi="宋体" w:eastAsia="宋体" w:cs="宋体"/>
          <w:color w:val="auto"/>
          <w:spacing w:val="2"/>
          <w:highlight w:val="none"/>
        </w:rPr>
        <w:t>甲方采购文件和乙方投标文件中</w:t>
      </w:r>
      <w:r>
        <w:rPr>
          <w:rFonts w:ascii="宋体" w:hAnsi="宋体" w:eastAsia="宋体" w:cs="宋体"/>
          <w:color w:val="auto"/>
          <w:spacing w:val="1"/>
          <w:highlight w:val="none"/>
        </w:rPr>
        <w:t>规定的质量要求和技术指标为约定标准；甲乙双方如遇对质量要求和技</w:t>
      </w:r>
      <w:r>
        <w:rPr>
          <w:rFonts w:ascii="宋体" w:hAnsi="宋体" w:eastAsia="宋体" w:cs="宋体"/>
          <w:color w:val="auto"/>
          <w:highlight w:val="none"/>
        </w:rPr>
        <w:t xml:space="preserve"> </w:t>
      </w:r>
      <w:r>
        <w:rPr>
          <w:rFonts w:ascii="宋体" w:hAnsi="宋体" w:eastAsia="宋体" w:cs="宋体"/>
          <w:color w:val="auto"/>
          <w:spacing w:val="2"/>
          <w:highlight w:val="none"/>
        </w:rPr>
        <w:t>术指标的约定标准有相互抵触或</w:t>
      </w:r>
      <w:r>
        <w:rPr>
          <w:rFonts w:ascii="宋体" w:hAnsi="宋体" w:eastAsia="宋体" w:cs="宋体"/>
          <w:color w:val="auto"/>
          <w:spacing w:val="1"/>
          <w:highlight w:val="none"/>
        </w:rPr>
        <w:t>异议的事项，由甲方在招标与投标文件中按质量要求和技术指标比较优</w:t>
      </w:r>
      <w:r>
        <w:rPr>
          <w:rFonts w:ascii="宋体" w:hAnsi="宋体" w:eastAsia="宋体" w:cs="宋体"/>
          <w:color w:val="auto"/>
          <w:highlight w:val="none"/>
        </w:rPr>
        <w:t xml:space="preserve"> </w:t>
      </w:r>
      <w:r>
        <w:rPr>
          <w:rFonts w:ascii="宋体" w:hAnsi="宋体" w:eastAsia="宋体" w:cs="宋体"/>
          <w:color w:val="auto"/>
          <w:spacing w:val="2"/>
          <w:highlight w:val="none"/>
        </w:rPr>
        <w:t>胜的原则确定该项的约定标准。</w:t>
      </w:r>
      <w:r>
        <w:rPr>
          <w:rFonts w:ascii="宋体" w:hAnsi="宋体" w:eastAsia="宋体" w:cs="宋体"/>
          <w:color w:val="auto"/>
          <w:spacing w:val="1"/>
          <w:highlight w:val="none"/>
        </w:rPr>
        <w:t>如果中华人民共和国没有相关标准的，则采用货物来源国适用的官方标</w:t>
      </w:r>
      <w:r>
        <w:rPr>
          <w:rFonts w:ascii="宋体" w:hAnsi="宋体" w:eastAsia="宋体" w:cs="宋体"/>
          <w:color w:val="auto"/>
          <w:highlight w:val="none"/>
        </w:rPr>
        <w:t xml:space="preserve"> </w:t>
      </w:r>
      <w:r>
        <w:rPr>
          <w:rFonts w:ascii="宋体" w:hAnsi="宋体" w:eastAsia="宋体" w:cs="宋体"/>
          <w:color w:val="auto"/>
          <w:spacing w:val="-2"/>
          <w:highlight w:val="none"/>
        </w:rPr>
        <w:t>准。这些</w:t>
      </w:r>
      <w:r>
        <w:rPr>
          <w:rFonts w:ascii="宋体" w:hAnsi="宋体" w:eastAsia="宋体" w:cs="宋体"/>
          <w:color w:val="auto"/>
          <w:spacing w:val="-1"/>
          <w:highlight w:val="none"/>
        </w:rPr>
        <w:t>标准必须是相关国家或行业机构发布的最新版本的标准。</w:t>
      </w:r>
    </w:p>
    <w:p w14:paraId="7D8FC4AC">
      <w:pPr>
        <w:spacing w:before="1" w:line="358" w:lineRule="auto"/>
        <w:ind w:left="5" w:right="442" w:firstLine="306"/>
        <w:rPr>
          <w:rFonts w:ascii="宋体" w:hAnsi="宋体" w:eastAsia="宋体" w:cs="宋体"/>
          <w:color w:val="auto"/>
          <w:highlight w:val="none"/>
        </w:rPr>
      </w:pPr>
      <w:r>
        <w:rPr>
          <w:rFonts w:ascii="宋体" w:hAnsi="宋体" w:eastAsia="宋体" w:cs="宋体"/>
          <w:color w:val="auto"/>
          <w:spacing w:val="-2"/>
          <w:highlight w:val="none"/>
        </w:rPr>
        <w:t>4</w:t>
      </w:r>
      <w:r>
        <w:rPr>
          <w:rFonts w:ascii="宋体" w:hAnsi="宋体" w:eastAsia="宋体" w:cs="宋体"/>
          <w:color w:val="auto"/>
          <w:spacing w:val="-1"/>
          <w:highlight w:val="none"/>
        </w:rPr>
        <w:t>.2 乙方保证提供的货物不侵犯任何第三方的专利、商标版权或其他知识产权。如因此给甲方造成损</w:t>
      </w:r>
      <w:r>
        <w:rPr>
          <w:rFonts w:ascii="宋体" w:hAnsi="宋体" w:eastAsia="宋体" w:cs="宋体"/>
          <w:color w:val="auto"/>
          <w:highlight w:val="none"/>
        </w:rPr>
        <w:t xml:space="preserve"> </w:t>
      </w:r>
      <w:r>
        <w:rPr>
          <w:rFonts w:ascii="宋体" w:hAnsi="宋体" w:eastAsia="宋体" w:cs="宋体"/>
          <w:color w:val="auto"/>
          <w:spacing w:val="-4"/>
          <w:highlight w:val="none"/>
        </w:rPr>
        <w:t>失的，</w:t>
      </w:r>
      <w:r>
        <w:rPr>
          <w:rFonts w:ascii="宋体" w:hAnsi="宋体" w:eastAsia="宋体" w:cs="宋体"/>
          <w:color w:val="auto"/>
          <w:spacing w:val="-3"/>
          <w:highlight w:val="none"/>
        </w:rPr>
        <w:t>乙</w:t>
      </w:r>
      <w:r>
        <w:rPr>
          <w:rFonts w:ascii="宋体" w:hAnsi="宋体" w:eastAsia="宋体" w:cs="宋体"/>
          <w:color w:val="auto"/>
          <w:spacing w:val="-2"/>
          <w:highlight w:val="none"/>
        </w:rPr>
        <w:t>方负责全额赔偿。</w:t>
      </w:r>
    </w:p>
    <w:p w14:paraId="454F0707">
      <w:pPr>
        <w:spacing w:before="1" w:line="219" w:lineRule="auto"/>
        <w:ind w:left="311"/>
        <w:rPr>
          <w:rFonts w:ascii="宋体" w:hAnsi="宋体" w:eastAsia="宋体" w:cs="宋体"/>
          <w:color w:val="auto"/>
          <w:highlight w:val="none"/>
        </w:rPr>
      </w:pPr>
      <w:r>
        <w:rPr>
          <w:rFonts w:ascii="宋体" w:hAnsi="宋体" w:eastAsia="宋体" w:cs="宋体"/>
          <w:color w:val="auto"/>
          <w:spacing w:val="-2"/>
          <w:highlight w:val="none"/>
        </w:rPr>
        <w:t>4.3 进口货物必须具备有效的原产地证明、报关手续、商检部门的检验证明及合法进口渠道证明</w:t>
      </w:r>
      <w:r>
        <w:rPr>
          <w:rFonts w:ascii="宋体" w:hAnsi="宋体" w:eastAsia="宋体" w:cs="宋体"/>
          <w:color w:val="auto"/>
          <w:highlight w:val="none"/>
        </w:rPr>
        <w:t>。</w:t>
      </w:r>
    </w:p>
    <w:p w14:paraId="799AE00E">
      <w:pPr>
        <w:spacing w:before="157" w:line="359" w:lineRule="auto"/>
        <w:ind w:left="17" w:right="442" w:firstLine="293"/>
        <w:rPr>
          <w:rFonts w:ascii="宋体" w:hAnsi="宋体" w:eastAsia="宋体" w:cs="宋体"/>
          <w:color w:val="auto"/>
          <w:highlight w:val="none"/>
        </w:rPr>
      </w:pPr>
      <w:r>
        <w:rPr>
          <w:rFonts w:ascii="宋体" w:hAnsi="宋体" w:eastAsia="宋体" w:cs="宋体"/>
          <w:color w:val="auto"/>
          <w:spacing w:val="6"/>
          <w:highlight w:val="none"/>
        </w:rPr>
        <w:t>4.4 合同货物</w:t>
      </w:r>
      <w:r>
        <w:rPr>
          <w:rFonts w:ascii="宋体" w:hAnsi="宋体" w:eastAsia="宋体" w:cs="宋体"/>
          <w:color w:val="auto"/>
          <w:spacing w:val="4"/>
          <w:highlight w:val="none"/>
        </w:rPr>
        <w:t>上</w:t>
      </w:r>
      <w:r>
        <w:rPr>
          <w:rFonts w:ascii="宋体" w:hAnsi="宋体" w:eastAsia="宋体" w:cs="宋体"/>
          <w:color w:val="auto"/>
          <w:spacing w:val="3"/>
          <w:highlight w:val="none"/>
        </w:rPr>
        <w:t>均应标有铭牌(内容包括：制造商、货物名称、型号规格、出厂日期等)，并附有产</w:t>
      </w:r>
      <w:r>
        <w:rPr>
          <w:rFonts w:ascii="宋体" w:hAnsi="宋体" w:eastAsia="宋体" w:cs="宋体"/>
          <w:color w:val="auto"/>
          <w:highlight w:val="none"/>
        </w:rPr>
        <w:t xml:space="preserve"> </w:t>
      </w:r>
      <w:r>
        <w:rPr>
          <w:rFonts w:ascii="宋体" w:hAnsi="宋体" w:eastAsia="宋体" w:cs="宋体"/>
          <w:color w:val="auto"/>
          <w:spacing w:val="-8"/>
          <w:highlight w:val="none"/>
        </w:rPr>
        <w:t>品</w:t>
      </w:r>
      <w:r>
        <w:rPr>
          <w:rFonts w:ascii="宋体" w:hAnsi="宋体" w:eastAsia="宋体" w:cs="宋体"/>
          <w:color w:val="auto"/>
          <w:spacing w:val="-7"/>
          <w:highlight w:val="none"/>
        </w:rPr>
        <w:t>质</w:t>
      </w:r>
      <w:r>
        <w:rPr>
          <w:rFonts w:ascii="宋体" w:hAnsi="宋体" w:eastAsia="宋体" w:cs="宋体"/>
          <w:color w:val="auto"/>
          <w:spacing w:val="-4"/>
          <w:highlight w:val="none"/>
        </w:rPr>
        <w:t>量检验合格标志。</w:t>
      </w:r>
    </w:p>
    <w:p w14:paraId="14D23A41">
      <w:pPr>
        <w:spacing w:before="1" w:line="219" w:lineRule="auto"/>
        <w:ind w:left="316"/>
        <w:outlineLvl w:val="1"/>
        <w:rPr>
          <w:rFonts w:ascii="宋体" w:hAnsi="宋体" w:eastAsia="宋体" w:cs="宋体"/>
          <w:color w:val="auto"/>
          <w:highlight w:val="none"/>
        </w:rPr>
      </w:pPr>
      <w:bookmarkStart w:id="89" w:name="_Toc19263"/>
      <w:r>
        <w:rPr>
          <w:rFonts w:ascii="宋体" w:hAnsi="宋体" w:eastAsia="宋体" w:cs="宋体"/>
          <w:color w:val="auto"/>
          <w:spacing w:val="-1"/>
          <w:highlight w:val="none"/>
        </w:rPr>
        <w:t>5.合同货物交货及验</w:t>
      </w:r>
      <w:r>
        <w:rPr>
          <w:rFonts w:ascii="宋体" w:hAnsi="宋体" w:eastAsia="宋体" w:cs="宋体"/>
          <w:color w:val="auto"/>
          <w:highlight w:val="none"/>
        </w:rPr>
        <w:t>收</w:t>
      </w:r>
      <w:bookmarkEnd w:id="89"/>
    </w:p>
    <w:p w14:paraId="710A0B9C">
      <w:pPr>
        <w:rPr>
          <w:color w:val="auto"/>
          <w:highlight w:val="none"/>
        </w:rPr>
        <w:sectPr>
          <w:footerReference r:id="rId35" w:type="default"/>
          <w:pgSz w:w="11905" w:h="16839"/>
          <w:pgMar w:top="1276" w:right="758" w:bottom="840" w:left="1198" w:header="0" w:footer="683" w:gutter="0"/>
          <w:cols w:space="720" w:num="1"/>
        </w:sectPr>
      </w:pPr>
    </w:p>
    <w:p w14:paraId="314C09F6">
      <w:pPr>
        <w:spacing w:before="42" w:line="408" w:lineRule="exact"/>
        <w:ind w:left="317"/>
        <w:outlineLvl w:val="2"/>
        <w:rPr>
          <w:rFonts w:ascii="宋体" w:hAnsi="宋体" w:eastAsia="宋体" w:cs="宋体"/>
          <w:color w:val="auto"/>
          <w:highlight w:val="none"/>
        </w:rPr>
      </w:pPr>
      <w:bookmarkStart w:id="90" w:name="_Toc15164"/>
      <w:r>
        <w:rPr>
          <w:rFonts w:ascii="宋体" w:hAnsi="宋体" w:eastAsia="宋体" w:cs="宋体"/>
          <w:color w:val="auto"/>
          <w:spacing w:val="-2"/>
          <w:position w:val="15"/>
          <w:highlight w:val="none"/>
        </w:rPr>
        <w:t>5</w:t>
      </w:r>
      <w:r>
        <w:rPr>
          <w:rFonts w:ascii="宋体" w:hAnsi="宋体" w:eastAsia="宋体" w:cs="宋体"/>
          <w:color w:val="auto"/>
          <w:spacing w:val="-1"/>
          <w:position w:val="15"/>
          <w:highlight w:val="none"/>
        </w:rPr>
        <w:t>.1.交货期</w:t>
      </w:r>
      <w:bookmarkEnd w:id="90"/>
    </w:p>
    <w:p w14:paraId="7A0907CD">
      <w:pPr>
        <w:spacing w:line="239" w:lineRule="auto"/>
        <w:ind w:left="317"/>
        <w:rPr>
          <w:rFonts w:ascii="宋体" w:hAnsi="宋体" w:eastAsia="宋体" w:cs="宋体"/>
          <w:color w:val="auto"/>
          <w:highlight w:val="none"/>
        </w:rPr>
      </w:pPr>
      <w:r>
        <w:rPr>
          <w:rFonts w:ascii="宋体" w:hAnsi="宋体" w:eastAsia="宋体" w:cs="宋体"/>
          <w:color w:val="auto"/>
          <w:spacing w:val="-6"/>
          <w:highlight w:val="none"/>
        </w:rPr>
        <w:t>5.</w:t>
      </w:r>
      <w:r>
        <w:rPr>
          <w:rFonts w:ascii="宋体" w:hAnsi="宋体" w:eastAsia="宋体" w:cs="宋体"/>
          <w:color w:val="auto"/>
          <w:spacing w:val="-5"/>
          <w:highlight w:val="none"/>
        </w:rPr>
        <w:t>1</w:t>
      </w:r>
      <w:r>
        <w:rPr>
          <w:rFonts w:ascii="宋体" w:hAnsi="宋体" w:eastAsia="宋体" w:cs="宋体"/>
          <w:color w:val="auto"/>
          <w:spacing w:val="-3"/>
          <w:highlight w:val="none"/>
        </w:rPr>
        <w:t>.1.交货时间：</w:t>
      </w:r>
    </w:p>
    <w:p w14:paraId="771F0CC3">
      <w:pPr>
        <w:spacing w:before="134"/>
        <w:ind w:left="317"/>
        <w:rPr>
          <w:rFonts w:ascii="宋体" w:hAnsi="宋体" w:eastAsia="宋体" w:cs="宋体"/>
          <w:color w:val="auto"/>
          <w:highlight w:val="none"/>
        </w:rPr>
      </w:pPr>
      <w:r>
        <w:rPr>
          <w:rFonts w:ascii="宋体" w:hAnsi="宋体" w:eastAsia="宋体" w:cs="宋体"/>
          <w:color w:val="auto"/>
          <w:spacing w:val="-1"/>
          <w:highlight w:val="none"/>
        </w:rPr>
        <w:t>5.1.2.交货地</w:t>
      </w:r>
      <w:r>
        <w:rPr>
          <w:rFonts w:ascii="宋体" w:hAnsi="宋体" w:eastAsia="宋体" w:cs="宋体"/>
          <w:color w:val="auto"/>
          <w:highlight w:val="none"/>
        </w:rPr>
        <w:t>点:</w:t>
      </w:r>
    </w:p>
    <w:p w14:paraId="07CED6DD">
      <w:pPr>
        <w:spacing w:before="135" w:line="185" w:lineRule="auto"/>
        <w:ind w:left="317"/>
        <w:outlineLvl w:val="2"/>
        <w:rPr>
          <w:rFonts w:ascii="宋体" w:hAnsi="宋体" w:eastAsia="宋体" w:cs="宋体"/>
          <w:color w:val="auto"/>
          <w:highlight w:val="none"/>
        </w:rPr>
      </w:pPr>
      <w:bookmarkStart w:id="91" w:name="_Toc17544"/>
      <w:r>
        <w:rPr>
          <w:rFonts w:ascii="宋体" w:hAnsi="宋体" w:eastAsia="宋体" w:cs="宋体"/>
          <w:color w:val="auto"/>
          <w:spacing w:val="-2"/>
          <w:highlight w:val="none"/>
        </w:rPr>
        <w:t>5.</w:t>
      </w:r>
      <w:r>
        <w:rPr>
          <w:rFonts w:ascii="宋体" w:hAnsi="宋体" w:eastAsia="宋体" w:cs="宋体"/>
          <w:color w:val="auto"/>
          <w:spacing w:val="-1"/>
          <w:highlight w:val="none"/>
        </w:rPr>
        <w:t>2.货物验收</w:t>
      </w:r>
      <w:bookmarkEnd w:id="91"/>
    </w:p>
    <w:p w14:paraId="45AB2E37">
      <w:pPr>
        <w:spacing w:line="14" w:lineRule="auto"/>
        <w:rPr>
          <w:color w:val="auto"/>
          <w:sz w:val="2"/>
          <w:highlight w:val="none"/>
        </w:rPr>
      </w:pPr>
      <w:r>
        <w:rPr>
          <w:color w:val="auto"/>
          <w:sz w:val="2"/>
          <w:szCs w:val="2"/>
          <w:highlight w:val="none"/>
        </w:rPr>
        <w:br w:type="column"/>
      </w:r>
    </w:p>
    <w:p w14:paraId="42ED45C5">
      <w:pPr>
        <w:spacing w:line="256" w:lineRule="auto"/>
        <w:rPr>
          <w:color w:val="auto"/>
          <w:highlight w:val="none"/>
        </w:rPr>
      </w:pPr>
    </w:p>
    <w:p w14:paraId="1E5810CA">
      <w:pPr>
        <w:spacing w:line="257" w:lineRule="auto"/>
        <w:rPr>
          <w:color w:val="auto"/>
          <w:highlight w:val="none"/>
        </w:rPr>
      </w:pPr>
    </w:p>
    <w:p w14:paraId="50325A44">
      <w:pPr>
        <w:spacing w:before="68" w:line="106" w:lineRule="exact"/>
        <w:ind w:left="417"/>
        <w:rPr>
          <w:rFonts w:ascii="宋体" w:hAnsi="宋体" w:eastAsia="宋体" w:cs="宋体"/>
          <w:color w:val="auto"/>
          <w:highlight w:val="none"/>
        </w:rPr>
      </w:pPr>
      <w:r>
        <w:rPr>
          <w:rFonts w:ascii="宋体" w:hAnsi="宋体" w:eastAsia="宋体" w:cs="宋体"/>
          <w:color w:val="auto"/>
          <w:position w:val="1"/>
          <w:highlight w:val="none"/>
        </w:rPr>
        <w:t>。</w:t>
      </w:r>
    </w:p>
    <w:p w14:paraId="43F63501">
      <w:pPr>
        <w:spacing w:before="165" w:line="223" w:lineRule="auto"/>
        <w:rPr>
          <w:rFonts w:ascii="宋体" w:hAnsi="宋体" w:eastAsia="宋体" w:cs="宋体"/>
          <w:color w:val="auto"/>
          <w:highlight w:val="none"/>
        </w:rPr>
      </w:pPr>
      <w:r>
        <w:rPr>
          <w:rFonts w:ascii="宋体" w:hAnsi="宋体" w:eastAsia="宋体" w:cs="宋体"/>
          <w:color w:val="auto"/>
          <w:spacing w:val="-15"/>
          <w:highlight w:val="none"/>
        </w:rPr>
        <w:t>。</w:t>
      </w:r>
      <w:r>
        <w:rPr>
          <w:rFonts w:ascii="宋体" w:hAnsi="宋体" w:eastAsia="宋体" w:cs="宋体"/>
          <w:color w:val="auto"/>
          <w:spacing w:val="-12"/>
          <w:highlight w:val="none"/>
        </w:rPr>
        <w:t>联系人：</w:t>
      </w:r>
    </w:p>
    <w:p w14:paraId="2543EBEF">
      <w:pPr>
        <w:spacing w:line="14" w:lineRule="auto"/>
        <w:rPr>
          <w:color w:val="auto"/>
          <w:sz w:val="2"/>
          <w:highlight w:val="none"/>
        </w:rPr>
      </w:pPr>
      <w:r>
        <w:rPr>
          <w:color w:val="auto"/>
          <w:sz w:val="2"/>
          <w:szCs w:val="2"/>
          <w:highlight w:val="none"/>
        </w:rPr>
        <w:br w:type="column"/>
      </w:r>
    </w:p>
    <w:p w14:paraId="133B4FAE">
      <w:pPr>
        <w:spacing w:line="261" w:lineRule="auto"/>
        <w:rPr>
          <w:color w:val="auto"/>
          <w:highlight w:val="none"/>
        </w:rPr>
      </w:pPr>
    </w:p>
    <w:p w14:paraId="3A9C04F1">
      <w:pPr>
        <w:spacing w:line="261" w:lineRule="auto"/>
        <w:rPr>
          <w:color w:val="auto"/>
          <w:highlight w:val="none"/>
        </w:rPr>
      </w:pPr>
    </w:p>
    <w:p w14:paraId="0CBBB8B8">
      <w:pPr>
        <w:spacing w:line="261" w:lineRule="auto"/>
        <w:rPr>
          <w:color w:val="auto"/>
          <w:highlight w:val="none"/>
        </w:rPr>
      </w:pPr>
    </w:p>
    <w:p w14:paraId="29178DFF">
      <w:pPr>
        <w:spacing w:before="68" w:line="223" w:lineRule="auto"/>
        <w:rPr>
          <w:rFonts w:ascii="宋体" w:hAnsi="宋体" w:eastAsia="宋体" w:cs="宋体"/>
          <w:color w:val="auto"/>
          <w:highlight w:val="none"/>
        </w:rPr>
      </w:pPr>
      <w:r>
        <w:rPr>
          <w:rFonts w:ascii="宋体" w:hAnsi="宋体" w:eastAsia="宋体" w:cs="宋体"/>
          <w:color w:val="auto"/>
          <w:spacing w:val="-9"/>
          <w:highlight w:val="none"/>
        </w:rPr>
        <w:t>联</w:t>
      </w:r>
      <w:r>
        <w:rPr>
          <w:rFonts w:ascii="宋体" w:hAnsi="宋体" w:eastAsia="宋体" w:cs="宋体"/>
          <w:color w:val="auto"/>
          <w:spacing w:val="-8"/>
          <w:highlight w:val="none"/>
        </w:rPr>
        <w:t>系电话：</w:t>
      </w:r>
    </w:p>
    <w:p w14:paraId="56586C0D">
      <w:pPr>
        <w:rPr>
          <w:color w:val="auto"/>
          <w:highlight w:val="none"/>
        </w:rPr>
        <w:sectPr>
          <w:footerReference r:id="rId36" w:type="default"/>
          <w:pgSz w:w="11905" w:h="16839"/>
          <w:pgMar w:top="1264" w:right="1132" w:bottom="840" w:left="1197" w:header="0" w:footer="683" w:gutter="0"/>
          <w:cols w:equalWidth="0" w:num="3">
            <w:col w:w="2653" w:space="100"/>
            <w:col w:w="1872" w:space="100"/>
            <w:col w:w="4850"/>
          </w:cols>
        </w:sectPr>
      </w:pPr>
    </w:p>
    <w:p w14:paraId="385CF48C">
      <w:pPr>
        <w:spacing w:before="196" w:line="359" w:lineRule="auto"/>
        <w:ind w:left="4" w:firstLine="312"/>
        <w:rPr>
          <w:rFonts w:ascii="宋体" w:hAnsi="宋体" w:eastAsia="宋体" w:cs="宋体"/>
          <w:color w:val="auto"/>
          <w:highlight w:val="none"/>
        </w:rPr>
      </w:pPr>
      <w:r>
        <w:rPr>
          <w:rFonts w:ascii="宋体" w:hAnsi="宋体" w:eastAsia="宋体" w:cs="宋体"/>
          <w:color w:val="auto"/>
          <w:spacing w:val="-12"/>
          <w:highlight w:val="none"/>
        </w:rPr>
        <w:t>5</w:t>
      </w:r>
      <w:r>
        <w:rPr>
          <w:rFonts w:ascii="宋体" w:hAnsi="宋体" w:eastAsia="宋体" w:cs="宋体"/>
          <w:color w:val="auto"/>
          <w:spacing w:val="-8"/>
          <w:highlight w:val="none"/>
        </w:rPr>
        <w:t>.2.1.交货前， 乙方向甲方递交验收申请书； 货物到达甲方指定地点，乙方应自行完成安装调试工作，</w:t>
      </w:r>
      <w:r>
        <w:rPr>
          <w:rFonts w:ascii="宋体" w:hAnsi="宋体" w:eastAsia="宋体" w:cs="宋体"/>
          <w:color w:val="auto"/>
          <w:highlight w:val="none"/>
        </w:rPr>
        <w:t xml:space="preserve"> </w:t>
      </w:r>
      <w:r>
        <w:rPr>
          <w:rFonts w:ascii="宋体" w:hAnsi="宋体" w:eastAsia="宋体" w:cs="宋体"/>
          <w:color w:val="auto"/>
          <w:spacing w:val="-6"/>
          <w:highlight w:val="none"/>
        </w:rPr>
        <w:t>货物</w:t>
      </w:r>
      <w:r>
        <w:rPr>
          <w:rFonts w:ascii="宋体" w:hAnsi="宋体" w:eastAsia="宋体" w:cs="宋体"/>
          <w:color w:val="auto"/>
          <w:spacing w:val="-3"/>
          <w:highlight w:val="none"/>
        </w:rPr>
        <w:t>安装调试完成后 5 个工作日内， 甲乙双方共同进行验收，验收合格后双方签订验收调试合格报告书</w:t>
      </w:r>
      <w:r>
        <w:rPr>
          <w:rFonts w:ascii="宋体" w:hAnsi="宋体" w:eastAsia="宋体" w:cs="宋体"/>
          <w:color w:val="auto"/>
          <w:highlight w:val="none"/>
        </w:rPr>
        <w:t xml:space="preserve"> </w:t>
      </w:r>
      <w:r>
        <w:rPr>
          <w:rFonts w:ascii="宋体" w:hAnsi="宋体" w:eastAsia="宋体" w:cs="宋体"/>
          <w:color w:val="auto"/>
          <w:spacing w:val="-21"/>
          <w:highlight w:val="none"/>
        </w:rPr>
        <w:t>一</w:t>
      </w:r>
      <w:r>
        <w:rPr>
          <w:rFonts w:ascii="宋体" w:hAnsi="宋体" w:eastAsia="宋体" w:cs="宋体"/>
          <w:color w:val="auto"/>
          <w:spacing w:val="-18"/>
          <w:highlight w:val="none"/>
        </w:rPr>
        <w:t>式 5 份。</w:t>
      </w:r>
    </w:p>
    <w:p w14:paraId="6E504076">
      <w:pPr>
        <w:spacing w:line="360" w:lineRule="auto"/>
        <w:ind w:right="58" w:firstLine="317"/>
        <w:rPr>
          <w:rFonts w:ascii="宋体" w:hAnsi="宋体" w:eastAsia="宋体" w:cs="宋体"/>
          <w:color w:val="auto"/>
          <w:highlight w:val="none"/>
        </w:rPr>
      </w:pPr>
      <w:r>
        <w:rPr>
          <w:rFonts w:ascii="宋体" w:hAnsi="宋体" w:eastAsia="宋体" w:cs="宋体"/>
          <w:color w:val="auto"/>
          <w:spacing w:val="-1"/>
          <w:highlight w:val="none"/>
        </w:rPr>
        <w:t>5.2.2.货物验收时，乙方必须向甲方验收小组提供货物发票、合格证及相关检测证明资料</w:t>
      </w:r>
      <w:r>
        <w:rPr>
          <w:rFonts w:ascii="宋体" w:hAnsi="宋体" w:eastAsia="宋体" w:cs="宋体"/>
          <w:color w:val="auto"/>
          <w:highlight w:val="none"/>
        </w:rPr>
        <w:t xml:space="preserve">，并同时向 </w:t>
      </w:r>
      <w:r>
        <w:rPr>
          <w:rFonts w:ascii="宋体" w:hAnsi="宋体" w:eastAsia="宋体" w:cs="宋体"/>
          <w:color w:val="auto"/>
          <w:spacing w:val="-1"/>
          <w:highlight w:val="none"/>
        </w:rPr>
        <w:t>甲方设立的维修中心提供 1 套完整的操作、维修技术资料， 包括整车操作使用说明书</w:t>
      </w:r>
      <w:r>
        <w:rPr>
          <w:rFonts w:ascii="宋体" w:hAnsi="宋体" w:eastAsia="宋体" w:cs="宋体"/>
          <w:color w:val="auto"/>
          <w:highlight w:val="none"/>
        </w:rPr>
        <w:t xml:space="preserve">及光盘(中文) 、 </w:t>
      </w:r>
      <w:r>
        <w:rPr>
          <w:rFonts w:ascii="宋体" w:hAnsi="宋体" w:eastAsia="宋体" w:cs="宋体"/>
          <w:color w:val="auto"/>
          <w:spacing w:val="20"/>
          <w:highlight w:val="none"/>
        </w:rPr>
        <w:t>底盘使</w:t>
      </w:r>
      <w:r>
        <w:rPr>
          <w:rFonts w:ascii="宋体" w:hAnsi="宋体" w:eastAsia="宋体" w:cs="宋体"/>
          <w:color w:val="auto"/>
          <w:spacing w:val="10"/>
          <w:highlight w:val="none"/>
        </w:rPr>
        <w:t>用说明书及光盘(中文) 、整车操作维修手册(中文)、底盘操作维修手册(中文)等；</w:t>
      </w:r>
    </w:p>
    <w:p w14:paraId="503D1ECD">
      <w:pPr>
        <w:spacing w:before="3" w:line="358" w:lineRule="auto"/>
        <w:ind w:left="1" w:right="58" w:firstLine="315"/>
        <w:rPr>
          <w:rFonts w:ascii="宋体" w:hAnsi="宋体" w:eastAsia="宋体" w:cs="宋体"/>
          <w:color w:val="auto"/>
          <w:highlight w:val="none"/>
        </w:rPr>
      </w:pPr>
      <w:r>
        <w:rPr>
          <w:rFonts w:ascii="宋体" w:hAnsi="宋体" w:eastAsia="宋体" w:cs="宋体"/>
          <w:color w:val="auto"/>
          <w:spacing w:val="-1"/>
          <w:highlight w:val="none"/>
        </w:rPr>
        <w:t>5.2.3.验收按国家有关的规定、规范进行。验收时如发现所交付的货物有次品、损坏或其</w:t>
      </w:r>
      <w:r>
        <w:rPr>
          <w:rFonts w:ascii="宋体" w:hAnsi="宋体" w:eastAsia="宋体" w:cs="宋体"/>
          <w:color w:val="auto"/>
          <w:highlight w:val="none"/>
        </w:rPr>
        <w:t xml:space="preserve">它不符合本 </w:t>
      </w:r>
      <w:r>
        <w:rPr>
          <w:rFonts w:ascii="宋体" w:hAnsi="宋体" w:eastAsia="宋体" w:cs="宋体"/>
          <w:color w:val="auto"/>
          <w:spacing w:val="2"/>
          <w:highlight w:val="none"/>
        </w:rPr>
        <w:t>合同规定之情形者，甲方应做</w:t>
      </w:r>
      <w:r>
        <w:rPr>
          <w:rFonts w:ascii="宋体" w:hAnsi="宋体" w:eastAsia="宋体" w:cs="宋体"/>
          <w:color w:val="auto"/>
          <w:spacing w:val="1"/>
          <w:highlight w:val="none"/>
        </w:rPr>
        <w:t>出详尽的现场记录，或由甲乙双方签署备忘录。此现场记录或备忘录可用</w:t>
      </w:r>
      <w:r>
        <w:rPr>
          <w:rFonts w:ascii="宋体" w:hAnsi="宋体" w:eastAsia="宋体" w:cs="宋体"/>
          <w:color w:val="auto"/>
          <w:highlight w:val="none"/>
        </w:rPr>
        <w:t xml:space="preserve"> </w:t>
      </w:r>
      <w:r>
        <w:rPr>
          <w:rFonts w:ascii="宋体" w:hAnsi="宋体" w:eastAsia="宋体" w:cs="宋体"/>
          <w:color w:val="auto"/>
          <w:spacing w:val="-4"/>
          <w:highlight w:val="none"/>
        </w:rPr>
        <w:t>作补充、缺失和更换损坏部件的有效证</w:t>
      </w:r>
      <w:r>
        <w:rPr>
          <w:rFonts w:ascii="宋体" w:hAnsi="宋体" w:eastAsia="宋体" w:cs="宋体"/>
          <w:color w:val="auto"/>
          <w:spacing w:val="-2"/>
          <w:highlight w:val="none"/>
        </w:rPr>
        <w:t>据。由此产生的有关费用由乙方承担， 验收期限相应后延。</w:t>
      </w:r>
    </w:p>
    <w:p w14:paraId="0B044421">
      <w:pPr>
        <w:spacing w:before="1" w:line="239" w:lineRule="auto"/>
        <w:ind w:left="317"/>
        <w:rPr>
          <w:rFonts w:ascii="宋体" w:hAnsi="宋体" w:eastAsia="宋体" w:cs="宋体"/>
          <w:color w:val="auto"/>
          <w:highlight w:val="none"/>
        </w:rPr>
      </w:pPr>
      <w:r>
        <w:rPr>
          <w:rFonts w:ascii="宋体" w:hAnsi="宋体" w:eastAsia="宋体" w:cs="宋体"/>
          <w:color w:val="auto"/>
          <w:spacing w:val="-1"/>
          <w:highlight w:val="none"/>
        </w:rPr>
        <w:t>5.2.4.货物在运输和安装调试过程中</w:t>
      </w:r>
      <w:r>
        <w:rPr>
          <w:rFonts w:ascii="宋体" w:hAnsi="宋体" w:eastAsia="宋体" w:cs="宋体"/>
          <w:color w:val="auto"/>
          <w:highlight w:val="none"/>
        </w:rPr>
        <w:t>发生短缺、损坏，乙方应及时安排换装，所需费用由乙方承担。</w:t>
      </w:r>
    </w:p>
    <w:p w14:paraId="00C52C8F">
      <w:pPr>
        <w:spacing w:before="133" w:line="359" w:lineRule="auto"/>
        <w:ind w:right="63" w:firstLine="317"/>
        <w:rPr>
          <w:rFonts w:ascii="宋体" w:hAnsi="宋体" w:eastAsia="宋体" w:cs="宋体"/>
          <w:color w:val="auto"/>
          <w:highlight w:val="none"/>
        </w:rPr>
      </w:pPr>
      <w:r>
        <w:rPr>
          <w:rFonts w:ascii="宋体" w:hAnsi="宋体" w:eastAsia="宋体" w:cs="宋体"/>
          <w:color w:val="auto"/>
          <w:spacing w:val="-1"/>
          <w:highlight w:val="none"/>
        </w:rPr>
        <w:t>5.2.5 乙方交货时应将货物的配置清单、用户手册、保修手册、原厂保修卡、产品合格证、资料及配</w:t>
      </w:r>
      <w:r>
        <w:rPr>
          <w:rFonts w:ascii="宋体" w:hAnsi="宋体" w:eastAsia="宋体" w:cs="宋体"/>
          <w:color w:val="auto"/>
          <w:highlight w:val="none"/>
        </w:rPr>
        <w:t xml:space="preserve"> </w:t>
      </w:r>
      <w:r>
        <w:rPr>
          <w:rFonts w:ascii="宋体" w:hAnsi="宋体" w:eastAsia="宋体" w:cs="宋体"/>
          <w:color w:val="auto"/>
          <w:spacing w:val="-1"/>
          <w:highlight w:val="none"/>
        </w:rPr>
        <w:t>件、随车工具、进口货物的商检证明、合法进口渠道证明等资料交付给甲方； 乙方为执行本合同而提供</w:t>
      </w:r>
      <w:r>
        <w:rPr>
          <w:rFonts w:ascii="宋体" w:hAnsi="宋体" w:eastAsia="宋体" w:cs="宋体"/>
          <w:color w:val="auto"/>
          <w:highlight w:val="none"/>
        </w:rPr>
        <w:t xml:space="preserve"> </w:t>
      </w:r>
      <w:r>
        <w:rPr>
          <w:rFonts w:ascii="宋体" w:hAnsi="宋体" w:eastAsia="宋体" w:cs="宋体"/>
          <w:color w:val="auto"/>
          <w:spacing w:val="6"/>
          <w:highlight w:val="none"/>
        </w:rPr>
        <w:t>的技术资料(</w:t>
      </w:r>
      <w:r>
        <w:rPr>
          <w:rFonts w:ascii="宋体" w:hAnsi="宋体" w:eastAsia="宋体" w:cs="宋体"/>
          <w:color w:val="auto"/>
          <w:spacing w:val="3"/>
          <w:highlight w:val="none"/>
        </w:rPr>
        <w:t>具体内容见本合同 6.3.5 条)、软件的使用权归甲方所有。乙方不能完整交付货物及本款</w:t>
      </w:r>
      <w:r>
        <w:rPr>
          <w:rFonts w:ascii="宋体" w:hAnsi="宋体" w:eastAsia="宋体" w:cs="宋体"/>
          <w:color w:val="auto"/>
          <w:highlight w:val="none"/>
        </w:rPr>
        <w:t xml:space="preserve"> </w:t>
      </w:r>
      <w:r>
        <w:rPr>
          <w:rFonts w:ascii="宋体" w:hAnsi="宋体" w:eastAsia="宋体" w:cs="宋体"/>
          <w:color w:val="auto"/>
          <w:spacing w:val="2"/>
          <w:highlight w:val="none"/>
        </w:rPr>
        <w:t>规定的资料和工具的，视为未按</w:t>
      </w:r>
      <w:r>
        <w:rPr>
          <w:rFonts w:ascii="宋体" w:hAnsi="宋体" w:eastAsia="宋体" w:cs="宋体"/>
          <w:color w:val="auto"/>
          <w:spacing w:val="1"/>
          <w:highlight w:val="none"/>
        </w:rPr>
        <w:t>合同约定交货，乙方必须负责补齐，因此导致逾期交付的，由乙方承担</w:t>
      </w:r>
      <w:r>
        <w:rPr>
          <w:rFonts w:ascii="宋体" w:hAnsi="宋体" w:eastAsia="宋体" w:cs="宋体"/>
          <w:color w:val="auto"/>
          <w:highlight w:val="none"/>
        </w:rPr>
        <w:t xml:space="preserve"> </w:t>
      </w:r>
      <w:r>
        <w:rPr>
          <w:rFonts w:ascii="宋体" w:hAnsi="宋体" w:eastAsia="宋体" w:cs="宋体"/>
          <w:color w:val="auto"/>
          <w:spacing w:val="-4"/>
          <w:highlight w:val="none"/>
        </w:rPr>
        <w:t>相关的</w:t>
      </w:r>
      <w:r>
        <w:rPr>
          <w:rFonts w:ascii="宋体" w:hAnsi="宋体" w:eastAsia="宋体" w:cs="宋体"/>
          <w:color w:val="auto"/>
          <w:spacing w:val="-3"/>
          <w:highlight w:val="none"/>
        </w:rPr>
        <w:t>违</w:t>
      </w:r>
      <w:r>
        <w:rPr>
          <w:rFonts w:ascii="宋体" w:hAnsi="宋体" w:eastAsia="宋体" w:cs="宋体"/>
          <w:color w:val="auto"/>
          <w:spacing w:val="-2"/>
          <w:highlight w:val="none"/>
        </w:rPr>
        <w:t>约责任。</w:t>
      </w:r>
    </w:p>
    <w:p w14:paraId="11CF7CCD">
      <w:pPr>
        <w:spacing w:before="2" w:line="360" w:lineRule="auto"/>
        <w:ind w:right="63" w:firstLine="317"/>
        <w:rPr>
          <w:rFonts w:ascii="宋体" w:hAnsi="宋体" w:eastAsia="宋体" w:cs="宋体"/>
          <w:color w:val="auto"/>
          <w:highlight w:val="none"/>
        </w:rPr>
      </w:pPr>
      <w:r>
        <w:rPr>
          <w:rFonts w:ascii="宋体" w:hAnsi="宋体" w:eastAsia="宋体" w:cs="宋体"/>
          <w:color w:val="auto"/>
          <w:spacing w:val="2"/>
          <w:highlight w:val="none"/>
        </w:rPr>
        <w:t>5.3. 货物到达交货</w:t>
      </w:r>
      <w:r>
        <w:rPr>
          <w:rFonts w:ascii="宋体" w:hAnsi="宋体" w:eastAsia="宋体" w:cs="宋体"/>
          <w:color w:val="auto"/>
          <w:spacing w:val="1"/>
          <w:highlight w:val="none"/>
        </w:rPr>
        <w:t>地点之前的所有保险费用和派往甲方进行服务人员的人身险和其他有关险种，以</w:t>
      </w:r>
      <w:r>
        <w:rPr>
          <w:rFonts w:ascii="宋体" w:hAnsi="宋体" w:eastAsia="宋体" w:cs="宋体"/>
          <w:color w:val="auto"/>
          <w:highlight w:val="none"/>
        </w:rPr>
        <w:t xml:space="preserve"> </w:t>
      </w:r>
      <w:r>
        <w:rPr>
          <w:rFonts w:ascii="宋体" w:hAnsi="宋体" w:eastAsia="宋体" w:cs="宋体"/>
          <w:color w:val="auto"/>
          <w:spacing w:val="-1"/>
          <w:highlight w:val="none"/>
        </w:rPr>
        <w:t>及有关费用由</w:t>
      </w:r>
      <w:r>
        <w:rPr>
          <w:rFonts w:ascii="宋体" w:hAnsi="宋体" w:eastAsia="宋体" w:cs="宋体"/>
          <w:color w:val="auto"/>
          <w:highlight w:val="none"/>
        </w:rPr>
        <w:t>乙方负责。</w:t>
      </w:r>
    </w:p>
    <w:p w14:paraId="0CB1F809">
      <w:pPr>
        <w:spacing w:before="3" w:line="358" w:lineRule="auto"/>
        <w:ind w:left="1" w:right="63" w:firstLine="315"/>
        <w:rPr>
          <w:rFonts w:ascii="宋体" w:hAnsi="宋体" w:eastAsia="宋体" w:cs="宋体"/>
          <w:color w:val="auto"/>
          <w:highlight w:val="none"/>
        </w:rPr>
      </w:pPr>
      <w:r>
        <w:rPr>
          <w:rFonts w:ascii="宋体" w:hAnsi="宋体" w:eastAsia="宋体" w:cs="宋体"/>
          <w:color w:val="auto"/>
          <w:spacing w:val="6"/>
          <w:highlight w:val="none"/>
        </w:rPr>
        <w:t>5.4. 底盘进场后，采购方安排技术骨干驻厂监督(期间，人员食宿费自理)。监造过程中如发</w:t>
      </w:r>
      <w:r>
        <w:rPr>
          <w:rFonts w:ascii="宋体" w:hAnsi="宋体" w:eastAsia="宋体" w:cs="宋体"/>
          <w:color w:val="auto"/>
          <w:spacing w:val="3"/>
          <w:highlight w:val="none"/>
        </w:rPr>
        <w:t>现</w:t>
      </w:r>
      <w:r>
        <w:rPr>
          <w:rFonts w:ascii="宋体" w:hAnsi="宋体" w:eastAsia="宋体" w:cs="宋体"/>
          <w:color w:val="auto"/>
          <w:highlight w:val="none"/>
        </w:rPr>
        <w:t xml:space="preserve">有 </w:t>
      </w:r>
      <w:r>
        <w:rPr>
          <w:rFonts w:ascii="宋体" w:hAnsi="宋体" w:eastAsia="宋体" w:cs="宋体"/>
          <w:color w:val="auto"/>
          <w:spacing w:val="2"/>
          <w:highlight w:val="none"/>
        </w:rPr>
        <w:t>车辆主要部件性能不达标、使</w:t>
      </w:r>
      <w:r>
        <w:rPr>
          <w:rFonts w:ascii="宋体" w:hAnsi="宋体" w:eastAsia="宋体" w:cs="宋体"/>
          <w:color w:val="auto"/>
          <w:spacing w:val="1"/>
          <w:highlight w:val="none"/>
        </w:rPr>
        <w:t>用部件质量差并经国家检测部门检测不符合国家或行业标准等问题拒不改</w:t>
      </w:r>
      <w:r>
        <w:rPr>
          <w:rFonts w:ascii="宋体" w:hAnsi="宋体" w:eastAsia="宋体" w:cs="宋体"/>
          <w:color w:val="auto"/>
          <w:highlight w:val="none"/>
        </w:rPr>
        <w:t xml:space="preserve"> </w:t>
      </w:r>
      <w:r>
        <w:rPr>
          <w:rFonts w:ascii="宋体" w:hAnsi="宋体" w:eastAsia="宋体" w:cs="宋体"/>
          <w:color w:val="auto"/>
          <w:spacing w:val="-2"/>
          <w:highlight w:val="none"/>
        </w:rPr>
        <w:t>正</w:t>
      </w:r>
      <w:r>
        <w:rPr>
          <w:rFonts w:ascii="宋体" w:hAnsi="宋体" w:eastAsia="宋体" w:cs="宋体"/>
          <w:color w:val="auto"/>
          <w:spacing w:val="-1"/>
          <w:highlight w:val="none"/>
        </w:rPr>
        <w:t>的，采购方有权终止合同，并按相关法律规定以虚假应标处理并有权同时向上级主管机构举报， 列入</w:t>
      </w:r>
      <w:r>
        <w:rPr>
          <w:rFonts w:ascii="宋体" w:hAnsi="宋体" w:eastAsia="宋体" w:cs="宋体"/>
          <w:color w:val="auto"/>
          <w:highlight w:val="none"/>
        </w:rPr>
        <w:t xml:space="preserve"> </w:t>
      </w:r>
      <w:r>
        <w:rPr>
          <w:rFonts w:ascii="宋体" w:hAnsi="宋体" w:eastAsia="宋体" w:cs="宋体"/>
          <w:color w:val="auto"/>
          <w:spacing w:val="-2"/>
          <w:highlight w:val="none"/>
        </w:rPr>
        <w:t>本系统消防车招标采购项目黑</w:t>
      </w:r>
      <w:r>
        <w:rPr>
          <w:rFonts w:ascii="宋体" w:hAnsi="宋体" w:eastAsia="宋体" w:cs="宋体"/>
          <w:color w:val="auto"/>
          <w:spacing w:val="-1"/>
          <w:highlight w:val="none"/>
        </w:rPr>
        <w:t>名单。</w:t>
      </w:r>
    </w:p>
    <w:p w14:paraId="585EF250">
      <w:pPr>
        <w:spacing w:line="219" w:lineRule="auto"/>
        <w:ind w:left="317"/>
        <w:rPr>
          <w:rFonts w:ascii="宋体" w:hAnsi="宋体" w:eastAsia="宋体" w:cs="宋体"/>
          <w:color w:val="auto"/>
          <w:highlight w:val="none"/>
        </w:rPr>
      </w:pPr>
      <w:r>
        <w:rPr>
          <w:rFonts w:ascii="宋体" w:hAnsi="宋体" w:eastAsia="宋体" w:cs="宋体"/>
          <w:color w:val="auto"/>
          <w:spacing w:val="-1"/>
          <w:highlight w:val="none"/>
        </w:rPr>
        <w:t>5.5. 甲方有正当理由拒收货物或</w:t>
      </w:r>
      <w:r>
        <w:rPr>
          <w:rFonts w:ascii="宋体" w:hAnsi="宋体" w:eastAsia="宋体" w:cs="宋体"/>
          <w:color w:val="auto"/>
          <w:highlight w:val="none"/>
        </w:rPr>
        <w:t>者解除合同的，货物毁损、丢失的风险由乙方承担。</w:t>
      </w:r>
    </w:p>
    <w:p w14:paraId="0BC5B36A">
      <w:pPr>
        <w:spacing w:before="159" w:line="220" w:lineRule="auto"/>
        <w:ind w:left="314"/>
        <w:outlineLvl w:val="1"/>
        <w:rPr>
          <w:rFonts w:ascii="宋体" w:hAnsi="宋体" w:eastAsia="宋体" w:cs="宋体"/>
          <w:color w:val="auto"/>
          <w:highlight w:val="none"/>
        </w:rPr>
      </w:pPr>
      <w:bookmarkStart w:id="92" w:name="_Toc20113"/>
      <w:r>
        <w:rPr>
          <w:rFonts w:ascii="宋体" w:hAnsi="宋体" w:eastAsia="宋体" w:cs="宋体"/>
          <w:color w:val="auto"/>
          <w:spacing w:val="-1"/>
          <w:highlight w:val="none"/>
        </w:rPr>
        <w:t>6.质量保证及售</w:t>
      </w:r>
      <w:r>
        <w:rPr>
          <w:rFonts w:ascii="宋体" w:hAnsi="宋体" w:eastAsia="宋体" w:cs="宋体"/>
          <w:color w:val="auto"/>
          <w:highlight w:val="none"/>
        </w:rPr>
        <w:t>后服务</w:t>
      </w:r>
      <w:bookmarkEnd w:id="92"/>
    </w:p>
    <w:p w14:paraId="4AF209E4">
      <w:pPr>
        <w:spacing w:before="158" w:line="360" w:lineRule="auto"/>
        <w:ind w:right="59" w:firstLine="313"/>
        <w:rPr>
          <w:rFonts w:ascii="宋体" w:hAnsi="宋体" w:eastAsia="宋体" w:cs="宋体"/>
          <w:color w:val="auto"/>
          <w:highlight w:val="none"/>
        </w:rPr>
      </w:pPr>
      <w:r>
        <w:rPr>
          <w:rFonts w:ascii="宋体" w:hAnsi="宋体" w:eastAsia="宋体" w:cs="宋体"/>
          <w:color w:val="auto"/>
          <w:spacing w:val="6"/>
          <w:highlight w:val="none"/>
        </w:rPr>
        <w:t>6.1</w:t>
      </w:r>
      <w:r>
        <w:rPr>
          <w:rFonts w:ascii="宋体" w:hAnsi="宋体" w:eastAsia="宋体" w:cs="宋体"/>
          <w:color w:val="auto"/>
          <w:spacing w:val="5"/>
          <w:highlight w:val="none"/>
        </w:rPr>
        <w:t>.</w:t>
      </w:r>
      <w:r>
        <w:rPr>
          <w:rFonts w:ascii="宋体" w:hAnsi="宋体" w:eastAsia="宋体" w:cs="宋体"/>
          <w:color w:val="auto"/>
          <w:spacing w:val="3"/>
          <w:highlight w:val="none"/>
        </w:rPr>
        <w:t xml:space="preserve"> 乙方保证货物是通过合法渠道进货、全新且未使用过的，所有权没有任何问题的(即不存在资</w:t>
      </w:r>
      <w:r>
        <w:rPr>
          <w:rFonts w:ascii="宋体" w:hAnsi="宋体" w:eastAsia="宋体" w:cs="宋体"/>
          <w:color w:val="auto"/>
          <w:highlight w:val="none"/>
        </w:rPr>
        <w:t xml:space="preserve"> </w:t>
      </w:r>
      <w:r>
        <w:rPr>
          <w:rFonts w:ascii="宋体" w:hAnsi="宋体" w:eastAsia="宋体" w:cs="宋体"/>
          <w:color w:val="auto"/>
          <w:spacing w:val="2"/>
          <w:highlight w:val="none"/>
        </w:rPr>
        <w:t>产抵押或其他可能影响货物所有权的</w:t>
      </w:r>
      <w:r>
        <w:rPr>
          <w:rFonts w:ascii="宋体" w:hAnsi="宋体" w:eastAsia="宋体" w:cs="宋体"/>
          <w:color w:val="auto"/>
          <w:spacing w:val="1"/>
          <w:highlight w:val="none"/>
        </w:rPr>
        <w:t>事宜)，其质量、规格及技术特征要符合本合同及合同第 3 条所包</w:t>
      </w:r>
      <w:r>
        <w:rPr>
          <w:rFonts w:ascii="宋体" w:hAnsi="宋体" w:eastAsia="宋体" w:cs="宋体"/>
          <w:color w:val="auto"/>
          <w:highlight w:val="none"/>
        </w:rPr>
        <w:t xml:space="preserve"> </w:t>
      </w:r>
      <w:r>
        <w:rPr>
          <w:rFonts w:ascii="宋体" w:hAnsi="宋体" w:eastAsia="宋体" w:cs="宋体"/>
          <w:color w:val="auto"/>
          <w:spacing w:val="-3"/>
          <w:highlight w:val="none"/>
        </w:rPr>
        <w:t>括的资料的要求</w:t>
      </w:r>
      <w:r>
        <w:rPr>
          <w:rFonts w:ascii="宋体" w:hAnsi="宋体" w:eastAsia="宋体" w:cs="宋体"/>
          <w:color w:val="auto"/>
          <w:spacing w:val="-2"/>
          <w:highlight w:val="none"/>
        </w:rPr>
        <w:t>。</w:t>
      </w:r>
    </w:p>
    <w:p w14:paraId="03E50A41">
      <w:pPr>
        <w:spacing w:before="1" w:line="239" w:lineRule="auto"/>
        <w:ind w:left="314"/>
        <w:outlineLvl w:val="2"/>
        <w:rPr>
          <w:rFonts w:ascii="宋体" w:hAnsi="宋体" w:eastAsia="宋体" w:cs="宋体"/>
          <w:color w:val="auto"/>
          <w:highlight w:val="none"/>
        </w:rPr>
      </w:pPr>
      <w:bookmarkStart w:id="93" w:name="_Toc27036"/>
      <w:r>
        <w:rPr>
          <w:rFonts w:ascii="宋体" w:hAnsi="宋体" w:eastAsia="宋体" w:cs="宋体"/>
          <w:color w:val="auto"/>
          <w:spacing w:val="-2"/>
          <w:highlight w:val="none"/>
        </w:rPr>
        <w:t>6.2</w:t>
      </w:r>
      <w:r>
        <w:rPr>
          <w:rFonts w:ascii="宋体" w:hAnsi="宋体" w:eastAsia="宋体" w:cs="宋体"/>
          <w:color w:val="auto"/>
          <w:spacing w:val="-1"/>
          <w:highlight w:val="none"/>
        </w:rPr>
        <w:t>.以书面形式提供货物原厂家承诺的质量保证。</w:t>
      </w:r>
      <w:bookmarkEnd w:id="93"/>
    </w:p>
    <w:p w14:paraId="0756EC29">
      <w:pPr>
        <w:spacing w:before="134" w:line="359" w:lineRule="auto"/>
        <w:ind w:left="2" w:right="63" w:firstLine="330"/>
        <w:rPr>
          <w:rFonts w:ascii="宋体" w:hAnsi="宋体" w:eastAsia="宋体" w:cs="宋体"/>
          <w:color w:val="auto"/>
          <w:highlight w:val="none"/>
        </w:rPr>
      </w:pPr>
      <w:r>
        <w:rPr>
          <w:rFonts w:ascii="宋体" w:hAnsi="宋体" w:eastAsia="宋体" w:cs="宋体"/>
          <w:color w:val="auto"/>
          <w:spacing w:val="-2"/>
          <w:highlight w:val="none"/>
        </w:rPr>
        <w:t>乙方及货物原厂家应保证车辆在正常行驶状况</w:t>
      </w:r>
      <w:r>
        <w:rPr>
          <w:rFonts w:ascii="宋体" w:hAnsi="宋体" w:eastAsia="宋体" w:cs="宋体"/>
          <w:color w:val="auto"/>
          <w:spacing w:val="-1"/>
          <w:highlight w:val="none"/>
        </w:rPr>
        <w:t>下的安全性，而无安全隐患。乙方及货物原厂家应保证</w:t>
      </w:r>
      <w:r>
        <w:rPr>
          <w:rFonts w:ascii="宋体" w:hAnsi="宋体" w:eastAsia="宋体" w:cs="宋体"/>
          <w:color w:val="auto"/>
          <w:highlight w:val="none"/>
        </w:rPr>
        <w:t xml:space="preserve"> </w:t>
      </w:r>
      <w:r>
        <w:rPr>
          <w:rFonts w:ascii="宋体" w:hAnsi="宋体" w:eastAsia="宋体" w:cs="宋体"/>
          <w:color w:val="auto"/>
          <w:spacing w:val="-1"/>
          <w:highlight w:val="none"/>
        </w:rPr>
        <w:t>车辆在保修期内，所有《产品说明书》或《产品使用书》所载明的安全装置都处</w:t>
      </w:r>
      <w:r>
        <w:rPr>
          <w:rFonts w:ascii="宋体" w:hAnsi="宋体" w:eastAsia="宋体" w:cs="宋体"/>
          <w:color w:val="auto"/>
          <w:highlight w:val="none"/>
        </w:rPr>
        <w:t>在有效的使用状态。</w:t>
      </w:r>
    </w:p>
    <w:p w14:paraId="026D622C">
      <w:pPr>
        <w:spacing w:line="408" w:lineRule="exact"/>
        <w:ind w:left="333"/>
        <w:rPr>
          <w:rFonts w:ascii="宋体" w:hAnsi="宋体" w:eastAsia="宋体" w:cs="宋体"/>
          <w:color w:val="auto"/>
          <w:highlight w:val="none"/>
        </w:rPr>
      </w:pPr>
      <w:r>
        <w:rPr>
          <w:rFonts w:ascii="宋体" w:hAnsi="宋体" w:eastAsia="宋体" w:cs="宋体"/>
          <w:color w:val="auto"/>
          <w:spacing w:val="6"/>
          <w:position w:val="15"/>
          <w:highlight w:val="none"/>
        </w:rPr>
        <w:t>乙</w:t>
      </w:r>
      <w:r>
        <w:rPr>
          <w:rFonts w:ascii="宋体" w:hAnsi="宋体" w:eastAsia="宋体" w:cs="宋体"/>
          <w:color w:val="auto"/>
          <w:spacing w:val="5"/>
          <w:position w:val="15"/>
          <w:highlight w:val="none"/>
        </w:rPr>
        <w:t>方</w:t>
      </w:r>
      <w:r>
        <w:rPr>
          <w:rFonts w:ascii="宋体" w:hAnsi="宋体" w:eastAsia="宋体" w:cs="宋体"/>
          <w:color w:val="auto"/>
          <w:spacing w:val="3"/>
          <w:position w:val="15"/>
          <w:highlight w:val="none"/>
        </w:rPr>
        <w:t>提供整车(含车内和改装设备) 不少于     年的质保服务，质保期自甲乙双方代表在货物交付</w:t>
      </w:r>
    </w:p>
    <w:p w14:paraId="79029252">
      <w:pPr>
        <w:spacing w:line="185" w:lineRule="auto"/>
        <w:ind w:left="2"/>
        <w:rPr>
          <w:rFonts w:ascii="宋体" w:hAnsi="宋体" w:eastAsia="宋体" w:cs="宋体"/>
          <w:color w:val="auto"/>
          <w:highlight w:val="none"/>
        </w:rPr>
      </w:pPr>
      <w:r>
        <w:rPr>
          <w:rFonts w:ascii="宋体" w:hAnsi="宋体" w:eastAsia="宋体" w:cs="宋体"/>
          <w:color w:val="auto"/>
          <w:spacing w:val="1"/>
          <w:highlight w:val="none"/>
        </w:rPr>
        <w:t>后的验收合格报告书上签字之日起</w:t>
      </w:r>
      <w:r>
        <w:rPr>
          <w:rFonts w:ascii="宋体" w:hAnsi="宋体" w:eastAsia="宋体" w:cs="宋体"/>
          <w:color w:val="auto"/>
          <w:highlight w:val="none"/>
        </w:rPr>
        <w:t>计算(如果乙方投标承诺或生产制造厂家提供的质保期超过本款要求，</w:t>
      </w:r>
    </w:p>
    <w:p w14:paraId="0829C02C">
      <w:pPr>
        <w:rPr>
          <w:color w:val="auto"/>
          <w:highlight w:val="none"/>
        </w:rPr>
        <w:sectPr>
          <w:type w:val="continuous"/>
          <w:pgSz w:w="11905" w:h="16839"/>
          <w:pgMar w:top="1264" w:right="1132" w:bottom="840" w:left="1197" w:header="0" w:footer="683" w:gutter="0"/>
          <w:cols w:equalWidth="0" w:num="1">
            <w:col w:w="9574"/>
          </w:cols>
        </w:sectPr>
      </w:pPr>
    </w:p>
    <w:p w14:paraId="4DD57AA6">
      <w:pPr>
        <w:spacing w:before="42" w:line="220" w:lineRule="auto"/>
        <w:ind w:left="2"/>
        <w:rPr>
          <w:rFonts w:ascii="宋体" w:hAnsi="宋体" w:eastAsia="宋体" w:cs="宋体"/>
          <w:color w:val="auto"/>
          <w:highlight w:val="none"/>
        </w:rPr>
      </w:pPr>
      <w:r>
        <w:rPr>
          <w:rFonts w:ascii="宋体" w:hAnsi="宋体" w:eastAsia="宋体" w:cs="宋体"/>
          <w:color w:val="auto"/>
          <w:spacing w:val="4"/>
          <w:highlight w:val="none"/>
        </w:rPr>
        <w:t>按乙方投标承诺或</w:t>
      </w:r>
      <w:r>
        <w:rPr>
          <w:rFonts w:ascii="宋体" w:hAnsi="宋体" w:eastAsia="宋体" w:cs="宋体"/>
          <w:color w:val="auto"/>
          <w:spacing w:val="3"/>
          <w:highlight w:val="none"/>
        </w:rPr>
        <w:t>生</w:t>
      </w:r>
      <w:r>
        <w:rPr>
          <w:rFonts w:ascii="宋体" w:hAnsi="宋体" w:eastAsia="宋体" w:cs="宋体"/>
          <w:color w:val="auto"/>
          <w:spacing w:val="2"/>
          <w:highlight w:val="none"/>
        </w:rPr>
        <w:t>产制造厂家的质保期执行)。</w:t>
      </w:r>
    </w:p>
    <w:p w14:paraId="6708DD31">
      <w:pPr>
        <w:spacing w:before="156" w:line="359" w:lineRule="auto"/>
        <w:ind w:left="1" w:right="74" w:firstLine="311"/>
        <w:rPr>
          <w:rFonts w:ascii="宋体" w:hAnsi="宋体" w:eastAsia="宋体" w:cs="宋体"/>
          <w:color w:val="auto"/>
          <w:highlight w:val="none"/>
        </w:rPr>
      </w:pPr>
      <w:r>
        <w:rPr>
          <w:rFonts w:ascii="宋体" w:hAnsi="宋体" w:eastAsia="宋体" w:cs="宋体"/>
          <w:color w:val="auto"/>
          <w:spacing w:val="-6"/>
          <w:highlight w:val="none"/>
        </w:rPr>
        <w:t>质保期</w:t>
      </w:r>
      <w:r>
        <w:rPr>
          <w:rFonts w:ascii="宋体" w:hAnsi="宋体" w:eastAsia="宋体" w:cs="宋体"/>
          <w:color w:val="auto"/>
          <w:spacing w:val="-3"/>
          <w:highlight w:val="none"/>
        </w:rPr>
        <w:t>内非甲方的人为原因而出现货物质量及安装问题，由乙方负责包修、包换或包退， 并承担因此</w:t>
      </w:r>
      <w:r>
        <w:rPr>
          <w:rFonts w:ascii="宋体" w:hAnsi="宋体" w:eastAsia="宋体" w:cs="宋体"/>
          <w:color w:val="auto"/>
          <w:highlight w:val="none"/>
        </w:rPr>
        <w:t xml:space="preserve"> </w:t>
      </w:r>
      <w:r>
        <w:rPr>
          <w:rFonts w:ascii="宋体" w:hAnsi="宋体" w:eastAsia="宋体" w:cs="宋体"/>
          <w:color w:val="auto"/>
          <w:spacing w:val="-9"/>
          <w:highlight w:val="none"/>
        </w:rPr>
        <w:t xml:space="preserve">而产生的一切费用。乙方应在收到甲方通知后派员在 24 小时内到现场维修。质保期后，由乙方提供     </w:t>
      </w:r>
      <w:r>
        <w:rPr>
          <w:rFonts w:ascii="宋体" w:hAnsi="宋体" w:eastAsia="宋体" w:cs="宋体"/>
          <w:color w:val="auto"/>
          <w:spacing w:val="-3"/>
          <w:highlight w:val="none"/>
        </w:rPr>
        <w:t>年</w:t>
      </w:r>
      <w:r>
        <w:rPr>
          <w:rFonts w:ascii="宋体" w:hAnsi="宋体" w:eastAsia="宋体" w:cs="宋体"/>
          <w:color w:val="auto"/>
          <w:highlight w:val="none"/>
        </w:rPr>
        <w:t xml:space="preserve"> </w:t>
      </w:r>
      <w:r>
        <w:rPr>
          <w:rFonts w:ascii="宋体" w:hAnsi="宋体" w:eastAsia="宋体" w:cs="宋体"/>
          <w:color w:val="auto"/>
          <w:spacing w:val="-2"/>
          <w:highlight w:val="none"/>
        </w:rPr>
        <w:t>的</w:t>
      </w:r>
      <w:r>
        <w:rPr>
          <w:rFonts w:ascii="宋体" w:hAnsi="宋体" w:eastAsia="宋体" w:cs="宋体"/>
          <w:color w:val="auto"/>
          <w:spacing w:val="-1"/>
          <w:highlight w:val="none"/>
        </w:rPr>
        <w:t>免费保修服务。保修费用计入合同总价，乙方只收取材料费。</w:t>
      </w:r>
    </w:p>
    <w:p w14:paraId="7C7CF189">
      <w:pPr>
        <w:spacing w:line="220" w:lineRule="auto"/>
        <w:ind w:left="316"/>
        <w:rPr>
          <w:rFonts w:ascii="宋体" w:hAnsi="宋体" w:eastAsia="宋体" w:cs="宋体"/>
          <w:color w:val="auto"/>
          <w:highlight w:val="none"/>
        </w:rPr>
      </w:pPr>
      <w:r>
        <w:rPr>
          <w:rFonts w:ascii="宋体" w:hAnsi="宋体" w:eastAsia="宋体" w:cs="宋体"/>
          <w:color w:val="auto"/>
          <w:spacing w:val="-3"/>
          <w:highlight w:val="none"/>
        </w:rPr>
        <w:t>如有下列情况之一乙方不负责免费保修</w:t>
      </w:r>
      <w:r>
        <w:rPr>
          <w:rFonts w:ascii="宋体" w:hAnsi="宋体" w:eastAsia="宋体" w:cs="宋体"/>
          <w:color w:val="auto"/>
          <w:spacing w:val="-1"/>
          <w:highlight w:val="none"/>
        </w:rPr>
        <w:t>：</w:t>
      </w:r>
    </w:p>
    <w:p w14:paraId="5CCFDE4E">
      <w:pPr>
        <w:spacing w:before="156" w:line="220" w:lineRule="auto"/>
        <w:ind w:left="319"/>
        <w:rPr>
          <w:rFonts w:ascii="宋体" w:hAnsi="宋体" w:eastAsia="宋体" w:cs="宋体"/>
          <w:color w:val="auto"/>
          <w:highlight w:val="none"/>
        </w:rPr>
      </w:pPr>
      <w:r>
        <w:rPr>
          <w:rFonts w:ascii="宋体" w:hAnsi="宋体" w:eastAsia="宋体" w:cs="宋体"/>
          <w:color w:val="auto"/>
          <w:spacing w:val="12"/>
          <w:highlight w:val="none"/>
        </w:rPr>
        <w:t>(1)</w:t>
      </w:r>
      <w:r>
        <w:rPr>
          <w:rFonts w:ascii="宋体" w:hAnsi="宋体" w:eastAsia="宋体" w:cs="宋体"/>
          <w:color w:val="auto"/>
          <w:spacing w:val="8"/>
          <w:highlight w:val="none"/>
        </w:rPr>
        <w:t>甲</w:t>
      </w:r>
      <w:r>
        <w:rPr>
          <w:rFonts w:ascii="宋体" w:hAnsi="宋体" w:eastAsia="宋体" w:cs="宋体"/>
          <w:color w:val="auto"/>
          <w:spacing w:val="6"/>
          <w:highlight w:val="none"/>
        </w:rPr>
        <w:t>方不按照乙方提供的正确方法使用而引致货物故障损坏；</w:t>
      </w:r>
    </w:p>
    <w:p w14:paraId="0BD591FC">
      <w:pPr>
        <w:spacing w:before="157" w:line="220" w:lineRule="auto"/>
        <w:ind w:left="319"/>
        <w:rPr>
          <w:rFonts w:ascii="宋体" w:hAnsi="宋体" w:eastAsia="宋体" w:cs="宋体"/>
          <w:color w:val="auto"/>
          <w:highlight w:val="none"/>
        </w:rPr>
      </w:pPr>
      <w:r>
        <w:rPr>
          <w:rFonts w:ascii="宋体" w:hAnsi="宋体" w:eastAsia="宋体" w:cs="宋体"/>
          <w:color w:val="auto"/>
          <w:spacing w:val="19"/>
          <w:highlight w:val="none"/>
        </w:rPr>
        <w:t>(</w:t>
      </w:r>
      <w:r>
        <w:rPr>
          <w:rFonts w:ascii="宋体" w:hAnsi="宋体" w:eastAsia="宋体" w:cs="宋体"/>
          <w:color w:val="auto"/>
          <w:spacing w:val="13"/>
          <w:highlight w:val="none"/>
        </w:rPr>
        <w:t>2)甲方擅自改装货物；</w:t>
      </w:r>
    </w:p>
    <w:p w14:paraId="09720C4D">
      <w:pPr>
        <w:spacing w:before="159" w:line="220" w:lineRule="auto"/>
        <w:ind w:left="319"/>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8"/>
          <w:highlight w:val="none"/>
        </w:rPr>
        <w:t>3)各种人为因素或不可抗力事件造成的损坏。</w:t>
      </w:r>
    </w:p>
    <w:p w14:paraId="6A4512DB">
      <w:pPr>
        <w:spacing w:before="157"/>
        <w:ind w:left="314"/>
        <w:outlineLvl w:val="2"/>
        <w:rPr>
          <w:rFonts w:ascii="宋体" w:hAnsi="宋体" w:eastAsia="宋体" w:cs="宋体"/>
          <w:color w:val="auto"/>
          <w:highlight w:val="none"/>
        </w:rPr>
      </w:pPr>
      <w:bookmarkStart w:id="94" w:name="_Toc11321"/>
      <w:r>
        <w:rPr>
          <w:rFonts w:ascii="宋体" w:hAnsi="宋体" w:eastAsia="宋体" w:cs="宋体"/>
          <w:color w:val="auto"/>
          <w:spacing w:val="-2"/>
          <w:highlight w:val="none"/>
        </w:rPr>
        <w:t>6.3.货物交付使用后以书面形式承诺维</w:t>
      </w:r>
      <w:r>
        <w:rPr>
          <w:rFonts w:ascii="宋体" w:hAnsi="宋体" w:eastAsia="宋体" w:cs="宋体"/>
          <w:color w:val="auto"/>
          <w:spacing w:val="-1"/>
          <w:highlight w:val="none"/>
        </w:rPr>
        <w:t>修服务，实行终身维护：</w:t>
      </w:r>
      <w:bookmarkEnd w:id="94"/>
    </w:p>
    <w:p w14:paraId="3A95F25B">
      <w:pPr>
        <w:spacing w:before="135" w:line="361" w:lineRule="auto"/>
        <w:ind w:left="5" w:right="69" w:firstLine="306"/>
        <w:rPr>
          <w:rFonts w:ascii="宋体" w:hAnsi="宋体" w:eastAsia="宋体" w:cs="宋体"/>
          <w:color w:val="auto"/>
          <w:highlight w:val="none"/>
        </w:rPr>
      </w:pPr>
      <w:r>
        <w:rPr>
          <w:rFonts w:ascii="宋体" w:hAnsi="宋体" w:eastAsia="宋体" w:cs="宋体"/>
          <w:color w:val="auto"/>
          <w:spacing w:val="-1"/>
          <w:highlight w:val="none"/>
        </w:rPr>
        <w:t>在质保期与保修期内，乙方必须提供至少     次免费上门首保服务</w:t>
      </w:r>
      <w:r>
        <w:rPr>
          <w:rFonts w:ascii="宋体" w:hAnsi="宋体" w:eastAsia="宋体" w:cs="宋体"/>
          <w:color w:val="auto"/>
          <w:highlight w:val="none"/>
        </w:rPr>
        <w:t xml:space="preserve">,乙方必须提供 24 小时电话服务 </w:t>
      </w:r>
      <w:r>
        <w:rPr>
          <w:rFonts w:ascii="宋体" w:hAnsi="宋体" w:eastAsia="宋体" w:cs="宋体"/>
          <w:color w:val="auto"/>
          <w:spacing w:val="-8"/>
          <w:highlight w:val="none"/>
        </w:rPr>
        <w:t>热线，保</w:t>
      </w:r>
      <w:r>
        <w:rPr>
          <w:rFonts w:ascii="宋体" w:hAnsi="宋体" w:eastAsia="宋体" w:cs="宋体"/>
          <w:color w:val="auto"/>
          <w:spacing w:val="-6"/>
          <w:highlight w:val="none"/>
        </w:rPr>
        <w:t>证</w:t>
      </w:r>
      <w:r>
        <w:rPr>
          <w:rFonts w:ascii="宋体" w:hAnsi="宋体" w:eastAsia="宋体" w:cs="宋体"/>
          <w:color w:val="auto"/>
          <w:spacing w:val="-4"/>
          <w:highlight w:val="none"/>
        </w:rPr>
        <w:t>在接到甲方故障报告电话后 24 小时内到达现场。</w:t>
      </w:r>
    </w:p>
    <w:p w14:paraId="35203CAB">
      <w:pPr>
        <w:spacing w:before="2" w:line="358" w:lineRule="auto"/>
        <w:ind w:left="1" w:firstLine="312"/>
        <w:rPr>
          <w:rFonts w:ascii="宋体" w:hAnsi="宋体" w:eastAsia="宋体" w:cs="宋体"/>
          <w:color w:val="auto"/>
          <w:highlight w:val="none"/>
        </w:rPr>
      </w:pPr>
      <w:r>
        <w:rPr>
          <w:rFonts w:ascii="宋体" w:hAnsi="宋体" w:eastAsia="宋体" w:cs="宋体"/>
          <w:color w:val="auto"/>
          <w:spacing w:val="-14"/>
          <w:highlight w:val="none"/>
        </w:rPr>
        <w:t>6.3.1</w:t>
      </w:r>
      <w:r>
        <w:rPr>
          <w:rFonts w:ascii="宋体" w:hAnsi="宋体" w:eastAsia="宋体" w:cs="宋体"/>
          <w:color w:val="auto"/>
          <w:spacing w:val="-7"/>
          <w:highlight w:val="none"/>
        </w:rPr>
        <w:t>.保修期内， 乙方负责对其提供的全部货物进行维修和维护，不再向甲方收取费用， 但人为因素、</w:t>
      </w:r>
      <w:r>
        <w:rPr>
          <w:rFonts w:ascii="宋体" w:hAnsi="宋体" w:eastAsia="宋体" w:cs="宋体"/>
          <w:color w:val="auto"/>
          <w:highlight w:val="none"/>
        </w:rPr>
        <w:t xml:space="preserve"> </w:t>
      </w:r>
      <w:r>
        <w:rPr>
          <w:rFonts w:ascii="宋体" w:hAnsi="宋体" w:eastAsia="宋体" w:cs="宋体"/>
          <w:color w:val="auto"/>
          <w:spacing w:val="10"/>
          <w:highlight w:val="none"/>
        </w:rPr>
        <w:t>自然因素(</w:t>
      </w:r>
      <w:r>
        <w:rPr>
          <w:rFonts w:ascii="宋体" w:hAnsi="宋体" w:eastAsia="宋体" w:cs="宋体"/>
          <w:color w:val="auto"/>
          <w:spacing w:val="7"/>
          <w:highlight w:val="none"/>
        </w:rPr>
        <w:t>如</w:t>
      </w:r>
      <w:r>
        <w:rPr>
          <w:rFonts w:ascii="宋体" w:hAnsi="宋体" w:eastAsia="宋体" w:cs="宋体"/>
          <w:color w:val="auto"/>
          <w:spacing w:val="5"/>
          <w:highlight w:val="none"/>
        </w:rPr>
        <w:t>火灾、雷击等)造成的故障除外。货物厂家因货物发生质量问题需要成批召回维修的，乙</w:t>
      </w:r>
      <w:r>
        <w:rPr>
          <w:rFonts w:ascii="宋体" w:hAnsi="宋体" w:eastAsia="宋体" w:cs="宋体"/>
          <w:color w:val="auto"/>
          <w:highlight w:val="none"/>
        </w:rPr>
        <w:t xml:space="preserve"> </w:t>
      </w:r>
      <w:r>
        <w:rPr>
          <w:rFonts w:ascii="宋体" w:hAnsi="宋体" w:eastAsia="宋体" w:cs="宋体"/>
          <w:color w:val="auto"/>
          <w:spacing w:val="-2"/>
          <w:highlight w:val="none"/>
        </w:rPr>
        <w:t>方应及时通知</w:t>
      </w:r>
      <w:r>
        <w:rPr>
          <w:rFonts w:ascii="宋体" w:hAnsi="宋体" w:eastAsia="宋体" w:cs="宋体"/>
          <w:color w:val="auto"/>
          <w:spacing w:val="-1"/>
          <w:highlight w:val="none"/>
        </w:rPr>
        <w:t>甲方并积极协助办理有关手续，一切费用由乙方承担。</w:t>
      </w:r>
    </w:p>
    <w:p w14:paraId="1E62C44F">
      <w:pPr>
        <w:spacing w:before="1" w:line="358" w:lineRule="auto"/>
        <w:ind w:left="18" w:right="74" w:firstLine="296"/>
        <w:rPr>
          <w:rFonts w:ascii="宋体" w:hAnsi="宋体" w:eastAsia="宋体" w:cs="宋体"/>
          <w:color w:val="auto"/>
          <w:highlight w:val="none"/>
        </w:rPr>
      </w:pPr>
      <w:r>
        <w:rPr>
          <w:rFonts w:ascii="宋体" w:hAnsi="宋体" w:eastAsia="宋体" w:cs="宋体"/>
          <w:color w:val="auto"/>
          <w:spacing w:val="-4"/>
          <w:highlight w:val="none"/>
        </w:rPr>
        <w:t>6</w:t>
      </w:r>
      <w:r>
        <w:rPr>
          <w:rFonts w:ascii="宋体" w:hAnsi="宋体" w:eastAsia="宋体" w:cs="宋体"/>
          <w:color w:val="auto"/>
          <w:spacing w:val="-3"/>
          <w:highlight w:val="none"/>
        </w:rPr>
        <w:t>.3.2.所有货物保修服务方式均为乙方上门保修， 即由乙方派员到甲方货物使用现场维修，由此产生</w:t>
      </w:r>
      <w:r>
        <w:rPr>
          <w:rFonts w:ascii="宋体" w:hAnsi="宋体" w:eastAsia="宋体" w:cs="宋体"/>
          <w:color w:val="auto"/>
          <w:highlight w:val="none"/>
        </w:rPr>
        <w:t xml:space="preserve"> </w:t>
      </w:r>
      <w:r>
        <w:rPr>
          <w:rFonts w:ascii="宋体" w:hAnsi="宋体" w:eastAsia="宋体" w:cs="宋体"/>
          <w:color w:val="auto"/>
          <w:spacing w:val="-6"/>
          <w:highlight w:val="none"/>
        </w:rPr>
        <w:t>的一</w:t>
      </w:r>
      <w:r>
        <w:rPr>
          <w:rFonts w:ascii="宋体" w:hAnsi="宋体" w:eastAsia="宋体" w:cs="宋体"/>
          <w:color w:val="auto"/>
          <w:spacing w:val="-4"/>
          <w:highlight w:val="none"/>
        </w:rPr>
        <w:t>切</w:t>
      </w:r>
      <w:r>
        <w:rPr>
          <w:rFonts w:ascii="宋体" w:hAnsi="宋体" w:eastAsia="宋体" w:cs="宋体"/>
          <w:color w:val="auto"/>
          <w:spacing w:val="-3"/>
          <w:highlight w:val="none"/>
        </w:rPr>
        <w:t>费用均由乙方承担。</w:t>
      </w:r>
    </w:p>
    <w:p w14:paraId="1154BF0A">
      <w:pPr>
        <w:spacing w:before="1" w:line="219" w:lineRule="auto"/>
        <w:ind w:left="314"/>
        <w:rPr>
          <w:rFonts w:ascii="宋体" w:hAnsi="宋体" w:eastAsia="宋体" w:cs="宋体"/>
          <w:color w:val="auto"/>
          <w:highlight w:val="none"/>
        </w:rPr>
      </w:pPr>
      <w:r>
        <w:rPr>
          <w:rFonts w:ascii="宋体" w:hAnsi="宋体" w:eastAsia="宋体" w:cs="宋体"/>
          <w:color w:val="auto"/>
          <w:spacing w:val="-1"/>
          <w:highlight w:val="none"/>
        </w:rPr>
        <w:t>6.3.3.保修期内</w:t>
      </w:r>
      <w:r>
        <w:rPr>
          <w:rFonts w:ascii="宋体" w:hAnsi="宋体" w:eastAsia="宋体" w:cs="宋体"/>
          <w:color w:val="auto"/>
          <w:highlight w:val="none"/>
        </w:rPr>
        <w:t>，乙方应负责货物运行的稳定性。</w:t>
      </w:r>
    </w:p>
    <w:p w14:paraId="71AC4359">
      <w:pPr>
        <w:spacing w:before="158" w:line="359" w:lineRule="auto"/>
        <w:ind w:left="1" w:right="73" w:firstLine="312"/>
        <w:rPr>
          <w:rFonts w:ascii="宋体" w:hAnsi="宋体" w:eastAsia="宋体" w:cs="宋体"/>
          <w:color w:val="auto"/>
          <w:highlight w:val="none"/>
        </w:rPr>
      </w:pPr>
      <w:r>
        <w:rPr>
          <w:rFonts w:ascii="宋体" w:hAnsi="宋体" w:eastAsia="宋体" w:cs="宋体"/>
          <w:color w:val="auto"/>
          <w:spacing w:val="-1"/>
          <w:highlight w:val="none"/>
        </w:rPr>
        <w:t>6.3.4.乙方应于验收后向甲方提供项目各项详细验收报告、技术文档的归纳、整理</w:t>
      </w:r>
      <w:r>
        <w:rPr>
          <w:rFonts w:ascii="宋体" w:hAnsi="宋体" w:eastAsia="宋体" w:cs="宋体"/>
          <w:color w:val="auto"/>
          <w:highlight w:val="none"/>
        </w:rPr>
        <w:t xml:space="preserve">、提交，并提供完 </w:t>
      </w:r>
      <w:r>
        <w:rPr>
          <w:rFonts w:ascii="宋体" w:hAnsi="宋体" w:eastAsia="宋体" w:cs="宋体"/>
          <w:color w:val="auto"/>
          <w:spacing w:val="-5"/>
          <w:highlight w:val="none"/>
        </w:rPr>
        <w:t>整</w:t>
      </w:r>
      <w:r>
        <w:rPr>
          <w:rFonts w:ascii="宋体" w:hAnsi="宋体" w:eastAsia="宋体" w:cs="宋体"/>
          <w:color w:val="auto"/>
          <w:spacing w:val="-3"/>
          <w:highlight w:val="none"/>
        </w:rPr>
        <w:t>的硬件技术资料。</w:t>
      </w:r>
    </w:p>
    <w:p w14:paraId="035E3B20">
      <w:pPr>
        <w:spacing w:before="1" w:line="360" w:lineRule="auto"/>
        <w:ind w:left="32" w:right="68" w:firstLine="281"/>
        <w:rPr>
          <w:rFonts w:ascii="宋体" w:hAnsi="宋体" w:eastAsia="宋体" w:cs="宋体"/>
          <w:color w:val="auto"/>
          <w:highlight w:val="none"/>
        </w:rPr>
      </w:pPr>
      <w:r>
        <w:rPr>
          <w:rFonts w:ascii="宋体" w:hAnsi="宋体" w:eastAsia="宋体" w:cs="宋体"/>
          <w:color w:val="auto"/>
          <w:spacing w:val="-1"/>
          <w:highlight w:val="none"/>
        </w:rPr>
        <w:t>6.3.5.技术文件： 包括验收报告、技术文档、完整的软、硬件技术资</w:t>
      </w:r>
      <w:r>
        <w:rPr>
          <w:rFonts w:ascii="宋体" w:hAnsi="宋体" w:eastAsia="宋体" w:cs="宋体"/>
          <w:color w:val="auto"/>
          <w:highlight w:val="none"/>
        </w:rPr>
        <w:t xml:space="preserve">料(含纸介质和光电介质) ，进 </w:t>
      </w:r>
      <w:r>
        <w:rPr>
          <w:rFonts w:ascii="宋体" w:hAnsi="宋体" w:eastAsia="宋体" w:cs="宋体"/>
          <w:color w:val="auto"/>
          <w:spacing w:val="-5"/>
          <w:highlight w:val="none"/>
        </w:rPr>
        <w:t>口货物必须提供中文说明书</w:t>
      </w:r>
      <w:r>
        <w:rPr>
          <w:rFonts w:ascii="宋体" w:hAnsi="宋体" w:eastAsia="宋体" w:cs="宋体"/>
          <w:color w:val="auto"/>
          <w:spacing w:val="-3"/>
          <w:highlight w:val="none"/>
        </w:rPr>
        <w:t>。</w:t>
      </w:r>
    </w:p>
    <w:p w14:paraId="34C1FC52">
      <w:pPr>
        <w:spacing w:before="1" w:line="220" w:lineRule="auto"/>
        <w:ind w:left="314"/>
        <w:rPr>
          <w:rFonts w:ascii="宋体" w:hAnsi="宋体" w:eastAsia="宋体" w:cs="宋体"/>
          <w:color w:val="auto"/>
          <w:highlight w:val="none"/>
        </w:rPr>
      </w:pPr>
      <w:r>
        <w:rPr>
          <w:rFonts w:ascii="宋体" w:hAnsi="宋体" w:eastAsia="宋体" w:cs="宋体"/>
          <w:color w:val="auto"/>
          <w:spacing w:val="-8"/>
          <w:highlight w:val="none"/>
        </w:rPr>
        <w:t>6</w:t>
      </w:r>
      <w:r>
        <w:rPr>
          <w:rFonts w:ascii="宋体" w:hAnsi="宋体" w:eastAsia="宋体" w:cs="宋体"/>
          <w:color w:val="auto"/>
          <w:spacing w:val="-6"/>
          <w:highlight w:val="none"/>
        </w:rPr>
        <w:t>.</w:t>
      </w:r>
      <w:r>
        <w:rPr>
          <w:rFonts w:ascii="宋体" w:hAnsi="宋体" w:eastAsia="宋体" w:cs="宋体"/>
          <w:color w:val="auto"/>
          <w:spacing w:val="-4"/>
          <w:highlight w:val="none"/>
        </w:rPr>
        <w:t>3.6.如甲方向乙方单独订购配件， 乙方应给予甲方一定的优惠。</w:t>
      </w:r>
    </w:p>
    <w:p w14:paraId="57D16843">
      <w:pPr>
        <w:spacing w:before="156" w:line="359" w:lineRule="auto"/>
        <w:ind w:left="2" w:right="68" w:firstLine="311"/>
        <w:rPr>
          <w:rFonts w:ascii="宋体" w:hAnsi="宋体" w:eastAsia="宋体" w:cs="宋体"/>
          <w:color w:val="auto"/>
          <w:highlight w:val="none"/>
        </w:rPr>
      </w:pPr>
      <w:r>
        <w:rPr>
          <w:rFonts w:ascii="宋体" w:hAnsi="宋体" w:eastAsia="宋体" w:cs="宋体"/>
          <w:color w:val="auto"/>
          <w:spacing w:val="-1"/>
          <w:highlight w:val="none"/>
        </w:rPr>
        <w:t>6.4.乙方应建立质量跟踪档案， 每季度不少于一次向甲方进行现场(或</w:t>
      </w:r>
      <w:r>
        <w:rPr>
          <w:rFonts w:ascii="宋体" w:hAnsi="宋体" w:eastAsia="宋体" w:cs="宋体"/>
          <w:color w:val="auto"/>
          <w:highlight w:val="none"/>
        </w:rPr>
        <w:t xml:space="preserve">电话) 回访，以保证货物的正 </w:t>
      </w:r>
      <w:r>
        <w:rPr>
          <w:rFonts w:ascii="宋体" w:hAnsi="宋体" w:eastAsia="宋体" w:cs="宋体"/>
          <w:color w:val="auto"/>
          <w:spacing w:val="2"/>
          <w:highlight w:val="none"/>
        </w:rPr>
        <w:t>常高效使用，并以售后服务</w:t>
      </w:r>
      <w:r>
        <w:rPr>
          <w:rFonts w:ascii="宋体" w:hAnsi="宋体" w:eastAsia="宋体" w:cs="宋体"/>
          <w:color w:val="auto"/>
          <w:spacing w:val="1"/>
          <w:highlight w:val="none"/>
        </w:rPr>
        <w:t>情况记录及甲方使用单位的反馈意见作为质量保证金退还凭证。如乙方已与</w:t>
      </w:r>
      <w:r>
        <w:rPr>
          <w:rFonts w:ascii="宋体" w:hAnsi="宋体" w:eastAsia="宋体" w:cs="宋体"/>
          <w:color w:val="auto"/>
          <w:highlight w:val="none"/>
        </w:rPr>
        <w:t xml:space="preserve"> </w:t>
      </w:r>
      <w:r>
        <w:rPr>
          <w:rFonts w:ascii="宋体" w:hAnsi="宋体" w:eastAsia="宋体" w:cs="宋体"/>
          <w:color w:val="auto"/>
          <w:spacing w:val="2"/>
          <w:highlight w:val="none"/>
        </w:rPr>
        <w:t>甲方设立的维修中心签订了</w:t>
      </w:r>
      <w:r>
        <w:rPr>
          <w:rFonts w:ascii="宋体" w:hAnsi="宋体" w:eastAsia="宋体" w:cs="宋体"/>
          <w:color w:val="auto"/>
          <w:spacing w:val="1"/>
          <w:highlight w:val="none"/>
        </w:rPr>
        <w:t>售后服务协议，乙方至少每半年与维修中心开展一次技术交流活动，并采取</w:t>
      </w:r>
      <w:r>
        <w:rPr>
          <w:rFonts w:ascii="宋体" w:hAnsi="宋体" w:eastAsia="宋体" w:cs="宋体"/>
          <w:color w:val="auto"/>
          <w:highlight w:val="none"/>
        </w:rPr>
        <w:t xml:space="preserve"> </w:t>
      </w:r>
      <w:r>
        <w:rPr>
          <w:rFonts w:ascii="宋体" w:hAnsi="宋体" w:eastAsia="宋体" w:cs="宋体"/>
          <w:color w:val="auto"/>
          <w:spacing w:val="-2"/>
          <w:highlight w:val="none"/>
        </w:rPr>
        <w:t>派人现场培训或入厂培训</w:t>
      </w:r>
      <w:r>
        <w:rPr>
          <w:rFonts w:ascii="宋体" w:hAnsi="宋体" w:eastAsia="宋体" w:cs="宋体"/>
          <w:color w:val="auto"/>
          <w:spacing w:val="-1"/>
          <w:highlight w:val="none"/>
        </w:rPr>
        <w:t>的方式对维修中心员工进行技术培训；</w:t>
      </w:r>
    </w:p>
    <w:p w14:paraId="2FB42ECE">
      <w:pPr>
        <w:spacing w:before="3" w:line="359" w:lineRule="auto"/>
        <w:ind w:right="74" w:firstLine="313"/>
        <w:rPr>
          <w:rFonts w:ascii="宋体" w:hAnsi="宋体" w:eastAsia="宋体" w:cs="宋体"/>
          <w:color w:val="auto"/>
          <w:highlight w:val="none"/>
        </w:rPr>
      </w:pPr>
      <w:r>
        <w:rPr>
          <w:rFonts w:ascii="宋体" w:hAnsi="宋体" w:eastAsia="宋体" w:cs="宋体"/>
          <w:color w:val="auto"/>
          <w:spacing w:val="-1"/>
          <w:highlight w:val="none"/>
        </w:rPr>
        <w:t>6.5.依据法律规定或直观观察等日常使用情况能够直接确认的事实，可以直接作为判</w:t>
      </w:r>
      <w:r>
        <w:rPr>
          <w:rFonts w:ascii="宋体" w:hAnsi="宋体" w:eastAsia="宋体" w:cs="宋体"/>
          <w:color w:val="auto"/>
          <w:highlight w:val="none"/>
        </w:rPr>
        <w:t xml:space="preserve">断是否有质量问 </w:t>
      </w:r>
      <w:r>
        <w:rPr>
          <w:rFonts w:ascii="宋体" w:hAnsi="宋体" w:eastAsia="宋体" w:cs="宋体"/>
          <w:color w:val="auto"/>
          <w:spacing w:val="-1"/>
          <w:highlight w:val="none"/>
        </w:rPr>
        <w:t>题的依据， 无需鉴定；确需鉴定的，以国家消防装备质量监督检验中心出具的书面鉴定意见为准。货物</w:t>
      </w:r>
      <w:r>
        <w:rPr>
          <w:rFonts w:ascii="宋体" w:hAnsi="宋体" w:eastAsia="宋体" w:cs="宋体"/>
          <w:color w:val="auto"/>
          <w:highlight w:val="none"/>
        </w:rPr>
        <w:t xml:space="preserve"> </w:t>
      </w:r>
      <w:r>
        <w:rPr>
          <w:rFonts w:ascii="宋体" w:hAnsi="宋体" w:eastAsia="宋体" w:cs="宋体"/>
          <w:color w:val="auto"/>
          <w:spacing w:val="2"/>
          <w:highlight w:val="none"/>
        </w:rPr>
        <w:t>符合质量标准的，鉴定费用由甲</w:t>
      </w:r>
      <w:r>
        <w:rPr>
          <w:rFonts w:ascii="宋体" w:hAnsi="宋体" w:eastAsia="宋体" w:cs="宋体"/>
          <w:color w:val="auto"/>
          <w:spacing w:val="1"/>
          <w:highlight w:val="none"/>
        </w:rPr>
        <w:t>方承担；货物不符合质量标准的，鉴定费用由乙方承担，并且甲方有权</w:t>
      </w:r>
      <w:r>
        <w:rPr>
          <w:rFonts w:ascii="宋体" w:hAnsi="宋体" w:eastAsia="宋体" w:cs="宋体"/>
          <w:color w:val="auto"/>
          <w:highlight w:val="none"/>
        </w:rPr>
        <w:t xml:space="preserve"> </w:t>
      </w:r>
      <w:r>
        <w:rPr>
          <w:rFonts w:ascii="宋体" w:hAnsi="宋体" w:eastAsia="宋体" w:cs="宋体"/>
          <w:color w:val="auto"/>
          <w:spacing w:val="-3"/>
          <w:highlight w:val="none"/>
        </w:rPr>
        <w:t>追究乙方的责任</w:t>
      </w:r>
      <w:r>
        <w:rPr>
          <w:rFonts w:ascii="宋体" w:hAnsi="宋体" w:eastAsia="宋体" w:cs="宋体"/>
          <w:color w:val="auto"/>
          <w:spacing w:val="-2"/>
          <w:highlight w:val="none"/>
        </w:rPr>
        <w:t>。</w:t>
      </w:r>
    </w:p>
    <w:p w14:paraId="18D279BA">
      <w:pPr>
        <w:spacing w:before="2" w:line="358" w:lineRule="auto"/>
        <w:ind w:left="3" w:right="74" w:firstLine="311"/>
        <w:rPr>
          <w:rFonts w:ascii="宋体" w:hAnsi="宋体" w:eastAsia="宋体" w:cs="宋体"/>
          <w:color w:val="auto"/>
          <w:highlight w:val="none"/>
        </w:rPr>
      </w:pPr>
      <w:r>
        <w:rPr>
          <w:rFonts w:ascii="宋体" w:hAnsi="宋体" w:eastAsia="宋体" w:cs="宋体"/>
          <w:color w:val="auto"/>
          <w:spacing w:val="-1"/>
          <w:highlight w:val="none"/>
        </w:rPr>
        <w:t>6.6.乙方为甲方免费提供操作及维护培训，主要内容为货物的基本结构、性能、主要部</w:t>
      </w:r>
      <w:r>
        <w:rPr>
          <w:rFonts w:ascii="宋体" w:hAnsi="宋体" w:eastAsia="宋体" w:cs="宋体"/>
          <w:color w:val="auto"/>
          <w:highlight w:val="none"/>
        </w:rPr>
        <w:t xml:space="preserve">件的构造及原 </w:t>
      </w:r>
      <w:r>
        <w:rPr>
          <w:rFonts w:ascii="宋体" w:hAnsi="宋体" w:eastAsia="宋体" w:cs="宋体"/>
          <w:color w:val="auto"/>
          <w:spacing w:val="2"/>
          <w:highlight w:val="none"/>
        </w:rPr>
        <w:t>理，日常使用操作、保养</w:t>
      </w:r>
      <w:r>
        <w:rPr>
          <w:rFonts w:ascii="宋体" w:hAnsi="宋体" w:eastAsia="宋体" w:cs="宋体"/>
          <w:color w:val="auto"/>
          <w:spacing w:val="1"/>
          <w:highlight w:val="none"/>
        </w:rPr>
        <w:t>与管理，常见故障的排除，紧急情况的处理等，培训地点主要在货物安装现场</w:t>
      </w:r>
      <w:r>
        <w:rPr>
          <w:rFonts w:ascii="宋体" w:hAnsi="宋体" w:eastAsia="宋体" w:cs="宋体"/>
          <w:color w:val="auto"/>
          <w:highlight w:val="none"/>
        </w:rPr>
        <w:t xml:space="preserve"> </w:t>
      </w:r>
      <w:r>
        <w:rPr>
          <w:rFonts w:ascii="宋体" w:hAnsi="宋体" w:eastAsia="宋体" w:cs="宋体"/>
          <w:color w:val="auto"/>
          <w:spacing w:val="-1"/>
          <w:highlight w:val="none"/>
        </w:rPr>
        <w:t>或按甲乙双方协商安</w:t>
      </w:r>
      <w:r>
        <w:rPr>
          <w:rFonts w:ascii="宋体" w:hAnsi="宋体" w:eastAsia="宋体" w:cs="宋体"/>
          <w:color w:val="auto"/>
          <w:highlight w:val="none"/>
        </w:rPr>
        <w:t>排。</w:t>
      </w:r>
    </w:p>
    <w:p w14:paraId="018408FA">
      <w:pPr>
        <w:spacing w:line="367" w:lineRule="auto"/>
        <w:ind w:right="110" w:firstLine="525"/>
        <w:rPr>
          <w:rFonts w:ascii="宋体" w:hAnsi="宋体" w:eastAsia="宋体" w:cs="宋体"/>
          <w:color w:val="auto"/>
          <w:highlight w:val="none"/>
        </w:rPr>
      </w:pPr>
      <w:r>
        <w:rPr>
          <w:rFonts w:ascii="宋体" w:hAnsi="宋体" w:eastAsia="宋体" w:cs="宋体"/>
          <w:color w:val="auto"/>
          <w:spacing w:val="-2"/>
          <w:highlight w:val="none"/>
        </w:rPr>
        <w:t>6.7 针对本标包货物，采购人有权采取驻厂监督、随机送检、到货验</w:t>
      </w:r>
      <w:r>
        <w:rPr>
          <w:rFonts w:ascii="宋体" w:hAnsi="宋体" w:eastAsia="宋体" w:cs="宋体"/>
          <w:color w:val="auto"/>
          <w:spacing w:val="-1"/>
          <w:highlight w:val="none"/>
        </w:rPr>
        <w:t>收等方式全程监督货物质量。</w:t>
      </w:r>
      <w:r>
        <w:rPr>
          <w:rFonts w:ascii="宋体" w:hAnsi="宋体" w:eastAsia="宋体" w:cs="宋体"/>
          <w:color w:val="auto"/>
          <w:highlight w:val="none"/>
        </w:rPr>
        <w:t xml:space="preserve"> </w:t>
      </w:r>
      <w:r>
        <w:rPr>
          <w:rFonts w:ascii="宋体" w:hAnsi="宋体" w:eastAsia="宋体" w:cs="宋体"/>
          <w:color w:val="auto"/>
          <w:spacing w:val="-1"/>
          <w:highlight w:val="none"/>
        </w:rPr>
        <w:t>存在质量问题，拒不改正的，采购人有权单方解除合同，并依法追究中标</w:t>
      </w:r>
      <w:r>
        <w:rPr>
          <w:rFonts w:ascii="宋体" w:hAnsi="宋体" w:eastAsia="宋体" w:cs="宋体"/>
          <w:color w:val="auto"/>
          <w:highlight w:val="none"/>
        </w:rPr>
        <w:t>供应商违约责任。</w:t>
      </w:r>
    </w:p>
    <w:p w14:paraId="00F90EFA">
      <w:pPr>
        <w:rPr>
          <w:color w:val="auto"/>
          <w:highlight w:val="none"/>
        </w:rPr>
        <w:sectPr>
          <w:footerReference r:id="rId37" w:type="default"/>
          <w:pgSz w:w="11905" w:h="16839"/>
          <w:pgMar w:top="1264" w:right="1116" w:bottom="840" w:left="1197" w:header="0" w:footer="683" w:gutter="0"/>
          <w:cols w:space="720" w:num="1"/>
        </w:sectPr>
      </w:pPr>
    </w:p>
    <w:p w14:paraId="53EE5712">
      <w:pPr>
        <w:spacing w:before="41" w:line="359" w:lineRule="auto"/>
        <w:ind w:left="10" w:right="10" w:firstLine="514"/>
        <w:rPr>
          <w:rFonts w:ascii="宋体" w:hAnsi="宋体" w:eastAsia="宋体" w:cs="宋体"/>
          <w:color w:val="auto"/>
          <w:highlight w:val="none"/>
        </w:rPr>
      </w:pPr>
      <w:r>
        <w:rPr>
          <w:rFonts w:ascii="宋体" w:hAnsi="宋体" w:eastAsia="宋体" w:cs="宋体"/>
          <w:color w:val="auto"/>
          <w:spacing w:val="-6"/>
          <w:highlight w:val="none"/>
        </w:rPr>
        <w:t xml:space="preserve">6.8 </w:t>
      </w:r>
      <w:r>
        <w:rPr>
          <w:rFonts w:ascii="宋体" w:hAnsi="宋体" w:eastAsia="宋体" w:cs="宋体"/>
          <w:color w:val="auto"/>
          <w:spacing w:val="-4"/>
          <w:highlight w:val="none"/>
        </w:rPr>
        <w:t>货</w:t>
      </w:r>
      <w:r>
        <w:rPr>
          <w:rFonts w:ascii="宋体" w:hAnsi="宋体" w:eastAsia="宋体" w:cs="宋体"/>
          <w:color w:val="auto"/>
          <w:spacing w:val="-3"/>
          <w:highlight w:val="none"/>
        </w:rPr>
        <w:t>物送达合同约定地点后， 中标供应商书面向采购方递交验收申请，双方共同参与验收。必要</w:t>
      </w:r>
      <w:r>
        <w:rPr>
          <w:rFonts w:ascii="宋体" w:hAnsi="宋体" w:eastAsia="宋体" w:cs="宋体"/>
          <w:color w:val="auto"/>
          <w:highlight w:val="none"/>
        </w:rPr>
        <w:t xml:space="preserve"> </w:t>
      </w:r>
      <w:r>
        <w:rPr>
          <w:rFonts w:ascii="宋体" w:hAnsi="宋体" w:eastAsia="宋体" w:cs="宋体"/>
          <w:color w:val="auto"/>
          <w:spacing w:val="-2"/>
          <w:highlight w:val="none"/>
        </w:rPr>
        <w:t>时，采购人有权邀请参</w:t>
      </w:r>
      <w:r>
        <w:rPr>
          <w:rFonts w:ascii="宋体" w:hAnsi="宋体" w:eastAsia="宋体" w:cs="宋体"/>
          <w:color w:val="auto"/>
          <w:spacing w:val="-1"/>
          <w:highlight w:val="none"/>
        </w:rPr>
        <w:t>加本项目的评标专家或者第三方机构参与验收。对验收结果有争议的， 可以委托</w:t>
      </w:r>
      <w:r>
        <w:rPr>
          <w:rFonts w:ascii="宋体" w:hAnsi="宋体" w:eastAsia="宋体" w:cs="宋体"/>
          <w:color w:val="auto"/>
          <w:highlight w:val="none"/>
        </w:rPr>
        <w:t xml:space="preserve"> </w:t>
      </w:r>
      <w:r>
        <w:rPr>
          <w:rFonts w:ascii="宋体" w:hAnsi="宋体" w:eastAsia="宋体" w:cs="宋体"/>
          <w:color w:val="auto"/>
          <w:spacing w:val="-3"/>
          <w:highlight w:val="none"/>
        </w:rPr>
        <w:t>国</w:t>
      </w:r>
      <w:r>
        <w:rPr>
          <w:rFonts w:ascii="宋体" w:hAnsi="宋体" w:eastAsia="宋体" w:cs="宋体"/>
          <w:color w:val="auto"/>
          <w:spacing w:val="-2"/>
          <w:highlight w:val="none"/>
        </w:rPr>
        <w:t>家相关机构质量检验，产生费用由过错方承担。</w:t>
      </w:r>
    </w:p>
    <w:p w14:paraId="6AD2321F">
      <w:pPr>
        <w:spacing w:line="220" w:lineRule="auto"/>
        <w:ind w:left="317"/>
        <w:outlineLvl w:val="1"/>
        <w:rPr>
          <w:rFonts w:ascii="宋体" w:hAnsi="宋体" w:eastAsia="宋体" w:cs="宋体"/>
          <w:color w:val="auto"/>
          <w:highlight w:val="none"/>
        </w:rPr>
      </w:pPr>
      <w:bookmarkStart w:id="95" w:name="_Toc11159"/>
      <w:r>
        <w:rPr>
          <w:rFonts w:ascii="宋体" w:hAnsi="宋体" w:eastAsia="宋体" w:cs="宋体"/>
          <w:color w:val="auto"/>
          <w:spacing w:val="-2"/>
          <w:highlight w:val="none"/>
        </w:rPr>
        <w:t>7.付款方式</w:t>
      </w:r>
      <w:bookmarkEnd w:id="95"/>
    </w:p>
    <w:p w14:paraId="4D58982D">
      <w:pPr>
        <w:spacing w:before="155" w:line="359" w:lineRule="auto"/>
        <w:ind w:left="1" w:firstLine="647"/>
        <w:rPr>
          <w:rFonts w:ascii="宋体" w:hAnsi="宋体" w:eastAsia="宋体" w:cs="宋体"/>
          <w:color w:val="auto"/>
          <w:highlight w:val="none"/>
        </w:rPr>
      </w:pPr>
      <w:r>
        <w:rPr>
          <w:rFonts w:ascii="宋体" w:hAnsi="宋体" w:eastAsia="宋体" w:cs="宋体"/>
          <w:color w:val="auto"/>
          <w:spacing w:val="-14"/>
          <w:highlight w:val="none"/>
        </w:rPr>
        <w:t>中标通</w:t>
      </w:r>
      <w:r>
        <w:rPr>
          <w:rFonts w:ascii="宋体" w:hAnsi="宋体" w:eastAsia="宋体" w:cs="宋体"/>
          <w:color w:val="auto"/>
          <w:spacing w:val="-12"/>
          <w:highlight w:val="none"/>
        </w:rPr>
        <w:t>知</w:t>
      </w:r>
      <w:r>
        <w:rPr>
          <w:rFonts w:ascii="宋体" w:hAnsi="宋体" w:eastAsia="宋体" w:cs="宋体"/>
          <w:color w:val="auto"/>
          <w:spacing w:val="-7"/>
          <w:highlight w:val="none"/>
        </w:rPr>
        <w:t>书发出之日起 10 日内，</w:t>
      </w:r>
      <w:r>
        <w:rPr>
          <w:rFonts w:hint="eastAsia" w:ascii="宋体" w:hAnsi="宋体" w:eastAsia="宋体" w:cs="宋体"/>
          <w:color w:val="auto"/>
          <w:spacing w:val="-7"/>
          <w:highlight w:val="none"/>
        </w:rPr>
        <w:t xml:space="preserve">合同签订生效且具备实施条件后 </w:t>
      </w:r>
      <w:r>
        <w:rPr>
          <w:rFonts w:hint="eastAsia" w:ascii="宋体" w:hAnsi="宋体" w:eastAsia="宋体" w:cs="宋体"/>
          <w:color w:val="auto"/>
          <w:spacing w:val="-7"/>
          <w:highlight w:val="none"/>
          <w:u w:val="single"/>
        </w:rPr>
        <w:t xml:space="preserve">    </w:t>
      </w:r>
      <w:r>
        <w:rPr>
          <w:rFonts w:hint="eastAsia" w:ascii="宋体" w:hAnsi="宋体" w:eastAsia="宋体" w:cs="宋体"/>
          <w:color w:val="auto"/>
          <w:spacing w:val="-7"/>
          <w:highlight w:val="none"/>
        </w:rPr>
        <w:t>个工作日内，甲方向乙方支付合同总金额的</w:t>
      </w:r>
      <w:r>
        <w:rPr>
          <w:rFonts w:hint="eastAsia" w:ascii="宋体" w:hAnsi="宋体" w:eastAsia="宋体" w:cs="宋体"/>
          <w:color w:val="auto"/>
          <w:spacing w:val="-7"/>
          <w:highlight w:val="none"/>
          <w:u w:val="single"/>
        </w:rPr>
        <w:t xml:space="preserve">     </w:t>
      </w:r>
      <w:r>
        <w:rPr>
          <w:rFonts w:hint="eastAsia" w:ascii="宋体" w:hAnsi="宋体" w:eastAsia="宋体" w:cs="宋体"/>
          <w:color w:val="auto"/>
          <w:spacing w:val="-7"/>
          <w:highlight w:val="none"/>
        </w:rPr>
        <w:t>％作为预付款</w:t>
      </w:r>
      <w:r>
        <w:rPr>
          <w:rFonts w:ascii="宋体" w:hAnsi="宋体" w:eastAsia="宋体" w:cs="宋体"/>
          <w:color w:val="auto"/>
          <w:spacing w:val="-7"/>
          <w:highlight w:val="none"/>
        </w:rPr>
        <w:t xml:space="preserve">， </w:t>
      </w:r>
      <w:r>
        <w:rPr>
          <w:rFonts w:ascii="宋体" w:hAnsi="宋体" w:eastAsia="宋体" w:cs="宋体"/>
          <w:color w:val="auto"/>
          <w:spacing w:val="3"/>
          <w:highlight w:val="none"/>
        </w:rPr>
        <w:t>货物验收合格后，乙方提交全额发票、各种随车文件及车辆质量验收单。甲</w:t>
      </w:r>
      <w:r>
        <w:rPr>
          <w:rFonts w:ascii="宋体" w:hAnsi="宋体" w:eastAsia="宋体" w:cs="宋体"/>
          <w:color w:val="auto"/>
          <w:spacing w:val="-1"/>
          <w:highlight w:val="none"/>
        </w:rPr>
        <w:t>方审查无误后，并全额支付 100%货款。</w:t>
      </w:r>
      <w:r>
        <w:rPr>
          <w:rFonts w:hint="eastAsia" w:ascii="宋体" w:hAnsi="宋体" w:eastAsia="宋体" w:cs="宋体"/>
          <w:color w:val="auto"/>
          <w:spacing w:val="-7"/>
          <w:highlight w:val="none"/>
        </w:rPr>
        <w:t>（</w:t>
      </w:r>
      <w:r>
        <w:rPr>
          <w:rFonts w:ascii="宋体" w:hAnsi="宋体" w:eastAsia="宋体" w:cs="宋体"/>
          <w:color w:val="auto"/>
          <w:spacing w:val="-7"/>
          <w:highlight w:val="none"/>
        </w:rPr>
        <w:t>具体</w:t>
      </w:r>
      <w:r>
        <w:rPr>
          <w:rFonts w:ascii="宋体" w:hAnsi="宋体" w:eastAsia="宋体" w:cs="宋体"/>
          <w:color w:val="auto"/>
          <w:spacing w:val="6"/>
          <w:highlight w:val="none"/>
        </w:rPr>
        <w:t>合同签订时协商为</w:t>
      </w:r>
      <w:r>
        <w:rPr>
          <w:rFonts w:ascii="宋体" w:hAnsi="宋体" w:eastAsia="宋体" w:cs="宋体"/>
          <w:color w:val="auto"/>
          <w:spacing w:val="4"/>
          <w:highlight w:val="none"/>
        </w:rPr>
        <w:t>准</w:t>
      </w:r>
      <w:r>
        <w:rPr>
          <w:rFonts w:ascii="宋体" w:hAnsi="宋体" w:eastAsia="宋体" w:cs="宋体"/>
          <w:color w:val="auto"/>
          <w:spacing w:val="3"/>
          <w:highlight w:val="none"/>
        </w:rPr>
        <w:t>)</w:t>
      </w:r>
    </w:p>
    <w:p w14:paraId="1131FC9C">
      <w:pPr>
        <w:spacing w:line="220" w:lineRule="auto"/>
        <w:ind w:left="313"/>
        <w:outlineLvl w:val="1"/>
        <w:rPr>
          <w:rFonts w:ascii="宋体" w:hAnsi="宋体" w:eastAsia="宋体" w:cs="宋体"/>
          <w:color w:val="auto"/>
          <w:highlight w:val="none"/>
        </w:rPr>
      </w:pPr>
      <w:bookmarkStart w:id="96" w:name="_Toc4235"/>
      <w:r>
        <w:rPr>
          <w:rFonts w:ascii="宋体" w:hAnsi="宋体" w:eastAsia="宋体" w:cs="宋体"/>
          <w:color w:val="auto"/>
          <w:spacing w:val="-1"/>
          <w:highlight w:val="none"/>
        </w:rPr>
        <w:t>8 .保密条款</w:t>
      </w:r>
      <w:bookmarkEnd w:id="96"/>
    </w:p>
    <w:p w14:paraId="2386673B">
      <w:pPr>
        <w:spacing w:before="156" w:line="361" w:lineRule="auto"/>
        <w:ind w:left="5" w:right="5" w:firstLine="308"/>
        <w:rPr>
          <w:rFonts w:ascii="宋体" w:hAnsi="宋体" w:eastAsia="宋体" w:cs="宋体"/>
          <w:color w:val="auto"/>
          <w:highlight w:val="none"/>
        </w:rPr>
      </w:pPr>
      <w:r>
        <w:rPr>
          <w:rFonts w:ascii="宋体" w:hAnsi="宋体" w:eastAsia="宋体" w:cs="宋体"/>
          <w:color w:val="auto"/>
          <w:spacing w:val="-1"/>
          <w:highlight w:val="none"/>
        </w:rPr>
        <w:t>8.1.未事先得到甲方书面同意，乙方不得将涉及货物的任何保密资料透露或以其他</w:t>
      </w:r>
      <w:r>
        <w:rPr>
          <w:rFonts w:ascii="宋体" w:hAnsi="宋体" w:eastAsia="宋体" w:cs="宋体"/>
          <w:color w:val="auto"/>
          <w:highlight w:val="none"/>
        </w:rPr>
        <w:t xml:space="preserve">方式提供给合同以 </w:t>
      </w:r>
      <w:r>
        <w:rPr>
          <w:rFonts w:ascii="宋体" w:hAnsi="宋体" w:eastAsia="宋体" w:cs="宋体"/>
          <w:color w:val="auto"/>
          <w:spacing w:val="-6"/>
          <w:highlight w:val="none"/>
        </w:rPr>
        <w:t>外的</w:t>
      </w:r>
      <w:r>
        <w:rPr>
          <w:rFonts w:ascii="宋体" w:hAnsi="宋体" w:eastAsia="宋体" w:cs="宋体"/>
          <w:color w:val="auto"/>
          <w:spacing w:val="-3"/>
          <w:highlight w:val="none"/>
        </w:rPr>
        <w:t>其他方或乙方内部与本合同无关的任何人员， 乙方不得对保密信息进行拷贝或抄写。</w:t>
      </w:r>
    </w:p>
    <w:p w14:paraId="0BD63330">
      <w:pPr>
        <w:spacing w:line="220" w:lineRule="auto"/>
        <w:ind w:left="313"/>
        <w:rPr>
          <w:rFonts w:ascii="宋体" w:hAnsi="宋体" w:eastAsia="宋体" w:cs="宋体"/>
          <w:color w:val="auto"/>
          <w:highlight w:val="none"/>
        </w:rPr>
      </w:pPr>
      <w:r>
        <w:rPr>
          <w:rFonts w:ascii="宋体" w:hAnsi="宋体" w:eastAsia="宋体" w:cs="宋体"/>
          <w:color w:val="auto"/>
          <w:spacing w:val="2"/>
          <w:highlight w:val="none"/>
        </w:rPr>
        <w:t>8.2.乙方在合同履行期间知悉的甲方秘密(包括业务信息在内) ，同样负有保</w:t>
      </w:r>
      <w:r>
        <w:rPr>
          <w:rFonts w:ascii="宋体" w:hAnsi="宋体" w:eastAsia="宋体" w:cs="宋体"/>
          <w:color w:val="auto"/>
          <w:highlight w:val="none"/>
        </w:rPr>
        <w:t>密责任。</w:t>
      </w:r>
    </w:p>
    <w:p w14:paraId="06C92613">
      <w:pPr>
        <w:spacing w:before="157" w:line="220" w:lineRule="auto"/>
        <w:ind w:left="313"/>
        <w:rPr>
          <w:rFonts w:ascii="宋体" w:hAnsi="宋体" w:eastAsia="宋体" w:cs="宋体"/>
          <w:color w:val="auto"/>
          <w:highlight w:val="none"/>
        </w:rPr>
      </w:pPr>
      <w:r>
        <w:rPr>
          <w:rFonts w:ascii="宋体" w:hAnsi="宋体" w:eastAsia="宋体" w:cs="宋体"/>
          <w:color w:val="auto"/>
          <w:spacing w:val="-1"/>
          <w:highlight w:val="none"/>
        </w:rPr>
        <w:t>8.3.乙方的保密责任不因合同的终止而终止， 保密期限：永久(除非甲方将</w:t>
      </w:r>
      <w:r>
        <w:rPr>
          <w:rFonts w:ascii="宋体" w:hAnsi="宋体" w:eastAsia="宋体" w:cs="宋体"/>
          <w:color w:val="auto"/>
          <w:highlight w:val="none"/>
        </w:rPr>
        <w:t>有关信息向社会公开) 。</w:t>
      </w:r>
    </w:p>
    <w:p w14:paraId="003672F3">
      <w:pPr>
        <w:spacing w:before="158"/>
        <w:ind w:left="313"/>
        <w:outlineLvl w:val="1"/>
        <w:rPr>
          <w:rFonts w:ascii="宋体" w:hAnsi="宋体" w:eastAsia="宋体" w:cs="宋体"/>
          <w:color w:val="auto"/>
          <w:highlight w:val="none"/>
        </w:rPr>
      </w:pPr>
      <w:bookmarkStart w:id="97" w:name="_Toc20088"/>
      <w:r>
        <w:rPr>
          <w:rFonts w:ascii="宋体" w:hAnsi="宋体" w:eastAsia="宋体" w:cs="宋体"/>
          <w:color w:val="auto"/>
          <w:spacing w:val="-2"/>
          <w:highlight w:val="none"/>
        </w:rPr>
        <w:t>9</w:t>
      </w:r>
      <w:r>
        <w:rPr>
          <w:rFonts w:ascii="宋体" w:hAnsi="宋体" w:eastAsia="宋体" w:cs="宋体"/>
          <w:color w:val="auto"/>
          <w:spacing w:val="-1"/>
          <w:highlight w:val="none"/>
        </w:rPr>
        <w:t>.不可抗力</w:t>
      </w:r>
      <w:bookmarkEnd w:id="97"/>
    </w:p>
    <w:p w14:paraId="65427D29">
      <w:pPr>
        <w:spacing w:before="135" w:line="359" w:lineRule="auto"/>
        <w:ind w:left="1" w:right="5" w:firstLine="311"/>
        <w:rPr>
          <w:rFonts w:ascii="宋体" w:hAnsi="宋体" w:eastAsia="宋体" w:cs="宋体"/>
          <w:color w:val="auto"/>
          <w:highlight w:val="none"/>
        </w:rPr>
      </w:pPr>
      <w:r>
        <w:rPr>
          <w:rFonts w:ascii="宋体" w:hAnsi="宋体" w:eastAsia="宋体" w:cs="宋体"/>
          <w:color w:val="auto"/>
          <w:spacing w:val="-1"/>
          <w:highlight w:val="none"/>
        </w:rPr>
        <w:t>9.1.不可抗力指战争、严重火灾、洪水、台风、地震等或其它双方认定的不可抗力事</w:t>
      </w:r>
      <w:r>
        <w:rPr>
          <w:rFonts w:ascii="宋体" w:hAnsi="宋体" w:eastAsia="宋体" w:cs="宋体"/>
          <w:color w:val="auto"/>
          <w:highlight w:val="none"/>
        </w:rPr>
        <w:t xml:space="preserve">件。无法克服的 </w:t>
      </w:r>
      <w:r>
        <w:rPr>
          <w:rFonts w:ascii="宋体" w:hAnsi="宋体" w:eastAsia="宋体" w:cs="宋体"/>
          <w:color w:val="auto"/>
          <w:spacing w:val="-4"/>
          <w:highlight w:val="none"/>
        </w:rPr>
        <w:t>技术因</w:t>
      </w:r>
      <w:r>
        <w:rPr>
          <w:rFonts w:ascii="宋体" w:hAnsi="宋体" w:eastAsia="宋体" w:cs="宋体"/>
          <w:color w:val="auto"/>
          <w:spacing w:val="-2"/>
          <w:highlight w:val="none"/>
        </w:rPr>
        <w:t>素不属于不可抗力范围。</w:t>
      </w:r>
    </w:p>
    <w:p w14:paraId="6DE1594C">
      <w:pPr>
        <w:spacing w:before="3" w:line="359" w:lineRule="auto"/>
        <w:ind w:right="6" w:firstLine="312"/>
        <w:rPr>
          <w:rFonts w:ascii="宋体" w:hAnsi="宋体" w:eastAsia="宋体" w:cs="宋体"/>
          <w:color w:val="auto"/>
          <w:highlight w:val="none"/>
        </w:rPr>
      </w:pPr>
      <w:r>
        <w:rPr>
          <w:rFonts w:ascii="宋体" w:hAnsi="宋体" w:eastAsia="宋体" w:cs="宋体"/>
          <w:color w:val="auto"/>
          <w:spacing w:val="-1"/>
          <w:highlight w:val="none"/>
        </w:rPr>
        <w:t>9.2.签约双方中任何一方在履行合同期间由于不可抗力影响合同执行时，发生不可抗力一方应</w:t>
      </w:r>
      <w:r>
        <w:rPr>
          <w:rFonts w:ascii="宋体" w:hAnsi="宋体" w:eastAsia="宋体" w:cs="宋体"/>
          <w:color w:val="auto"/>
          <w:highlight w:val="none"/>
        </w:rPr>
        <w:t xml:space="preserve">在不可 </w:t>
      </w:r>
      <w:r>
        <w:rPr>
          <w:rFonts w:ascii="宋体" w:hAnsi="宋体" w:eastAsia="宋体" w:cs="宋体"/>
          <w:color w:val="auto"/>
          <w:spacing w:val="-1"/>
          <w:highlight w:val="none"/>
        </w:rPr>
        <w:t>抗力发生之日起 2 天内将无法克服的技术因素书面或传真通知另一方。在此情况下，乙方仍</w:t>
      </w:r>
      <w:r>
        <w:rPr>
          <w:rFonts w:ascii="宋体" w:hAnsi="宋体" w:eastAsia="宋体" w:cs="宋体"/>
          <w:color w:val="auto"/>
          <w:highlight w:val="none"/>
        </w:rPr>
        <w:t xml:space="preserve">然有责任采 </w:t>
      </w:r>
      <w:r>
        <w:rPr>
          <w:rFonts w:ascii="宋体" w:hAnsi="宋体" w:eastAsia="宋体" w:cs="宋体"/>
          <w:color w:val="auto"/>
          <w:spacing w:val="-1"/>
          <w:highlight w:val="none"/>
        </w:rPr>
        <w:t>取必要的措施加速供货，双方应通过友好协商尽快解决本合同的执行问题。如不可抗力无法消除， 致使</w:t>
      </w:r>
      <w:r>
        <w:rPr>
          <w:rFonts w:ascii="宋体" w:hAnsi="宋体" w:eastAsia="宋体" w:cs="宋体"/>
          <w:color w:val="auto"/>
          <w:highlight w:val="none"/>
        </w:rPr>
        <w:t xml:space="preserve"> </w:t>
      </w:r>
      <w:r>
        <w:rPr>
          <w:rFonts w:ascii="宋体" w:hAnsi="宋体" w:eastAsia="宋体" w:cs="宋体"/>
          <w:color w:val="auto"/>
          <w:spacing w:val="-8"/>
          <w:highlight w:val="none"/>
        </w:rPr>
        <w:t>合同目的</w:t>
      </w:r>
      <w:r>
        <w:rPr>
          <w:rFonts w:ascii="宋体" w:hAnsi="宋体" w:eastAsia="宋体" w:cs="宋体"/>
          <w:color w:val="auto"/>
          <w:spacing w:val="-5"/>
          <w:highlight w:val="none"/>
        </w:rPr>
        <w:t>无</w:t>
      </w:r>
      <w:r>
        <w:rPr>
          <w:rFonts w:ascii="宋体" w:hAnsi="宋体" w:eastAsia="宋体" w:cs="宋体"/>
          <w:color w:val="auto"/>
          <w:spacing w:val="-4"/>
          <w:highlight w:val="none"/>
        </w:rPr>
        <w:t>法实现的， 双方均有权解除合同，且均不互相索赔。</w:t>
      </w:r>
    </w:p>
    <w:p w14:paraId="405C50D3">
      <w:pPr>
        <w:spacing w:before="1" w:line="358" w:lineRule="auto"/>
        <w:ind w:right="11" w:firstLine="313"/>
        <w:rPr>
          <w:rFonts w:ascii="宋体" w:hAnsi="宋体" w:eastAsia="宋体" w:cs="宋体"/>
          <w:color w:val="auto"/>
          <w:highlight w:val="none"/>
        </w:rPr>
      </w:pPr>
      <w:r>
        <w:rPr>
          <w:rFonts w:ascii="宋体" w:hAnsi="宋体" w:eastAsia="宋体" w:cs="宋体"/>
          <w:color w:val="auto"/>
          <w:spacing w:val="2"/>
          <w:highlight w:val="none"/>
        </w:rPr>
        <w:t>9.3. 进口货物或附属设备及</w:t>
      </w:r>
      <w:r>
        <w:rPr>
          <w:rFonts w:ascii="宋体" w:hAnsi="宋体" w:eastAsia="宋体" w:cs="宋体"/>
          <w:color w:val="auto"/>
          <w:spacing w:val="1"/>
          <w:highlight w:val="none"/>
        </w:rPr>
        <w:t>备品、备件由于出口国限制出口导致不能供货、政策变化等原因导致本</w:t>
      </w:r>
      <w:r>
        <w:rPr>
          <w:rFonts w:ascii="宋体" w:hAnsi="宋体" w:eastAsia="宋体" w:cs="宋体"/>
          <w:color w:val="auto"/>
          <w:highlight w:val="none"/>
        </w:rPr>
        <w:t xml:space="preserve"> </w:t>
      </w:r>
      <w:r>
        <w:rPr>
          <w:rFonts w:ascii="宋体" w:hAnsi="宋体" w:eastAsia="宋体" w:cs="宋体"/>
          <w:color w:val="auto"/>
          <w:spacing w:val="-2"/>
          <w:highlight w:val="none"/>
        </w:rPr>
        <w:t>采购项目不能继续实施，</w:t>
      </w:r>
      <w:r>
        <w:rPr>
          <w:rFonts w:ascii="宋体" w:hAnsi="宋体" w:eastAsia="宋体" w:cs="宋体"/>
          <w:color w:val="auto"/>
          <w:spacing w:val="-1"/>
          <w:highlight w:val="none"/>
        </w:rPr>
        <w:t>不属于不可抗力范围。</w:t>
      </w:r>
    </w:p>
    <w:p w14:paraId="6338C81E">
      <w:pPr>
        <w:spacing w:before="2" w:line="358" w:lineRule="auto"/>
        <w:ind w:left="4" w:right="11" w:firstLine="309"/>
        <w:rPr>
          <w:rFonts w:ascii="宋体" w:hAnsi="宋体" w:eastAsia="宋体" w:cs="宋体"/>
          <w:color w:val="auto"/>
          <w:highlight w:val="none"/>
        </w:rPr>
      </w:pPr>
      <w:r>
        <w:rPr>
          <w:rFonts w:ascii="宋体" w:hAnsi="宋体" w:eastAsia="宋体" w:cs="宋体"/>
          <w:color w:val="auto"/>
          <w:spacing w:val="2"/>
          <w:highlight w:val="none"/>
        </w:rPr>
        <w:t>9.4  由于不可抗力导致本合</w:t>
      </w:r>
      <w:r>
        <w:rPr>
          <w:rFonts w:ascii="宋体" w:hAnsi="宋体" w:eastAsia="宋体" w:cs="宋体"/>
          <w:color w:val="auto"/>
          <w:spacing w:val="1"/>
          <w:highlight w:val="none"/>
        </w:rPr>
        <w:t>同不能履行的，双方均不需承担违约责任。但如系因违约而遇上不可抗</w:t>
      </w:r>
      <w:r>
        <w:rPr>
          <w:rFonts w:ascii="宋体" w:hAnsi="宋体" w:eastAsia="宋体" w:cs="宋体"/>
          <w:color w:val="auto"/>
          <w:highlight w:val="none"/>
        </w:rPr>
        <w:t xml:space="preserve"> </w:t>
      </w:r>
      <w:r>
        <w:rPr>
          <w:rFonts w:ascii="宋体" w:hAnsi="宋体" w:eastAsia="宋体" w:cs="宋体"/>
          <w:color w:val="auto"/>
          <w:spacing w:val="-8"/>
          <w:highlight w:val="none"/>
        </w:rPr>
        <w:t>力，</w:t>
      </w:r>
      <w:r>
        <w:rPr>
          <w:rFonts w:ascii="宋体" w:hAnsi="宋体" w:eastAsia="宋体" w:cs="宋体"/>
          <w:color w:val="auto"/>
          <w:spacing w:val="-5"/>
          <w:highlight w:val="none"/>
        </w:rPr>
        <w:t xml:space="preserve"> </w:t>
      </w:r>
      <w:r>
        <w:rPr>
          <w:rFonts w:ascii="宋体" w:hAnsi="宋体" w:eastAsia="宋体" w:cs="宋体"/>
          <w:color w:val="auto"/>
          <w:spacing w:val="-4"/>
          <w:highlight w:val="none"/>
        </w:rPr>
        <w:t>违约方不得以不可抗力为由进行抗辩，违约方仍应按本合同约定执行。</w:t>
      </w:r>
    </w:p>
    <w:p w14:paraId="15AA834D">
      <w:pPr>
        <w:spacing w:before="1" w:line="239" w:lineRule="auto"/>
        <w:ind w:left="328"/>
        <w:outlineLvl w:val="1"/>
        <w:rPr>
          <w:rFonts w:ascii="宋体" w:hAnsi="宋体" w:eastAsia="宋体" w:cs="宋体"/>
          <w:color w:val="auto"/>
          <w:highlight w:val="none"/>
        </w:rPr>
      </w:pPr>
      <w:bookmarkStart w:id="98" w:name="_Toc19587"/>
      <w:r>
        <w:rPr>
          <w:rFonts w:ascii="宋体" w:hAnsi="宋体" w:eastAsia="宋体" w:cs="宋体"/>
          <w:color w:val="auto"/>
          <w:spacing w:val="-3"/>
          <w:highlight w:val="none"/>
        </w:rPr>
        <w:t>10.索赔</w:t>
      </w:r>
      <w:bookmarkEnd w:id="98"/>
    </w:p>
    <w:p w14:paraId="6BD48175">
      <w:pPr>
        <w:spacing w:before="134" w:line="359" w:lineRule="auto"/>
        <w:ind w:left="1" w:right="14" w:firstLine="326"/>
        <w:rPr>
          <w:rFonts w:ascii="宋体" w:hAnsi="宋体" w:eastAsia="宋体" w:cs="宋体"/>
          <w:color w:val="auto"/>
          <w:highlight w:val="none"/>
        </w:rPr>
      </w:pPr>
      <w:r>
        <w:rPr>
          <w:rFonts w:ascii="宋体" w:hAnsi="宋体" w:eastAsia="宋体" w:cs="宋体"/>
          <w:color w:val="auto"/>
          <w:spacing w:val="-6"/>
          <w:highlight w:val="none"/>
        </w:rPr>
        <w:t>10.1. 货物</w:t>
      </w:r>
      <w:r>
        <w:rPr>
          <w:rFonts w:ascii="宋体" w:hAnsi="宋体" w:eastAsia="宋体" w:cs="宋体"/>
          <w:color w:val="auto"/>
          <w:spacing w:val="-3"/>
          <w:highlight w:val="none"/>
        </w:rPr>
        <w:t>验收不合格， 甲方将根据国家消防装备质量监督检验中心的检验结果向乙方提出索赔或乙</w:t>
      </w:r>
      <w:r>
        <w:rPr>
          <w:rFonts w:ascii="宋体" w:hAnsi="宋体" w:eastAsia="宋体" w:cs="宋体"/>
          <w:color w:val="auto"/>
          <w:highlight w:val="none"/>
        </w:rPr>
        <w:t xml:space="preserve"> </w:t>
      </w:r>
      <w:r>
        <w:rPr>
          <w:rFonts w:ascii="宋体" w:hAnsi="宋体" w:eastAsia="宋体" w:cs="宋体"/>
          <w:color w:val="auto"/>
          <w:spacing w:val="-1"/>
          <w:highlight w:val="none"/>
        </w:rPr>
        <w:t>方同意甲方选择下列一种或</w:t>
      </w:r>
      <w:r>
        <w:rPr>
          <w:rFonts w:ascii="宋体" w:hAnsi="宋体" w:eastAsia="宋体" w:cs="宋体"/>
          <w:color w:val="auto"/>
          <w:highlight w:val="none"/>
        </w:rPr>
        <w:t>多种方式解决：</w:t>
      </w:r>
    </w:p>
    <w:p w14:paraId="0A9494CC">
      <w:pPr>
        <w:spacing w:before="2" w:line="358" w:lineRule="auto"/>
        <w:ind w:left="12" w:right="6" w:firstLine="306"/>
        <w:rPr>
          <w:rFonts w:ascii="宋体" w:hAnsi="宋体" w:eastAsia="宋体" w:cs="宋体"/>
          <w:color w:val="auto"/>
          <w:highlight w:val="none"/>
        </w:rPr>
      </w:pPr>
      <w:r>
        <w:rPr>
          <w:rFonts w:ascii="宋体" w:hAnsi="宋体" w:eastAsia="宋体" w:cs="宋体"/>
          <w:color w:val="auto"/>
          <w:spacing w:val="12"/>
          <w:highlight w:val="none"/>
        </w:rPr>
        <w:t>(</w:t>
      </w:r>
      <w:r>
        <w:rPr>
          <w:rFonts w:ascii="宋体" w:hAnsi="宋体" w:eastAsia="宋体" w:cs="宋体"/>
          <w:color w:val="auto"/>
          <w:spacing w:val="6"/>
          <w:highlight w:val="none"/>
        </w:rPr>
        <w:t>1)甲方拒收货物，乙方按合同规定的同种货币将货款退还给甲方，并承担由此发生的一切损失和</w:t>
      </w:r>
      <w:r>
        <w:rPr>
          <w:rFonts w:ascii="宋体" w:hAnsi="宋体" w:eastAsia="宋体" w:cs="宋体"/>
          <w:color w:val="auto"/>
          <w:highlight w:val="none"/>
        </w:rPr>
        <w:t xml:space="preserve"> </w:t>
      </w:r>
      <w:r>
        <w:rPr>
          <w:rFonts w:ascii="宋体" w:hAnsi="宋体" w:eastAsia="宋体" w:cs="宋体"/>
          <w:color w:val="auto"/>
          <w:spacing w:val="-12"/>
          <w:highlight w:val="none"/>
        </w:rPr>
        <w:t>费用。</w:t>
      </w:r>
    </w:p>
    <w:p w14:paraId="12D9847C">
      <w:pPr>
        <w:spacing w:before="1" w:line="218" w:lineRule="auto"/>
        <w:ind w:left="319"/>
        <w:rPr>
          <w:rFonts w:ascii="宋体" w:hAnsi="宋体" w:eastAsia="宋体" w:cs="宋体"/>
          <w:color w:val="auto"/>
          <w:highlight w:val="none"/>
        </w:rPr>
      </w:pPr>
      <w:r>
        <w:rPr>
          <w:rFonts w:ascii="宋体" w:hAnsi="宋体" w:eastAsia="宋体" w:cs="宋体"/>
          <w:color w:val="auto"/>
          <w:spacing w:val="8"/>
          <w:highlight w:val="none"/>
        </w:rPr>
        <w:t>(</w:t>
      </w:r>
      <w:r>
        <w:rPr>
          <w:rFonts w:ascii="宋体" w:hAnsi="宋体" w:eastAsia="宋体" w:cs="宋体"/>
          <w:color w:val="auto"/>
          <w:spacing w:val="4"/>
          <w:highlight w:val="none"/>
        </w:rPr>
        <w:t>2)根据货物低劣程度、损坏程度以及甲方所遭受损失的数额甲乙双方商定降低货物的价格。</w:t>
      </w:r>
    </w:p>
    <w:p w14:paraId="3D9BE699">
      <w:pPr>
        <w:spacing w:before="163" w:line="359" w:lineRule="auto"/>
        <w:ind w:right="11" w:firstLine="318"/>
        <w:rPr>
          <w:rFonts w:ascii="宋体" w:hAnsi="宋体" w:eastAsia="宋体" w:cs="宋体"/>
          <w:color w:val="auto"/>
          <w:highlight w:val="none"/>
        </w:rPr>
      </w:pPr>
      <w:r>
        <w:rPr>
          <w:rFonts w:ascii="宋体" w:hAnsi="宋体" w:eastAsia="宋体" w:cs="宋体"/>
          <w:color w:val="auto"/>
          <w:spacing w:val="7"/>
          <w:highlight w:val="none"/>
        </w:rPr>
        <w:t>(</w:t>
      </w:r>
      <w:r>
        <w:rPr>
          <w:rFonts w:ascii="宋体" w:hAnsi="宋体" w:eastAsia="宋体" w:cs="宋体"/>
          <w:color w:val="auto"/>
          <w:spacing w:val="5"/>
          <w:highlight w:val="none"/>
        </w:rPr>
        <w:t>3)用符合规格、质量和性能要求的新零件、部件或货物来更换有缺陷的部分或修补缺陷的部分，</w:t>
      </w:r>
      <w:r>
        <w:rPr>
          <w:rFonts w:ascii="宋体" w:hAnsi="宋体" w:eastAsia="宋体" w:cs="宋体"/>
          <w:color w:val="auto"/>
          <w:highlight w:val="none"/>
        </w:rPr>
        <w:t xml:space="preserve"> </w:t>
      </w:r>
      <w:r>
        <w:rPr>
          <w:rFonts w:ascii="宋体" w:hAnsi="宋体" w:eastAsia="宋体" w:cs="宋体"/>
          <w:color w:val="auto"/>
          <w:spacing w:val="2"/>
          <w:highlight w:val="none"/>
        </w:rPr>
        <w:t>乙方应承担一切费用和风险并赔</w:t>
      </w:r>
      <w:r>
        <w:rPr>
          <w:rFonts w:ascii="宋体" w:hAnsi="宋体" w:eastAsia="宋体" w:cs="宋体"/>
          <w:color w:val="auto"/>
          <w:spacing w:val="1"/>
          <w:highlight w:val="none"/>
        </w:rPr>
        <w:t>偿甲方的一切直接损失和费用。同时，相应延长被更换零件、部件或货</w:t>
      </w:r>
      <w:r>
        <w:rPr>
          <w:rFonts w:ascii="宋体" w:hAnsi="宋体" w:eastAsia="宋体" w:cs="宋体"/>
          <w:color w:val="auto"/>
          <w:highlight w:val="none"/>
        </w:rPr>
        <w:t xml:space="preserve"> </w:t>
      </w:r>
      <w:r>
        <w:rPr>
          <w:rFonts w:ascii="宋体" w:hAnsi="宋体" w:eastAsia="宋体" w:cs="宋体"/>
          <w:color w:val="auto"/>
          <w:spacing w:val="-3"/>
          <w:highlight w:val="none"/>
        </w:rPr>
        <w:t>物的质量保证期</w:t>
      </w:r>
      <w:r>
        <w:rPr>
          <w:rFonts w:ascii="宋体" w:hAnsi="宋体" w:eastAsia="宋体" w:cs="宋体"/>
          <w:color w:val="auto"/>
          <w:spacing w:val="-2"/>
          <w:highlight w:val="none"/>
        </w:rPr>
        <w:t>。</w:t>
      </w:r>
    </w:p>
    <w:p w14:paraId="04734632">
      <w:pPr>
        <w:spacing w:line="220" w:lineRule="auto"/>
        <w:ind w:left="328"/>
        <w:rPr>
          <w:rFonts w:ascii="宋体" w:hAnsi="宋体" w:eastAsia="宋体" w:cs="宋体"/>
          <w:color w:val="auto"/>
          <w:highlight w:val="none"/>
        </w:rPr>
      </w:pPr>
      <w:r>
        <w:rPr>
          <w:rFonts w:ascii="宋体" w:hAnsi="宋体" w:eastAsia="宋体" w:cs="宋体"/>
          <w:color w:val="auto"/>
          <w:spacing w:val="-6"/>
          <w:highlight w:val="none"/>
        </w:rPr>
        <w:t>10.2.货物验收不</w:t>
      </w:r>
      <w:r>
        <w:rPr>
          <w:rFonts w:ascii="宋体" w:hAnsi="宋体" w:eastAsia="宋体" w:cs="宋体"/>
          <w:color w:val="auto"/>
          <w:spacing w:val="-4"/>
          <w:highlight w:val="none"/>
        </w:rPr>
        <w:t>合</w:t>
      </w:r>
      <w:r>
        <w:rPr>
          <w:rFonts w:ascii="宋体" w:hAnsi="宋体" w:eastAsia="宋体" w:cs="宋体"/>
          <w:color w:val="auto"/>
          <w:spacing w:val="-3"/>
          <w:highlight w:val="none"/>
        </w:rPr>
        <w:t>格，甲方按照 10.1 条款履行权利后，有权单方面解除合同。</w:t>
      </w:r>
    </w:p>
    <w:p w14:paraId="318E4969">
      <w:pPr>
        <w:spacing w:before="158" w:line="220" w:lineRule="auto"/>
        <w:ind w:left="328"/>
        <w:rPr>
          <w:rFonts w:ascii="宋体" w:hAnsi="宋体" w:eastAsia="宋体" w:cs="宋体"/>
          <w:color w:val="auto"/>
          <w:highlight w:val="none"/>
        </w:rPr>
      </w:pPr>
      <w:r>
        <w:rPr>
          <w:rFonts w:ascii="宋体" w:hAnsi="宋体" w:eastAsia="宋体" w:cs="宋体"/>
          <w:color w:val="auto"/>
          <w:spacing w:val="-10"/>
          <w:highlight w:val="none"/>
        </w:rPr>
        <w:t>1</w:t>
      </w:r>
      <w:r>
        <w:rPr>
          <w:rFonts w:ascii="宋体" w:hAnsi="宋体" w:eastAsia="宋体" w:cs="宋体"/>
          <w:color w:val="auto"/>
          <w:spacing w:val="-8"/>
          <w:highlight w:val="none"/>
        </w:rPr>
        <w:t>0</w:t>
      </w:r>
      <w:r>
        <w:rPr>
          <w:rFonts w:ascii="宋体" w:hAnsi="宋体" w:eastAsia="宋体" w:cs="宋体"/>
          <w:color w:val="auto"/>
          <w:spacing w:val="-5"/>
          <w:highlight w:val="none"/>
        </w:rPr>
        <w:t>.3.如果在甲方发出索赔通知后 30 天内， 乙方未作答复，索赔应视为已被乙方接受。甲方将从合同</w:t>
      </w:r>
    </w:p>
    <w:p w14:paraId="1920B1C5">
      <w:pPr>
        <w:rPr>
          <w:color w:val="auto"/>
          <w:highlight w:val="none"/>
        </w:rPr>
        <w:sectPr>
          <w:footerReference r:id="rId38" w:type="default"/>
          <w:pgSz w:w="11905" w:h="16839"/>
          <w:pgMar w:top="1264" w:right="1185" w:bottom="840" w:left="1197" w:header="0" w:footer="683" w:gutter="0"/>
          <w:cols w:space="720" w:num="1"/>
        </w:sectPr>
      </w:pPr>
    </w:p>
    <w:p w14:paraId="6B3EFE0B">
      <w:pPr>
        <w:spacing w:before="42" w:line="219" w:lineRule="auto"/>
        <w:ind w:left="6"/>
        <w:rPr>
          <w:rFonts w:ascii="宋体" w:hAnsi="宋体" w:eastAsia="宋体" w:cs="宋体"/>
          <w:color w:val="auto"/>
          <w:highlight w:val="none"/>
        </w:rPr>
      </w:pPr>
      <w:r>
        <w:rPr>
          <w:rFonts w:ascii="宋体" w:hAnsi="宋体" w:eastAsia="宋体" w:cs="宋体"/>
          <w:color w:val="auto"/>
          <w:spacing w:val="-1"/>
          <w:highlight w:val="none"/>
        </w:rPr>
        <w:t>总价中扣除索赔的金额。如果这些金额不足以补偿，甲方有权向乙方提出不足部分的补偿</w:t>
      </w:r>
      <w:r>
        <w:rPr>
          <w:rFonts w:ascii="宋体" w:hAnsi="宋体" w:eastAsia="宋体" w:cs="宋体"/>
          <w:color w:val="auto"/>
          <w:highlight w:val="none"/>
        </w:rPr>
        <w:t>。</w:t>
      </w:r>
    </w:p>
    <w:p w14:paraId="7811C91A">
      <w:pPr>
        <w:spacing w:before="159" w:line="220" w:lineRule="auto"/>
        <w:ind w:left="328"/>
        <w:outlineLvl w:val="1"/>
        <w:rPr>
          <w:rFonts w:ascii="宋体" w:hAnsi="宋体" w:eastAsia="宋体" w:cs="宋体"/>
          <w:color w:val="auto"/>
          <w:highlight w:val="none"/>
        </w:rPr>
      </w:pPr>
      <w:bookmarkStart w:id="99" w:name="_Toc28763"/>
      <w:r>
        <w:rPr>
          <w:rFonts w:ascii="宋体" w:hAnsi="宋体" w:eastAsia="宋体" w:cs="宋体"/>
          <w:color w:val="auto"/>
          <w:spacing w:val="-4"/>
          <w:highlight w:val="none"/>
        </w:rPr>
        <w:t>1</w:t>
      </w:r>
      <w:r>
        <w:rPr>
          <w:rFonts w:ascii="宋体" w:hAnsi="宋体" w:eastAsia="宋体" w:cs="宋体"/>
          <w:color w:val="auto"/>
          <w:spacing w:val="-3"/>
          <w:highlight w:val="none"/>
        </w:rPr>
        <w:t>1.违约责任</w:t>
      </w:r>
      <w:bookmarkEnd w:id="99"/>
    </w:p>
    <w:p w14:paraId="6682375D">
      <w:pPr>
        <w:spacing w:before="156" w:line="220" w:lineRule="auto"/>
        <w:ind w:left="328"/>
        <w:rPr>
          <w:rFonts w:ascii="宋体" w:hAnsi="宋体" w:eastAsia="宋体" w:cs="宋体"/>
          <w:color w:val="auto"/>
          <w:highlight w:val="none"/>
        </w:rPr>
      </w:pPr>
      <w:r>
        <w:rPr>
          <w:rFonts w:ascii="宋体" w:hAnsi="宋体" w:eastAsia="宋体" w:cs="宋体"/>
          <w:color w:val="auto"/>
          <w:spacing w:val="-4"/>
          <w:highlight w:val="none"/>
        </w:rPr>
        <w:t>11.1 甲方无正当理由拒收货物的，甲方向乙方偿付货款总值 10%的违约金</w:t>
      </w:r>
      <w:r>
        <w:rPr>
          <w:rFonts w:ascii="宋体" w:hAnsi="宋体" w:eastAsia="宋体" w:cs="宋体"/>
          <w:color w:val="auto"/>
          <w:spacing w:val="-1"/>
          <w:highlight w:val="none"/>
        </w:rPr>
        <w:t>。</w:t>
      </w:r>
    </w:p>
    <w:p w14:paraId="31F90245">
      <w:pPr>
        <w:spacing w:before="157" w:line="359" w:lineRule="auto"/>
        <w:ind w:right="54" w:firstLine="328"/>
        <w:rPr>
          <w:rFonts w:ascii="宋体" w:hAnsi="宋体" w:eastAsia="宋体" w:cs="宋体"/>
          <w:color w:val="auto"/>
          <w:highlight w:val="none"/>
        </w:rPr>
      </w:pPr>
      <w:r>
        <w:rPr>
          <w:rFonts w:ascii="宋体" w:hAnsi="宋体" w:eastAsia="宋体" w:cs="宋体"/>
          <w:color w:val="auto"/>
          <w:spacing w:val="-10"/>
          <w:highlight w:val="none"/>
        </w:rPr>
        <w:t>11.</w:t>
      </w:r>
      <w:r>
        <w:rPr>
          <w:rFonts w:ascii="宋体" w:hAnsi="宋体" w:eastAsia="宋体" w:cs="宋体"/>
          <w:color w:val="auto"/>
          <w:spacing w:val="-8"/>
          <w:highlight w:val="none"/>
        </w:rPr>
        <w:t>2</w:t>
      </w:r>
      <w:r>
        <w:rPr>
          <w:rFonts w:ascii="宋体" w:hAnsi="宋体" w:eastAsia="宋体" w:cs="宋体"/>
          <w:color w:val="auto"/>
          <w:spacing w:val="-5"/>
          <w:highlight w:val="none"/>
        </w:rPr>
        <w:t xml:space="preserve"> 乙方不能按期交付货物的，乙方每日向甲方支付货款总值 1‰的违约金。非不可控力， 延期交货</w:t>
      </w:r>
      <w:r>
        <w:rPr>
          <w:rFonts w:ascii="宋体" w:hAnsi="宋体" w:eastAsia="宋体" w:cs="宋体"/>
          <w:color w:val="auto"/>
          <w:highlight w:val="none"/>
        </w:rPr>
        <w:t xml:space="preserve"> </w:t>
      </w:r>
      <w:r>
        <w:rPr>
          <w:rFonts w:ascii="宋体" w:hAnsi="宋体" w:eastAsia="宋体" w:cs="宋体"/>
          <w:color w:val="auto"/>
          <w:spacing w:val="-6"/>
          <w:highlight w:val="none"/>
        </w:rPr>
        <w:t xml:space="preserve">超过 </w:t>
      </w:r>
      <w:r>
        <w:rPr>
          <w:rFonts w:ascii="宋体" w:hAnsi="宋体" w:eastAsia="宋体" w:cs="宋体"/>
          <w:color w:val="auto"/>
          <w:spacing w:val="-4"/>
          <w:highlight w:val="none"/>
        </w:rPr>
        <w:t>1</w:t>
      </w:r>
      <w:r>
        <w:rPr>
          <w:rFonts w:ascii="宋体" w:hAnsi="宋体" w:eastAsia="宋体" w:cs="宋体"/>
          <w:color w:val="auto"/>
          <w:spacing w:val="-3"/>
          <w:highlight w:val="none"/>
        </w:rPr>
        <w:t xml:space="preserve"> 个月的，甲方可以单方解除合同，因此产生的一切经济损失由乙方承担。</w:t>
      </w:r>
    </w:p>
    <w:p w14:paraId="428B338C">
      <w:pPr>
        <w:spacing w:line="219" w:lineRule="auto"/>
        <w:ind w:left="328"/>
        <w:rPr>
          <w:rFonts w:ascii="宋体" w:hAnsi="宋体" w:eastAsia="宋体" w:cs="宋体"/>
          <w:color w:val="auto"/>
          <w:highlight w:val="none"/>
        </w:rPr>
      </w:pPr>
      <w:r>
        <w:rPr>
          <w:rFonts w:ascii="宋体" w:hAnsi="宋体" w:eastAsia="宋体" w:cs="宋体"/>
          <w:color w:val="auto"/>
          <w:spacing w:val="-4"/>
          <w:highlight w:val="none"/>
        </w:rPr>
        <w:t xml:space="preserve">11.3 </w:t>
      </w:r>
      <w:r>
        <w:rPr>
          <w:rFonts w:ascii="宋体" w:hAnsi="宋体" w:eastAsia="宋体" w:cs="宋体"/>
          <w:color w:val="auto"/>
          <w:spacing w:val="-2"/>
          <w:highlight w:val="none"/>
        </w:rPr>
        <w:t>乙方所交货物品种、型号、规格、产地及制造商、质量不符合合同约定标准的，甲方有权拒收。</w:t>
      </w:r>
    </w:p>
    <w:p w14:paraId="61AD7C52">
      <w:pPr>
        <w:spacing w:before="157" w:line="359" w:lineRule="auto"/>
        <w:ind w:left="21" w:right="49" w:firstLine="306"/>
        <w:rPr>
          <w:rFonts w:ascii="宋体" w:hAnsi="宋体" w:eastAsia="宋体" w:cs="宋体"/>
          <w:color w:val="auto"/>
          <w:highlight w:val="none"/>
        </w:rPr>
      </w:pPr>
      <w:r>
        <w:rPr>
          <w:rFonts w:ascii="宋体" w:hAnsi="宋体" w:eastAsia="宋体" w:cs="宋体"/>
          <w:color w:val="auto"/>
          <w:spacing w:val="-10"/>
          <w:highlight w:val="none"/>
        </w:rPr>
        <w:t>11.</w:t>
      </w:r>
      <w:r>
        <w:rPr>
          <w:rFonts w:ascii="宋体" w:hAnsi="宋体" w:eastAsia="宋体" w:cs="宋体"/>
          <w:color w:val="auto"/>
          <w:spacing w:val="-8"/>
          <w:highlight w:val="none"/>
        </w:rPr>
        <w:t>4</w:t>
      </w:r>
      <w:r>
        <w:rPr>
          <w:rFonts w:ascii="宋体" w:hAnsi="宋体" w:eastAsia="宋体" w:cs="宋体"/>
          <w:color w:val="auto"/>
          <w:spacing w:val="-5"/>
          <w:highlight w:val="none"/>
        </w:rPr>
        <w:t xml:space="preserve"> 因货物质量问题发生争议的，由国家消防装备质量检验中心质量鉴定，该鉴定结论是终局的， 甲</w:t>
      </w:r>
      <w:r>
        <w:rPr>
          <w:rFonts w:ascii="宋体" w:hAnsi="宋体" w:eastAsia="宋体" w:cs="宋体"/>
          <w:color w:val="auto"/>
          <w:highlight w:val="none"/>
        </w:rPr>
        <w:t xml:space="preserve"> </w:t>
      </w:r>
      <w:r>
        <w:rPr>
          <w:rFonts w:ascii="宋体" w:hAnsi="宋体" w:eastAsia="宋体" w:cs="宋体"/>
          <w:color w:val="auto"/>
          <w:spacing w:val="-2"/>
          <w:highlight w:val="none"/>
        </w:rPr>
        <w:t>乙双方均应</w:t>
      </w:r>
      <w:r>
        <w:rPr>
          <w:rFonts w:ascii="宋体" w:hAnsi="宋体" w:eastAsia="宋体" w:cs="宋体"/>
          <w:color w:val="auto"/>
          <w:spacing w:val="-1"/>
          <w:highlight w:val="none"/>
        </w:rPr>
        <w:t>当接受，发生的相关费用由货物质量责任方承担。</w:t>
      </w:r>
    </w:p>
    <w:p w14:paraId="04CEB797">
      <w:pPr>
        <w:spacing w:before="1" w:line="220" w:lineRule="auto"/>
        <w:ind w:left="328"/>
        <w:outlineLvl w:val="1"/>
        <w:rPr>
          <w:rFonts w:ascii="宋体" w:hAnsi="宋体" w:eastAsia="宋体" w:cs="宋体"/>
          <w:color w:val="auto"/>
          <w:highlight w:val="none"/>
        </w:rPr>
      </w:pPr>
      <w:bookmarkStart w:id="100" w:name="_Toc6812"/>
      <w:r>
        <w:rPr>
          <w:rFonts w:ascii="宋体" w:hAnsi="宋体" w:eastAsia="宋体" w:cs="宋体"/>
          <w:color w:val="auto"/>
          <w:spacing w:val="-2"/>
          <w:highlight w:val="none"/>
        </w:rPr>
        <w:t>12.合同解除和终止</w:t>
      </w:r>
      <w:bookmarkEnd w:id="100"/>
    </w:p>
    <w:p w14:paraId="741775EF">
      <w:pPr>
        <w:spacing w:before="157" w:line="361" w:lineRule="auto"/>
        <w:ind w:left="1" w:right="55" w:firstLine="326"/>
        <w:rPr>
          <w:rFonts w:ascii="宋体" w:hAnsi="宋体" w:eastAsia="宋体" w:cs="宋体"/>
          <w:color w:val="auto"/>
          <w:highlight w:val="none"/>
        </w:rPr>
      </w:pPr>
      <w:r>
        <w:rPr>
          <w:rFonts w:ascii="宋体" w:hAnsi="宋体" w:eastAsia="宋体" w:cs="宋体"/>
          <w:color w:val="auto"/>
          <w:spacing w:val="-6"/>
          <w:highlight w:val="none"/>
        </w:rPr>
        <w:t>12.</w:t>
      </w:r>
      <w:r>
        <w:rPr>
          <w:rFonts w:ascii="宋体" w:hAnsi="宋体" w:eastAsia="宋体" w:cs="宋体"/>
          <w:color w:val="auto"/>
          <w:spacing w:val="-3"/>
          <w:highlight w:val="none"/>
        </w:rPr>
        <w:t>1. 如果一方严重违反合同， 并在收到对方违约通知书后在 30 天内仍未能改正违约行为的，另一</w:t>
      </w:r>
      <w:r>
        <w:rPr>
          <w:rFonts w:ascii="宋体" w:hAnsi="宋体" w:eastAsia="宋体" w:cs="宋体"/>
          <w:color w:val="auto"/>
          <w:highlight w:val="none"/>
        </w:rPr>
        <w:t xml:space="preserve"> </w:t>
      </w:r>
      <w:r>
        <w:rPr>
          <w:rFonts w:ascii="宋体" w:hAnsi="宋体" w:eastAsia="宋体" w:cs="宋体"/>
          <w:color w:val="auto"/>
          <w:spacing w:val="-4"/>
          <w:highlight w:val="none"/>
        </w:rPr>
        <w:t>方</w:t>
      </w:r>
      <w:r>
        <w:rPr>
          <w:rFonts w:ascii="宋体" w:hAnsi="宋体" w:eastAsia="宋体" w:cs="宋体"/>
          <w:color w:val="auto"/>
          <w:spacing w:val="-3"/>
          <w:highlight w:val="none"/>
        </w:rPr>
        <w:t>可立即解除本合同。</w:t>
      </w:r>
    </w:p>
    <w:p w14:paraId="3DE6A670">
      <w:pPr>
        <w:spacing w:line="219" w:lineRule="auto"/>
        <w:ind w:left="328"/>
        <w:outlineLvl w:val="2"/>
        <w:rPr>
          <w:rFonts w:ascii="宋体" w:hAnsi="宋体" w:eastAsia="宋体" w:cs="宋体"/>
          <w:color w:val="auto"/>
          <w:highlight w:val="none"/>
        </w:rPr>
      </w:pPr>
      <w:bookmarkStart w:id="101" w:name="_Toc19314"/>
      <w:r>
        <w:rPr>
          <w:rFonts w:ascii="宋体" w:hAnsi="宋体" w:eastAsia="宋体" w:cs="宋体"/>
          <w:color w:val="auto"/>
          <w:spacing w:val="-4"/>
          <w:highlight w:val="none"/>
        </w:rPr>
        <w:t>1</w:t>
      </w:r>
      <w:r>
        <w:rPr>
          <w:rFonts w:ascii="宋体" w:hAnsi="宋体" w:eastAsia="宋体" w:cs="宋体"/>
          <w:color w:val="auto"/>
          <w:spacing w:val="-2"/>
          <w:highlight w:val="none"/>
        </w:rPr>
        <w:t>2.1. 本合同履行完毕，自然终止。</w:t>
      </w:r>
      <w:bookmarkEnd w:id="101"/>
    </w:p>
    <w:p w14:paraId="0ED123DC">
      <w:pPr>
        <w:spacing w:before="159" w:line="220" w:lineRule="auto"/>
        <w:ind w:left="328"/>
        <w:outlineLvl w:val="1"/>
        <w:rPr>
          <w:rFonts w:ascii="宋体" w:hAnsi="宋体" w:eastAsia="宋体" w:cs="宋体"/>
          <w:color w:val="auto"/>
          <w:highlight w:val="none"/>
        </w:rPr>
      </w:pPr>
      <w:bookmarkStart w:id="102" w:name="_Toc5971"/>
      <w:r>
        <w:rPr>
          <w:rFonts w:ascii="宋体" w:hAnsi="宋体" w:eastAsia="宋体" w:cs="宋体"/>
          <w:color w:val="auto"/>
          <w:spacing w:val="-4"/>
          <w:highlight w:val="none"/>
        </w:rPr>
        <w:t>1</w:t>
      </w:r>
      <w:r>
        <w:rPr>
          <w:rFonts w:ascii="宋体" w:hAnsi="宋体" w:eastAsia="宋体" w:cs="宋体"/>
          <w:color w:val="auto"/>
          <w:spacing w:val="-3"/>
          <w:highlight w:val="none"/>
        </w:rPr>
        <w:t>3.法律诉讼</w:t>
      </w:r>
      <w:bookmarkEnd w:id="102"/>
    </w:p>
    <w:p w14:paraId="56FE2F56">
      <w:pPr>
        <w:spacing w:before="156" w:line="359" w:lineRule="auto"/>
        <w:ind w:left="10" w:right="59" w:firstLine="317"/>
        <w:rPr>
          <w:rFonts w:ascii="宋体" w:hAnsi="宋体" w:eastAsia="宋体" w:cs="宋体"/>
          <w:color w:val="auto"/>
          <w:highlight w:val="none"/>
        </w:rPr>
      </w:pPr>
      <w:r>
        <w:rPr>
          <w:rFonts w:ascii="宋体" w:hAnsi="宋体" w:eastAsia="宋体" w:cs="宋体"/>
          <w:color w:val="auto"/>
          <w:spacing w:val="-6"/>
          <w:highlight w:val="none"/>
        </w:rPr>
        <w:t xml:space="preserve">13.1. </w:t>
      </w:r>
      <w:r>
        <w:rPr>
          <w:rFonts w:ascii="宋体" w:hAnsi="宋体" w:eastAsia="宋体" w:cs="宋体"/>
          <w:color w:val="auto"/>
          <w:spacing w:val="-4"/>
          <w:highlight w:val="none"/>
        </w:rPr>
        <w:t>凡</w:t>
      </w:r>
      <w:r>
        <w:rPr>
          <w:rFonts w:ascii="宋体" w:hAnsi="宋体" w:eastAsia="宋体" w:cs="宋体"/>
          <w:color w:val="auto"/>
          <w:spacing w:val="-3"/>
          <w:highlight w:val="none"/>
        </w:rPr>
        <w:t>与本合同有关的一切争议， 甲乙双方应首先通过友好协商解决；如经协商后仍不能达成协议</w:t>
      </w:r>
      <w:r>
        <w:rPr>
          <w:rFonts w:ascii="宋体" w:hAnsi="宋体" w:eastAsia="宋体" w:cs="宋体"/>
          <w:color w:val="auto"/>
          <w:highlight w:val="none"/>
        </w:rPr>
        <w:t xml:space="preserve"> </w:t>
      </w:r>
      <w:r>
        <w:rPr>
          <w:rFonts w:ascii="宋体" w:hAnsi="宋体" w:eastAsia="宋体" w:cs="宋体"/>
          <w:color w:val="auto"/>
          <w:spacing w:val="-14"/>
          <w:highlight w:val="none"/>
        </w:rPr>
        <w:t>时</w:t>
      </w:r>
      <w:r>
        <w:rPr>
          <w:rFonts w:ascii="宋体" w:hAnsi="宋体" w:eastAsia="宋体" w:cs="宋体"/>
          <w:color w:val="auto"/>
          <w:spacing w:val="-11"/>
          <w:highlight w:val="none"/>
        </w:rPr>
        <w:t>，</w:t>
      </w:r>
      <w:r>
        <w:rPr>
          <w:rFonts w:ascii="宋体" w:hAnsi="宋体" w:eastAsia="宋体" w:cs="宋体"/>
          <w:color w:val="auto"/>
          <w:spacing w:val="-7"/>
          <w:highlight w:val="none"/>
        </w:rPr>
        <w:t xml:space="preserve"> 双方同意采取以下第 2 种方式解决：</w:t>
      </w:r>
    </w:p>
    <w:p w14:paraId="1B44B467">
      <w:pPr>
        <w:spacing w:before="1" w:line="219" w:lineRule="auto"/>
        <w:ind w:left="328"/>
        <w:rPr>
          <w:rFonts w:ascii="宋体" w:hAnsi="宋体" w:eastAsia="宋体" w:cs="宋体"/>
          <w:color w:val="auto"/>
          <w:highlight w:val="none"/>
        </w:rPr>
      </w:pPr>
      <w:r>
        <w:rPr>
          <w:rFonts w:ascii="宋体" w:hAnsi="宋体" w:eastAsia="宋体" w:cs="宋体"/>
          <w:color w:val="auto"/>
          <w:spacing w:val="-4"/>
          <w:highlight w:val="none"/>
        </w:rPr>
        <w:t>13.1.</w:t>
      </w:r>
      <w:r>
        <w:rPr>
          <w:rFonts w:ascii="宋体" w:hAnsi="宋体" w:eastAsia="宋体" w:cs="宋体"/>
          <w:color w:val="auto"/>
          <w:spacing w:val="-2"/>
          <w:highlight w:val="none"/>
        </w:rPr>
        <w:t>1 向     仲裁委员会申请仲裁；</w:t>
      </w:r>
    </w:p>
    <w:p w14:paraId="1EB06F02">
      <w:pPr>
        <w:spacing w:before="158" w:line="221" w:lineRule="auto"/>
        <w:ind w:left="328"/>
        <w:rPr>
          <w:rFonts w:ascii="宋体" w:hAnsi="宋体" w:eastAsia="宋体" w:cs="宋体"/>
          <w:color w:val="auto"/>
          <w:highlight w:val="none"/>
        </w:rPr>
      </w:pPr>
      <w:r>
        <w:rPr>
          <w:rFonts w:ascii="宋体" w:hAnsi="宋体" w:eastAsia="宋体" w:cs="宋体"/>
          <w:color w:val="auto"/>
          <w:spacing w:val="-8"/>
          <w:highlight w:val="none"/>
        </w:rPr>
        <w:t>13.1</w:t>
      </w:r>
      <w:r>
        <w:rPr>
          <w:rFonts w:ascii="宋体" w:hAnsi="宋体" w:eastAsia="宋体" w:cs="宋体"/>
          <w:color w:val="auto"/>
          <w:spacing w:val="-4"/>
          <w:highlight w:val="none"/>
        </w:rPr>
        <w:t>.2 向甲方所在地法院提出诉讼。</w:t>
      </w:r>
    </w:p>
    <w:p w14:paraId="30211EE4">
      <w:pPr>
        <w:spacing w:before="157" w:line="220" w:lineRule="auto"/>
        <w:ind w:left="328"/>
        <w:rPr>
          <w:rFonts w:ascii="宋体" w:hAnsi="宋体" w:eastAsia="宋体" w:cs="宋体"/>
          <w:color w:val="auto"/>
          <w:highlight w:val="none"/>
        </w:rPr>
      </w:pPr>
      <w:r>
        <w:rPr>
          <w:rFonts w:ascii="宋体" w:hAnsi="宋体" w:eastAsia="宋体" w:cs="宋体"/>
          <w:color w:val="auto"/>
          <w:spacing w:val="-4"/>
          <w:highlight w:val="none"/>
        </w:rPr>
        <w:t>13.2 在仲裁或诉讼期</w:t>
      </w:r>
      <w:r>
        <w:rPr>
          <w:rFonts w:ascii="宋体" w:hAnsi="宋体" w:eastAsia="宋体" w:cs="宋体"/>
          <w:color w:val="auto"/>
          <w:spacing w:val="-3"/>
          <w:highlight w:val="none"/>
        </w:rPr>
        <w:t>间</w:t>
      </w:r>
      <w:r>
        <w:rPr>
          <w:rFonts w:ascii="宋体" w:hAnsi="宋体" w:eastAsia="宋体" w:cs="宋体"/>
          <w:color w:val="auto"/>
          <w:spacing w:val="-2"/>
          <w:highlight w:val="none"/>
        </w:rPr>
        <w:t>，除有争议部分的事项外，合同其他部分仍应继续履行。</w:t>
      </w:r>
    </w:p>
    <w:p w14:paraId="072E4DF6">
      <w:pPr>
        <w:spacing w:before="158" w:line="221" w:lineRule="auto"/>
        <w:ind w:left="328"/>
        <w:outlineLvl w:val="1"/>
        <w:rPr>
          <w:rFonts w:ascii="宋体" w:hAnsi="宋体" w:eastAsia="宋体" w:cs="宋体"/>
          <w:color w:val="auto"/>
          <w:highlight w:val="none"/>
        </w:rPr>
      </w:pPr>
      <w:bookmarkStart w:id="103" w:name="_Toc4342"/>
      <w:r>
        <w:rPr>
          <w:rFonts w:ascii="宋体" w:hAnsi="宋体" w:eastAsia="宋体" w:cs="宋体"/>
          <w:color w:val="auto"/>
          <w:spacing w:val="-4"/>
          <w:highlight w:val="none"/>
        </w:rPr>
        <w:t>14.其他</w:t>
      </w:r>
      <w:bookmarkEnd w:id="103"/>
    </w:p>
    <w:p w14:paraId="1839215D">
      <w:pPr>
        <w:spacing w:before="156" w:line="361" w:lineRule="auto"/>
        <w:ind w:right="59" w:firstLine="328"/>
        <w:rPr>
          <w:rFonts w:ascii="宋体" w:hAnsi="宋体" w:eastAsia="宋体" w:cs="宋体"/>
          <w:color w:val="auto"/>
          <w:highlight w:val="none"/>
        </w:rPr>
      </w:pPr>
      <w:r>
        <w:rPr>
          <w:rFonts w:ascii="宋体" w:hAnsi="宋体" w:eastAsia="宋体" w:cs="宋体"/>
          <w:color w:val="auto"/>
          <w:spacing w:val="-2"/>
          <w:highlight w:val="none"/>
        </w:rPr>
        <w:t>14.1. 本合同</w:t>
      </w:r>
      <w:r>
        <w:rPr>
          <w:rFonts w:ascii="宋体" w:hAnsi="宋体" w:eastAsia="宋体" w:cs="宋体"/>
          <w:color w:val="auto"/>
          <w:spacing w:val="-1"/>
          <w:highlight w:val="none"/>
        </w:rPr>
        <w:t>一式七份,均为正本,具有同等法律效力,甲方六份,乙方一份。合同自双方法人代表或授</w:t>
      </w:r>
      <w:r>
        <w:rPr>
          <w:rFonts w:ascii="宋体" w:hAnsi="宋体" w:eastAsia="宋体" w:cs="宋体"/>
          <w:color w:val="auto"/>
          <w:highlight w:val="none"/>
        </w:rPr>
        <w:t xml:space="preserve"> </w:t>
      </w:r>
      <w:r>
        <w:rPr>
          <w:rFonts w:ascii="宋体" w:hAnsi="宋体" w:eastAsia="宋体" w:cs="宋体"/>
          <w:color w:val="auto"/>
          <w:spacing w:val="-1"/>
          <w:highlight w:val="none"/>
        </w:rPr>
        <w:t>权代表签字并加盖合同专用章或公章之日起生效。合同生效日期以最后一</w:t>
      </w:r>
      <w:r>
        <w:rPr>
          <w:rFonts w:ascii="宋体" w:hAnsi="宋体" w:eastAsia="宋体" w:cs="宋体"/>
          <w:color w:val="auto"/>
          <w:highlight w:val="none"/>
        </w:rPr>
        <w:t>个签字日期为准。</w:t>
      </w:r>
    </w:p>
    <w:p w14:paraId="65A04491">
      <w:pPr>
        <w:spacing w:before="3" w:line="358" w:lineRule="auto"/>
        <w:ind w:left="1" w:right="60" w:firstLine="326"/>
        <w:rPr>
          <w:rFonts w:ascii="宋体" w:hAnsi="宋体" w:eastAsia="宋体" w:cs="宋体"/>
          <w:color w:val="auto"/>
          <w:highlight w:val="none"/>
        </w:rPr>
      </w:pPr>
      <w:r>
        <w:rPr>
          <w:rFonts w:ascii="宋体" w:hAnsi="宋体" w:eastAsia="宋体" w:cs="宋体"/>
          <w:color w:val="auto"/>
          <w:spacing w:val="-2"/>
          <w:highlight w:val="none"/>
        </w:rPr>
        <w:t>14.2. 除甲方事先书</w:t>
      </w:r>
      <w:r>
        <w:rPr>
          <w:rFonts w:ascii="宋体" w:hAnsi="宋体" w:eastAsia="宋体" w:cs="宋体"/>
          <w:color w:val="auto"/>
          <w:spacing w:val="-1"/>
          <w:highlight w:val="none"/>
        </w:rPr>
        <w:t>面同意外，乙方不得部分或全部转让其应履行的合同项下义务。合同履行期间，</w:t>
      </w:r>
      <w:r>
        <w:rPr>
          <w:rFonts w:ascii="宋体" w:hAnsi="宋体" w:eastAsia="宋体" w:cs="宋体"/>
          <w:color w:val="auto"/>
          <w:highlight w:val="none"/>
        </w:rPr>
        <w:t xml:space="preserve"> </w:t>
      </w:r>
      <w:r>
        <w:rPr>
          <w:rFonts w:ascii="宋体" w:hAnsi="宋体" w:eastAsia="宋体" w:cs="宋体"/>
          <w:color w:val="auto"/>
          <w:spacing w:val="1"/>
          <w:highlight w:val="none"/>
        </w:rPr>
        <w:t>发生特殊情况时，任何一方需变更本合同的，要求变更一方应及时书面通知对方，征得对方同意后，双</w:t>
      </w:r>
      <w:r>
        <w:rPr>
          <w:rFonts w:ascii="宋体" w:hAnsi="宋体" w:eastAsia="宋体" w:cs="宋体"/>
          <w:color w:val="auto"/>
          <w:highlight w:val="none"/>
        </w:rPr>
        <w:t xml:space="preserve"> </w:t>
      </w:r>
      <w:r>
        <w:rPr>
          <w:rFonts w:ascii="宋体" w:hAnsi="宋体" w:eastAsia="宋体" w:cs="宋体"/>
          <w:color w:val="auto"/>
          <w:spacing w:val="2"/>
          <w:highlight w:val="none"/>
        </w:rPr>
        <w:t>方签订书面变更协议，该协议</w:t>
      </w:r>
      <w:r>
        <w:rPr>
          <w:rFonts w:ascii="宋体" w:hAnsi="宋体" w:eastAsia="宋体" w:cs="宋体"/>
          <w:color w:val="auto"/>
          <w:spacing w:val="1"/>
          <w:highlight w:val="none"/>
        </w:rPr>
        <w:t>将成为合同不可分割的部分。未经双方签署书面文件，任何一方无权变更</w:t>
      </w:r>
      <w:r>
        <w:rPr>
          <w:rFonts w:ascii="宋体" w:hAnsi="宋体" w:eastAsia="宋体" w:cs="宋体"/>
          <w:color w:val="auto"/>
          <w:highlight w:val="none"/>
        </w:rPr>
        <w:t xml:space="preserve"> </w:t>
      </w:r>
      <w:r>
        <w:rPr>
          <w:rFonts w:ascii="宋体" w:hAnsi="宋体" w:eastAsia="宋体" w:cs="宋体"/>
          <w:color w:val="auto"/>
          <w:spacing w:val="-2"/>
          <w:highlight w:val="none"/>
        </w:rPr>
        <w:t>本合同，否则，由此造成对</w:t>
      </w:r>
      <w:r>
        <w:rPr>
          <w:rFonts w:ascii="宋体" w:hAnsi="宋体" w:eastAsia="宋体" w:cs="宋体"/>
          <w:color w:val="auto"/>
          <w:spacing w:val="-1"/>
          <w:highlight w:val="none"/>
        </w:rPr>
        <w:t>方的经济损失，由责任方承担。</w:t>
      </w:r>
    </w:p>
    <w:p w14:paraId="58220465">
      <w:pPr>
        <w:spacing w:before="1" w:line="219" w:lineRule="auto"/>
        <w:ind w:left="328"/>
        <w:rPr>
          <w:rFonts w:ascii="宋体" w:hAnsi="宋体" w:eastAsia="宋体" w:cs="宋体"/>
          <w:color w:val="auto"/>
          <w:highlight w:val="none"/>
        </w:rPr>
      </w:pPr>
      <w:r>
        <w:rPr>
          <w:rFonts w:ascii="宋体" w:hAnsi="宋体" w:eastAsia="宋体" w:cs="宋体"/>
          <w:color w:val="auto"/>
          <w:spacing w:val="-4"/>
          <w:highlight w:val="none"/>
        </w:rPr>
        <w:t>14.3. 合同附件包括：附件 1</w:t>
      </w:r>
      <w:r>
        <w:rPr>
          <w:rFonts w:ascii="宋体" w:hAnsi="宋体" w:eastAsia="宋体" w:cs="宋体"/>
          <w:color w:val="auto"/>
          <w:spacing w:val="-2"/>
          <w:highlight w:val="none"/>
        </w:rPr>
        <w:t xml:space="preserve"> 技术规格及供货范围； 附件 2 技术文件(包括图纸、手册等) 。</w:t>
      </w:r>
    </w:p>
    <w:p w14:paraId="38FD0719">
      <w:pPr>
        <w:spacing w:before="157" w:line="368" w:lineRule="auto"/>
        <w:ind w:right="50" w:firstLine="327"/>
        <w:rPr>
          <w:rFonts w:ascii="宋体" w:hAnsi="宋体" w:eastAsia="宋体" w:cs="宋体"/>
          <w:color w:val="auto"/>
          <w:highlight w:val="none"/>
        </w:rPr>
      </w:pPr>
      <w:r>
        <w:rPr>
          <w:rFonts w:ascii="宋体" w:hAnsi="宋体" w:eastAsia="宋体" w:cs="宋体"/>
          <w:color w:val="auto"/>
          <w:spacing w:val="-2"/>
          <w:highlight w:val="none"/>
        </w:rPr>
        <w:t>14</w:t>
      </w:r>
      <w:r>
        <w:rPr>
          <w:rFonts w:ascii="宋体" w:hAnsi="宋体" w:eastAsia="宋体" w:cs="宋体"/>
          <w:color w:val="auto"/>
          <w:spacing w:val="-1"/>
          <w:highlight w:val="none"/>
        </w:rPr>
        <w:t>.4. 货物的技术规格、性能指标、培训计划及售后服务方案等以招投标文件为依据。本合同中未尽</w:t>
      </w:r>
      <w:r>
        <w:rPr>
          <w:rFonts w:ascii="宋体" w:hAnsi="宋体" w:eastAsia="宋体" w:cs="宋体"/>
          <w:color w:val="auto"/>
          <w:highlight w:val="none"/>
        </w:rPr>
        <w:t xml:space="preserve"> </w:t>
      </w:r>
      <w:r>
        <w:rPr>
          <w:rFonts w:ascii="宋体" w:hAnsi="宋体" w:eastAsia="宋体" w:cs="宋体"/>
          <w:color w:val="auto"/>
          <w:spacing w:val="-1"/>
          <w:highlight w:val="none"/>
        </w:rPr>
        <w:t>事宜，由双方协</w:t>
      </w:r>
      <w:r>
        <w:rPr>
          <w:rFonts w:ascii="宋体" w:hAnsi="宋体" w:eastAsia="宋体" w:cs="宋体"/>
          <w:color w:val="auto"/>
          <w:highlight w:val="none"/>
        </w:rPr>
        <w:t>商处理。</w:t>
      </w:r>
    </w:p>
    <w:p w14:paraId="1ABB1E11">
      <w:pPr>
        <w:rPr>
          <w:color w:val="auto"/>
          <w:highlight w:val="none"/>
        </w:rPr>
      </w:pPr>
    </w:p>
    <w:p w14:paraId="66D467FA">
      <w:pPr>
        <w:spacing w:line="104" w:lineRule="exact"/>
        <w:rPr>
          <w:color w:val="auto"/>
          <w:highlight w:val="none"/>
        </w:rPr>
      </w:pPr>
    </w:p>
    <w:p w14:paraId="02D31CF2">
      <w:pPr>
        <w:rPr>
          <w:color w:val="auto"/>
          <w:highlight w:val="none"/>
        </w:rPr>
        <w:sectPr>
          <w:footerReference r:id="rId39" w:type="default"/>
          <w:pgSz w:w="11905" w:h="16839"/>
          <w:pgMar w:top="1264" w:right="1135" w:bottom="840" w:left="1197" w:header="0" w:footer="683" w:gutter="0"/>
          <w:cols w:equalWidth="0" w:num="1">
            <w:col w:w="9571"/>
          </w:cols>
        </w:sectPr>
      </w:pPr>
    </w:p>
    <w:p w14:paraId="43D3F863">
      <w:pPr>
        <w:spacing w:before="42" w:line="571" w:lineRule="exact"/>
        <w:ind w:left="445"/>
        <w:rPr>
          <w:rFonts w:ascii="宋体" w:hAnsi="宋体" w:eastAsia="宋体" w:cs="宋体"/>
          <w:color w:val="auto"/>
          <w:highlight w:val="none"/>
        </w:rPr>
      </w:pPr>
      <w:r>
        <w:rPr>
          <w:rFonts w:ascii="宋体" w:hAnsi="宋体" w:eastAsia="宋体" w:cs="宋体"/>
          <w:color w:val="auto"/>
          <w:spacing w:val="11"/>
          <w:position w:val="28"/>
          <w:highlight w:val="none"/>
        </w:rPr>
        <w:t>甲</w:t>
      </w:r>
      <w:r>
        <w:rPr>
          <w:rFonts w:ascii="宋体" w:hAnsi="宋体" w:eastAsia="宋体" w:cs="宋体"/>
          <w:color w:val="auto"/>
          <w:spacing w:val="8"/>
          <w:position w:val="28"/>
          <w:highlight w:val="none"/>
        </w:rPr>
        <w:t>方(盖章) ：</w:t>
      </w:r>
    </w:p>
    <w:p w14:paraId="66157439">
      <w:pPr>
        <w:spacing w:before="1" w:line="220" w:lineRule="auto"/>
        <w:ind w:left="419"/>
        <w:rPr>
          <w:rFonts w:ascii="宋体" w:hAnsi="宋体" w:eastAsia="宋体" w:cs="宋体"/>
          <w:color w:val="auto"/>
          <w:highlight w:val="none"/>
        </w:rPr>
      </w:pPr>
      <w:r>
        <w:rPr>
          <w:rFonts w:ascii="宋体" w:hAnsi="宋体" w:eastAsia="宋体" w:cs="宋体"/>
          <w:color w:val="auto"/>
          <w:spacing w:val="-9"/>
          <w:highlight w:val="none"/>
        </w:rPr>
        <w:t>法</w:t>
      </w:r>
      <w:r>
        <w:rPr>
          <w:rFonts w:ascii="宋体" w:hAnsi="宋体" w:eastAsia="宋体" w:cs="宋体"/>
          <w:color w:val="auto"/>
          <w:spacing w:val="-7"/>
          <w:highlight w:val="none"/>
        </w:rPr>
        <w:t>定代表人：</w:t>
      </w:r>
    </w:p>
    <w:p w14:paraId="2A073164">
      <w:pPr>
        <w:spacing w:line="245" w:lineRule="auto"/>
        <w:rPr>
          <w:color w:val="auto"/>
          <w:highlight w:val="none"/>
        </w:rPr>
      </w:pPr>
    </w:p>
    <w:p w14:paraId="2536020D">
      <w:pPr>
        <w:spacing w:before="69" w:line="566" w:lineRule="exact"/>
        <w:ind w:left="445"/>
        <w:rPr>
          <w:rFonts w:ascii="宋体" w:hAnsi="宋体" w:eastAsia="宋体" w:cs="宋体"/>
          <w:color w:val="auto"/>
          <w:highlight w:val="none"/>
        </w:rPr>
      </w:pPr>
      <w:r>
        <w:rPr>
          <w:rFonts w:ascii="宋体" w:hAnsi="宋体" w:eastAsia="宋体" w:cs="宋体"/>
          <w:color w:val="auto"/>
          <w:spacing w:val="14"/>
          <w:position w:val="27"/>
          <w:highlight w:val="none"/>
        </w:rPr>
        <w:t>甲方代表(签字)：</w:t>
      </w:r>
    </w:p>
    <w:p w14:paraId="738EE161">
      <w:pPr>
        <w:spacing w:before="1" w:line="185" w:lineRule="auto"/>
        <w:ind w:left="418"/>
        <w:rPr>
          <w:rFonts w:ascii="宋体" w:hAnsi="宋体" w:eastAsia="宋体" w:cs="宋体"/>
          <w:color w:val="auto"/>
          <w:highlight w:val="none"/>
        </w:rPr>
      </w:pPr>
      <w:r>
        <w:rPr>
          <w:rFonts w:ascii="宋体" w:hAnsi="宋体" w:eastAsia="宋体" w:cs="宋体"/>
          <w:color w:val="auto"/>
          <w:spacing w:val="-12"/>
          <w:highlight w:val="none"/>
        </w:rPr>
        <w:t>地</w:t>
      </w:r>
      <w:r>
        <w:rPr>
          <w:rFonts w:ascii="宋体" w:hAnsi="宋体" w:eastAsia="宋体" w:cs="宋体"/>
          <w:color w:val="auto"/>
          <w:spacing w:val="-11"/>
          <w:highlight w:val="none"/>
        </w:rPr>
        <w:t>址：</w:t>
      </w:r>
    </w:p>
    <w:p w14:paraId="0D309E49">
      <w:pPr>
        <w:spacing w:line="14" w:lineRule="auto"/>
        <w:rPr>
          <w:color w:val="auto"/>
          <w:sz w:val="2"/>
          <w:highlight w:val="none"/>
        </w:rPr>
      </w:pPr>
      <w:r>
        <w:rPr>
          <w:color w:val="auto"/>
          <w:sz w:val="2"/>
          <w:szCs w:val="2"/>
          <w:highlight w:val="none"/>
        </w:rPr>
        <w:br w:type="column"/>
      </w:r>
    </w:p>
    <w:p w14:paraId="3F472C83">
      <w:pPr>
        <w:spacing w:before="40" w:line="572" w:lineRule="exact"/>
        <w:ind w:left="20"/>
        <w:rPr>
          <w:rFonts w:ascii="宋体" w:hAnsi="宋体" w:eastAsia="宋体" w:cs="宋体"/>
          <w:color w:val="auto"/>
          <w:highlight w:val="none"/>
        </w:rPr>
      </w:pPr>
      <w:r>
        <w:rPr>
          <w:rFonts w:ascii="宋体" w:hAnsi="宋体" w:eastAsia="宋体" w:cs="宋体"/>
          <w:color w:val="auto"/>
          <w:spacing w:val="10"/>
          <w:position w:val="28"/>
          <w:highlight w:val="none"/>
        </w:rPr>
        <w:t>乙</w:t>
      </w:r>
      <w:r>
        <w:rPr>
          <w:rFonts w:ascii="宋体" w:hAnsi="宋体" w:eastAsia="宋体" w:cs="宋体"/>
          <w:color w:val="auto"/>
          <w:spacing w:val="9"/>
          <w:position w:val="28"/>
          <w:highlight w:val="none"/>
        </w:rPr>
        <w:t>方(盖章) ：</w:t>
      </w:r>
    </w:p>
    <w:p w14:paraId="44227CA3">
      <w:pPr>
        <w:spacing w:line="220" w:lineRule="auto"/>
        <w:rPr>
          <w:rFonts w:ascii="宋体" w:hAnsi="宋体" w:eastAsia="宋体" w:cs="宋体"/>
          <w:color w:val="auto"/>
          <w:highlight w:val="none"/>
        </w:rPr>
      </w:pPr>
      <w:r>
        <w:rPr>
          <w:rFonts w:ascii="宋体" w:hAnsi="宋体" w:eastAsia="宋体" w:cs="宋体"/>
          <w:color w:val="auto"/>
          <w:spacing w:val="-9"/>
          <w:highlight w:val="none"/>
        </w:rPr>
        <w:t>法</w:t>
      </w:r>
      <w:r>
        <w:rPr>
          <w:rFonts w:ascii="宋体" w:hAnsi="宋体" w:eastAsia="宋体" w:cs="宋体"/>
          <w:color w:val="auto"/>
          <w:spacing w:val="-7"/>
          <w:highlight w:val="none"/>
        </w:rPr>
        <w:t>定代表人：</w:t>
      </w:r>
    </w:p>
    <w:p w14:paraId="2A35DF5B">
      <w:pPr>
        <w:spacing w:line="245" w:lineRule="auto"/>
        <w:rPr>
          <w:color w:val="auto"/>
          <w:highlight w:val="none"/>
        </w:rPr>
      </w:pPr>
    </w:p>
    <w:p w14:paraId="548E8886">
      <w:pPr>
        <w:spacing w:before="69" w:line="567" w:lineRule="exact"/>
        <w:ind w:left="20"/>
        <w:rPr>
          <w:rFonts w:ascii="宋体" w:hAnsi="宋体" w:eastAsia="宋体" w:cs="宋体"/>
          <w:color w:val="auto"/>
          <w:highlight w:val="none"/>
        </w:rPr>
      </w:pPr>
      <w:r>
        <w:rPr>
          <w:rFonts w:ascii="宋体" w:hAnsi="宋体" w:eastAsia="宋体" w:cs="宋体"/>
          <w:color w:val="auto"/>
          <w:spacing w:val="20"/>
          <w:position w:val="27"/>
          <w:highlight w:val="none"/>
        </w:rPr>
        <w:t>乙</w:t>
      </w:r>
      <w:r>
        <w:rPr>
          <w:rFonts w:ascii="宋体" w:hAnsi="宋体" w:eastAsia="宋体" w:cs="宋体"/>
          <w:color w:val="auto"/>
          <w:spacing w:val="14"/>
          <w:position w:val="27"/>
          <w:highlight w:val="none"/>
        </w:rPr>
        <w:t>方代表(签字)：</w:t>
      </w:r>
    </w:p>
    <w:p w14:paraId="7579EFFF">
      <w:pPr>
        <w:spacing w:line="185" w:lineRule="auto"/>
        <w:rPr>
          <w:rFonts w:ascii="宋体" w:hAnsi="宋体" w:eastAsia="宋体" w:cs="宋体"/>
          <w:color w:val="auto"/>
          <w:highlight w:val="none"/>
        </w:rPr>
      </w:pPr>
      <w:r>
        <w:rPr>
          <w:rFonts w:ascii="宋体" w:hAnsi="宋体" w:eastAsia="宋体" w:cs="宋体"/>
          <w:color w:val="auto"/>
          <w:spacing w:val="-12"/>
          <w:highlight w:val="none"/>
        </w:rPr>
        <w:t>地</w:t>
      </w:r>
      <w:r>
        <w:rPr>
          <w:rFonts w:ascii="宋体" w:hAnsi="宋体" w:eastAsia="宋体" w:cs="宋体"/>
          <w:color w:val="auto"/>
          <w:spacing w:val="-11"/>
          <w:highlight w:val="none"/>
        </w:rPr>
        <w:t>址：</w:t>
      </w:r>
    </w:p>
    <w:p w14:paraId="214EFF12">
      <w:pPr>
        <w:rPr>
          <w:color w:val="auto"/>
          <w:highlight w:val="none"/>
        </w:rPr>
        <w:sectPr>
          <w:type w:val="continuous"/>
          <w:pgSz w:w="11905" w:h="16839"/>
          <w:pgMar w:top="1264" w:right="1135" w:bottom="840" w:left="1197" w:header="0" w:footer="683" w:gutter="0"/>
          <w:cols w:equalWidth="0" w:num="2">
            <w:col w:w="4389" w:space="100"/>
            <w:col w:w="5082"/>
          </w:cols>
        </w:sectPr>
      </w:pPr>
    </w:p>
    <w:p w14:paraId="650F7F7D">
      <w:pPr>
        <w:spacing w:before="42" w:line="566" w:lineRule="exact"/>
        <w:ind w:left="17"/>
        <w:rPr>
          <w:rFonts w:ascii="宋体" w:hAnsi="宋体" w:eastAsia="宋体" w:cs="宋体"/>
          <w:color w:val="auto"/>
          <w:highlight w:val="none"/>
        </w:rPr>
      </w:pPr>
      <w:r>
        <w:rPr>
          <w:rFonts w:ascii="宋体" w:hAnsi="宋体" w:eastAsia="宋体" w:cs="宋体"/>
          <w:color w:val="auto"/>
          <w:spacing w:val="-12"/>
          <w:position w:val="27"/>
          <w:highlight w:val="none"/>
        </w:rPr>
        <w:t>邮</w:t>
      </w:r>
      <w:r>
        <w:rPr>
          <w:rFonts w:ascii="宋体" w:hAnsi="宋体" w:eastAsia="宋体" w:cs="宋体"/>
          <w:color w:val="auto"/>
          <w:spacing w:val="-11"/>
          <w:position w:val="27"/>
          <w:highlight w:val="none"/>
        </w:rPr>
        <w:t>政编码：</w:t>
      </w:r>
    </w:p>
    <w:p w14:paraId="64C896FE">
      <w:pPr>
        <w:spacing w:line="222" w:lineRule="auto"/>
        <w:ind w:left="26"/>
        <w:rPr>
          <w:rFonts w:ascii="宋体" w:hAnsi="宋体" w:eastAsia="宋体" w:cs="宋体"/>
          <w:color w:val="auto"/>
          <w:highlight w:val="none"/>
        </w:rPr>
      </w:pPr>
      <w:r>
        <w:rPr>
          <w:rFonts w:ascii="宋体" w:hAnsi="宋体" w:eastAsia="宋体" w:cs="宋体"/>
          <w:color w:val="auto"/>
          <w:spacing w:val="-20"/>
          <w:highlight w:val="none"/>
        </w:rPr>
        <w:t>电</w:t>
      </w:r>
      <w:r>
        <w:rPr>
          <w:rFonts w:ascii="宋体" w:hAnsi="宋体" w:eastAsia="宋体" w:cs="宋体"/>
          <w:color w:val="auto"/>
          <w:spacing w:val="-19"/>
          <w:highlight w:val="none"/>
        </w:rPr>
        <w:t>话：</w:t>
      </w:r>
    </w:p>
    <w:p w14:paraId="68E00391">
      <w:pPr>
        <w:spacing w:line="243" w:lineRule="auto"/>
        <w:rPr>
          <w:color w:val="auto"/>
          <w:highlight w:val="none"/>
        </w:rPr>
      </w:pPr>
    </w:p>
    <w:p w14:paraId="58247765">
      <w:pPr>
        <w:spacing w:before="68" w:line="220" w:lineRule="auto"/>
        <w:rPr>
          <w:rFonts w:ascii="宋体" w:hAnsi="宋体" w:eastAsia="宋体" w:cs="宋体"/>
          <w:color w:val="auto"/>
          <w:highlight w:val="none"/>
        </w:rPr>
      </w:pPr>
      <w:r>
        <w:rPr>
          <w:rFonts w:ascii="宋体" w:hAnsi="宋体" w:eastAsia="宋体" w:cs="宋体"/>
          <w:color w:val="auto"/>
          <w:spacing w:val="-12"/>
          <w:highlight w:val="none"/>
        </w:rPr>
        <w:t>传</w:t>
      </w:r>
      <w:r>
        <w:rPr>
          <w:rFonts w:ascii="宋体" w:hAnsi="宋体" w:eastAsia="宋体" w:cs="宋体"/>
          <w:color w:val="auto"/>
          <w:spacing w:val="-10"/>
          <w:highlight w:val="none"/>
        </w:rPr>
        <w:t>真：</w:t>
      </w:r>
    </w:p>
    <w:p w14:paraId="6E714E0E">
      <w:pPr>
        <w:spacing w:line="246" w:lineRule="auto"/>
        <w:rPr>
          <w:color w:val="auto"/>
          <w:highlight w:val="none"/>
        </w:rPr>
      </w:pPr>
    </w:p>
    <w:p w14:paraId="35C25D39">
      <w:pPr>
        <w:spacing w:before="69" w:line="566" w:lineRule="exact"/>
        <w:ind w:left="2"/>
        <w:rPr>
          <w:rFonts w:ascii="宋体" w:hAnsi="宋体" w:eastAsia="宋体" w:cs="宋体"/>
          <w:color w:val="auto"/>
          <w:highlight w:val="none"/>
        </w:rPr>
      </w:pPr>
      <w:r>
        <w:rPr>
          <w:rFonts w:ascii="宋体" w:hAnsi="宋体" w:eastAsia="宋体" w:cs="宋体"/>
          <w:color w:val="auto"/>
          <w:spacing w:val="-9"/>
          <w:position w:val="27"/>
          <w:highlight w:val="none"/>
        </w:rPr>
        <w:t>开</w:t>
      </w:r>
      <w:r>
        <w:rPr>
          <w:rFonts w:ascii="宋体" w:hAnsi="宋体" w:eastAsia="宋体" w:cs="宋体"/>
          <w:color w:val="auto"/>
          <w:spacing w:val="-8"/>
          <w:position w:val="27"/>
          <w:highlight w:val="none"/>
        </w:rPr>
        <w:t>户银行：</w:t>
      </w:r>
    </w:p>
    <w:p w14:paraId="06948B11">
      <w:pPr>
        <w:spacing w:line="221" w:lineRule="auto"/>
        <w:ind w:left="2"/>
        <w:rPr>
          <w:rFonts w:ascii="宋体" w:hAnsi="宋体" w:eastAsia="宋体" w:cs="宋体"/>
          <w:color w:val="auto"/>
          <w:highlight w:val="none"/>
        </w:rPr>
      </w:pPr>
      <w:r>
        <w:rPr>
          <w:rFonts w:ascii="宋体" w:hAnsi="宋体" w:eastAsia="宋体" w:cs="宋体"/>
          <w:color w:val="auto"/>
          <w:spacing w:val="-9"/>
          <w:highlight w:val="none"/>
        </w:rPr>
        <w:t>开</w:t>
      </w:r>
      <w:r>
        <w:rPr>
          <w:rFonts w:ascii="宋体" w:hAnsi="宋体" w:eastAsia="宋体" w:cs="宋体"/>
          <w:color w:val="auto"/>
          <w:spacing w:val="-8"/>
          <w:highlight w:val="none"/>
        </w:rPr>
        <w:t>户账号：</w:t>
      </w:r>
    </w:p>
    <w:p w14:paraId="720D1FD0">
      <w:pPr>
        <w:spacing w:line="326" w:lineRule="auto"/>
        <w:rPr>
          <w:color w:val="auto"/>
          <w:highlight w:val="none"/>
        </w:rPr>
      </w:pPr>
    </w:p>
    <w:p w14:paraId="42DC61AE">
      <w:pPr>
        <w:spacing w:before="69" w:line="185" w:lineRule="auto"/>
        <w:ind w:left="108"/>
        <w:rPr>
          <w:rFonts w:ascii="宋体" w:hAnsi="宋体" w:eastAsia="宋体" w:cs="宋体"/>
          <w:color w:val="auto"/>
          <w:highlight w:val="none"/>
        </w:rPr>
      </w:pPr>
      <w:r>
        <w:rPr>
          <w:rFonts w:ascii="宋体" w:hAnsi="宋体" w:eastAsia="宋体" w:cs="宋体"/>
          <w:color w:val="auto"/>
          <w:spacing w:val="6"/>
          <w:highlight w:val="none"/>
        </w:rPr>
        <w:t>年</w:t>
      </w:r>
      <w:r>
        <w:rPr>
          <w:rFonts w:ascii="宋体" w:hAnsi="宋体" w:eastAsia="宋体" w:cs="宋体"/>
          <w:color w:val="auto"/>
          <w:spacing w:val="4"/>
          <w:highlight w:val="none"/>
        </w:rPr>
        <w:t xml:space="preserve"> </w:t>
      </w:r>
      <w:r>
        <w:rPr>
          <w:rFonts w:ascii="宋体" w:hAnsi="宋体" w:eastAsia="宋体" w:cs="宋体"/>
          <w:color w:val="auto"/>
          <w:spacing w:val="3"/>
          <w:highlight w:val="none"/>
        </w:rPr>
        <w:t xml:space="preserve">   月    日</w:t>
      </w:r>
    </w:p>
    <w:p w14:paraId="6281F8F0">
      <w:pPr>
        <w:spacing w:line="14" w:lineRule="auto"/>
        <w:rPr>
          <w:color w:val="auto"/>
          <w:sz w:val="2"/>
          <w:highlight w:val="none"/>
        </w:rPr>
      </w:pPr>
      <w:r>
        <w:rPr>
          <w:color w:val="auto"/>
          <w:sz w:val="2"/>
          <w:szCs w:val="2"/>
          <w:highlight w:val="none"/>
        </w:rPr>
        <w:br w:type="column"/>
      </w:r>
    </w:p>
    <w:p w14:paraId="49B4C5D9">
      <w:pPr>
        <w:spacing w:before="40" w:line="567" w:lineRule="exact"/>
        <w:ind w:left="17"/>
        <w:rPr>
          <w:rFonts w:ascii="宋体" w:hAnsi="宋体" w:eastAsia="宋体" w:cs="宋体"/>
          <w:color w:val="auto"/>
          <w:highlight w:val="none"/>
        </w:rPr>
      </w:pPr>
      <w:r>
        <w:rPr>
          <w:rFonts w:ascii="宋体" w:hAnsi="宋体" w:eastAsia="宋体" w:cs="宋体"/>
          <w:color w:val="auto"/>
          <w:spacing w:val="-12"/>
          <w:position w:val="27"/>
          <w:highlight w:val="none"/>
        </w:rPr>
        <w:t>邮</w:t>
      </w:r>
      <w:r>
        <w:rPr>
          <w:rFonts w:ascii="宋体" w:hAnsi="宋体" w:eastAsia="宋体" w:cs="宋体"/>
          <w:color w:val="auto"/>
          <w:spacing w:val="-11"/>
          <w:position w:val="27"/>
          <w:highlight w:val="none"/>
        </w:rPr>
        <w:t>政编码：</w:t>
      </w:r>
    </w:p>
    <w:p w14:paraId="407A2E50">
      <w:pPr>
        <w:spacing w:line="222" w:lineRule="auto"/>
        <w:ind w:left="26"/>
        <w:rPr>
          <w:rFonts w:ascii="宋体" w:hAnsi="宋体" w:eastAsia="宋体" w:cs="宋体"/>
          <w:color w:val="auto"/>
          <w:highlight w:val="none"/>
        </w:rPr>
      </w:pPr>
      <w:r>
        <w:rPr>
          <w:rFonts w:ascii="宋体" w:hAnsi="宋体" w:eastAsia="宋体" w:cs="宋体"/>
          <w:color w:val="auto"/>
          <w:spacing w:val="-20"/>
          <w:highlight w:val="none"/>
        </w:rPr>
        <w:t>电</w:t>
      </w:r>
      <w:r>
        <w:rPr>
          <w:rFonts w:ascii="宋体" w:hAnsi="宋体" w:eastAsia="宋体" w:cs="宋体"/>
          <w:color w:val="auto"/>
          <w:spacing w:val="-19"/>
          <w:highlight w:val="none"/>
        </w:rPr>
        <w:t>话：</w:t>
      </w:r>
    </w:p>
    <w:p w14:paraId="11ADB2E3">
      <w:pPr>
        <w:spacing w:line="243" w:lineRule="auto"/>
        <w:rPr>
          <w:color w:val="auto"/>
          <w:highlight w:val="none"/>
        </w:rPr>
      </w:pPr>
    </w:p>
    <w:p w14:paraId="0783A671">
      <w:pPr>
        <w:spacing w:before="68" w:line="220" w:lineRule="auto"/>
        <w:rPr>
          <w:rFonts w:ascii="宋体" w:hAnsi="宋体" w:eastAsia="宋体" w:cs="宋体"/>
          <w:color w:val="auto"/>
          <w:highlight w:val="none"/>
        </w:rPr>
      </w:pPr>
      <w:r>
        <w:rPr>
          <w:rFonts w:ascii="宋体" w:hAnsi="宋体" w:eastAsia="宋体" w:cs="宋体"/>
          <w:color w:val="auto"/>
          <w:spacing w:val="-12"/>
          <w:highlight w:val="none"/>
        </w:rPr>
        <w:t>传</w:t>
      </w:r>
      <w:r>
        <w:rPr>
          <w:rFonts w:ascii="宋体" w:hAnsi="宋体" w:eastAsia="宋体" w:cs="宋体"/>
          <w:color w:val="auto"/>
          <w:spacing w:val="-10"/>
          <w:highlight w:val="none"/>
        </w:rPr>
        <w:t>真：</w:t>
      </w:r>
    </w:p>
    <w:p w14:paraId="66CB9E11">
      <w:pPr>
        <w:spacing w:line="246" w:lineRule="auto"/>
        <w:rPr>
          <w:color w:val="auto"/>
          <w:highlight w:val="none"/>
        </w:rPr>
      </w:pPr>
    </w:p>
    <w:p w14:paraId="57C9E85C">
      <w:pPr>
        <w:spacing w:before="69" w:line="566" w:lineRule="exact"/>
        <w:ind w:left="2"/>
        <w:rPr>
          <w:rFonts w:ascii="宋体" w:hAnsi="宋体" w:eastAsia="宋体" w:cs="宋体"/>
          <w:color w:val="auto"/>
          <w:highlight w:val="none"/>
        </w:rPr>
      </w:pPr>
      <w:r>
        <w:rPr>
          <w:rFonts w:ascii="宋体" w:hAnsi="宋体" w:eastAsia="宋体" w:cs="宋体"/>
          <w:color w:val="auto"/>
          <w:spacing w:val="-9"/>
          <w:position w:val="27"/>
          <w:highlight w:val="none"/>
        </w:rPr>
        <w:t>开</w:t>
      </w:r>
      <w:r>
        <w:rPr>
          <w:rFonts w:ascii="宋体" w:hAnsi="宋体" w:eastAsia="宋体" w:cs="宋体"/>
          <w:color w:val="auto"/>
          <w:spacing w:val="-8"/>
          <w:position w:val="27"/>
          <w:highlight w:val="none"/>
        </w:rPr>
        <w:t>户银行：</w:t>
      </w:r>
    </w:p>
    <w:p w14:paraId="2799A871">
      <w:pPr>
        <w:spacing w:line="221" w:lineRule="auto"/>
        <w:ind w:left="2"/>
        <w:rPr>
          <w:rFonts w:ascii="宋体" w:hAnsi="宋体" w:eastAsia="宋体" w:cs="宋体"/>
          <w:color w:val="auto"/>
          <w:highlight w:val="none"/>
        </w:rPr>
      </w:pPr>
      <w:r>
        <w:rPr>
          <w:rFonts w:ascii="宋体" w:hAnsi="宋体" w:eastAsia="宋体" w:cs="宋体"/>
          <w:color w:val="auto"/>
          <w:spacing w:val="-9"/>
          <w:highlight w:val="none"/>
        </w:rPr>
        <w:t>开</w:t>
      </w:r>
      <w:r>
        <w:rPr>
          <w:rFonts w:ascii="宋体" w:hAnsi="宋体" w:eastAsia="宋体" w:cs="宋体"/>
          <w:color w:val="auto"/>
          <w:spacing w:val="-8"/>
          <w:highlight w:val="none"/>
        </w:rPr>
        <w:t>户账号：</w:t>
      </w:r>
    </w:p>
    <w:p w14:paraId="26C45185">
      <w:pPr>
        <w:spacing w:line="326" w:lineRule="auto"/>
        <w:rPr>
          <w:color w:val="auto"/>
          <w:highlight w:val="none"/>
        </w:rPr>
      </w:pPr>
    </w:p>
    <w:p w14:paraId="6648E32A">
      <w:pPr>
        <w:spacing w:before="69" w:line="185" w:lineRule="auto"/>
        <w:ind w:left="314"/>
        <w:rPr>
          <w:rFonts w:ascii="宋体" w:hAnsi="宋体" w:eastAsia="宋体" w:cs="宋体"/>
          <w:color w:val="auto"/>
          <w:highlight w:val="none"/>
        </w:rPr>
      </w:pPr>
      <w:r>
        <w:rPr>
          <w:rFonts w:ascii="宋体" w:hAnsi="宋体" w:eastAsia="宋体" w:cs="宋体"/>
          <w:color w:val="auto"/>
          <w:spacing w:val="6"/>
          <w:highlight w:val="none"/>
        </w:rPr>
        <w:t>年</w:t>
      </w:r>
      <w:r>
        <w:rPr>
          <w:rFonts w:ascii="宋体" w:hAnsi="宋体" w:eastAsia="宋体" w:cs="宋体"/>
          <w:color w:val="auto"/>
          <w:spacing w:val="4"/>
          <w:highlight w:val="none"/>
        </w:rPr>
        <w:t xml:space="preserve"> </w:t>
      </w:r>
      <w:r>
        <w:rPr>
          <w:rFonts w:ascii="宋体" w:hAnsi="宋体" w:eastAsia="宋体" w:cs="宋体"/>
          <w:color w:val="auto"/>
          <w:spacing w:val="3"/>
          <w:highlight w:val="none"/>
        </w:rPr>
        <w:t xml:space="preserve">   月    日</w:t>
      </w:r>
    </w:p>
    <w:p w14:paraId="42863076">
      <w:pPr>
        <w:rPr>
          <w:color w:val="auto"/>
          <w:highlight w:val="none"/>
        </w:rPr>
        <w:sectPr>
          <w:footerReference r:id="rId40" w:type="default"/>
          <w:pgSz w:w="11905" w:h="16839"/>
          <w:pgMar w:top="1264" w:right="1785" w:bottom="840" w:left="1614" w:header="0" w:footer="683" w:gutter="0"/>
          <w:cols w:equalWidth="0" w:num="2">
            <w:col w:w="3971" w:space="100"/>
            <w:col w:w="4434"/>
          </w:cols>
        </w:sectPr>
      </w:pPr>
    </w:p>
    <w:p w14:paraId="47D580C4">
      <w:pPr>
        <w:tabs>
          <w:tab w:val="left" w:pos="3563"/>
        </w:tabs>
        <w:spacing w:before="170" w:line="242" w:lineRule="exact"/>
        <w:ind w:left="204"/>
        <w:rPr>
          <w:color w:val="auto"/>
          <w:highlight w:val="none"/>
        </w:rPr>
      </w:pPr>
    </w:p>
    <w:sectPr>
      <w:footerReference r:id="rId41" w:type="default"/>
      <w:type w:val="continuous"/>
      <w:pgSz w:w="11905" w:h="16839"/>
      <w:pgMar w:top="1431" w:right="1785" w:bottom="837" w:left="1197" w:header="0" w:footer="683" w:gutter="0"/>
      <w:cols w:equalWidth="0" w:num="2">
        <w:col w:w="4729" w:space="100"/>
        <w:col w:w="409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BCB6">
    <w:pPr>
      <w:pStyle w:val="1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B12521C">
                <w:pPr>
                  <w:pStyle w:val="10"/>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92078">
    <w:pPr>
      <w:spacing w:line="192" w:lineRule="auto"/>
      <w:ind w:left="4684"/>
      <w:rPr>
        <w:rFonts w:ascii="Times New Roman" w:hAnsi="Times New Roman" w:eastAsia="Times New Roman" w:cs="Times New Roman"/>
        <w:sz w:val="17"/>
        <w:szCs w:val="17"/>
      </w:rPr>
    </w:pPr>
    <w:r>
      <w:rPr>
        <w:sz w:val="17"/>
      </w:rPr>
      <w:pict>
        <v:shape id="_x0000_s1057" o:spid="_x0000_s1057"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path/>
          <v:fill on="f" focussize="0,0"/>
          <v:stroke on="f" weight="0.5pt" joinstyle="miter"/>
          <v:imagedata o:title=""/>
          <o:lock v:ext="edit"/>
          <v:textbox inset="0mm,0mm,0mm,0mm" style="mso-fit-shape-to-text:t;">
            <w:txbxContent>
              <w:p w14:paraId="56D9FC81">
                <w:pPr>
                  <w:pStyle w:val="10"/>
                </w:pPr>
                <w:r>
                  <w:fldChar w:fldCharType="begin"/>
                </w:r>
                <w:r>
                  <w:instrText xml:space="preserve"> PAGE  \* MERGEFORMAT </w:instrText>
                </w:r>
                <w:r>
                  <w:fldChar w:fldCharType="separate"/>
                </w:r>
                <w:r>
                  <w:t>16</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45151">
    <w:pPr>
      <w:spacing w:line="192" w:lineRule="auto"/>
      <w:ind w:left="4684"/>
      <w:rPr>
        <w:rFonts w:ascii="Times New Roman" w:hAnsi="Times New Roman" w:eastAsia="Times New Roman" w:cs="Times New Roman"/>
        <w:sz w:val="17"/>
        <w:szCs w:val="17"/>
      </w:rPr>
    </w:pPr>
    <w:r>
      <w:rPr>
        <w:sz w:val="17"/>
      </w:rPr>
      <w:pict>
        <v:shape id="_x0000_s1056" o:spid="_x0000_s105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14:paraId="6552A315">
                <w:pPr>
                  <w:pStyle w:val="10"/>
                </w:pPr>
                <w:r>
                  <w:fldChar w:fldCharType="begin"/>
                </w:r>
                <w:r>
                  <w:instrText xml:space="preserve"> PAGE  \* MERGEFORMAT </w:instrText>
                </w:r>
                <w:r>
                  <w:fldChar w:fldCharType="separate"/>
                </w:r>
                <w:r>
                  <w:t>17</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1CB65">
    <w:pPr>
      <w:spacing w:line="192" w:lineRule="auto"/>
      <w:ind w:left="4784"/>
      <w:rPr>
        <w:rFonts w:ascii="Times New Roman" w:hAnsi="Times New Roman" w:eastAsia="Times New Roman" w:cs="Times New Roman"/>
        <w:sz w:val="17"/>
        <w:szCs w:val="17"/>
      </w:rPr>
    </w:pPr>
    <w:r>
      <w:rPr>
        <w:sz w:val="17"/>
      </w:rPr>
      <w:pict>
        <v:shape id="_x0000_s1055" o:spid="_x0000_s1055"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path/>
          <v:fill on="f" focussize="0,0"/>
          <v:stroke on="f" weight="0.5pt" joinstyle="miter"/>
          <v:imagedata o:title=""/>
          <o:lock v:ext="edit"/>
          <v:textbox inset="0mm,0mm,0mm,0mm" style="mso-fit-shape-to-text:t;">
            <w:txbxContent>
              <w:p w14:paraId="19C470D8">
                <w:pPr>
                  <w:pStyle w:val="10"/>
                </w:pPr>
                <w:r>
                  <w:fldChar w:fldCharType="begin"/>
                </w:r>
                <w:r>
                  <w:instrText xml:space="preserve"> PAGE  \* MERGEFORMAT </w:instrText>
                </w:r>
                <w:r>
                  <w:fldChar w:fldCharType="separate"/>
                </w:r>
                <w:r>
                  <w:t>20</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A7525">
    <w:pPr>
      <w:spacing w:line="192" w:lineRule="auto"/>
      <w:ind w:left="4784"/>
      <w:rPr>
        <w:rFonts w:ascii="Times New Roman" w:hAnsi="Times New Roman" w:eastAsia="Times New Roman" w:cs="Times New Roman"/>
        <w:sz w:val="17"/>
        <w:szCs w:val="17"/>
      </w:rPr>
    </w:pPr>
    <w:r>
      <w:rPr>
        <w:sz w:val="17"/>
      </w:rPr>
      <w:pict>
        <v:shape id="_x0000_s1054" o:spid="_x0000_s1054"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path/>
          <v:fill on="f" focussize="0,0"/>
          <v:stroke on="f" weight="0.5pt" joinstyle="miter"/>
          <v:imagedata o:title=""/>
          <o:lock v:ext="edit"/>
          <v:textbox inset="0mm,0mm,0mm,0mm" style="mso-fit-shape-to-text:t;">
            <w:txbxContent>
              <w:p w14:paraId="05DE8FE5">
                <w:pPr>
                  <w:pStyle w:val="10"/>
                </w:pPr>
                <w:r>
                  <w:fldChar w:fldCharType="begin"/>
                </w:r>
                <w:r>
                  <w:instrText xml:space="preserve"> PAGE  \* MERGEFORMAT </w:instrText>
                </w:r>
                <w:r>
                  <w:fldChar w:fldCharType="separate"/>
                </w:r>
                <w:r>
                  <w:t>28</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A534">
    <w:pPr>
      <w:spacing w:line="192" w:lineRule="auto"/>
      <w:ind w:left="4666"/>
      <w:rPr>
        <w:rFonts w:ascii="Times New Roman" w:hAnsi="Times New Roman" w:eastAsia="Times New Roman" w:cs="Times New Roman"/>
        <w:sz w:val="17"/>
        <w:szCs w:val="17"/>
      </w:rPr>
    </w:pPr>
    <w:r>
      <w:rPr>
        <w:sz w:val="17"/>
      </w:rPr>
      <w:pict>
        <v:shape id="_x0000_s1053" o:spid="_x0000_s1053"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path/>
          <v:fill on="f" focussize="0,0"/>
          <v:stroke on="f" weight="0.5pt" joinstyle="miter"/>
          <v:imagedata o:title=""/>
          <o:lock v:ext="edit"/>
          <v:textbox inset="0mm,0mm,0mm,0mm" style="mso-fit-shape-to-text:t;">
            <w:txbxContent>
              <w:p w14:paraId="6301CA98">
                <w:pPr>
                  <w:pStyle w:val="10"/>
                </w:pPr>
                <w:r>
                  <w:fldChar w:fldCharType="begin"/>
                </w:r>
                <w:r>
                  <w:instrText xml:space="preserve"> PAGE  \* MERGEFORMAT </w:instrText>
                </w:r>
                <w:r>
                  <w:fldChar w:fldCharType="separate"/>
                </w:r>
                <w:r>
                  <w:t>29</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B9AF4">
    <w:pPr>
      <w:spacing w:line="192" w:lineRule="auto"/>
      <w:ind w:left="4078"/>
      <w:rPr>
        <w:rFonts w:ascii="Times New Roman" w:hAnsi="Times New Roman" w:eastAsia="Times New Roman" w:cs="Times New Roman"/>
        <w:sz w:val="17"/>
        <w:szCs w:val="17"/>
      </w:rPr>
    </w:pPr>
    <w:r>
      <w:rPr>
        <w:sz w:val="17"/>
      </w:rPr>
      <w:pict>
        <v:shape id="_x0000_s1052" o:spid="_x0000_s1052"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path/>
          <v:fill on="f" focussize="0,0"/>
          <v:stroke on="f" weight="0.5pt" joinstyle="miter"/>
          <v:imagedata o:title=""/>
          <o:lock v:ext="edit"/>
          <v:textbox inset="0mm,0mm,0mm,0mm" style="mso-fit-shape-to-text:t;">
            <w:txbxContent>
              <w:p w14:paraId="6B83EED9">
                <w:pPr>
                  <w:pStyle w:val="10"/>
                </w:pPr>
                <w:r>
                  <w:fldChar w:fldCharType="begin"/>
                </w:r>
                <w:r>
                  <w:instrText xml:space="preserve"> PAGE  \* MERGEFORMAT </w:instrText>
                </w:r>
                <w:r>
                  <w:fldChar w:fldCharType="separate"/>
                </w:r>
                <w:r>
                  <w:t>30</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B789C">
    <w:pPr>
      <w:spacing w:line="192" w:lineRule="auto"/>
      <w:ind w:left="4670"/>
      <w:rPr>
        <w:rFonts w:ascii="Times New Roman" w:hAnsi="Times New Roman" w:eastAsia="Times New Roman" w:cs="Times New Roman"/>
        <w:sz w:val="17"/>
        <w:szCs w:val="17"/>
      </w:rPr>
    </w:pPr>
    <w:r>
      <w:rPr>
        <w:sz w:val="17"/>
      </w:rPr>
      <w:pict>
        <v:shape id="_x0000_s1051" o:spid="_x0000_s1051"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path/>
          <v:fill on="f" focussize="0,0"/>
          <v:stroke on="f" weight="0.5pt" joinstyle="miter"/>
          <v:imagedata o:title=""/>
          <o:lock v:ext="edit"/>
          <v:textbox inset="0mm,0mm,0mm,0mm" style="mso-fit-shape-to-text:t;">
            <w:txbxContent>
              <w:p w14:paraId="264497C2">
                <w:pPr>
                  <w:pStyle w:val="10"/>
                </w:pPr>
                <w:r>
                  <w:fldChar w:fldCharType="begin"/>
                </w:r>
                <w:r>
                  <w:instrText xml:space="preserve"> PAGE  \* MERGEFORMAT </w:instrText>
                </w:r>
                <w:r>
                  <w:fldChar w:fldCharType="separate"/>
                </w:r>
                <w:r>
                  <w:t>31</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E5F25">
    <w:pPr>
      <w:spacing w:line="192" w:lineRule="auto"/>
      <w:ind w:left="4670"/>
      <w:rPr>
        <w:rFonts w:ascii="Times New Roman" w:hAnsi="Times New Roman" w:eastAsia="Times New Roman" w:cs="Times New Roman"/>
        <w:sz w:val="17"/>
        <w:szCs w:val="17"/>
      </w:rPr>
    </w:pPr>
    <w:r>
      <w:rPr>
        <w:sz w:val="17"/>
      </w:rPr>
      <w:pict>
        <v:shape id="_x0000_s1050" o:spid="_x0000_s1050"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path/>
          <v:fill on="f" focussize="0,0"/>
          <v:stroke on="f" weight="0.5pt" joinstyle="miter"/>
          <v:imagedata o:title=""/>
          <o:lock v:ext="edit"/>
          <v:textbox inset="0mm,0mm,0mm,0mm" style="mso-fit-shape-to-text:t;">
            <w:txbxContent>
              <w:p w14:paraId="7CBFD026">
                <w:pPr>
                  <w:pStyle w:val="10"/>
                </w:pPr>
                <w:r>
                  <w:fldChar w:fldCharType="begin"/>
                </w:r>
                <w:r>
                  <w:instrText xml:space="preserve"> PAGE  \* MERGEFORMAT </w:instrText>
                </w:r>
                <w:r>
                  <w:fldChar w:fldCharType="separate"/>
                </w:r>
                <w:r>
                  <w:t>32</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F8EF">
    <w:pPr>
      <w:spacing w:line="192" w:lineRule="auto"/>
      <w:ind w:left="4669"/>
      <w:rPr>
        <w:rFonts w:ascii="Times New Roman" w:hAnsi="Times New Roman" w:eastAsia="Times New Roman" w:cs="Times New Roman"/>
        <w:sz w:val="17"/>
        <w:szCs w:val="17"/>
      </w:rPr>
    </w:pPr>
    <w:r>
      <w:rPr>
        <w:sz w:val="17"/>
      </w:rPr>
      <w:pict>
        <v:shape id="_x0000_s1049" o:spid="_x0000_s1049"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path/>
          <v:fill on="f" focussize="0,0"/>
          <v:stroke on="f" weight="0.5pt" joinstyle="miter"/>
          <v:imagedata o:title=""/>
          <o:lock v:ext="edit"/>
          <v:textbox inset="0mm,0mm,0mm,0mm" style="mso-fit-shape-to-text:t;">
            <w:txbxContent>
              <w:p w14:paraId="5489E162">
                <w:pPr>
                  <w:pStyle w:val="10"/>
                </w:pPr>
                <w:r>
                  <w:fldChar w:fldCharType="begin"/>
                </w:r>
                <w:r>
                  <w:instrText xml:space="preserve"> PAGE  \* MERGEFORMAT </w:instrText>
                </w:r>
                <w:r>
                  <w:fldChar w:fldCharType="separate"/>
                </w:r>
                <w:r>
                  <w:t>33</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FC566">
    <w:pPr>
      <w:spacing w:line="192" w:lineRule="auto"/>
      <w:ind w:left="4788"/>
      <w:rPr>
        <w:rFonts w:ascii="Times New Roman" w:hAnsi="Times New Roman" w:eastAsia="Times New Roman" w:cs="Times New Roman"/>
        <w:sz w:val="17"/>
        <w:szCs w:val="17"/>
      </w:rPr>
    </w:pPr>
    <w:r>
      <w:rPr>
        <w:sz w:val="17"/>
      </w:rPr>
      <w:pict>
        <v:shape id="_x0000_s1048" o:spid="_x0000_s1048"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path/>
          <v:fill on="f" focussize="0,0"/>
          <v:stroke on="f" weight="0.5pt" joinstyle="miter"/>
          <v:imagedata o:title=""/>
          <o:lock v:ext="edit"/>
          <v:textbox inset="0mm,0mm,0mm,0mm" style="mso-fit-shape-to-text:t;">
            <w:txbxContent>
              <w:p w14:paraId="29AC11EB">
                <w:pPr>
                  <w:pStyle w:val="10"/>
                </w:pPr>
                <w:r>
                  <w:fldChar w:fldCharType="begin"/>
                </w:r>
                <w:r>
                  <w:instrText xml:space="preserve"> PAGE  \* MERGEFORMAT </w:instrText>
                </w:r>
                <w:r>
                  <w:fldChar w:fldCharType="separate"/>
                </w:r>
                <w:r>
                  <w:t>34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5F5C">
    <w:pPr>
      <w:spacing w:line="192" w:lineRule="auto"/>
      <w:ind w:left="4713" w:firstLine="5041"/>
      <w:rPr>
        <w:rFonts w:ascii="Times New Roman" w:hAnsi="Times New Roman" w:eastAsia="Times New Roman" w:cs="Times New Roman"/>
        <w:sz w:val="17"/>
        <w:szCs w:val="17"/>
      </w:rPr>
    </w:pPr>
    <w:r>
      <w:rPr>
        <w:sz w:val="17"/>
      </w:rPr>
      <w:pict>
        <v:shape id="_x0000_s1065" o:spid="_x0000_s106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C7DA506">
                <w:pPr>
                  <w:pStyle w:val="10"/>
                </w:pPr>
                <w:r>
                  <w:fldChar w:fldCharType="begin"/>
                </w:r>
                <w:r>
                  <w:instrText xml:space="preserve"> PAGE  \* MERGEFORMAT </w:instrText>
                </w:r>
                <w:r>
                  <w:fldChar w:fldCharType="separate"/>
                </w:r>
                <w:r>
                  <w:t>2</w:t>
                </w:r>
                <w:r>
                  <w:fldChar w:fldCharType="end"/>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FCADD">
    <w:pPr>
      <w:spacing w:line="192" w:lineRule="auto"/>
      <w:ind w:left="4669"/>
      <w:rPr>
        <w:rFonts w:ascii="Times New Roman" w:hAnsi="Times New Roman" w:eastAsia="Times New Roman" w:cs="Times New Roman"/>
        <w:sz w:val="17"/>
        <w:szCs w:val="17"/>
      </w:rPr>
    </w:pPr>
    <w:r>
      <w:rPr>
        <w:sz w:val="17"/>
      </w:rPr>
      <w:pict>
        <v:shape id="_x0000_s1046" o:spid="_x0000_s104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path/>
          <v:fill on="f" focussize="0,0"/>
          <v:stroke on="f" weight="0.5pt" joinstyle="miter"/>
          <v:imagedata o:title=""/>
          <o:lock v:ext="edit"/>
          <v:textbox inset="0mm,0mm,0mm,0mm" style="mso-fit-shape-to-text:t;">
            <w:txbxContent>
              <w:p w14:paraId="0C38CC13">
                <w:pPr>
                  <w:pStyle w:val="10"/>
                </w:pPr>
                <w:r>
                  <w:fldChar w:fldCharType="begin"/>
                </w:r>
                <w:r>
                  <w:instrText xml:space="preserve"> PAGE  \* MERGEFORMAT </w:instrText>
                </w:r>
                <w:r>
                  <w:fldChar w:fldCharType="separate"/>
                </w:r>
                <w:r>
                  <w:t>36</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CB891">
    <w:pPr>
      <w:spacing w:line="192" w:lineRule="auto"/>
      <w:ind w:left="4670"/>
      <w:rPr>
        <w:rFonts w:ascii="Times New Roman" w:hAnsi="Times New Roman" w:eastAsia="Times New Roman" w:cs="Times New Roman"/>
        <w:sz w:val="17"/>
        <w:szCs w:val="17"/>
      </w:rPr>
    </w:pPr>
    <w:r>
      <w:rPr>
        <w:sz w:val="17"/>
      </w:rPr>
      <w:pict>
        <v:shape id="_x0000_s1045" o:spid="_x0000_s1045"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path/>
          <v:fill on="f" focussize="0,0"/>
          <v:stroke on="f" weight="0.5pt" joinstyle="miter"/>
          <v:imagedata o:title=""/>
          <o:lock v:ext="edit"/>
          <v:textbox inset="0mm,0mm,0mm,0mm" style="mso-fit-shape-to-text:t;">
            <w:txbxContent>
              <w:p w14:paraId="40BB182D">
                <w:pPr>
                  <w:pStyle w:val="10"/>
                </w:pPr>
                <w:r>
                  <w:fldChar w:fldCharType="begin"/>
                </w:r>
                <w:r>
                  <w:instrText xml:space="preserve"> PAGE  \* MERGEFORMAT </w:instrText>
                </w:r>
                <w:r>
                  <w:fldChar w:fldCharType="separate"/>
                </w:r>
                <w:r>
                  <w:t>37</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7633E">
    <w:pPr>
      <w:spacing w:line="192" w:lineRule="auto"/>
      <w:ind w:left="4788"/>
      <w:rPr>
        <w:rFonts w:ascii="Times New Roman" w:hAnsi="Times New Roman" w:eastAsia="Times New Roman" w:cs="Times New Roman"/>
        <w:sz w:val="17"/>
        <w:szCs w:val="17"/>
      </w:rPr>
    </w:pPr>
    <w:r>
      <w:rPr>
        <w:sz w:val="17"/>
      </w:rPr>
      <w:pict>
        <v:shape id="_x0000_s1044" o:spid="_x0000_s1044"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path/>
          <v:fill on="f" focussize="0,0"/>
          <v:stroke on="f" weight="0.5pt" joinstyle="miter"/>
          <v:imagedata o:title=""/>
          <o:lock v:ext="edit"/>
          <v:textbox inset="0mm,0mm,0mm,0mm" style="mso-fit-shape-to-text:t;">
            <w:txbxContent>
              <w:p w14:paraId="15B86CB5">
                <w:pPr>
                  <w:pStyle w:val="10"/>
                </w:pPr>
                <w:r>
                  <w:fldChar w:fldCharType="begin"/>
                </w:r>
                <w:r>
                  <w:instrText xml:space="preserve"> PAGE  \* MERGEFORMAT </w:instrText>
                </w:r>
                <w:r>
                  <w:fldChar w:fldCharType="separate"/>
                </w:r>
                <w:r>
                  <w:t>38</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62F41">
    <w:pPr>
      <w:spacing w:line="192" w:lineRule="auto"/>
      <w:ind w:left="4677"/>
      <w:rPr>
        <w:rFonts w:ascii="Times New Roman" w:hAnsi="Times New Roman" w:eastAsia="Times New Roman" w:cs="Times New Roman"/>
        <w:sz w:val="17"/>
        <w:szCs w:val="17"/>
      </w:rPr>
    </w:pPr>
    <w:r>
      <w:rPr>
        <w:sz w:val="17"/>
      </w:rPr>
      <w:pict>
        <v:shape id="_x0000_s1043" o:spid="_x0000_s1043"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path/>
          <v:fill on="f" focussize="0,0"/>
          <v:stroke on="f" weight="0.5pt" joinstyle="miter"/>
          <v:imagedata o:title=""/>
          <o:lock v:ext="edit"/>
          <v:textbox inset="0mm,0mm,0mm,0mm" style="mso-fit-shape-to-text:t;">
            <w:txbxContent>
              <w:p w14:paraId="68FF8ECF">
                <w:pPr>
                  <w:pStyle w:val="10"/>
                </w:pPr>
                <w:r>
                  <w:fldChar w:fldCharType="begin"/>
                </w:r>
                <w:r>
                  <w:instrText xml:space="preserve"> PAGE  \* MERGEFORMAT </w:instrText>
                </w:r>
                <w:r>
                  <w:fldChar w:fldCharType="separate"/>
                </w:r>
                <w:r>
                  <w:t>39</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E556E">
    <w:pPr>
      <w:spacing w:line="192" w:lineRule="auto"/>
      <w:ind w:left="4788"/>
      <w:rPr>
        <w:rFonts w:ascii="Times New Roman" w:hAnsi="Times New Roman" w:eastAsia="Times New Roman" w:cs="Times New Roman"/>
        <w:sz w:val="17"/>
        <w:szCs w:val="17"/>
      </w:rPr>
    </w:pPr>
    <w:r>
      <w:rPr>
        <w:sz w:val="17"/>
      </w:rPr>
      <w:pict>
        <v:shape id="_x0000_s1042" o:spid="_x0000_s1042"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path/>
          <v:fill on="f" focussize="0,0"/>
          <v:stroke on="f" weight="0.5pt" joinstyle="miter"/>
          <v:imagedata o:title=""/>
          <o:lock v:ext="edit"/>
          <v:textbox inset="0mm,0mm,0mm,0mm" style="mso-fit-shape-to-text:t;">
            <w:txbxContent>
              <w:p w14:paraId="5B183F36">
                <w:pPr>
                  <w:pStyle w:val="10"/>
                </w:pPr>
                <w:r>
                  <w:fldChar w:fldCharType="begin"/>
                </w:r>
                <w:r>
                  <w:instrText xml:space="preserve"> PAGE  \* MERGEFORMAT </w:instrText>
                </w:r>
                <w:r>
                  <w:fldChar w:fldCharType="separate"/>
                </w:r>
                <w:r>
                  <w:t>40</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E6179">
    <w:pPr>
      <w:spacing w:line="192" w:lineRule="auto"/>
      <w:ind w:left="4783"/>
      <w:rPr>
        <w:rFonts w:ascii="Times New Roman" w:hAnsi="Times New Roman" w:eastAsia="Times New Roman" w:cs="Times New Roman"/>
        <w:sz w:val="17"/>
        <w:szCs w:val="17"/>
      </w:rPr>
    </w:pPr>
    <w:r>
      <w:rPr>
        <w:sz w:val="17"/>
      </w:rPr>
      <w:pict>
        <v:shape id="_x0000_s1041" o:spid="_x0000_s1041"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path/>
          <v:fill on="f" focussize="0,0"/>
          <v:stroke on="f" weight="0.5pt" joinstyle="miter"/>
          <v:imagedata o:title=""/>
          <o:lock v:ext="edit"/>
          <v:textbox inset="0mm,0mm,0mm,0mm" style="mso-fit-shape-to-text:t;">
            <w:txbxContent>
              <w:p w14:paraId="528FEDDB">
                <w:pPr>
                  <w:pStyle w:val="10"/>
                </w:pPr>
                <w:r>
                  <w:fldChar w:fldCharType="begin"/>
                </w:r>
                <w:r>
                  <w:instrText xml:space="preserve"> PAGE  \* MERGEFORMAT </w:instrText>
                </w:r>
                <w:r>
                  <w:fldChar w:fldCharType="separate"/>
                </w:r>
                <w:r>
                  <w:t>41</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CE04E">
    <w:pPr>
      <w:spacing w:line="192" w:lineRule="auto"/>
      <w:ind w:left="4078"/>
      <w:rPr>
        <w:rFonts w:ascii="Times New Roman" w:hAnsi="Times New Roman" w:eastAsia="Times New Roman" w:cs="Times New Roman"/>
        <w:sz w:val="17"/>
        <w:szCs w:val="17"/>
      </w:rPr>
    </w:pPr>
    <w:r>
      <w:rPr>
        <w:sz w:val="17"/>
      </w:rPr>
      <w:pict>
        <v:shape id="_x0000_s1040" o:spid="_x0000_s1040"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path/>
          <v:fill on="f" focussize="0,0"/>
          <v:stroke on="f" weight="0.5pt" joinstyle="miter"/>
          <v:imagedata o:title=""/>
          <o:lock v:ext="edit"/>
          <v:textbox inset="0mm,0mm,0mm,0mm" style="mso-fit-shape-to-text:t;">
            <w:txbxContent>
              <w:p w14:paraId="2688AF3B">
                <w:pPr>
                  <w:pStyle w:val="10"/>
                </w:pPr>
                <w:r>
                  <w:fldChar w:fldCharType="begin"/>
                </w:r>
                <w:r>
                  <w:instrText xml:space="preserve"> PAGE  \* MERGEFORMAT </w:instrText>
                </w:r>
                <w:r>
                  <w:fldChar w:fldCharType="separate"/>
                </w:r>
                <w:r>
                  <w:t>42</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652B0">
    <w:pPr>
      <w:spacing w:line="192" w:lineRule="auto"/>
      <w:ind w:left="4664"/>
      <w:rPr>
        <w:rFonts w:ascii="Times New Roman" w:hAnsi="Times New Roman" w:eastAsia="Times New Roman" w:cs="Times New Roman"/>
        <w:sz w:val="17"/>
        <w:szCs w:val="17"/>
      </w:rPr>
    </w:pPr>
    <w:r>
      <w:rPr>
        <w:sz w:val="17"/>
      </w:rPr>
      <w:pict>
        <v:shape id="_x0000_s1039" o:spid="_x0000_s1039"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path/>
          <v:fill on="f" focussize="0,0"/>
          <v:stroke on="f" weight="0.5pt" joinstyle="miter"/>
          <v:imagedata o:title=""/>
          <o:lock v:ext="edit"/>
          <v:textbox inset="0mm,0mm,0mm,0mm" style="mso-fit-shape-to-text:t;">
            <w:txbxContent>
              <w:p w14:paraId="1783B2B5">
                <w:pPr>
                  <w:pStyle w:val="10"/>
                </w:pPr>
                <w:r>
                  <w:fldChar w:fldCharType="begin"/>
                </w:r>
                <w:r>
                  <w:instrText xml:space="preserve"> PAGE  \* MERGEFORMAT </w:instrText>
                </w:r>
                <w:r>
                  <w:fldChar w:fldCharType="separate"/>
                </w:r>
                <w:r>
                  <w:t>44</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A21E">
    <w:pPr>
      <w:spacing w:line="192" w:lineRule="auto"/>
      <w:ind w:left="4783"/>
      <w:rPr>
        <w:rFonts w:ascii="Times New Roman" w:hAnsi="Times New Roman" w:eastAsia="Times New Roman" w:cs="Times New Roman"/>
        <w:sz w:val="17"/>
        <w:szCs w:val="17"/>
      </w:rPr>
    </w:pPr>
    <w:r>
      <w:rPr>
        <w:sz w:val="17"/>
      </w:rPr>
      <w:pict>
        <v:shape id="_x0000_s1038" o:spid="_x0000_s1038"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path/>
          <v:fill on="f" focussize="0,0"/>
          <v:stroke on="f" weight="0.5pt" joinstyle="miter"/>
          <v:imagedata o:title=""/>
          <o:lock v:ext="edit"/>
          <v:textbox inset="0mm,0mm,0mm,0mm" style="mso-fit-shape-to-text:t;">
            <w:txbxContent>
              <w:p w14:paraId="21157637">
                <w:pPr>
                  <w:pStyle w:val="10"/>
                </w:pPr>
                <w:r>
                  <w:fldChar w:fldCharType="begin"/>
                </w:r>
                <w:r>
                  <w:instrText xml:space="preserve"> PAGE  \* MERGEFORMAT </w:instrText>
                </w:r>
                <w:r>
                  <w:fldChar w:fldCharType="separate"/>
                </w:r>
                <w:r>
                  <w:t>45</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E01DB">
    <w:pPr>
      <w:spacing w:line="192" w:lineRule="auto"/>
      <w:ind w:left="4673"/>
      <w:rPr>
        <w:rFonts w:ascii="Times New Roman" w:hAnsi="Times New Roman" w:eastAsia="Times New Roman" w:cs="Times New Roman"/>
        <w:sz w:val="17"/>
        <w:szCs w:val="17"/>
      </w:rPr>
    </w:pPr>
    <w:r>
      <w:rPr>
        <w:sz w:val="17"/>
      </w:rPr>
      <w:pict>
        <v:shape id="_x0000_s1037" o:spid="_x0000_s1037"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path/>
          <v:fill on="f" focussize="0,0"/>
          <v:stroke on="f" weight="0.5pt" joinstyle="miter"/>
          <v:imagedata o:title=""/>
          <o:lock v:ext="edit"/>
          <v:textbox inset="0mm,0mm,0mm,0mm" style="mso-fit-shape-to-text:t;">
            <w:txbxContent>
              <w:p w14:paraId="5B7DFBEE">
                <w:pPr>
                  <w:pStyle w:val="10"/>
                </w:pPr>
                <w:r>
                  <w:fldChar w:fldCharType="begin"/>
                </w:r>
                <w:r>
                  <w:instrText xml:space="preserve"> PAGE  \* MERGEFORMAT </w:instrText>
                </w:r>
                <w:r>
                  <w:fldChar w:fldCharType="separate"/>
                </w:r>
                <w:r>
                  <w:t>46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86E63">
    <w:pPr>
      <w:spacing w:line="189" w:lineRule="auto"/>
      <w:ind w:left="4719"/>
      <w:rPr>
        <w:rFonts w:ascii="Times New Roman" w:hAnsi="Times New Roman" w:eastAsia="Times New Roman" w:cs="Times New Roman"/>
        <w:sz w:val="17"/>
        <w:szCs w:val="17"/>
      </w:rPr>
    </w:pPr>
    <w:r>
      <w:rPr>
        <w:sz w:val="17"/>
      </w:rPr>
      <w:pict>
        <v:shape id="_x0000_s1064" o:spid="_x0000_s1064"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1B991D8D">
                <w:pPr>
                  <w:pStyle w:val="10"/>
                </w:pPr>
                <w:r>
                  <w:fldChar w:fldCharType="begin"/>
                </w:r>
                <w:r>
                  <w:instrText xml:space="preserve"> PAGE  \* MERGEFORMAT </w:instrText>
                </w:r>
                <w:r>
                  <w:fldChar w:fldCharType="separate"/>
                </w:r>
                <w:r>
                  <w:t>5</w:t>
                </w:r>
                <w:r>
                  <w:fldChar w:fldCharType="end"/>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DF0C8">
    <w:pPr>
      <w:spacing w:line="192" w:lineRule="auto"/>
      <w:ind w:left="4665"/>
      <w:rPr>
        <w:rFonts w:ascii="Times New Roman" w:hAnsi="Times New Roman" w:eastAsia="Times New Roman" w:cs="Times New Roman"/>
        <w:sz w:val="17"/>
        <w:szCs w:val="17"/>
      </w:rPr>
    </w:pPr>
    <w:r>
      <w:rPr>
        <w:sz w:val="17"/>
      </w:rPr>
      <w:pict>
        <v:shape id="_x0000_s1036" o:spid="_x0000_s103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path/>
          <v:fill on="f" focussize="0,0"/>
          <v:stroke on="f" weight="0.5pt" joinstyle="miter"/>
          <v:imagedata o:title=""/>
          <o:lock v:ext="edit"/>
          <v:textbox inset="0mm,0mm,0mm,0mm" style="mso-fit-shape-to-text:t;">
            <w:txbxContent>
              <w:p w14:paraId="414E620D">
                <w:pPr>
                  <w:pStyle w:val="10"/>
                </w:pPr>
                <w:r>
                  <w:fldChar w:fldCharType="begin"/>
                </w:r>
                <w:r>
                  <w:instrText xml:space="preserve"> PAGE  \* MERGEFORMAT </w:instrText>
                </w:r>
                <w:r>
                  <w:fldChar w:fldCharType="separate"/>
                </w:r>
                <w:r>
                  <w:t>48</w:t>
                </w:r>
                <w:r>
                  <w:fldChar w:fldCharType="end"/>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C8FB0">
    <w:pPr>
      <w:spacing w:line="192" w:lineRule="auto"/>
      <w:ind w:left="4658"/>
      <w:rPr>
        <w:rFonts w:ascii="Times New Roman" w:hAnsi="Times New Roman" w:eastAsia="Times New Roman" w:cs="Times New Roman"/>
        <w:sz w:val="17"/>
        <w:szCs w:val="17"/>
      </w:rPr>
    </w:pPr>
    <w:r>
      <w:rPr>
        <w:sz w:val="17"/>
      </w:rPr>
      <w:pict>
        <v:shape id="_x0000_s1035" o:spid="_x0000_s1035"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path/>
          <v:fill on="f" focussize="0,0"/>
          <v:stroke on="f" weight="0.5pt" joinstyle="miter"/>
          <v:imagedata o:title=""/>
          <o:lock v:ext="edit"/>
          <v:textbox inset="0mm,0mm,0mm,0mm" style="mso-fit-shape-to-text:t;">
            <w:txbxContent>
              <w:p w14:paraId="3651F651">
                <w:pPr>
                  <w:pStyle w:val="10"/>
                </w:pPr>
                <w:r>
                  <w:fldChar w:fldCharType="begin"/>
                </w:r>
                <w:r>
                  <w:instrText xml:space="preserve"> PAGE  \* MERGEFORMAT </w:instrText>
                </w:r>
                <w:r>
                  <w:fldChar w:fldCharType="separate"/>
                </w:r>
                <w:r>
                  <w:t>49</w:t>
                </w:r>
                <w:r>
                  <w:fldChar w:fldCharType="end"/>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ABCA2">
    <w:pPr>
      <w:spacing w:line="192" w:lineRule="auto"/>
      <w:ind w:left="4664"/>
      <w:rPr>
        <w:rFonts w:ascii="Times New Roman" w:hAnsi="Times New Roman" w:eastAsia="Times New Roman" w:cs="Times New Roman"/>
        <w:sz w:val="17"/>
        <w:szCs w:val="17"/>
      </w:rPr>
    </w:pPr>
    <w:r>
      <w:rPr>
        <w:sz w:val="17"/>
      </w:rPr>
      <w:pict>
        <v:shape id="_x0000_s1034" o:spid="_x0000_s1034"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path/>
          <v:fill on="f" focussize="0,0"/>
          <v:stroke on="f" weight="0.5pt" joinstyle="miter"/>
          <v:imagedata o:title=""/>
          <o:lock v:ext="edit"/>
          <v:textbox inset="0mm,0mm,0mm,0mm" style="mso-fit-shape-to-text:t;">
            <w:txbxContent>
              <w:p w14:paraId="2D1BFD2D">
                <w:pPr>
                  <w:pStyle w:val="10"/>
                </w:pPr>
                <w:r>
                  <w:fldChar w:fldCharType="begin"/>
                </w:r>
                <w:r>
                  <w:instrText xml:space="preserve"> PAGE  \* MERGEFORMAT </w:instrText>
                </w:r>
                <w:r>
                  <w:fldChar w:fldCharType="separate"/>
                </w:r>
                <w:r>
                  <w:t>50</w:t>
                </w:r>
                <w:r>
                  <w:fldChar w:fldCharType="end"/>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9061D">
    <w:pPr>
      <w:spacing w:line="192" w:lineRule="auto"/>
      <w:ind w:left="4664"/>
      <w:rPr>
        <w:rFonts w:ascii="Times New Roman" w:hAnsi="Times New Roman" w:eastAsia="Times New Roman" w:cs="Times New Roman"/>
        <w:sz w:val="17"/>
        <w:szCs w:val="17"/>
      </w:rPr>
    </w:pPr>
    <w:r>
      <w:rPr>
        <w:sz w:val="17"/>
      </w:rPr>
      <w:pict>
        <v:shape id="_x0000_s1033" o:spid="_x0000_s1033"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path/>
          <v:fill on="f" focussize="0,0"/>
          <v:stroke on="f" weight="0.5pt" joinstyle="miter"/>
          <v:imagedata o:title=""/>
          <o:lock v:ext="edit"/>
          <v:textbox inset="0mm,0mm,0mm,0mm" style="mso-fit-shape-to-text:t;">
            <w:txbxContent>
              <w:p w14:paraId="5AA30ED6">
                <w:pPr>
                  <w:pStyle w:val="10"/>
                </w:pPr>
                <w:r>
                  <w:fldChar w:fldCharType="begin"/>
                </w:r>
                <w:r>
                  <w:instrText xml:space="preserve"> PAGE  \* MERGEFORMAT </w:instrText>
                </w:r>
                <w:r>
                  <w:fldChar w:fldCharType="separate"/>
                </w:r>
                <w:r>
                  <w:t>51</w:t>
                </w:r>
                <w:r>
                  <w:fldChar w:fldCharType="end"/>
                </w:r>
              </w:p>
            </w:txbxContent>
          </v:textbox>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FD069">
    <w:pPr>
      <w:spacing w:line="192" w:lineRule="auto"/>
      <w:ind w:left="4665"/>
      <w:rPr>
        <w:rFonts w:ascii="Times New Roman" w:hAnsi="Times New Roman" w:eastAsia="Times New Roman" w:cs="Times New Roman"/>
        <w:sz w:val="17"/>
        <w:szCs w:val="17"/>
      </w:rPr>
    </w:pPr>
    <w:r>
      <w:rPr>
        <w:sz w:val="17"/>
      </w:rPr>
      <w:pict>
        <v:shape id="_x0000_s1032" o:spid="_x0000_s1032"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path/>
          <v:fill on="f" focussize="0,0"/>
          <v:stroke on="f" weight="0.5pt" joinstyle="miter"/>
          <v:imagedata o:title=""/>
          <o:lock v:ext="edit"/>
          <v:textbox inset="0mm,0mm,0mm,0mm" style="mso-fit-shape-to-text:t;">
            <w:txbxContent>
              <w:p w14:paraId="36B7329F">
                <w:pPr>
                  <w:pStyle w:val="10"/>
                </w:pPr>
                <w:r>
                  <w:fldChar w:fldCharType="begin"/>
                </w:r>
                <w:r>
                  <w:instrText xml:space="preserve"> PAGE  \* MERGEFORMAT </w:instrText>
                </w:r>
                <w:r>
                  <w:fldChar w:fldCharType="separate"/>
                </w:r>
                <w:r>
                  <w:t>52</w:t>
                </w:r>
                <w:r>
                  <w:fldChar w:fldCharType="end"/>
                </w:r>
              </w:p>
            </w:txbxContent>
          </v:textbox>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25E34">
    <w:pPr>
      <w:spacing w:line="192" w:lineRule="auto"/>
      <w:ind w:left="4671"/>
      <w:rPr>
        <w:rFonts w:ascii="Times New Roman" w:hAnsi="Times New Roman" w:eastAsia="Times New Roman" w:cs="Times New Roman"/>
        <w:sz w:val="17"/>
        <w:szCs w:val="17"/>
      </w:rPr>
    </w:pPr>
    <w:r>
      <w:rPr>
        <w:sz w:val="17"/>
      </w:rPr>
      <w:pict>
        <v:shape id="_x0000_s1031" o:spid="_x0000_s1031"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path/>
          <v:fill on="f" focussize="0,0"/>
          <v:stroke on="f" weight="0.5pt" joinstyle="miter"/>
          <v:imagedata o:title=""/>
          <o:lock v:ext="edit"/>
          <v:textbox inset="0mm,0mm,0mm,0mm" style="mso-fit-shape-to-text:t;">
            <w:txbxContent>
              <w:p w14:paraId="35567A4D">
                <w:pPr>
                  <w:pStyle w:val="10"/>
                </w:pPr>
                <w:r>
                  <w:fldChar w:fldCharType="begin"/>
                </w:r>
                <w:r>
                  <w:instrText xml:space="preserve"> PAGE  \* MERGEFORMAT </w:instrText>
                </w:r>
                <w:r>
                  <w:fldChar w:fldCharType="separate"/>
                </w:r>
                <w:r>
                  <w:t>53</w:t>
                </w:r>
                <w:r>
                  <w:fldChar w:fldCharType="end"/>
                </w:r>
              </w:p>
            </w:txbxContent>
          </v:textbox>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24393">
    <w:pPr>
      <w:spacing w:line="192" w:lineRule="auto"/>
      <w:ind w:left="4671"/>
      <w:rPr>
        <w:rFonts w:ascii="Times New Roman" w:hAnsi="Times New Roman" w:eastAsia="Times New Roman" w:cs="Times New Roman"/>
        <w:sz w:val="17"/>
        <w:szCs w:val="17"/>
      </w:rPr>
    </w:pPr>
    <w:r>
      <w:rPr>
        <w:sz w:val="17"/>
      </w:rPr>
      <w:pict>
        <v:shape id="_x0000_s1030" o:spid="_x0000_s1030"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path/>
          <v:fill on="f" focussize="0,0"/>
          <v:stroke on="f" weight="0.5pt" joinstyle="miter"/>
          <v:imagedata o:title=""/>
          <o:lock v:ext="edit"/>
          <v:textbox inset="0mm,0mm,0mm,0mm" style="mso-fit-shape-to-text:t;">
            <w:txbxContent>
              <w:p w14:paraId="2F14E4B0">
                <w:pPr>
                  <w:pStyle w:val="10"/>
                </w:pPr>
                <w:r>
                  <w:fldChar w:fldCharType="begin"/>
                </w:r>
                <w:r>
                  <w:instrText xml:space="preserve"> PAGE  \* MERGEFORMAT </w:instrText>
                </w:r>
                <w:r>
                  <w:fldChar w:fldCharType="separate"/>
                </w:r>
                <w:r>
                  <w:t>54</w:t>
                </w:r>
                <w:r>
                  <w:fldChar w:fldCharType="end"/>
                </w:r>
              </w:p>
            </w:txbxContent>
          </v:textbox>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744C">
    <w:pPr>
      <w:spacing w:line="192" w:lineRule="auto"/>
      <w:ind w:left="4671"/>
      <w:rPr>
        <w:rFonts w:ascii="Times New Roman" w:hAnsi="Times New Roman" w:eastAsia="Times New Roman" w:cs="Times New Roman"/>
        <w:sz w:val="17"/>
        <w:szCs w:val="17"/>
      </w:rPr>
    </w:pPr>
    <w:r>
      <w:rPr>
        <w:sz w:val="17"/>
      </w:rPr>
      <w:pict>
        <v:shape id="_x0000_s1029" o:spid="_x0000_s1029"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path/>
          <v:fill on="f" focussize="0,0"/>
          <v:stroke on="f" weight="0.5pt" joinstyle="miter"/>
          <v:imagedata o:title=""/>
          <o:lock v:ext="edit"/>
          <v:textbox inset="0mm,0mm,0mm,0mm" style="mso-fit-shape-to-text:t;">
            <w:txbxContent>
              <w:p w14:paraId="18E7F1CC">
                <w:pPr>
                  <w:pStyle w:val="10"/>
                </w:pPr>
                <w:r>
                  <w:fldChar w:fldCharType="begin"/>
                </w:r>
                <w:r>
                  <w:instrText xml:space="preserve"> PAGE  \* MERGEFORMAT </w:instrText>
                </w:r>
                <w:r>
                  <w:fldChar w:fldCharType="separate"/>
                </w:r>
                <w:r>
                  <w:t>55</w:t>
                </w:r>
                <w:r>
                  <w:fldChar w:fldCharType="end"/>
                </w:r>
              </w:p>
            </w:txbxContent>
          </v:textbox>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8F70B">
    <w:pPr>
      <w:spacing w:line="192" w:lineRule="auto"/>
      <w:ind w:left="4254"/>
      <w:rPr>
        <w:rFonts w:ascii="Times New Roman" w:hAnsi="Times New Roman" w:eastAsia="Times New Roman" w:cs="Times New Roman"/>
        <w:sz w:val="17"/>
        <w:szCs w:val="17"/>
      </w:rPr>
    </w:pPr>
    <w:r>
      <w:rPr>
        <w:sz w:val="17"/>
      </w:rPr>
      <w:pict>
        <v:shape id="_x0000_s1028" o:spid="_x0000_s1028"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path/>
          <v:fill on="f" focussize="0,0"/>
          <v:stroke on="f" weight="0.5pt" joinstyle="miter"/>
          <v:imagedata o:title=""/>
          <o:lock v:ext="edit"/>
          <v:textbox inset="0mm,0mm,0mm,0mm" style="mso-fit-shape-to-text:t;">
            <w:txbxContent>
              <w:p w14:paraId="6F145687">
                <w:pPr>
                  <w:pStyle w:val="10"/>
                </w:pPr>
                <w:r>
                  <w:fldChar w:fldCharType="begin"/>
                </w:r>
                <w:r>
                  <w:instrText xml:space="preserve"> PAGE  \* MERGEFORMAT </w:instrText>
                </w:r>
                <w:r>
                  <w:fldChar w:fldCharType="separate"/>
                </w:r>
                <w:r>
                  <w:t>56</w:t>
                </w:r>
                <w:r>
                  <w:fldChar w:fldCharType="end"/>
                </w:r>
              </w:p>
            </w:txbxContent>
          </v:textbox>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6ACC1">
    <w:pPr>
      <w:spacing w:line="189" w:lineRule="auto"/>
      <w:ind w:left="4671"/>
      <w:rPr>
        <w:rFonts w:ascii="Times New Roman" w:hAnsi="Times New Roman" w:eastAsia="Times New Roman" w:cs="Times New Roman"/>
        <w:sz w:val="17"/>
        <w:szCs w:val="17"/>
      </w:rPr>
    </w:pPr>
    <w:r>
      <w:rPr>
        <w:sz w:val="17"/>
      </w:rPr>
      <w:pict>
        <v:shape id="_x0000_s1027" o:spid="_x0000_s1027"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path/>
          <v:fill on="f" focussize="0,0"/>
          <v:stroke on="f" weight="0.5pt" joinstyle="miter"/>
          <v:imagedata o:title=""/>
          <o:lock v:ext="edit"/>
          <v:textbox inset="0mm,0mm,0mm,0mm" style="mso-fit-shape-to-text:t;">
            <w:txbxContent>
              <w:p w14:paraId="554CEF1F">
                <w:pPr>
                  <w:pStyle w:val="10"/>
                </w:pPr>
                <w:r>
                  <w:fldChar w:fldCharType="begin"/>
                </w:r>
                <w:r>
                  <w:instrText xml:space="preserve"> PAGE  \* MERGEFORMAT </w:instrText>
                </w:r>
                <w:r>
                  <w:fldChar w:fldCharType="separate"/>
                </w:r>
                <w:r>
                  <w:t>64</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1AC5A">
    <w:pPr>
      <w:spacing w:line="192" w:lineRule="auto"/>
      <w:ind w:left="4634"/>
      <w:rPr>
        <w:rFonts w:ascii="Times New Roman" w:hAnsi="Times New Roman" w:eastAsia="Times New Roman" w:cs="Times New Roman"/>
        <w:sz w:val="17"/>
        <w:szCs w:val="17"/>
      </w:rPr>
    </w:pPr>
    <w:r>
      <w:rPr>
        <w:sz w:val="17"/>
      </w:rPr>
      <w:pict>
        <v:shape id="_x0000_s1063" o:spid="_x0000_s106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55CB9E98">
                <w:pPr>
                  <w:pStyle w:val="10"/>
                </w:pPr>
                <w:r>
                  <w:fldChar w:fldCharType="begin"/>
                </w:r>
                <w:r>
                  <w:instrText xml:space="preserve"> PAGE  \* MERGEFORMAT </w:instrText>
                </w:r>
                <w:r>
                  <w:fldChar w:fldCharType="separate"/>
                </w:r>
                <w:r>
                  <w:t>10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DD00F">
    <w:pPr>
      <w:spacing w:line="192" w:lineRule="auto"/>
      <w:ind w:left="4684"/>
      <w:rPr>
        <w:rFonts w:ascii="Times New Roman" w:hAnsi="Times New Roman" w:eastAsia="Times New Roman" w:cs="Times New Roman"/>
        <w:sz w:val="17"/>
        <w:szCs w:val="17"/>
      </w:rPr>
    </w:pPr>
    <w:r>
      <w:rPr>
        <w:sz w:val="17"/>
      </w:rPr>
      <w:pict>
        <v:shape id="_x0000_s1062" o:spid="_x0000_s1062"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0DA1A82A">
                <w:pPr>
                  <w:pStyle w:val="10"/>
                </w:pPr>
                <w:r>
                  <w:fldChar w:fldCharType="begin"/>
                </w:r>
                <w:r>
                  <w:instrText xml:space="preserve"> PAGE  \* MERGEFORMAT </w:instrText>
                </w:r>
                <w:r>
                  <w:fldChar w:fldCharType="separate"/>
                </w:r>
                <w:r>
                  <w:t>11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FC9E2">
    <w:pPr>
      <w:spacing w:line="192" w:lineRule="auto"/>
      <w:ind w:left="4688"/>
      <w:rPr>
        <w:rFonts w:ascii="Times New Roman" w:hAnsi="Times New Roman" w:eastAsia="Times New Roman" w:cs="Times New Roman"/>
        <w:sz w:val="17"/>
        <w:szCs w:val="17"/>
      </w:rPr>
    </w:pPr>
    <w:r>
      <w:rPr>
        <w:sz w:val="17"/>
      </w:rPr>
      <w:pict>
        <v:shape id="_x0000_s1061" o:spid="_x0000_s1061"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3EA21231">
                <w:pPr>
                  <w:pStyle w:val="10"/>
                </w:pPr>
                <w:r>
                  <w:fldChar w:fldCharType="begin"/>
                </w:r>
                <w:r>
                  <w:instrText xml:space="preserve"> PAGE  \* MERGEFORMAT </w:instrText>
                </w:r>
                <w:r>
                  <w:fldChar w:fldCharType="separate"/>
                </w:r>
                <w:r>
                  <w:t>12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B47D4">
    <w:pPr>
      <w:spacing w:line="192" w:lineRule="auto"/>
      <w:ind w:left="4684"/>
      <w:rPr>
        <w:rFonts w:ascii="Times New Roman" w:hAnsi="Times New Roman" w:eastAsia="Times New Roman" w:cs="Times New Roman"/>
        <w:sz w:val="17"/>
        <w:szCs w:val="17"/>
      </w:rPr>
    </w:pPr>
    <w:r>
      <w:rPr>
        <w:sz w:val="17"/>
      </w:rPr>
      <w:pict>
        <v:shape id="_x0000_s1060" o:spid="_x0000_s106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7491B2E3">
                <w:pPr>
                  <w:pStyle w:val="10"/>
                </w:pPr>
                <w:r>
                  <w:fldChar w:fldCharType="begin"/>
                </w:r>
                <w:r>
                  <w:instrText xml:space="preserve"> PAGE  \* MERGEFORMAT </w:instrText>
                </w:r>
                <w:r>
                  <w:fldChar w:fldCharType="separate"/>
                </w:r>
                <w:r>
                  <w:t>13</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3183">
    <w:pPr>
      <w:spacing w:line="192" w:lineRule="auto"/>
      <w:ind w:left="4684"/>
      <w:rPr>
        <w:rFonts w:ascii="Times New Roman" w:hAnsi="Times New Roman" w:eastAsia="Times New Roman" w:cs="Times New Roman"/>
        <w:sz w:val="17"/>
        <w:szCs w:val="17"/>
      </w:rPr>
    </w:pPr>
    <w:r>
      <w:rPr>
        <w:sz w:val="17"/>
      </w:rPr>
      <w:pict>
        <v:shape id="_x0000_s1059" o:spid="_x0000_s1059"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14:paraId="60808B8B">
                <w:pPr>
                  <w:pStyle w:val="10"/>
                </w:pPr>
                <w:r>
                  <w:fldChar w:fldCharType="begin"/>
                </w:r>
                <w:r>
                  <w:instrText xml:space="preserve"> PAGE  \* MERGEFORMAT </w:instrText>
                </w:r>
                <w:r>
                  <w:fldChar w:fldCharType="separate"/>
                </w:r>
                <w:r>
                  <w:t>14</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BB037">
    <w:pPr>
      <w:spacing w:line="192" w:lineRule="auto"/>
      <w:ind w:left="4683"/>
      <w:rPr>
        <w:rFonts w:ascii="Times New Roman" w:hAnsi="Times New Roman" w:eastAsia="Times New Roman" w:cs="Times New Roman"/>
        <w:sz w:val="17"/>
        <w:szCs w:val="17"/>
      </w:rPr>
    </w:pPr>
    <w:r>
      <w:rPr>
        <w:sz w:val="17"/>
      </w:rPr>
      <w:pict>
        <v:shape id="_x0000_s1058" o:spid="_x0000_s1058"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path/>
          <v:fill on="f" focussize="0,0"/>
          <v:stroke on="f" weight="0.5pt" joinstyle="miter"/>
          <v:imagedata o:title=""/>
          <o:lock v:ext="edit"/>
          <v:textbox inset="0mm,0mm,0mm,0mm" style="mso-fit-shape-to-text:t;">
            <w:txbxContent>
              <w:p w14:paraId="2E6DBF48">
                <w:pPr>
                  <w:pStyle w:val="10"/>
                </w:pPr>
                <w:r>
                  <w:fldChar w:fldCharType="begin"/>
                </w:r>
                <w:r>
                  <w:instrText xml:space="preserve"> PAGE  \* MERGEFORMAT </w:instrText>
                </w:r>
                <w:r>
                  <w:fldChar w:fldCharType="separate"/>
                </w:r>
                <w:r>
                  <w:t>15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2F838"/>
    <w:multiLevelType w:val="singleLevel"/>
    <w:tmpl w:val="D2C2F838"/>
    <w:lvl w:ilvl="0" w:tentative="0">
      <w:start w:val="6"/>
      <w:numFmt w:val="decimal"/>
      <w:lvlText w:val="%1."/>
      <w:lvlJc w:val="left"/>
      <w:pPr>
        <w:tabs>
          <w:tab w:val="left" w:pos="312"/>
        </w:tabs>
      </w:pPr>
    </w:lvl>
  </w:abstractNum>
  <w:abstractNum w:abstractNumId="1">
    <w:nsid w:val="45EFE22F"/>
    <w:multiLevelType w:val="singleLevel"/>
    <w:tmpl w:val="45EFE22F"/>
    <w:lvl w:ilvl="0" w:tentative="0">
      <w:start w:val="1"/>
      <w:numFmt w:val="decimal"/>
      <w:suff w:val="nothing"/>
      <w:lvlText w:val="%1、"/>
      <w:lvlJc w:val="left"/>
    </w:lvl>
  </w:abstractNum>
  <w:abstractNum w:abstractNumId="2">
    <w:nsid w:val="4F3FF634"/>
    <w:multiLevelType w:val="singleLevel"/>
    <w:tmpl w:val="4F3FF634"/>
    <w:lvl w:ilvl="0" w:tentative="0">
      <w:start w:val="2"/>
      <w:numFmt w:val="decimal"/>
      <w:lvlText w:val="%1."/>
      <w:lvlJc w:val="left"/>
      <w:pPr>
        <w:tabs>
          <w:tab w:val="left" w:pos="312"/>
        </w:tabs>
      </w:pPr>
    </w:lvl>
  </w:abstractNum>
  <w:abstractNum w:abstractNumId="3">
    <w:nsid w:val="56AD208A"/>
    <w:multiLevelType w:val="singleLevel"/>
    <w:tmpl w:val="56AD208A"/>
    <w:lvl w:ilvl="0" w:tentative="0">
      <w:start w:val="1"/>
      <w:numFmt w:val="decimal"/>
      <w:suff w:val="space"/>
      <w:lvlText w:val="%1、"/>
      <w:lvlJc w:val="left"/>
    </w:lvl>
  </w:abstractNum>
  <w:abstractNum w:abstractNumId="4">
    <w:nsid w:val="60AFEEDE"/>
    <w:multiLevelType w:val="singleLevel"/>
    <w:tmpl w:val="60AFEEDE"/>
    <w:lvl w:ilvl="0" w:tentative="0">
      <w:start w:val="7"/>
      <w:numFmt w:val="decimal"/>
      <w:suff w:val="nothing"/>
      <w:lvlText w:val="%1、"/>
      <w:lvlJc w:val="left"/>
    </w:lvl>
  </w:abstractNum>
  <w:abstractNum w:abstractNumId="5">
    <w:nsid w:val="732F2F6C"/>
    <w:multiLevelType w:val="singleLevel"/>
    <w:tmpl w:val="732F2F6C"/>
    <w:lvl w:ilvl="0" w:tentative="0">
      <w:start w:val="2"/>
      <w:numFmt w:val="chineseCounting"/>
      <w:suff w:val="nothing"/>
      <w:lvlText w:val="%1、"/>
      <w:lvlJc w:val="left"/>
      <w:rPr>
        <w:rFonts w:hint="eastAsia"/>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documentProtection w:enforcement="0"/>
  <w:defaultTabStop w:val="420"/>
  <w:drawingGridHorizontalSpacing w:val="105"/>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WUyZDlmY2IxMjJhNDRkN2M3ZTQ5MGE5MjBiYzBkNTAifQ=="/>
  </w:docVars>
  <w:rsids>
    <w:rsidRoot w:val="001B6F98"/>
    <w:rsid w:val="00080292"/>
    <w:rsid w:val="0008583F"/>
    <w:rsid w:val="000A6B36"/>
    <w:rsid w:val="00140146"/>
    <w:rsid w:val="0014626D"/>
    <w:rsid w:val="00161097"/>
    <w:rsid w:val="00184FA0"/>
    <w:rsid w:val="001B6F98"/>
    <w:rsid w:val="002B482D"/>
    <w:rsid w:val="002D397E"/>
    <w:rsid w:val="00342B7F"/>
    <w:rsid w:val="00390C15"/>
    <w:rsid w:val="003C7EB0"/>
    <w:rsid w:val="00424737"/>
    <w:rsid w:val="00455AB0"/>
    <w:rsid w:val="0047755C"/>
    <w:rsid w:val="00491A79"/>
    <w:rsid w:val="0053382D"/>
    <w:rsid w:val="0064584C"/>
    <w:rsid w:val="00647C8D"/>
    <w:rsid w:val="006B6B1B"/>
    <w:rsid w:val="006D7B37"/>
    <w:rsid w:val="00705919"/>
    <w:rsid w:val="00725A8B"/>
    <w:rsid w:val="00745904"/>
    <w:rsid w:val="00746D29"/>
    <w:rsid w:val="008762C8"/>
    <w:rsid w:val="0089011C"/>
    <w:rsid w:val="00890483"/>
    <w:rsid w:val="008A0CC8"/>
    <w:rsid w:val="008F4E44"/>
    <w:rsid w:val="009045CA"/>
    <w:rsid w:val="009847EC"/>
    <w:rsid w:val="009962F5"/>
    <w:rsid w:val="009D08F3"/>
    <w:rsid w:val="00A92750"/>
    <w:rsid w:val="00AF5541"/>
    <w:rsid w:val="00B77CDC"/>
    <w:rsid w:val="00B82798"/>
    <w:rsid w:val="00C0669C"/>
    <w:rsid w:val="00CC568A"/>
    <w:rsid w:val="00CE72AE"/>
    <w:rsid w:val="00CF21F0"/>
    <w:rsid w:val="00D04AAF"/>
    <w:rsid w:val="00D12186"/>
    <w:rsid w:val="00D20B4D"/>
    <w:rsid w:val="00DA6752"/>
    <w:rsid w:val="00DA7608"/>
    <w:rsid w:val="00E4788B"/>
    <w:rsid w:val="00F20FF0"/>
    <w:rsid w:val="00F817BC"/>
    <w:rsid w:val="00F81978"/>
    <w:rsid w:val="00F96EBE"/>
    <w:rsid w:val="015C48BA"/>
    <w:rsid w:val="01671CF5"/>
    <w:rsid w:val="02781BC8"/>
    <w:rsid w:val="02785724"/>
    <w:rsid w:val="02CD73A2"/>
    <w:rsid w:val="035E700F"/>
    <w:rsid w:val="03F4527E"/>
    <w:rsid w:val="04460E6B"/>
    <w:rsid w:val="048B7275"/>
    <w:rsid w:val="049D31DD"/>
    <w:rsid w:val="04C96684"/>
    <w:rsid w:val="05BC001D"/>
    <w:rsid w:val="05F52C00"/>
    <w:rsid w:val="069A035E"/>
    <w:rsid w:val="06E85D06"/>
    <w:rsid w:val="07CD206E"/>
    <w:rsid w:val="07F25F78"/>
    <w:rsid w:val="08374B6E"/>
    <w:rsid w:val="085B631E"/>
    <w:rsid w:val="08E27D9B"/>
    <w:rsid w:val="090221EB"/>
    <w:rsid w:val="09074409"/>
    <w:rsid w:val="09092DE7"/>
    <w:rsid w:val="09472C40"/>
    <w:rsid w:val="09C00426"/>
    <w:rsid w:val="0A670558"/>
    <w:rsid w:val="0A89186F"/>
    <w:rsid w:val="0B9B3C26"/>
    <w:rsid w:val="0BD04822"/>
    <w:rsid w:val="0D4253D8"/>
    <w:rsid w:val="0D613984"/>
    <w:rsid w:val="0DA7345B"/>
    <w:rsid w:val="0DCD726B"/>
    <w:rsid w:val="0F0E18EA"/>
    <w:rsid w:val="0F6634D4"/>
    <w:rsid w:val="0FB83603"/>
    <w:rsid w:val="100131FC"/>
    <w:rsid w:val="104A4BA3"/>
    <w:rsid w:val="1054157E"/>
    <w:rsid w:val="10677240"/>
    <w:rsid w:val="10E8616A"/>
    <w:rsid w:val="113F6862"/>
    <w:rsid w:val="117143B2"/>
    <w:rsid w:val="11732372"/>
    <w:rsid w:val="122037B2"/>
    <w:rsid w:val="1235718D"/>
    <w:rsid w:val="125F420A"/>
    <w:rsid w:val="12747CB6"/>
    <w:rsid w:val="12D720A5"/>
    <w:rsid w:val="12DB5F87"/>
    <w:rsid w:val="12E24980"/>
    <w:rsid w:val="134A17F3"/>
    <w:rsid w:val="134C29E0"/>
    <w:rsid w:val="13CE5AEB"/>
    <w:rsid w:val="140E5EE8"/>
    <w:rsid w:val="146A3C47"/>
    <w:rsid w:val="146B6E96"/>
    <w:rsid w:val="14FE6790"/>
    <w:rsid w:val="15AB2B1E"/>
    <w:rsid w:val="16166FA2"/>
    <w:rsid w:val="16516761"/>
    <w:rsid w:val="16753A98"/>
    <w:rsid w:val="16AD3796"/>
    <w:rsid w:val="16C27B7D"/>
    <w:rsid w:val="174329DC"/>
    <w:rsid w:val="1747322C"/>
    <w:rsid w:val="175C6F6A"/>
    <w:rsid w:val="17CA481C"/>
    <w:rsid w:val="17E07B9B"/>
    <w:rsid w:val="183121A5"/>
    <w:rsid w:val="18FE652B"/>
    <w:rsid w:val="19836A30"/>
    <w:rsid w:val="1A7D3947"/>
    <w:rsid w:val="1A9F3D3E"/>
    <w:rsid w:val="1AA03612"/>
    <w:rsid w:val="1AC55706"/>
    <w:rsid w:val="1AEB0D31"/>
    <w:rsid w:val="1B6D1746"/>
    <w:rsid w:val="1BA333BA"/>
    <w:rsid w:val="1BC82E20"/>
    <w:rsid w:val="1BF332BB"/>
    <w:rsid w:val="1BF6633D"/>
    <w:rsid w:val="1C1C324D"/>
    <w:rsid w:val="1C7D3C0B"/>
    <w:rsid w:val="1E1D38F7"/>
    <w:rsid w:val="1E276524"/>
    <w:rsid w:val="1E4F15D7"/>
    <w:rsid w:val="1E6257AE"/>
    <w:rsid w:val="1EA455A8"/>
    <w:rsid w:val="1F5F410C"/>
    <w:rsid w:val="1F721A21"/>
    <w:rsid w:val="1F751BCF"/>
    <w:rsid w:val="1FB913FE"/>
    <w:rsid w:val="209854B7"/>
    <w:rsid w:val="213827F6"/>
    <w:rsid w:val="22A55C69"/>
    <w:rsid w:val="22C02AA3"/>
    <w:rsid w:val="233F1C1A"/>
    <w:rsid w:val="237D2742"/>
    <w:rsid w:val="239006C7"/>
    <w:rsid w:val="239D2DE4"/>
    <w:rsid w:val="23B3593F"/>
    <w:rsid w:val="23D127F6"/>
    <w:rsid w:val="24480FA2"/>
    <w:rsid w:val="244D0A9B"/>
    <w:rsid w:val="246E29A5"/>
    <w:rsid w:val="24877D1C"/>
    <w:rsid w:val="24F21193"/>
    <w:rsid w:val="2500362B"/>
    <w:rsid w:val="25497BF8"/>
    <w:rsid w:val="25CD12A2"/>
    <w:rsid w:val="25DC4098"/>
    <w:rsid w:val="26263565"/>
    <w:rsid w:val="26802C75"/>
    <w:rsid w:val="26FC3E00"/>
    <w:rsid w:val="27873B8F"/>
    <w:rsid w:val="27F13199"/>
    <w:rsid w:val="28926C90"/>
    <w:rsid w:val="28B9246E"/>
    <w:rsid w:val="28F65471"/>
    <w:rsid w:val="290E3262"/>
    <w:rsid w:val="2954656C"/>
    <w:rsid w:val="29932CBF"/>
    <w:rsid w:val="2A1460BC"/>
    <w:rsid w:val="2AA07F73"/>
    <w:rsid w:val="2AC5334C"/>
    <w:rsid w:val="2BC453B2"/>
    <w:rsid w:val="2BE75544"/>
    <w:rsid w:val="2CB43679"/>
    <w:rsid w:val="2D287BC3"/>
    <w:rsid w:val="2D793A07"/>
    <w:rsid w:val="2DA20F9C"/>
    <w:rsid w:val="2DE57862"/>
    <w:rsid w:val="2E3C1B78"/>
    <w:rsid w:val="2E422F06"/>
    <w:rsid w:val="2E7A444E"/>
    <w:rsid w:val="2E7C01C6"/>
    <w:rsid w:val="2EA7602B"/>
    <w:rsid w:val="2EE35483"/>
    <w:rsid w:val="2EFC1D29"/>
    <w:rsid w:val="2F6F0971"/>
    <w:rsid w:val="2F9A131F"/>
    <w:rsid w:val="2F9E0E98"/>
    <w:rsid w:val="2FC35981"/>
    <w:rsid w:val="2FE51D9B"/>
    <w:rsid w:val="30161F54"/>
    <w:rsid w:val="30D047F9"/>
    <w:rsid w:val="31093867"/>
    <w:rsid w:val="311F5921"/>
    <w:rsid w:val="31374878"/>
    <w:rsid w:val="315947EF"/>
    <w:rsid w:val="325356E2"/>
    <w:rsid w:val="325406DB"/>
    <w:rsid w:val="32892EB1"/>
    <w:rsid w:val="32BF4B25"/>
    <w:rsid w:val="32D14858"/>
    <w:rsid w:val="33D5297C"/>
    <w:rsid w:val="33DA3717"/>
    <w:rsid w:val="348D003D"/>
    <w:rsid w:val="34B561E0"/>
    <w:rsid w:val="34BD32E6"/>
    <w:rsid w:val="358B13C6"/>
    <w:rsid w:val="35BA24A6"/>
    <w:rsid w:val="35F76384"/>
    <w:rsid w:val="36453ACA"/>
    <w:rsid w:val="36625EF3"/>
    <w:rsid w:val="3676199F"/>
    <w:rsid w:val="37040E86"/>
    <w:rsid w:val="377F0E72"/>
    <w:rsid w:val="38670466"/>
    <w:rsid w:val="388F10B9"/>
    <w:rsid w:val="38B95B73"/>
    <w:rsid w:val="38F3333A"/>
    <w:rsid w:val="38FF3CC4"/>
    <w:rsid w:val="3978218A"/>
    <w:rsid w:val="39A95BE7"/>
    <w:rsid w:val="39FC21BB"/>
    <w:rsid w:val="3A3C7179"/>
    <w:rsid w:val="3AB7684E"/>
    <w:rsid w:val="3AC428AC"/>
    <w:rsid w:val="3B4E14F1"/>
    <w:rsid w:val="3B7467D4"/>
    <w:rsid w:val="3B9421DE"/>
    <w:rsid w:val="3BAC5697"/>
    <w:rsid w:val="3BB865B6"/>
    <w:rsid w:val="3BD50F16"/>
    <w:rsid w:val="3C2E6878"/>
    <w:rsid w:val="3C8A1488"/>
    <w:rsid w:val="3D0C0630"/>
    <w:rsid w:val="3D0C4CE5"/>
    <w:rsid w:val="3D4B346F"/>
    <w:rsid w:val="3D9F4991"/>
    <w:rsid w:val="3DA61CC4"/>
    <w:rsid w:val="3DC01751"/>
    <w:rsid w:val="3DE713D4"/>
    <w:rsid w:val="3E135D25"/>
    <w:rsid w:val="3F0062A9"/>
    <w:rsid w:val="3F141D55"/>
    <w:rsid w:val="3F2504D1"/>
    <w:rsid w:val="3F3755B1"/>
    <w:rsid w:val="3F8E41DC"/>
    <w:rsid w:val="3FC90D91"/>
    <w:rsid w:val="3FDD483D"/>
    <w:rsid w:val="3FE23C01"/>
    <w:rsid w:val="402B0D8B"/>
    <w:rsid w:val="405D597D"/>
    <w:rsid w:val="409C29E0"/>
    <w:rsid w:val="40A34EF9"/>
    <w:rsid w:val="41A7646C"/>
    <w:rsid w:val="42831BF8"/>
    <w:rsid w:val="42862F6A"/>
    <w:rsid w:val="438F6F2B"/>
    <w:rsid w:val="441E71D2"/>
    <w:rsid w:val="444255B6"/>
    <w:rsid w:val="44817E8C"/>
    <w:rsid w:val="44890AEF"/>
    <w:rsid w:val="44896D41"/>
    <w:rsid w:val="44BB1F20"/>
    <w:rsid w:val="44D53D34"/>
    <w:rsid w:val="44E14213"/>
    <w:rsid w:val="45903168"/>
    <w:rsid w:val="45AB2CE7"/>
    <w:rsid w:val="45D3296A"/>
    <w:rsid w:val="46107D74"/>
    <w:rsid w:val="46D52711"/>
    <w:rsid w:val="46DC584E"/>
    <w:rsid w:val="47060B1D"/>
    <w:rsid w:val="498F4DFA"/>
    <w:rsid w:val="4B2F3F16"/>
    <w:rsid w:val="4B57008E"/>
    <w:rsid w:val="4BA10E14"/>
    <w:rsid w:val="4BF41002"/>
    <w:rsid w:val="4C6755B6"/>
    <w:rsid w:val="4CF60CEC"/>
    <w:rsid w:val="4D1D67F6"/>
    <w:rsid w:val="4D5C3245"/>
    <w:rsid w:val="4E7E543D"/>
    <w:rsid w:val="4EA07EFE"/>
    <w:rsid w:val="4EF55D05"/>
    <w:rsid w:val="4F144D58"/>
    <w:rsid w:val="4F274A90"/>
    <w:rsid w:val="4F493C9D"/>
    <w:rsid w:val="4F560168"/>
    <w:rsid w:val="4F912F4E"/>
    <w:rsid w:val="5019366F"/>
    <w:rsid w:val="508D5E0B"/>
    <w:rsid w:val="50E52275"/>
    <w:rsid w:val="51621363"/>
    <w:rsid w:val="51AA02F7"/>
    <w:rsid w:val="51F53C68"/>
    <w:rsid w:val="51FF5973"/>
    <w:rsid w:val="522B3249"/>
    <w:rsid w:val="52354064"/>
    <w:rsid w:val="52713E20"/>
    <w:rsid w:val="5333303B"/>
    <w:rsid w:val="537868FE"/>
    <w:rsid w:val="53F57F4F"/>
    <w:rsid w:val="540006A2"/>
    <w:rsid w:val="5436066C"/>
    <w:rsid w:val="547254AE"/>
    <w:rsid w:val="54B41BB8"/>
    <w:rsid w:val="552705DC"/>
    <w:rsid w:val="568D48D7"/>
    <w:rsid w:val="569A4DDE"/>
    <w:rsid w:val="574E3CA7"/>
    <w:rsid w:val="57603931"/>
    <w:rsid w:val="57987E0F"/>
    <w:rsid w:val="579E4A63"/>
    <w:rsid w:val="5809755D"/>
    <w:rsid w:val="5818420C"/>
    <w:rsid w:val="58B41AB3"/>
    <w:rsid w:val="58ED7447"/>
    <w:rsid w:val="59C04B5B"/>
    <w:rsid w:val="5AD22D98"/>
    <w:rsid w:val="5B2630E4"/>
    <w:rsid w:val="5B353327"/>
    <w:rsid w:val="5BA34735"/>
    <w:rsid w:val="5BA94F2D"/>
    <w:rsid w:val="5BBF134E"/>
    <w:rsid w:val="5BE663CF"/>
    <w:rsid w:val="5C7D3B22"/>
    <w:rsid w:val="5C7F39EE"/>
    <w:rsid w:val="5CC05393"/>
    <w:rsid w:val="5D5E511A"/>
    <w:rsid w:val="5DC72FF2"/>
    <w:rsid w:val="5DCA244C"/>
    <w:rsid w:val="5E0C4813"/>
    <w:rsid w:val="5E35443D"/>
    <w:rsid w:val="5E5B4E53"/>
    <w:rsid w:val="5E5C3995"/>
    <w:rsid w:val="5E7F3237"/>
    <w:rsid w:val="5E8F0FA0"/>
    <w:rsid w:val="5E9A7330"/>
    <w:rsid w:val="5ECF75EF"/>
    <w:rsid w:val="5EDF3CD6"/>
    <w:rsid w:val="5FA9558B"/>
    <w:rsid w:val="5FB52C88"/>
    <w:rsid w:val="5FC86518"/>
    <w:rsid w:val="60315A3C"/>
    <w:rsid w:val="6098413C"/>
    <w:rsid w:val="60F92EA7"/>
    <w:rsid w:val="612C0D28"/>
    <w:rsid w:val="6167394A"/>
    <w:rsid w:val="61956F35"/>
    <w:rsid w:val="6198016C"/>
    <w:rsid w:val="61CD6067"/>
    <w:rsid w:val="61E909C7"/>
    <w:rsid w:val="61FE26C5"/>
    <w:rsid w:val="62A555AC"/>
    <w:rsid w:val="633D63F9"/>
    <w:rsid w:val="635A1B7D"/>
    <w:rsid w:val="63B868A3"/>
    <w:rsid w:val="64412D3D"/>
    <w:rsid w:val="64CC2606"/>
    <w:rsid w:val="667A1B5D"/>
    <w:rsid w:val="668549C3"/>
    <w:rsid w:val="66A60FE9"/>
    <w:rsid w:val="66B14E8A"/>
    <w:rsid w:val="674A4FDE"/>
    <w:rsid w:val="67937849"/>
    <w:rsid w:val="68F0088D"/>
    <w:rsid w:val="699E02E9"/>
    <w:rsid w:val="6A077EF9"/>
    <w:rsid w:val="6A4E7F61"/>
    <w:rsid w:val="6AFE3735"/>
    <w:rsid w:val="6B4078AA"/>
    <w:rsid w:val="6BB107A8"/>
    <w:rsid w:val="6C296590"/>
    <w:rsid w:val="6C6E6699"/>
    <w:rsid w:val="6C731F01"/>
    <w:rsid w:val="6CB26EFD"/>
    <w:rsid w:val="6CC2604B"/>
    <w:rsid w:val="6CDA5ADC"/>
    <w:rsid w:val="6DFE5DE5"/>
    <w:rsid w:val="6E8C7032"/>
    <w:rsid w:val="6F370FC4"/>
    <w:rsid w:val="6F4477B6"/>
    <w:rsid w:val="6F573414"/>
    <w:rsid w:val="6FAB3211"/>
    <w:rsid w:val="6FC53B50"/>
    <w:rsid w:val="70787AE6"/>
    <w:rsid w:val="70855061"/>
    <w:rsid w:val="70CC520D"/>
    <w:rsid w:val="70FD5A4A"/>
    <w:rsid w:val="71381023"/>
    <w:rsid w:val="71555F59"/>
    <w:rsid w:val="716107FF"/>
    <w:rsid w:val="716167CC"/>
    <w:rsid w:val="71A212BE"/>
    <w:rsid w:val="71CF1988"/>
    <w:rsid w:val="72DF1552"/>
    <w:rsid w:val="730E37E8"/>
    <w:rsid w:val="73C71690"/>
    <w:rsid w:val="74045A1C"/>
    <w:rsid w:val="74C4154C"/>
    <w:rsid w:val="74FD2437"/>
    <w:rsid w:val="75970B5E"/>
    <w:rsid w:val="768C6099"/>
    <w:rsid w:val="76937428"/>
    <w:rsid w:val="76A809F9"/>
    <w:rsid w:val="774B1AB0"/>
    <w:rsid w:val="77667A81"/>
    <w:rsid w:val="777F44E9"/>
    <w:rsid w:val="77AA41E1"/>
    <w:rsid w:val="77FC0FFD"/>
    <w:rsid w:val="787E7C64"/>
    <w:rsid w:val="78D66B1C"/>
    <w:rsid w:val="78E8332F"/>
    <w:rsid w:val="78FC5F85"/>
    <w:rsid w:val="7940316B"/>
    <w:rsid w:val="798B088A"/>
    <w:rsid w:val="79A021D1"/>
    <w:rsid w:val="79DA536E"/>
    <w:rsid w:val="79FC31D0"/>
    <w:rsid w:val="7A2111EE"/>
    <w:rsid w:val="7AD87AFF"/>
    <w:rsid w:val="7ADB75EF"/>
    <w:rsid w:val="7BC10593"/>
    <w:rsid w:val="7C013085"/>
    <w:rsid w:val="7C231ED6"/>
    <w:rsid w:val="7C4F3DF1"/>
    <w:rsid w:val="7C6330D4"/>
    <w:rsid w:val="7D4D5E56"/>
    <w:rsid w:val="7DC46119"/>
    <w:rsid w:val="7DE844FD"/>
    <w:rsid w:val="7DE93DD1"/>
    <w:rsid w:val="7EE84089"/>
    <w:rsid w:val="7F10538E"/>
    <w:rsid w:val="7F21759B"/>
    <w:rsid w:val="7F272563"/>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qFormat/>
    <w:uiPriority w:val="0"/>
    <w:pPr>
      <w:keepNext/>
      <w:keepLines/>
      <w:spacing w:line="415" w:lineRule="auto"/>
      <w:outlineLvl w:val="1"/>
    </w:pPr>
    <w:rPr>
      <w:rFonts w:eastAsia="黑体"/>
      <w:b/>
      <w:bCs/>
      <w:kern w:val="2"/>
      <w:sz w:val="32"/>
      <w:szCs w:val="32"/>
    </w:rPr>
  </w:style>
  <w:style w:type="paragraph" w:styleId="3">
    <w:name w:val="heading 4"/>
    <w:basedOn w:val="1"/>
    <w:next w:val="1"/>
    <w:unhideWhenUsed/>
    <w:qFormat/>
    <w:uiPriority w:val="0"/>
    <w:pPr>
      <w:keepNext/>
      <w:keepLines/>
      <w:spacing w:line="372" w:lineRule="auto"/>
      <w:outlineLvl w:val="3"/>
    </w:pPr>
    <w:rPr>
      <w:rFonts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spacing w:line="360" w:lineRule="auto"/>
      <w:ind w:left="2940"/>
      <w:jc w:val="center"/>
    </w:pPr>
    <w:rPr>
      <w:rFonts w:ascii="Times New Roman" w:hAnsi="Times New Roman" w:eastAsia="楷体_GB2312"/>
      <w:szCs w:val="20"/>
    </w:rPr>
  </w:style>
  <w:style w:type="paragraph" w:styleId="5">
    <w:name w:val="Body Text"/>
    <w:basedOn w:val="1"/>
    <w:next w:val="6"/>
    <w:qFormat/>
    <w:uiPriority w:val="99"/>
  </w:style>
  <w:style w:type="paragraph" w:customStyle="1" w:styleId="6">
    <w:name w:val="Default"/>
    <w:next w:val="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footnote text"/>
    <w:basedOn w:val="1"/>
    <w:qFormat/>
    <w:uiPriority w:val="0"/>
    <w:rPr>
      <w:sz w:val="20"/>
      <w:szCs w:val="20"/>
    </w:rPr>
  </w:style>
  <w:style w:type="paragraph" w:styleId="8">
    <w:name w:val="Body Text Indent"/>
    <w:basedOn w:val="1"/>
    <w:qFormat/>
    <w:uiPriority w:val="0"/>
    <w:pPr>
      <w:ind w:left="420" w:leftChars="200"/>
    </w:pPr>
    <w:rPr>
      <w:szCs w:val="24"/>
    </w:rPr>
  </w:style>
  <w:style w:type="paragraph" w:styleId="9">
    <w:name w:val="Balloon Text"/>
    <w:basedOn w:val="1"/>
    <w:link w:val="92"/>
    <w:qFormat/>
    <w:uiPriority w:val="0"/>
    <w:rPr>
      <w:sz w:val="18"/>
      <w:szCs w:val="18"/>
    </w:rPr>
  </w:style>
  <w:style w:type="paragraph" w:styleId="10">
    <w:name w:val="footer"/>
    <w:basedOn w:val="1"/>
    <w:unhideWhenUsed/>
    <w:qFormat/>
    <w:uiPriority w:val="99"/>
    <w:pPr>
      <w:tabs>
        <w:tab w:val="center" w:pos="4153"/>
        <w:tab w:val="right" w:pos="8306"/>
      </w:tabs>
    </w:pPr>
    <w:rPr>
      <w:sz w:val="18"/>
      <w:szCs w:val="18"/>
    </w:rPr>
  </w:style>
  <w:style w:type="paragraph" w:styleId="11">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qFormat/>
    <w:uiPriority w:val="0"/>
    <w:rPr>
      <w:rFonts w:cs="Times New Roman"/>
      <w:sz w:val="24"/>
    </w:rPr>
  </w:style>
  <w:style w:type="paragraph" w:styleId="13">
    <w:name w:val="Body Text First Indent 2"/>
    <w:basedOn w:val="8"/>
    <w:qFormat/>
    <w:uiPriority w:val="0"/>
    <w:pPr>
      <w:widowControl w:val="0"/>
      <w:spacing w:after="120"/>
      <w:ind w:firstLine="420" w:firstLineChars="200"/>
    </w:pPr>
    <w:rPr>
      <w:rFonts w:hint="eastAsia" w:ascii="仿宋" w:hAnsi="仿宋" w:eastAsia="仿宋" w:cs="Times New Roman"/>
      <w:sz w:val="22"/>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style>
  <w:style w:type="character" w:styleId="18">
    <w:name w:val="FollowedHyperlink"/>
    <w:basedOn w:val="16"/>
    <w:qFormat/>
    <w:uiPriority w:val="0"/>
    <w:rPr>
      <w:color w:val="333333"/>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Variable"/>
    <w:basedOn w:val="16"/>
    <w:qFormat/>
    <w:uiPriority w:val="0"/>
  </w:style>
  <w:style w:type="character" w:styleId="22">
    <w:name w:val="Hyperlink"/>
    <w:basedOn w:val="16"/>
    <w:qFormat/>
    <w:uiPriority w:val="0"/>
    <w:rPr>
      <w:color w:val="333333"/>
      <w:u w:val="none"/>
    </w:rPr>
  </w:style>
  <w:style w:type="character" w:styleId="23">
    <w:name w:val="HTML Code"/>
    <w:basedOn w:val="16"/>
    <w:qFormat/>
    <w:uiPriority w:val="0"/>
    <w:rPr>
      <w:rFonts w:ascii="Courier New" w:hAnsi="Courier New"/>
      <w:sz w:val="20"/>
      <w:bdr w:val="none" w:color="auto" w:sz="0" w:space="0"/>
    </w:rPr>
  </w:style>
  <w:style w:type="character" w:styleId="24">
    <w:name w:val="HTML Cite"/>
    <w:basedOn w:val="16"/>
    <w:qFormat/>
    <w:uiPriority w:val="0"/>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WPSOffice手动目录 1"/>
    <w:qFormat/>
    <w:uiPriority w:val="0"/>
    <w:rPr>
      <w:rFonts w:ascii="Arial" w:hAnsi="Arial" w:eastAsia="Arial" w:cs="Arial"/>
      <w:lang w:val="en-US" w:eastAsia="zh-CN" w:bidi="ar-SA"/>
    </w:rPr>
  </w:style>
  <w:style w:type="paragraph" w:customStyle="1" w:styleId="27">
    <w:name w:val="WPSOffice手动目录 2"/>
    <w:qFormat/>
    <w:uiPriority w:val="0"/>
    <w:pPr>
      <w:ind w:left="200" w:leftChars="200"/>
    </w:pPr>
    <w:rPr>
      <w:rFonts w:ascii="Arial" w:hAnsi="Arial" w:eastAsia="Arial" w:cs="Arial"/>
      <w:lang w:val="en-US" w:eastAsia="zh-CN" w:bidi="ar-SA"/>
    </w:rPr>
  </w:style>
  <w:style w:type="paragraph" w:customStyle="1" w:styleId="28">
    <w:name w:val="WPSOffice手动目录 3"/>
    <w:qFormat/>
    <w:uiPriority w:val="0"/>
    <w:pPr>
      <w:ind w:left="400" w:leftChars="400"/>
    </w:pPr>
    <w:rPr>
      <w:rFonts w:ascii="Arial" w:hAnsi="Arial" w:eastAsia="Arial" w:cs="Arial"/>
      <w:lang w:val="en-US" w:eastAsia="zh-CN" w:bidi="ar-SA"/>
    </w:rPr>
  </w:style>
  <w:style w:type="character" w:customStyle="1" w:styleId="29">
    <w:name w:val="zybh"/>
    <w:basedOn w:val="16"/>
    <w:qFormat/>
    <w:uiPriority w:val="0"/>
    <w:rPr>
      <w:color w:val="51BDA7"/>
    </w:rPr>
  </w:style>
  <w:style w:type="character" w:customStyle="1" w:styleId="30">
    <w:name w:val="zybh1"/>
    <w:basedOn w:val="16"/>
    <w:qFormat/>
    <w:uiPriority w:val="0"/>
    <w:rPr>
      <w:b/>
      <w:bCs/>
      <w:color w:val="F9A156"/>
    </w:rPr>
  </w:style>
  <w:style w:type="character" w:customStyle="1" w:styleId="31">
    <w:name w:val="w50b"/>
    <w:basedOn w:val="16"/>
    <w:qFormat/>
    <w:uiPriority w:val="0"/>
  </w:style>
  <w:style w:type="character" w:customStyle="1" w:styleId="32">
    <w:name w:val="pt"/>
    <w:basedOn w:val="16"/>
    <w:qFormat/>
    <w:uiPriority w:val="0"/>
  </w:style>
  <w:style w:type="character" w:customStyle="1" w:styleId="33">
    <w:name w:val="radiospan"/>
    <w:basedOn w:val="16"/>
    <w:qFormat/>
    <w:uiPriority w:val="0"/>
  </w:style>
  <w:style w:type="character" w:customStyle="1" w:styleId="34">
    <w:name w:val="sc"/>
    <w:basedOn w:val="16"/>
    <w:qFormat/>
    <w:uiPriority w:val="0"/>
  </w:style>
  <w:style w:type="character" w:customStyle="1" w:styleId="35">
    <w:name w:val="txt-tips"/>
    <w:basedOn w:val="16"/>
    <w:qFormat/>
    <w:uiPriority w:val="0"/>
    <w:rPr>
      <w:color w:val="A9B0B4"/>
      <w:sz w:val="18"/>
      <w:szCs w:val="18"/>
    </w:rPr>
  </w:style>
  <w:style w:type="character" w:customStyle="1" w:styleId="36">
    <w:name w:val="txt-tips1"/>
    <w:basedOn w:val="16"/>
    <w:qFormat/>
    <w:uiPriority w:val="0"/>
    <w:rPr>
      <w:color w:val="A9B0B4"/>
    </w:rPr>
  </w:style>
  <w:style w:type="character" w:customStyle="1" w:styleId="37">
    <w:name w:val="txt-tips2"/>
    <w:basedOn w:val="16"/>
    <w:qFormat/>
    <w:uiPriority w:val="0"/>
    <w:rPr>
      <w:color w:val="A9B0B4"/>
    </w:rPr>
  </w:style>
  <w:style w:type="character" w:customStyle="1" w:styleId="38">
    <w:name w:val="w60b"/>
    <w:basedOn w:val="16"/>
    <w:qFormat/>
    <w:uiPriority w:val="0"/>
  </w:style>
  <w:style w:type="character" w:customStyle="1" w:styleId="39">
    <w:name w:val="last-child2"/>
    <w:basedOn w:val="16"/>
    <w:qFormat/>
    <w:uiPriority w:val="0"/>
  </w:style>
  <w:style w:type="character" w:customStyle="1" w:styleId="40">
    <w:name w:val="w35b"/>
    <w:basedOn w:val="16"/>
    <w:qFormat/>
    <w:uiPriority w:val="0"/>
  </w:style>
  <w:style w:type="character" w:customStyle="1" w:styleId="41">
    <w:name w:val="w34b"/>
    <w:basedOn w:val="16"/>
    <w:qFormat/>
    <w:uiPriority w:val="0"/>
  </w:style>
  <w:style w:type="character" w:customStyle="1" w:styleId="42">
    <w:name w:val="w40b"/>
    <w:basedOn w:val="16"/>
    <w:qFormat/>
    <w:uiPriority w:val="0"/>
  </w:style>
  <w:style w:type="character" w:customStyle="1" w:styleId="43">
    <w:name w:val="w55b"/>
    <w:basedOn w:val="16"/>
    <w:qFormat/>
    <w:uiPriority w:val="0"/>
  </w:style>
  <w:style w:type="character" w:customStyle="1" w:styleId="44">
    <w:name w:val="w32b"/>
    <w:basedOn w:val="16"/>
    <w:qFormat/>
    <w:uiPriority w:val="0"/>
  </w:style>
  <w:style w:type="character" w:customStyle="1" w:styleId="45">
    <w:name w:val="w84b"/>
    <w:basedOn w:val="16"/>
    <w:qFormat/>
    <w:uiPriority w:val="0"/>
  </w:style>
  <w:style w:type="character" w:customStyle="1" w:styleId="46">
    <w:name w:val="w29b"/>
    <w:basedOn w:val="16"/>
    <w:qFormat/>
    <w:uiPriority w:val="0"/>
  </w:style>
  <w:style w:type="character" w:customStyle="1" w:styleId="47">
    <w:name w:val="w49b"/>
    <w:basedOn w:val="16"/>
    <w:qFormat/>
    <w:uiPriority w:val="0"/>
  </w:style>
  <w:style w:type="character" w:customStyle="1" w:styleId="48">
    <w:name w:val="w19b"/>
    <w:basedOn w:val="16"/>
    <w:qFormat/>
    <w:uiPriority w:val="0"/>
  </w:style>
  <w:style w:type="character" w:customStyle="1" w:styleId="49">
    <w:name w:val="w72b"/>
    <w:basedOn w:val="16"/>
    <w:qFormat/>
    <w:uiPriority w:val="0"/>
  </w:style>
  <w:style w:type="character" w:customStyle="1" w:styleId="50">
    <w:name w:val="spacing5"/>
    <w:basedOn w:val="16"/>
    <w:qFormat/>
    <w:uiPriority w:val="0"/>
    <w:rPr>
      <w:spacing w:val="75"/>
    </w:rPr>
  </w:style>
  <w:style w:type="character" w:customStyle="1" w:styleId="51">
    <w:name w:val="time"/>
    <w:basedOn w:val="16"/>
    <w:qFormat/>
    <w:uiPriority w:val="0"/>
    <w:rPr>
      <w:color w:val="FFFFFF"/>
      <w:sz w:val="39"/>
      <w:szCs w:val="39"/>
      <w:shd w:val="clear" w:color="auto" w:fill="0269F1"/>
    </w:rPr>
  </w:style>
  <w:style w:type="character" w:customStyle="1" w:styleId="52">
    <w:name w:val="hover32"/>
    <w:basedOn w:val="16"/>
    <w:qFormat/>
    <w:uiPriority w:val="0"/>
    <w:rPr>
      <w:shd w:val="clear" w:color="auto" w:fill="EEEEEE"/>
    </w:rPr>
  </w:style>
  <w:style w:type="character" w:customStyle="1" w:styleId="53">
    <w:name w:val="fresh"/>
    <w:basedOn w:val="16"/>
    <w:qFormat/>
    <w:uiPriority w:val="0"/>
  </w:style>
  <w:style w:type="character" w:customStyle="1" w:styleId="54">
    <w:name w:val="more"/>
    <w:basedOn w:val="16"/>
    <w:qFormat/>
    <w:uiPriority w:val="0"/>
  </w:style>
  <w:style w:type="character" w:customStyle="1" w:styleId="55">
    <w:name w:val="redtext"/>
    <w:basedOn w:val="16"/>
    <w:qFormat/>
    <w:uiPriority w:val="0"/>
    <w:rPr>
      <w:color w:val="FF0000"/>
    </w:rPr>
  </w:style>
  <w:style w:type="character" w:customStyle="1" w:styleId="56">
    <w:name w:val="id"/>
    <w:basedOn w:val="16"/>
    <w:qFormat/>
    <w:uiPriority w:val="0"/>
    <w:rPr>
      <w:color w:val="FFFFFF"/>
      <w:shd w:val="clear" w:color="auto" w:fill="0269F1"/>
    </w:rPr>
  </w:style>
  <w:style w:type="character" w:customStyle="1" w:styleId="57">
    <w:name w:val="ck"/>
    <w:basedOn w:val="16"/>
    <w:qFormat/>
    <w:uiPriority w:val="0"/>
  </w:style>
  <w:style w:type="character" w:customStyle="1" w:styleId="58">
    <w:name w:val="wp"/>
    <w:basedOn w:val="16"/>
    <w:qFormat/>
    <w:uiPriority w:val="0"/>
  </w:style>
  <w:style w:type="character" w:customStyle="1" w:styleId="59">
    <w:name w:val="ux"/>
    <w:basedOn w:val="16"/>
    <w:qFormat/>
    <w:uiPriority w:val="0"/>
    <w:rPr>
      <w:b/>
      <w:bCs/>
      <w:u w:val="single"/>
    </w:rPr>
  </w:style>
  <w:style w:type="character" w:customStyle="1" w:styleId="60">
    <w:name w:val="last-child"/>
    <w:basedOn w:val="16"/>
    <w:qFormat/>
    <w:uiPriority w:val="0"/>
  </w:style>
  <w:style w:type="character" w:customStyle="1" w:styleId="61">
    <w:name w:val="w60b4"/>
    <w:basedOn w:val="16"/>
    <w:qFormat/>
    <w:uiPriority w:val="0"/>
  </w:style>
  <w:style w:type="character" w:customStyle="1" w:styleId="62">
    <w:name w:val="w49b2"/>
    <w:basedOn w:val="16"/>
    <w:qFormat/>
    <w:uiPriority w:val="0"/>
  </w:style>
  <w:style w:type="character" w:customStyle="1" w:styleId="63">
    <w:name w:val="w34b2"/>
    <w:basedOn w:val="16"/>
    <w:qFormat/>
    <w:uiPriority w:val="0"/>
  </w:style>
  <w:style w:type="character" w:customStyle="1" w:styleId="64">
    <w:name w:val="zybh2"/>
    <w:basedOn w:val="16"/>
    <w:qFormat/>
    <w:uiPriority w:val="0"/>
    <w:rPr>
      <w:b/>
      <w:bCs/>
      <w:color w:val="F9A156"/>
    </w:rPr>
  </w:style>
  <w:style w:type="character" w:customStyle="1" w:styleId="65">
    <w:name w:val="zybh3"/>
    <w:basedOn w:val="16"/>
    <w:qFormat/>
    <w:uiPriority w:val="0"/>
    <w:rPr>
      <w:color w:val="51BDA7"/>
    </w:rPr>
  </w:style>
  <w:style w:type="character" w:customStyle="1" w:styleId="66">
    <w:name w:val="w50b4"/>
    <w:basedOn w:val="16"/>
    <w:qFormat/>
    <w:uiPriority w:val="0"/>
  </w:style>
  <w:style w:type="character" w:customStyle="1" w:styleId="67">
    <w:name w:val="w40b4"/>
    <w:basedOn w:val="16"/>
    <w:qFormat/>
    <w:uiPriority w:val="0"/>
  </w:style>
  <w:style w:type="character" w:customStyle="1" w:styleId="68">
    <w:name w:val="time6"/>
    <w:basedOn w:val="16"/>
    <w:qFormat/>
    <w:uiPriority w:val="0"/>
    <w:rPr>
      <w:color w:val="FFFFFF"/>
      <w:sz w:val="39"/>
      <w:szCs w:val="39"/>
      <w:shd w:val="clear" w:color="auto" w:fill="0269F1"/>
    </w:rPr>
  </w:style>
  <w:style w:type="character" w:customStyle="1" w:styleId="69">
    <w:name w:val="w35b2"/>
    <w:basedOn w:val="16"/>
    <w:qFormat/>
    <w:uiPriority w:val="0"/>
  </w:style>
  <w:style w:type="character" w:customStyle="1" w:styleId="70">
    <w:name w:val="w84b2"/>
    <w:basedOn w:val="16"/>
    <w:qFormat/>
    <w:uiPriority w:val="0"/>
  </w:style>
  <w:style w:type="character" w:customStyle="1" w:styleId="71">
    <w:name w:val="w29b2"/>
    <w:basedOn w:val="16"/>
    <w:qFormat/>
    <w:uiPriority w:val="0"/>
  </w:style>
  <w:style w:type="character" w:customStyle="1" w:styleId="72">
    <w:name w:val="more2"/>
    <w:basedOn w:val="16"/>
    <w:qFormat/>
    <w:uiPriority w:val="0"/>
  </w:style>
  <w:style w:type="character" w:customStyle="1" w:styleId="73">
    <w:name w:val="w50b3"/>
    <w:basedOn w:val="16"/>
    <w:qFormat/>
    <w:uiPriority w:val="0"/>
  </w:style>
  <w:style w:type="character" w:customStyle="1" w:styleId="74">
    <w:name w:val="w72b2"/>
    <w:basedOn w:val="16"/>
    <w:qFormat/>
    <w:uiPriority w:val="0"/>
  </w:style>
  <w:style w:type="character" w:customStyle="1" w:styleId="75">
    <w:name w:val="sp"/>
    <w:basedOn w:val="16"/>
    <w:qFormat/>
    <w:uiPriority w:val="0"/>
    <w:rPr>
      <w:b/>
      <w:bCs/>
    </w:rPr>
  </w:style>
  <w:style w:type="character" w:customStyle="1" w:styleId="76">
    <w:name w:val="sp1"/>
    <w:basedOn w:val="16"/>
    <w:qFormat/>
    <w:uiPriority w:val="0"/>
    <w:rPr>
      <w:b/>
      <w:bCs/>
    </w:rPr>
  </w:style>
  <w:style w:type="character" w:customStyle="1" w:styleId="77">
    <w:name w:val="before"/>
    <w:basedOn w:val="16"/>
    <w:qFormat/>
    <w:uiPriority w:val="0"/>
    <w:rPr>
      <w:shd w:val="clear" w:color="auto" w:fill="DEDEDE"/>
    </w:rPr>
  </w:style>
  <w:style w:type="character" w:customStyle="1" w:styleId="78">
    <w:name w:val="hover23"/>
    <w:basedOn w:val="16"/>
    <w:qFormat/>
    <w:uiPriority w:val="0"/>
    <w:rPr>
      <w:color w:val="FFFFFF"/>
    </w:rPr>
  </w:style>
  <w:style w:type="character" w:customStyle="1" w:styleId="79">
    <w:name w:val="hover24"/>
    <w:basedOn w:val="16"/>
    <w:qFormat/>
    <w:uiPriority w:val="0"/>
    <w:rPr>
      <w:color w:val="5FB878"/>
    </w:rPr>
  </w:style>
  <w:style w:type="character" w:customStyle="1" w:styleId="80">
    <w:name w:val="hover25"/>
    <w:basedOn w:val="16"/>
    <w:qFormat/>
    <w:uiPriority w:val="0"/>
    <w:rPr>
      <w:color w:val="5FB878"/>
    </w:rPr>
  </w:style>
  <w:style w:type="character" w:customStyle="1" w:styleId="81">
    <w:name w:val="first-child"/>
    <w:basedOn w:val="16"/>
    <w:qFormat/>
    <w:uiPriority w:val="0"/>
  </w:style>
  <w:style w:type="character" w:customStyle="1" w:styleId="82">
    <w:name w:val="mail-contents"/>
    <w:basedOn w:val="16"/>
    <w:qFormat/>
    <w:uiPriority w:val="0"/>
  </w:style>
  <w:style w:type="character" w:customStyle="1" w:styleId="83">
    <w:name w:val="layui-this2"/>
    <w:basedOn w:val="16"/>
    <w:qFormat/>
    <w:uiPriority w:val="0"/>
    <w:rPr>
      <w:bdr w:val="single" w:color="EEEEEE" w:sz="6" w:space="0"/>
      <w:shd w:val="clear" w:color="auto" w:fill="FFFFFF"/>
    </w:rPr>
  </w:style>
  <w:style w:type="character" w:customStyle="1" w:styleId="84">
    <w:name w:val="layui-this"/>
    <w:basedOn w:val="16"/>
    <w:qFormat/>
    <w:uiPriority w:val="0"/>
    <w:rPr>
      <w:bdr w:val="single" w:color="EEEEEE" w:sz="6" w:space="0"/>
      <w:shd w:val="clear" w:color="auto" w:fill="FFFFFF"/>
    </w:rPr>
  </w:style>
  <w:style w:type="character" w:customStyle="1" w:styleId="85">
    <w:name w:val="font01"/>
    <w:basedOn w:val="16"/>
    <w:qFormat/>
    <w:uiPriority w:val="0"/>
    <w:rPr>
      <w:rFonts w:ascii="Calibri" w:hAnsi="Calibri" w:cs="Calibri"/>
      <w:color w:val="000000"/>
      <w:sz w:val="22"/>
      <w:szCs w:val="22"/>
      <w:u w:val="none"/>
    </w:rPr>
  </w:style>
  <w:style w:type="character" w:customStyle="1" w:styleId="86">
    <w:name w:val="font41"/>
    <w:basedOn w:val="16"/>
    <w:qFormat/>
    <w:uiPriority w:val="0"/>
    <w:rPr>
      <w:rFonts w:hint="eastAsia" w:ascii="宋体" w:hAnsi="宋体" w:eastAsia="宋体" w:cs="宋体"/>
      <w:color w:val="000000"/>
      <w:sz w:val="22"/>
      <w:szCs w:val="22"/>
      <w:u w:val="none"/>
    </w:rPr>
  </w:style>
  <w:style w:type="character" w:customStyle="1" w:styleId="87">
    <w:name w:val="font11"/>
    <w:basedOn w:val="16"/>
    <w:qFormat/>
    <w:uiPriority w:val="0"/>
    <w:rPr>
      <w:rFonts w:ascii="Calibri" w:hAnsi="Calibri" w:cs="Calibri"/>
      <w:color w:val="000000"/>
      <w:sz w:val="22"/>
      <w:szCs w:val="22"/>
      <w:u w:val="none"/>
    </w:rPr>
  </w:style>
  <w:style w:type="paragraph" w:customStyle="1" w:styleId="88">
    <w:name w:val="Table Paragraph"/>
    <w:basedOn w:val="1"/>
    <w:qFormat/>
    <w:uiPriority w:val="1"/>
    <w:rPr>
      <w:rFonts w:ascii="宋体" w:hAnsi="宋体" w:eastAsia="宋体" w:cs="宋体"/>
      <w:lang w:val="zh-CN" w:bidi="zh-CN"/>
    </w:rPr>
  </w:style>
  <w:style w:type="paragraph" w:customStyle="1" w:styleId="89">
    <w:name w:val="Default_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0">
    <w:name w:val="正文_1_0_0"/>
    <w:next w:val="9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1">
    <w:name w:val="正文文本_1_0_0"/>
    <w:basedOn w:val="90"/>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character" w:customStyle="1" w:styleId="92">
    <w:name w:val="批注框文本 Char"/>
    <w:basedOn w:val="16"/>
    <w:link w:val="9"/>
    <w:qFormat/>
    <w:uiPriority w:val="0"/>
    <w:rPr>
      <w:rFonts w:ascii="Arial" w:hAnsi="Arial" w:eastAsia="Arial" w:cs="Arial"/>
      <w:snapToGrid w:val="0"/>
      <w:color w:val="000000"/>
      <w:sz w:val="18"/>
      <w:szCs w:val="18"/>
    </w:rPr>
  </w:style>
  <w:style w:type="character" w:customStyle="1" w:styleId="93">
    <w:name w:val="w19b2"/>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26441</Words>
  <Characters>29015</Characters>
  <Lines>247</Lines>
  <Paragraphs>69</Paragraphs>
  <TotalTime>2</TotalTime>
  <ScaleCrop>false</ScaleCrop>
  <LinksUpToDate>false</LinksUpToDate>
  <CharactersWithSpaces>31479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2024-07-01T11:37:00Z</dcterms:created>
  <dc:creator>Administrator</dc:creator>
  <cp:lastModifiedBy>LIMENGRU。</cp:lastModifiedBy>
  <cp:lastPrinted>2023-08-21T01:15:00Z</cp:lastPrinted>
  <dcterms:modified xsi:type="dcterms:W3CDTF">2024-07-30T07:45:02Z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2023-05-15T11:05:16Z</vt:filetime>
  </property>
  <property fmtid="{D5CDD505-2E9C-101B-9397-08002B2CF9AE}" pid="4" name="UsrData">
    <vt:lpwstr>6461a1490c8b2900155868d7</vt:lpwstr>
  </property>
  <property fmtid="{D5CDD505-2E9C-101B-9397-08002B2CF9AE}" pid="5" name="KSOProductBuildVer">
    <vt:lpwstr>2052-12.1.0.17147</vt:lpwstr>
  </property>
  <property fmtid="{D5CDD505-2E9C-101B-9397-08002B2CF9AE}" pid="6" name="ICV">
    <vt:lpwstr>AF2044D547814D558C954F1E6FE7B42E_13</vt:lpwstr>
  </property>
</Properties>
</file>