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numPr>
          <w:numId w:val="0"/>
        </w:numPr>
        <w:suppressLineNumbers w:val="0"/>
        <w:shd w:val="clear" w:fill="FFFFFF"/>
        <w:spacing w:line="555" w:lineRule="atLeast"/>
        <w:ind w:left="555" w:leftChars="0" w:right="0" w:rightChars="0"/>
        <w:rPr>
          <w:rFonts w:hint="eastAsia" w:ascii="仿宋" w:hAnsi="仿宋" w:eastAsia="仿宋" w:cs="仿宋"/>
          <w:color w:val="333333"/>
          <w:sz w:val="28"/>
          <w:szCs w:val="28"/>
          <w:shd w:val="clear" w:fill="FFFFFF"/>
          <w:lang w:val="en-US"/>
        </w:rPr>
      </w:pPr>
      <w:r>
        <w:rPr>
          <w:rFonts w:hint="eastAsia" w:ascii="仿宋" w:hAnsi="仿宋" w:eastAsia="仿宋" w:cs="仿宋"/>
          <w:color w:val="333333"/>
          <w:sz w:val="28"/>
          <w:szCs w:val="28"/>
          <w:shd w:val="clear" w:fill="FFFFFF"/>
          <w:lang w:eastAsia="zh-CN"/>
        </w:rPr>
        <w:t>未通过及原因</w:t>
      </w:r>
    </w:p>
    <w:p>
      <w:pPr>
        <w:pStyle w:val="2"/>
        <w:keepNext w:val="0"/>
        <w:keepLines w:val="0"/>
        <w:widowControl/>
        <w:suppressLineNumbers w:val="0"/>
        <w:shd w:val="clear" w:fill="FFFFFF"/>
        <w:spacing w:line="555" w:lineRule="atLeast"/>
        <w:ind w:left="556" w:firstLine="560" w:firstLineChars="200"/>
        <w:rPr>
          <w:rFonts w:hint="eastAsia" w:ascii="仿宋" w:hAnsi="仿宋" w:eastAsia="仿宋" w:cs="仿宋"/>
          <w:color w:val="333333"/>
          <w:sz w:val="28"/>
          <w:szCs w:val="28"/>
          <w:shd w:val="clear" w:fill="FFFFFF"/>
          <w:lang w:val="en-US"/>
        </w:rPr>
      </w:pPr>
      <w:r>
        <w:rPr>
          <w:rFonts w:hint="eastAsia" w:ascii="仿宋" w:hAnsi="仿宋" w:eastAsia="仿宋" w:cs="仿宋"/>
          <w:color w:val="333333"/>
          <w:sz w:val="28"/>
          <w:szCs w:val="28"/>
          <w:shd w:val="clear" w:fill="FFFFFF"/>
          <w:lang w:eastAsia="zh-CN"/>
        </w:rPr>
        <w:t>在资格审查过程中，磋商小组严格按照磋商文件规定的程序和方法分别对供应商进行了资格性审查，其中合肥晶奇亨源合义信息科技有限责任公司因未按照招标文件要求将财务状况承诺函或财务审计报告或银行出具的企业信用良好的证明材料上传至主体库，导致磋商无效，剩余所有供应商均通过了资格性审查。</w:t>
      </w:r>
    </w:p>
    <w:p>
      <w:pPr>
        <w:pStyle w:val="2"/>
        <w:keepNext w:val="0"/>
        <w:keepLines w:val="0"/>
        <w:widowControl/>
        <w:suppressLineNumbers w:val="0"/>
        <w:shd w:val="clear" w:fill="FFFFFF"/>
        <w:spacing w:line="555" w:lineRule="atLeast"/>
        <w:ind w:left="556" w:firstLine="560" w:firstLineChars="200"/>
        <w:rPr>
          <w:rFonts w:hint="eastAsia" w:ascii="仿宋" w:hAnsi="仿宋" w:eastAsia="仿宋" w:cs="仿宋"/>
          <w:color w:val="333333"/>
          <w:sz w:val="28"/>
          <w:szCs w:val="28"/>
          <w:shd w:val="clear" w:fill="FFFFFF"/>
          <w:lang w:val="en-US"/>
        </w:rPr>
      </w:pPr>
      <w:r>
        <w:rPr>
          <w:rFonts w:hint="eastAsia" w:ascii="仿宋" w:hAnsi="仿宋" w:eastAsia="仿宋" w:cs="仿宋"/>
          <w:color w:val="333333"/>
          <w:sz w:val="28"/>
          <w:szCs w:val="28"/>
          <w:shd w:val="clear" w:fill="FFFFFF"/>
          <w:lang w:eastAsia="zh-CN"/>
        </w:rPr>
        <w:t>在符合性审查过程中，磋商小组严格按照磋商文件规定的程序和方法对供应商响应文件进行了评审，其中商丘源讯计算机技术服务有限公司因二次报价过于偏低，提交的证明材料无法证明其报价的合理性，导致磋商无效，剩余所有供应商均满足磋商文件实质性要求，通过了符合性审查。</w:t>
      </w:r>
    </w:p>
    <w:p>
      <w:bookmarkStart w:id="0" w:name="_GoBack"/>
      <w:bookmarkEnd w:id="0"/>
    </w:p>
    <w:sectPr>
      <w:pgSz w:w="12240" w:h="15840"/>
      <w:pgMar w:top="1440" w:right="1800" w:bottom="1440" w:left="1800" w:header="720" w:footer="720"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fixed"/>
    <w:sig w:usb0="800002BF" w:usb1="38CF7CFA" w:usb2="00000016" w:usb3="00000000" w:csb0="00040001" w:csb1="00000000"/>
  </w:font>
  <w:font w:name="仿宋">
    <w:panose1 w:val="02010609060101010101"/>
    <w:charset w:val="86"/>
    <w:family w:val="auto"/>
    <w:pitch w:val="fixed"/>
    <w:sig w:usb0="800002BF" w:usb1="38CF7CFA" w:usb2="00000016" w:usb3="00000000" w:csb0="00040001" w:csb1="00000000"/>
  </w:font>
  <w:font w:name="@宋体">
    <w:panose1 w:val="02010600030101010101"/>
    <w:charset w:val="86"/>
    <w:family w:val="auto"/>
    <w:pitch w:val="variable"/>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C01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Layout w:type="fixed"/>
      <w:tblCellMar>
        <w:top w:w="0" w:type="dxa"/>
        <w:left w:w="108" w:type="dxa"/>
        <w:bottom w:w="0" w:type="dxa"/>
        <w:right w:w="108" w:type="dxa"/>
      </w:tblCellMar>
    </w:tblPr>
  </w:style>
  <w:style w:type="paragraph" w:styleId="2">
    <w:name w:val="Normal (Web)"/>
    <w:basedOn w:val="1"/>
    <w:uiPriority w:val="0"/>
    <w:pPr>
      <w:keepNext w:val="0"/>
      <w:keepLines w:val="0"/>
      <w:widowControl w:val="0"/>
      <w:suppressLineNumbers w:val="0"/>
      <w:spacing w:before="0" w:beforeAutospacing="1" w:after="0" w:afterAutospacing="1"/>
      <w:ind w:left="0" w:right="0"/>
      <w:jc w:val="left"/>
    </w:pPr>
    <w:rPr>
      <w:rFonts w:hint="default" w:ascii="Calibri" w:hAnsi="Calibri"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2024-08-06T01:12:15Z</dcterms:created>
  <dc:creator>Administrator</dc:creator>
  <cp:lastModifiedBy>Administrator</cp:lastModifiedBy>
  <dcterms:modified xsi:type="dcterms:W3CDTF">2024-08-06T01:12:35Z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