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numPr>
          <w:ilvl w:val="0"/>
          <w:numId w:val="0"/>
        </w:numPr>
        <w:suppressLineNumbers w:val="0"/>
        <w:shd w:val="clear" w:fill="FFFFFF"/>
        <w:spacing w:line="555" w:lineRule="atLeast"/>
        <w:ind w:left="555" w:leftChars="0" w:right="0" w:rightChars="0"/>
        <w:rPr>
          <w:rFonts w:hint="eastAsia" w:ascii="仿宋" w:hAnsi="仿宋" w:eastAsia="仿宋" w:cs="仿宋"/>
          <w:color w:val="333333"/>
          <w:sz w:val="28"/>
          <w:szCs w:val="28"/>
          <w:shd w:val="clear" w:fill="FFFFFF"/>
          <w:lang w:val="en-US"/>
        </w:rPr>
      </w:pPr>
      <w:r>
        <w:rPr>
          <w:rFonts w:hint="eastAsia" w:ascii="仿宋" w:hAnsi="仿宋" w:eastAsia="仿宋" w:cs="仿宋"/>
          <w:color w:val="333333"/>
          <w:sz w:val="28"/>
          <w:szCs w:val="28"/>
          <w:shd w:val="clear" w:fill="FFFFFF"/>
          <w:lang w:eastAsia="zh-CN"/>
        </w:rPr>
        <w:t>未通过及原因：</w:t>
      </w:r>
      <w:bookmarkStart w:id="0" w:name="_GoBack"/>
      <w:bookmarkEnd w:id="0"/>
    </w:p>
    <w:p>
      <w:pPr>
        <w:pStyle w:val="2"/>
        <w:keepNext w:val="0"/>
        <w:keepLines w:val="0"/>
        <w:widowControl/>
        <w:suppressLineNumbers w:val="0"/>
        <w:shd w:val="clear" w:fill="FFFFFF"/>
        <w:spacing w:line="555" w:lineRule="atLeast"/>
        <w:ind w:left="556" w:firstLine="560" w:firstLineChars="200"/>
        <w:rPr>
          <w:rFonts w:hint="eastAsia" w:ascii="仿宋" w:hAnsi="仿宋" w:eastAsia="仿宋" w:cs="仿宋"/>
          <w:color w:val="333333"/>
          <w:sz w:val="28"/>
          <w:szCs w:val="28"/>
          <w:shd w:val="clear" w:fill="FFFFFF"/>
          <w:lang w:val="en-US"/>
        </w:rPr>
      </w:pPr>
      <w:r>
        <w:rPr>
          <w:rFonts w:hint="eastAsia" w:ascii="仿宋" w:hAnsi="仿宋" w:eastAsia="仿宋" w:cs="仿宋"/>
          <w:color w:val="333333"/>
          <w:sz w:val="28"/>
          <w:szCs w:val="28"/>
          <w:shd w:val="clear" w:fill="FFFFFF"/>
          <w:lang w:eastAsia="zh-CN"/>
        </w:rPr>
        <w:t>在资格审查过程中，磋商小组严格按照磋商文件规定的程序和方法分别对供应商进行了资格性审查，其中青岛亿和海丽安防科技有限公司因未将财务状况、缴纳税收、社会保障资金的相关证明材料上传至主体库导致磋商无效，剩余所有供应商均通过了资格性审查。</w:t>
      </w:r>
    </w:p>
    <w:p>
      <w:pPr>
        <w:pStyle w:val="2"/>
        <w:keepNext w:val="0"/>
        <w:keepLines w:val="0"/>
        <w:widowControl/>
        <w:suppressLineNumbers w:val="0"/>
        <w:shd w:val="clear" w:fill="FFFFFF"/>
        <w:spacing w:line="555" w:lineRule="atLeast"/>
        <w:ind w:left="556" w:firstLine="560" w:firstLineChars="200"/>
        <w:rPr>
          <w:rFonts w:hint="eastAsia" w:ascii="仿宋" w:hAnsi="仿宋" w:eastAsia="仿宋" w:cs="仿宋"/>
          <w:color w:val="333333"/>
          <w:sz w:val="28"/>
          <w:szCs w:val="28"/>
          <w:shd w:val="clear" w:fill="FFFFFF"/>
          <w:lang w:val="en-US"/>
        </w:rPr>
      </w:pPr>
      <w:r>
        <w:rPr>
          <w:rFonts w:hint="eastAsia" w:ascii="仿宋" w:hAnsi="仿宋" w:eastAsia="仿宋" w:cs="仿宋"/>
          <w:color w:val="333333"/>
          <w:sz w:val="28"/>
          <w:szCs w:val="28"/>
          <w:shd w:val="clear" w:fill="FFFFFF"/>
          <w:lang w:eastAsia="zh-CN"/>
        </w:rPr>
        <w:t>在符合性审查过程中，磋商小组严格按照磋商文件规定的程序和方法对供应商响应文件进行了评审，其中郑州哲科电子科技有限公司因上传的产品检测报告未注明所检测的产品具体名称，仅从检测报告所附的图片无法确定产品的具体型号，不符合磋商文件第四章第一条技术要求（如有需提供相关证明材料，供应商需将相关证明材料上传至主体库），导致磋商无效；江苏锐杰安全科技有限公司未上传全部产品的检测报告，其中一项检测报 告内容与磋商文件要求的产品不一致，不符合磋商文件第四章第一条技术要求（如有需提供相关证明材料，供应商需将相关证明材料上传至主体库），导致磋商无效；剩余所有供应商均满足磋商文件实质性要求，通过了符合性审查。</w:t>
      </w:r>
    </w:p>
    <w:p/>
    <w:sectPr>
      <w:pgSz w:w="12240" w:h="15840"/>
      <w:pgMar w:top="1440" w:right="1800" w:bottom="1440" w:left="1800" w:header="720" w:footer="720"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2D84416"/>
    <w:rsid w:val="734402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Layout w:type="fixed"/>
      <w:tblCellMar>
        <w:top w:w="0" w:type="dxa"/>
        <w:left w:w="108" w:type="dxa"/>
        <w:bottom w:w="0" w:type="dxa"/>
        <w:right w:w="108" w:type="dxa"/>
      </w:tblCellMar>
    </w:tblPr>
  </w:style>
  <w:style w:type="paragraph" w:styleId="2">
    <w:name w:val="Normal (Web)"/>
    <w:basedOn w:val="1"/>
    <w:uiPriority w:val="0"/>
    <w:pPr>
      <w:keepNext w:val="0"/>
      <w:keepLines w:val="0"/>
      <w:widowControl w:val="0"/>
      <w:suppressLineNumbers w:val="0"/>
      <w:spacing w:before="0" w:beforeAutospacing="1" w:after="0" w:afterAutospacing="1"/>
      <w:ind w:left="0" w:right="0"/>
      <w:jc w:val="left"/>
    </w:pPr>
    <w:rPr>
      <w:rFonts w:hint="default" w:ascii="Calibri" w:hAnsi="Calibri" w:eastAsia="宋体" w:cs="Times New Roman"/>
      <w:kern w:val="0"/>
      <w:sz w:val="24"/>
      <w:szCs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Office_11.8.2.8721_F1E327BC-269C-435d-A152-05C5408002CA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2024-07-01T08:26:00Z</dcterms:created>
  <dc:creator>Administrator</dc:creator>
  <cp:lastModifiedBy>Administrator</cp:lastModifiedBy>
  <dcterms:modified xsi:type="dcterms:W3CDTF">2024-07-01T08:27:12Z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2052-11.8.2.8721</vt:lpwstr>
  </property>
</Properties>
</file>