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kinsoku w:val="0"/>
        <w:overflowPunct w:val="0"/>
        <w:autoSpaceDE w:val="0"/>
        <w:autoSpaceDN w:val="0"/>
        <w:adjustRightInd w:val="0"/>
        <w:snapToGrid w:val="0"/>
        <w:spacing w:line="400" w:lineRule="exact"/>
        <w:jc w:val="center"/>
        <w:rPr>
          <w:rFonts w:hint="eastAsia" w:ascii="宋体" w:hAnsi="宋体" w:eastAsia="宋体" w:cs="宋体"/>
          <w:b/>
          <w:bCs/>
          <w:kern w:val="0"/>
          <w:sz w:val="24"/>
          <w:szCs w:val="24"/>
          <w:lang w:eastAsia="zh-CN"/>
        </w:rPr>
      </w:pPr>
      <w:bookmarkStart w:id="0" w:name="OLE_LINK2"/>
      <w:bookmarkStart w:id="1" w:name="OLE_LINK1"/>
      <w:r>
        <w:rPr>
          <w:rFonts w:hint="eastAsia" w:ascii="宋体" w:hAnsi="宋体" w:cs="宋体"/>
          <w:b/>
          <w:bCs/>
          <w:kern w:val="0"/>
          <w:sz w:val="24"/>
          <w:szCs w:val="24"/>
          <w:lang w:eastAsia="zh-CN"/>
        </w:rPr>
        <w:t>商丘市中医院新院区第二批影像放射类1设备采购项目</w:t>
      </w:r>
    </w:p>
    <w:p>
      <w:pPr>
        <w:shd w:val="clear" w:color="auto" w:fill="FFFFFF"/>
        <w:kinsoku w:val="0"/>
        <w:overflowPunct w:val="0"/>
        <w:autoSpaceDE w:val="0"/>
        <w:autoSpaceDN w:val="0"/>
        <w:adjustRightInd w:val="0"/>
        <w:snapToGrid w:val="0"/>
        <w:spacing w:line="400" w:lineRule="exact"/>
        <w:jc w:val="center"/>
        <w:rPr>
          <w:rFonts w:ascii="宋体" w:hAnsi="宋体" w:cs="宋体"/>
          <w:b/>
          <w:bCs/>
          <w:kern w:val="0"/>
          <w:sz w:val="24"/>
          <w:szCs w:val="24"/>
        </w:rPr>
      </w:pPr>
      <w:r>
        <w:rPr>
          <w:rFonts w:hint="eastAsia" w:ascii="宋体" w:hAnsi="宋体" w:cs="宋体"/>
          <w:b/>
          <w:bCs/>
          <w:kern w:val="0"/>
          <w:sz w:val="24"/>
          <w:szCs w:val="24"/>
        </w:rPr>
        <w:t>招标公告</w:t>
      </w:r>
    </w:p>
    <w:p>
      <w:pPr>
        <w:spacing w:line="400" w:lineRule="exact"/>
        <w:jc w:val="center"/>
        <w:rPr>
          <w:rFonts w:ascii="宋体"/>
          <w:b/>
          <w:bCs/>
          <w:kern w:val="0"/>
          <w:sz w:val="24"/>
          <w:szCs w:val="24"/>
        </w:rPr>
      </w:pPr>
      <w:r>
        <w:rPr>
          <w:rFonts w:hint="eastAsia" w:ascii="宋体" w:hAnsi="宋体" w:cs="宋体"/>
          <w:kern w:val="0"/>
          <w:sz w:val="24"/>
          <w:szCs w:val="24"/>
          <w:highlight w:val="none"/>
        </w:rPr>
        <w:t>招标编号：商财采招-2022-</w:t>
      </w:r>
      <w:r>
        <w:rPr>
          <w:rFonts w:hint="eastAsia" w:ascii="宋体" w:hAnsi="宋体" w:cs="宋体"/>
          <w:kern w:val="0"/>
          <w:sz w:val="24"/>
          <w:szCs w:val="24"/>
          <w:highlight w:val="none"/>
          <w:lang w:val="en-US" w:eastAsia="zh-CN"/>
        </w:rPr>
        <w:t xml:space="preserve">155  </w:t>
      </w:r>
      <w:r>
        <w:rPr>
          <w:rFonts w:hint="eastAsia" w:ascii="宋体" w:hAnsi="宋体" w:cs="宋体"/>
          <w:b/>
          <w:bCs/>
          <w:kern w:val="0"/>
          <w:sz w:val="24"/>
          <w:szCs w:val="24"/>
        </w:rPr>
        <w:t xml:space="preserve"> </w:t>
      </w:r>
    </w:p>
    <w:p>
      <w:pPr>
        <w:shd w:val="clear" w:color="auto" w:fill="FFFFFF"/>
        <w:kinsoku w:val="0"/>
        <w:overflowPunct w:val="0"/>
        <w:autoSpaceDE w:val="0"/>
        <w:autoSpaceDN w:val="0"/>
        <w:adjustRightInd w:val="0"/>
        <w:snapToGrid w:val="0"/>
        <w:spacing w:line="360" w:lineRule="auto"/>
        <w:rPr>
          <w:rFonts w:ascii="宋体"/>
          <w:b/>
          <w:bCs/>
          <w:kern w:val="0"/>
          <w:sz w:val="24"/>
          <w:szCs w:val="24"/>
        </w:rPr>
      </w:pPr>
      <w:bookmarkStart w:id="2" w:name="OLE_LINK4"/>
      <w:r>
        <w:rPr>
          <w:rFonts w:ascii="宋体" w:hAnsi="宋体" w:cs="宋体"/>
          <w:b/>
          <w:bCs/>
          <w:kern w:val="0"/>
          <w:sz w:val="24"/>
          <w:szCs w:val="24"/>
        </w:rPr>
        <w:t>1.</w:t>
      </w:r>
      <w:r>
        <w:rPr>
          <w:rFonts w:hint="eastAsia" w:ascii="宋体" w:hAnsi="宋体" w:cs="宋体"/>
          <w:b/>
          <w:bCs/>
          <w:kern w:val="0"/>
          <w:sz w:val="24"/>
          <w:szCs w:val="24"/>
        </w:rPr>
        <w:t>招标条件</w:t>
      </w:r>
    </w:p>
    <w:p>
      <w:pPr>
        <w:shd w:val="clear" w:color="auto" w:fill="FFFFFF"/>
        <w:kinsoku w:val="0"/>
        <w:overflowPunct w:val="0"/>
        <w:autoSpaceDE w:val="0"/>
        <w:autoSpaceDN w:val="0"/>
        <w:adjustRightInd w:val="0"/>
        <w:snapToGrid w:val="0"/>
        <w:spacing w:line="360" w:lineRule="auto"/>
        <w:ind w:firstLine="566" w:firstLineChars="236"/>
        <w:jc w:val="left"/>
        <w:rPr>
          <w:rFonts w:ascii="宋体"/>
          <w:kern w:val="0"/>
          <w:sz w:val="24"/>
          <w:szCs w:val="24"/>
        </w:rPr>
      </w:pPr>
      <w:r>
        <w:rPr>
          <w:rFonts w:hint="eastAsia" w:ascii="宋体" w:hAnsi="宋体" w:cs="宋体"/>
          <w:kern w:val="0"/>
          <w:sz w:val="24"/>
          <w:szCs w:val="24"/>
        </w:rPr>
        <w:t>京咨工程咨询有限公司受商丘市中医院的委托，对</w:t>
      </w:r>
      <w:r>
        <w:rPr>
          <w:rFonts w:hint="eastAsia" w:ascii="宋体" w:hAnsi="宋体" w:cs="宋体"/>
          <w:kern w:val="0"/>
          <w:sz w:val="24"/>
          <w:szCs w:val="24"/>
          <w:lang w:eastAsia="zh-CN"/>
        </w:rPr>
        <w:t>商丘市中医院新院区第二批影像放射类1设备采购项目</w:t>
      </w:r>
      <w:r>
        <w:rPr>
          <w:rFonts w:hint="eastAsia" w:ascii="宋体" w:hAnsi="宋体" w:cs="宋体"/>
          <w:kern w:val="0"/>
          <w:sz w:val="24"/>
          <w:szCs w:val="24"/>
        </w:rPr>
        <w:t>进行国内公开招标。本项目现已具备招标条件，欢迎具有相应资格的潜在投标人参加投标。</w:t>
      </w:r>
    </w:p>
    <w:p>
      <w:pPr>
        <w:shd w:val="clear" w:color="auto" w:fill="FFFFFF"/>
        <w:kinsoku w:val="0"/>
        <w:overflowPunct w:val="0"/>
        <w:autoSpaceDE w:val="0"/>
        <w:autoSpaceDN w:val="0"/>
        <w:adjustRightInd w:val="0"/>
        <w:snapToGrid w:val="0"/>
        <w:spacing w:line="360" w:lineRule="auto"/>
        <w:jc w:val="left"/>
        <w:rPr>
          <w:rFonts w:ascii="宋体"/>
          <w:b/>
          <w:bCs/>
          <w:kern w:val="0"/>
          <w:sz w:val="24"/>
          <w:szCs w:val="24"/>
        </w:rPr>
      </w:pPr>
      <w:r>
        <w:rPr>
          <w:rFonts w:ascii="宋体" w:hAnsi="宋体" w:cs="宋体"/>
          <w:b/>
          <w:bCs/>
          <w:kern w:val="0"/>
          <w:sz w:val="24"/>
          <w:szCs w:val="24"/>
        </w:rPr>
        <w:t>2.</w:t>
      </w:r>
      <w:r>
        <w:rPr>
          <w:rFonts w:hint="eastAsia" w:ascii="宋体" w:hAnsi="宋体" w:cs="宋体"/>
          <w:b/>
          <w:bCs/>
          <w:kern w:val="0"/>
          <w:sz w:val="24"/>
          <w:szCs w:val="24"/>
        </w:rPr>
        <w:t>项目概况、招标范围及招标要求</w:t>
      </w:r>
    </w:p>
    <w:p>
      <w:pPr>
        <w:shd w:val="clear" w:color="auto" w:fill="FFFFFF"/>
        <w:kinsoku w:val="0"/>
        <w:overflowPunct w:val="0"/>
        <w:autoSpaceDE w:val="0"/>
        <w:autoSpaceDN w:val="0"/>
        <w:adjustRightInd w:val="0"/>
        <w:snapToGrid w:val="0"/>
        <w:spacing w:line="360" w:lineRule="auto"/>
        <w:ind w:firstLine="566" w:firstLineChars="236"/>
        <w:jc w:val="left"/>
        <w:rPr>
          <w:rFonts w:ascii="宋体" w:hAnsi="宋体" w:cs="宋体"/>
          <w:kern w:val="0"/>
          <w:sz w:val="24"/>
          <w:szCs w:val="24"/>
          <w:highlight w:val="none"/>
        </w:rPr>
      </w:pPr>
      <w:r>
        <w:rPr>
          <w:rFonts w:ascii="宋体" w:hAnsi="宋体" w:cs="宋体"/>
          <w:kern w:val="0"/>
          <w:sz w:val="24"/>
          <w:szCs w:val="24"/>
        </w:rPr>
        <w:t>2.1</w:t>
      </w:r>
      <w:r>
        <w:rPr>
          <w:rFonts w:hint="eastAsia" w:ascii="宋体" w:hAnsi="宋体" w:cs="宋体"/>
          <w:kern w:val="0"/>
          <w:sz w:val="24"/>
          <w:szCs w:val="24"/>
        </w:rPr>
        <w:t>项目</w:t>
      </w:r>
      <w:r>
        <w:rPr>
          <w:rFonts w:hint="eastAsia" w:ascii="宋体" w:hAnsi="宋体" w:cs="宋体"/>
          <w:kern w:val="0"/>
          <w:sz w:val="24"/>
          <w:szCs w:val="24"/>
          <w:highlight w:val="none"/>
        </w:rPr>
        <w:t>名称：</w:t>
      </w:r>
      <w:r>
        <w:rPr>
          <w:rFonts w:hint="eastAsia" w:ascii="宋体" w:hAnsi="宋体" w:cs="宋体"/>
          <w:kern w:val="0"/>
          <w:sz w:val="24"/>
          <w:szCs w:val="24"/>
          <w:highlight w:val="none"/>
          <w:lang w:eastAsia="zh-CN"/>
        </w:rPr>
        <w:t>商丘市中医院新院区第二批影像放射类1设备采购项目</w:t>
      </w:r>
      <w:r>
        <w:rPr>
          <w:rFonts w:hint="eastAsia" w:ascii="宋体" w:hAnsi="宋体" w:cs="宋体"/>
          <w:kern w:val="0"/>
          <w:sz w:val="24"/>
          <w:szCs w:val="24"/>
          <w:highlight w:val="none"/>
        </w:rPr>
        <w:t>。</w:t>
      </w:r>
    </w:p>
    <w:p>
      <w:pPr>
        <w:shd w:val="clear" w:color="auto" w:fill="FFFFFF"/>
        <w:kinsoku w:val="0"/>
        <w:overflowPunct w:val="0"/>
        <w:autoSpaceDE w:val="0"/>
        <w:autoSpaceDN w:val="0"/>
        <w:adjustRightInd w:val="0"/>
        <w:snapToGrid w:val="0"/>
        <w:spacing w:line="360" w:lineRule="auto"/>
        <w:ind w:firstLine="566" w:firstLineChars="236"/>
        <w:jc w:val="left"/>
        <w:rPr>
          <w:rFonts w:hint="default" w:ascii="宋体" w:hAnsi="宋体" w:cs="宋体"/>
          <w:kern w:val="0"/>
          <w:sz w:val="24"/>
          <w:szCs w:val="24"/>
          <w:highlight w:val="none"/>
          <w:lang w:val="en-US"/>
        </w:rPr>
      </w:pPr>
      <w:r>
        <w:rPr>
          <w:rFonts w:ascii="宋体" w:hAnsi="宋体" w:cs="宋体"/>
          <w:kern w:val="0"/>
          <w:sz w:val="24"/>
          <w:szCs w:val="24"/>
          <w:highlight w:val="none"/>
        </w:rPr>
        <w:t>2.2</w:t>
      </w:r>
      <w:r>
        <w:rPr>
          <w:rFonts w:hint="eastAsia" w:ascii="宋体" w:hAnsi="宋体" w:cs="宋体"/>
          <w:kern w:val="0"/>
          <w:sz w:val="24"/>
          <w:szCs w:val="24"/>
          <w:highlight w:val="none"/>
        </w:rPr>
        <w:t>招标编号：商财采招-2022-</w:t>
      </w:r>
      <w:r>
        <w:rPr>
          <w:rFonts w:hint="eastAsia" w:ascii="宋体" w:hAnsi="宋体" w:cs="宋体"/>
          <w:kern w:val="0"/>
          <w:sz w:val="24"/>
          <w:szCs w:val="24"/>
          <w:highlight w:val="none"/>
          <w:lang w:val="en-US" w:eastAsia="zh-CN"/>
        </w:rPr>
        <w:t>155</w:t>
      </w:r>
      <w:bookmarkStart w:id="3" w:name="_GoBack"/>
      <w:bookmarkEnd w:id="3"/>
    </w:p>
    <w:p>
      <w:pPr>
        <w:shd w:val="clear" w:color="auto" w:fill="FFFFFF"/>
        <w:kinsoku w:val="0"/>
        <w:overflowPunct w:val="0"/>
        <w:autoSpaceDE w:val="0"/>
        <w:autoSpaceDN w:val="0"/>
        <w:adjustRightInd w:val="0"/>
        <w:snapToGrid w:val="0"/>
        <w:spacing w:line="360" w:lineRule="auto"/>
        <w:ind w:firstLine="566" w:firstLineChars="236"/>
        <w:jc w:val="left"/>
        <w:rPr>
          <w:rFonts w:ascii="宋体" w:hAnsi="宋体" w:cs="宋体"/>
          <w:kern w:val="0"/>
          <w:sz w:val="24"/>
          <w:szCs w:val="24"/>
        </w:rPr>
      </w:pPr>
      <w:r>
        <w:rPr>
          <w:rFonts w:ascii="宋体" w:hAnsi="宋体" w:cs="宋体"/>
          <w:kern w:val="0"/>
          <w:sz w:val="24"/>
          <w:szCs w:val="24"/>
        </w:rPr>
        <w:t>2.3</w:t>
      </w:r>
      <w:r>
        <w:rPr>
          <w:rFonts w:hint="eastAsia" w:ascii="宋体" w:hAnsi="宋体" w:cs="宋体"/>
          <w:kern w:val="0"/>
          <w:sz w:val="24"/>
          <w:szCs w:val="24"/>
        </w:rPr>
        <w:t>招标范围</w:t>
      </w:r>
      <w:r>
        <w:rPr>
          <w:rFonts w:ascii="宋体" w:hAnsi="宋体" w:cs="宋体"/>
          <w:kern w:val="0"/>
          <w:sz w:val="24"/>
          <w:szCs w:val="24"/>
        </w:rPr>
        <w:t>:</w:t>
      </w:r>
      <w:r>
        <w:rPr>
          <w:rFonts w:hint="eastAsia" w:ascii="宋体" w:hAnsi="宋体" w:cs="宋体"/>
          <w:kern w:val="0"/>
          <w:sz w:val="24"/>
          <w:szCs w:val="24"/>
        </w:rPr>
        <w:t xml:space="preserve"> </w:t>
      </w:r>
      <w:r>
        <w:rPr>
          <w:rFonts w:hint="eastAsia" w:ascii="宋体" w:hAnsi="宋体" w:cs="宋体"/>
          <w:kern w:val="0"/>
          <w:sz w:val="24"/>
          <w:szCs w:val="24"/>
          <w:lang w:eastAsia="zh-CN"/>
        </w:rPr>
        <w:t>医用电子直线加速器</w:t>
      </w:r>
      <w:r>
        <w:rPr>
          <w:rFonts w:hint="eastAsia" w:ascii="宋体" w:hAnsi="宋体" w:cs="宋体"/>
          <w:kern w:val="0"/>
          <w:sz w:val="24"/>
          <w:szCs w:val="24"/>
          <w:lang w:val="en-US" w:eastAsia="zh-CN"/>
        </w:rPr>
        <w:t>1套</w:t>
      </w:r>
      <w:r>
        <w:rPr>
          <w:rFonts w:hint="eastAsia" w:ascii="宋体" w:hAnsi="宋体" w:cs="宋体"/>
          <w:kern w:val="0"/>
          <w:sz w:val="24"/>
          <w:szCs w:val="24"/>
        </w:rPr>
        <w:t>（技术参数要求详见采购文件）。</w:t>
      </w:r>
    </w:p>
    <w:p>
      <w:pPr>
        <w:shd w:val="clear" w:color="auto" w:fill="FFFFFF"/>
        <w:kinsoku w:val="0"/>
        <w:overflowPunct w:val="0"/>
        <w:autoSpaceDE w:val="0"/>
        <w:autoSpaceDN w:val="0"/>
        <w:adjustRightInd w:val="0"/>
        <w:snapToGrid w:val="0"/>
        <w:spacing w:line="360" w:lineRule="auto"/>
        <w:ind w:firstLine="566" w:firstLineChars="236"/>
        <w:jc w:val="left"/>
        <w:rPr>
          <w:rFonts w:ascii="宋体" w:hAnsi="宋体" w:cs="宋体"/>
          <w:kern w:val="0"/>
          <w:sz w:val="24"/>
          <w:szCs w:val="24"/>
          <w:highlight w:val="none"/>
        </w:rPr>
      </w:pPr>
      <w:r>
        <w:rPr>
          <w:rFonts w:ascii="宋体" w:hAnsi="宋体" w:cs="宋体"/>
          <w:kern w:val="0"/>
          <w:sz w:val="24"/>
          <w:szCs w:val="24"/>
        </w:rPr>
        <w:t>2.4</w:t>
      </w:r>
      <w:r>
        <w:rPr>
          <w:rFonts w:hint="eastAsia" w:ascii="宋体" w:hAnsi="宋体" w:cs="宋体"/>
          <w:kern w:val="0"/>
          <w:sz w:val="24"/>
          <w:szCs w:val="24"/>
        </w:rPr>
        <w:t>资金来</w:t>
      </w:r>
      <w:r>
        <w:rPr>
          <w:rFonts w:hint="eastAsia" w:ascii="宋体" w:hAnsi="宋体" w:cs="宋体"/>
          <w:kern w:val="0"/>
          <w:sz w:val="24"/>
          <w:szCs w:val="24"/>
          <w:highlight w:val="none"/>
        </w:rPr>
        <w:t>源：自筹资金。</w:t>
      </w:r>
    </w:p>
    <w:p>
      <w:pPr>
        <w:kinsoku w:val="0"/>
        <w:overflowPunct w:val="0"/>
        <w:autoSpaceDE w:val="0"/>
        <w:autoSpaceDN w:val="0"/>
        <w:adjustRightInd w:val="0"/>
        <w:snapToGrid w:val="0"/>
        <w:spacing w:line="360" w:lineRule="auto"/>
        <w:jc w:val="left"/>
        <w:rPr>
          <w:rFonts w:ascii="宋体" w:hAnsi="宋体" w:cs="宋体"/>
          <w:kern w:val="0"/>
          <w:sz w:val="24"/>
          <w:szCs w:val="24"/>
        </w:rPr>
      </w:pPr>
      <w:r>
        <w:rPr>
          <w:rFonts w:ascii="宋体" w:hAnsi="宋体" w:cs="宋体"/>
          <w:kern w:val="0"/>
          <w:sz w:val="24"/>
          <w:szCs w:val="24"/>
        </w:rPr>
        <w:t xml:space="preserve">     2.5</w:t>
      </w:r>
      <w:r>
        <w:rPr>
          <w:rFonts w:hint="eastAsia" w:ascii="宋体" w:hAnsi="宋体" w:cs="宋体"/>
          <w:kern w:val="0"/>
          <w:sz w:val="24"/>
          <w:szCs w:val="24"/>
        </w:rPr>
        <w:t>标段划分：1个标段</w:t>
      </w:r>
    </w:p>
    <w:p>
      <w:pPr>
        <w:shd w:val="clear" w:color="auto" w:fill="FFFFFF"/>
        <w:kinsoku w:val="0"/>
        <w:overflowPunct w:val="0"/>
        <w:autoSpaceDE w:val="0"/>
        <w:autoSpaceDN w:val="0"/>
        <w:adjustRightInd w:val="0"/>
        <w:snapToGrid w:val="0"/>
        <w:spacing w:line="360" w:lineRule="auto"/>
        <w:ind w:firstLine="566" w:firstLineChars="236"/>
        <w:jc w:val="left"/>
        <w:rPr>
          <w:rFonts w:ascii="宋体" w:hAnsi="宋体" w:cs="宋体"/>
          <w:kern w:val="0"/>
          <w:sz w:val="24"/>
          <w:szCs w:val="24"/>
        </w:rPr>
      </w:pPr>
      <w:r>
        <w:rPr>
          <w:rFonts w:ascii="宋体" w:hAnsi="宋体" w:cs="宋体"/>
          <w:kern w:val="0"/>
          <w:sz w:val="24"/>
          <w:szCs w:val="24"/>
        </w:rPr>
        <w:t>2.6</w:t>
      </w:r>
      <w:r>
        <w:rPr>
          <w:rFonts w:hint="eastAsia" w:ascii="宋体" w:hAnsi="宋体" w:cs="宋体"/>
          <w:kern w:val="0"/>
          <w:sz w:val="24"/>
          <w:szCs w:val="24"/>
        </w:rPr>
        <w:t>交货期期限及交货服务地点：</w:t>
      </w:r>
    </w:p>
    <w:p>
      <w:pPr>
        <w:shd w:val="clear" w:color="auto" w:fill="FFFFFF"/>
        <w:kinsoku w:val="0"/>
        <w:overflowPunct w:val="0"/>
        <w:autoSpaceDE w:val="0"/>
        <w:autoSpaceDN w:val="0"/>
        <w:adjustRightInd w:val="0"/>
        <w:snapToGrid w:val="0"/>
        <w:spacing w:line="360" w:lineRule="auto"/>
        <w:ind w:firstLine="566" w:firstLineChars="236"/>
        <w:jc w:val="left"/>
        <w:rPr>
          <w:rFonts w:ascii="宋体" w:hAnsi="宋体" w:cs="宋体"/>
          <w:kern w:val="0"/>
          <w:sz w:val="24"/>
          <w:szCs w:val="24"/>
        </w:rPr>
      </w:pPr>
      <w:r>
        <w:rPr>
          <w:rFonts w:hint="eastAsia" w:ascii="宋体" w:hAnsi="宋体" w:cs="宋体"/>
          <w:kern w:val="0"/>
          <w:sz w:val="24"/>
          <w:szCs w:val="24"/>
        </w:rPr>
        <w:t>交货期：合同生效</w:t>
      </w:r>
      <w:r>
        <w:rPr>
          <w:rFonts w:hint="eastAsia" w:ascii="宋体" w:hAnsi="宋体" w:cs="宋体"/>
          <w:kern w:val="0"/>
          <w:sz w:val="24"/>
          <w:szCs w:val="24"/>
          <w:highlight w:val="none"/>
        </w:rPr>
        <w:t>之日起，</w:t>
      </w:r>
      <w:r>
        <w:rPr>
          <w:rFonts w:hint="eastAsia" w:ascii="宋体" w:hAnsi="宋体" w:cs="宋体"/>
          <w:kern w:val="0"/>
          <w:sz w:val="24"/>
          <w:szCs w:val="24"/>
          <w:highlight w:val="none"/>
          <w:lang w:val="en-US" w:eastAsia="zh-CN"/>
        </w:rPr>
        <w:t>60</w:t>
      </w:r>
      <w:r>
        <w:rPr>
          <w:rFonts w:hint="eastAsia" w:ascii="宋体" w:hAnsi="宋体" w:cs="宋体"/>
          <w:kern w:val="0"/>
          <w:sz w:val="24"/>
          <w:szCs w:val="24"/>
          <w:highlight w:val="none"/>
        </w:rPr>
        <w:t>日历天内</w:t>
      </w:r>
      <w:r>
        <w:rPr>
          <w:rFonts w:hint="eastAsia" w:ascii="宋体" w:hAnsi="宋体" w:cs="宋体"/>
          <w:kern w:val="0"/>
          <w:sz w:val="24"/>
          <w:szCs w:val="24"/>
        </w:rPr>
        <w:t>供货、安装完毕</w:t>
      </w:r>
    </w:p>
    <w:p>
      <w:pPr>
        <w:shd w:val="clear" w:color="auto" w:fill="FFFFFF"/>
        <w:kinsoku w:val="0"/>
        <w:overflowPunct w:val="0"/>
        <w:autoSpaceDE w:val="0"/>
        <w:autoSpaceDN w:val="0"/>
        <w:adjustRightInd w:val="0"/>
        <w:snapToGrid w:val="0"/>
        <w:spacing w:line="360" w:lineRule="auto"/>
        <w:ind w:firstLine="566" w:firstLineChars="236"/>
        <w:jc w:val="left"/>
        <w:rPr>
          <w:rFonts w:hint="eastAsia" w:ascii="宋体" w:hAnsi="宋体" w:eastAsia="宋体" w:cs="宋体"/>
          <w:kern w:val="0"/>
          <w:sz w:val="24"/>
          <w:szCs w:val="24"/>
          <w:highlight w:val="none"/>
          <w:lang w:eastAsia="zh-CN"/>
        </w:rPr>
      </w:pPr>
      <w:r>
        <w:rPr>
          <w:rFonts w:hint="eastAsia" w:ascii="宋体" w:hAnsi="宋体" w:cs="宋体"/>
          <w:kern w:val="0"/>
          <w:sz w:val="24"/>
          <w:szCs w:val="24"/>
        </w:rPr>
        <w:t>质保期：</w:t>
      </w:r>
      <w:r>
        <w:rPr>
          <w:rFonts w:hint="eastAsia" w:ascii="宋体" w:hAnsi="宋体" w:cs="宋体"/>
          <w:kern w:val="0"/>
          <w:sz w:val="24"/>
          <w:szCs w:val="24"/>
          <w:highlight w:val="none"/>
        </w:rPr>
        <w:t>整机免费质保期1年</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rPr>
        <w:t>核心部件加速管免费质保年限不得少于10年</w:t>
      </w:r>
    </w:p>
    <w:p>
      <w:pPr>
        <w:shd w:val="clear" w:color="auto" w:fill="FFFFFF"/>
        <w:kinsoku w:val="0"/>
        <w:overflowPunct w:val="0"/>
        <w:autoSpaceDE w:val="0"/>
        <w:autoSpaceDN w:val="0"/>
        <w:adjustRightInd w:val="0"/>
        <w:snapToGrid w:val="0"/>
        <w:spacing w:line="360" w:lineRule="auto"/>
        <w:ind w:firstLine="566" w:firstLineChars="236"/>
        <w:jc w:val="left"/>
        <w:rPr>
          <w:rFonts w:hint="eastAsia" w:ascii="宋体" w:hAnsi="宋体" w:cs="宋体"/>
          <w:kern w:val="0"/>
          <w:sz w:val="24"/>
          <w:szCs w:val="24"/>
        </w:rPr>
      </w:pPr>
      <w:r>
        <w:rPr>
          <w:rFonts w:hint="eastAsia" w:ascii="宋体" w:hAnsi="宋体" w:cs="宋体"/>
          <w:kern w:val="0"/>
          <w:sz w:val="24"/>
          <w:szCs w:val="24"/>
        </w:rPr>
        <w:t>交货地点：采购人指定地点。</w:t>
      </w:r>
    </w:p>
    <w:p>
      <w:pPr>
        <w:shd w:val="clear" w:color="auto" w:fill="FFFFFF"/>
        <w:kinsoku w:val="0"/>
        <w:overflowPunct w:val="0"/>
        <w:autoSpaceDE w:val="0"/>
        <w:autoSpaceDN w:val="0"/>
        <w:adjustRightInd w:val="0"/>
        <w:snapToGrid w:val="0"/>
        <w:spacing w:line="360" w:lineRule="auto"/>
        <w:ind w:firstLine="566" w:firstLineChars="236"/>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2.7是否接受进口产品：否</w:t>
      </w:r>
    </w:p>
    <w:p>
      <w:pPr>
        <w:shd w:val="clear" w:color="auto" w:fill="FFFFFF"/>
        <w:kinsoku w:val="0"/>
        <w:overflowPunct w:val="0"/>
        <w:autoSpaceDE w:val="0"/>
        <w:autoSpaceDN w:val="0"/>
        <w:adjustRightInd w:val="0"/>
        <w:snapToGrid w:val="0"/>
        <w:spacing w:line="360" w:lineRule="auto"/>
        <w:ind w:firstLine="566" w:firstLineChars="236"/>
        <w:jc w:val="left"/>
      </w:pPr>
      <w:r>
        <w:rPr>
          <w:rFonts w:hint="eastAsia" w:ascii="宋体" w:hAnsi="宋体" w:cs="宋体"/>
          <w:kern w:val="0"/>
          <w:sz w:val="24"/>
          <w:szCs w:val="24"/>
          <w:lang w:val="en-US" w:eastAsia="zh-CN"/>
        </w:rPr>
        <w:t>2.8是否为只面向小微采购：否</w:t>
      </w:r>
    </w:p>
    <w:p>
      <w:pPr>
        <w:shd w:val="clear" w:color="auto" w:fill="FFFFFF"/>
        <w:kinsoku w:val="0"/>
        <w:overflowPunct w:val="0"/>
        <w:autoSpaceDE w:val="0"/>
        <w:autoSpaceDN w:val="0"/>
        <w:adjustRightInd w:val="0"/>
        <w:snapToGrid w:val="0"/>
        <w:spacing w:line="360" w:lineRule="auto"/>
        <w:jc w:val="left"/>
        <w:rPr>
          <w:rFonts w:ascii="宋体"/>
          <w:b/>
          <w:bCs/>
          <w:kern w:val="0"/>
          <w:sz w:val="24"/>
          <w:szCs w:val="24"/>
        </w:rPr>
      </w:pPr>
      <w:r>
        <w:rPr>
          <w:rFonts w:ascii="宋体" w:hAnsi="宋体" w:cs="宋体"/>
          <w:b/>
          <w:bCs/>
          <w:kern w:val="0"/>
          <w:sz w:val="24"/>
          <w:szCs w:val="24"/>
        </w:rPr>
        <w:t>3.</w:t>
      </w:r>
      <w:r>
        <w:rPr>
          <w:rFonts w:hint="eastAsia" w:ascii="宋体" w:hAnsi="宋体" w:cs="宋体"/>
          <w:b/>
          <w:bCs/>
          <w:kern w:val="0"/>
          <w:sz w:val="24"/>
          <w:szCs w:val="24"/>
        </w:rPr>
        <w:t>投标人资格要求</w:t>
      </w:r>
    </w:p>
    <w:p>
      <w:pPr>
        <w:widowControl/>
        <w:spacing w:line="360" w:lineRule="auto"/>
        <w:ind w:firstLine="480" w:firstLineChars="200"/>
        <w:rPr>
          <w:rFonts w:ascii="宋体" w:hAnsi="宋体" w:cs="Tahoma"/>
          <w:bCs/>
          <w:sz w:val="24"/>
        </w:rPr>
      </w:pPr>
      <w:r>
        <w:rPr>
          <w:rFonts w:ascii="宋体" w:hAnsi="宋体" w:cs="Tahoma"/>
          <w:bCs/>
          <w:sz w:val="24"/>
        </w:rPr>
        <w:t>3.1</w:t>
      </w:r>
      <w:r>
        <w:rPr>
          <w:rFonts w:hint="eastAsia" w:ascii="宋体" w:hAnsi="宋体" w:cs="Tahoma"/>
          <w:bCs/>
          <w:sz w:val="24"/>
        </w:rPr>
        <w:t>投标人须是在中华人民共和国境内注册，</w:t>
      </w:r>
      <w:r>
        <w:rPr>
          <w:rFonts w:hint="eastAsia" w:ascii="宋体" w:hAnsi="宋体" w:cs="宋体"/>
          <w:sz w:val="24"/>
        </w:rPr>
        <w:t>具备履行合同所必需的设备和专业技术能力的法人或者其他组织</w:t>
      </w:r>
      <w:r>
        <w:rPr>
          <w:rFonts w:hint="eastAsia" w:ascii="宋体" w:hAnsi="宋体" w:cs="Tahoma"/>
          <w:bCs/>
          <w:sz w:val="24"/>
        </w:rPr>
        <w:t>。</w:t>
      </w:r>
    </w:p>
    <w:p>
      <w:pPr>
        <w:widowControl/>
        <w:spacing w:line="360" w:lineRule="auto"/>
        <w:ind w:firstLine="480" w:firstLineChars="200"/>
        <w:rPr>
          <w:rFonts w:ascii="宋体" w:hAnsi="宋体" w:cs="Tahoma"/>
          <w:bCs/>
          <w:sz w:val="24"/>
        </w:rPr>
      </w:pPr>
      <w:r>
        <w:rPr>
          <w:rFonts w:ascii="宋体" w:hAnsi="宋体" w:cs="Tahoma"/>
          <w:bCs/>
          <w:sz w:val="24"/>
        </w:rPr>
        <w:t>3.2</w:t>
      </w:r>
      <w:r>
        <w:rPr>
          <w:rFonts w:hint="eastAsia" w:ascii="宋体" w:hAnsi="宋体" w:cs="Tahoma"/>
          <w:bCs/>
          <w:sz w:val="24"/>
        </w:rPr>
        <w:t>投标人需具有良好的商业信誉和健全的财务会计制度（提供2021年度经审计的财务报告；如截止到开标时间投标人成立时间不足一年，须提供近三个月内其基本开户银行出具的资信证明），有依法缴纳税收和社会保障资金的良好记录（提供2021年</w:t>
      </w:r>
      <w:r>
        <w:rPr>
          <w:rFonts w:hint="eastAsia" w:ascii="宋体" w:hAnsi="宋体" w:cs="Tahoma"/>
          <w:bCs/>
          <w:sz w:val="24"/>
          <w:lang w:val="en-US" w:eastAsia="zh-CN"/>
        </w:rPr>
        <w:t>11</w:t>
      </w:r>
      <w:r>
        <w:rPr>
          <w:rFonts w:hint="eastAsia" w:ascii="宋体" w:hAnsi="宋体" w:cs="Tahoma"/>
          <w:bCs/>
          <w:sz w:val="24"/>
        </w:rPr>
        <w:t>月以来任意3个月纳税和社保证明材料&lt;依法免税企业，应提供相关证明文件&gt;）。</w:t>
      </w:r>
    </w:p>
    <w:p>
      <w:pPr>
        <w:widowControl/>
        <w:spacing w:line="360" w:lineRule="auto"/>
        <w:ind w:firstLine="480" w:firstLineChars="200"/>
        <w:rPr>
          <w:rFonts w:ascii="宋体" w:hAnsi="宋体" w:cs="Tahoma"/>
          <w:bCs/>
          <w:sz w:val="24"/>
        </w:rPr>
      </w:pPr>
      <w:r>
        <w:rPr>
          <w:rFonts w:ascii="宋体" w:hAnsi="宋体" w:cs="Tahoma"/>
          <w:bCs/>
          <w:sz w:val="24"/>
        </w:rPr>
        <w:t>3.3</w:t>
      </w:r>
      <w:r>
        <w:rPr>
          <w:rFonts w:hint="eastAsia" w:ascii="宋体" w:hAnsi="宋体" w:cs="Tahoma"/>
          <w:bCs/>
          <w:sz w:val="24"/>
        </w:rPr>
        <w:t>投标人须具有良好的商业信誉和完善的售后服务体系，并具有承担本项目的能力。</w:t>
      </w:r>
    </w:p>
    <w:p>
      <w:pPr>
        <w:spacing w:line="360" w:lineRule="auto"/>
        <w:ind w:left="0" w:leftChars="0" w:firstLine="420" w:firstLineChars="175"/>
        <w:jc w:val="left"/>
        <w:rPr>
          <w:rFonts w:ascii="宋体" w:hAnsi="宋体" w:cs="Tahoma"/>
          <w:bCs/>
          <w:sz w:val="24"/>
        </w:rPr>
      </w:pPr>
      <w:r>
        <w:rPr>
          <w:rFonts w:hint="eastAsia" w:ascii="宋体" w:hAnsi="宋体" w:cs="Tahoma"/>
          <w:bCs/>
          <w:sz w:val="24"/>
        </w:rPr>
        <w:t>3.4若投标人为经销商的应具有《医疗器械产品经营许可证》</w:t>
      </w:r>
      <w:r>
        <w:rPr>
          <w:rFonts w:hint="eastAsia" w:ascii="宋体" w:hAnsi="宋体" w:cs="Tahoma"/>
          <w:bCs/>
          <w:sz w:val="24"/>
          <w:lang w:val="en-US" w:eastAsia="zh-CN"/>
        </w:rPr>
        <w:t>和</w:t>
      </w:r>
      <w:r>
        <w:rPr>
          <w:rFonts w:hint="eastAsia" w:ascii="宋体" w:hAnsi="宋体" w:cs="Tahoma"/>
          <w:bCs/>
          <w:sz w:val="24"/>
        </w:rPr>
        <w:t>所投产品《医疗器械产品注册证》；若供应商为生产商的应具有《医疗器械生产许可证》、《医疗器械经营许可证》和《医疗器械产品注册证》。</w:t>
      </w:r>
    </w:p>
    <w:p>
      <w:pPr>
        <w:widowControl/>
        <w:spacing w:line="360" w:lineRule="auto"/>
        <w:ind w:firstLine="360" w:firstLineChars="150"/>
        <w:rPr>
          <w:rFonts w:ascii="宋体" w:hAnsi="宋体" w:cs="Tahoma"/>
          <w:bCs/>
          <w:sz w:val="24"/>
        </w:rPr>
      </w:pPr>
      <w:r>
        <w:rPr>
          <w:rFonts w:ascii="宋体" w:hAnsi="宋体" w:cs="Tahoma"/>
          <w:bCs/>
          <w:sz w:val="24"/>
        </w:rPr>
        <w:t>3.</w:t>
      </w:r>
      <w:r>
        <w:rPr>
          <w:rFonts w:hint="eastAsia" w:ascii="宋体" w:hAnsi="宋体" w:cs="Tahoma"/>
          <w:bCs/>
          <w:sz w:val="24"/>
        </w:rPr>
        <w:t>5投标单位负责人为同一人或者存在直接控股、管理关系的不同投标人，不得同时参加本项目的投标活动。</w:t>
      </w:r>
    </w:p>
    <w:p>
      <w:pPr>
        <w:widowControl/>
        <w:spacing w:line="360" w:lineRule="auto"/>
        <w:ind w:firstLine="360" w:firstLineChars="150"/>
        <w:rPr>
          <w:rFonts w:ascii="宋体" w:hAnsi="宋体" w:cs="Tahoma"/>
          <w:bCs/>
          <w:sz w:val="24"/>
        </w:rPr>
      </w:pPr>
      <w:r>
        <w:rPr>
          <w:rFonts w:ascii="宋体" w:hAnsi="宋体" w:cs="Tahoma"/>
          <w:bCs/>
          <w:sz w:val="24"/>
        </w:rPr>
        <w:t>3.</w:t>
      </w:r>
      <w:r>
        <w:rPr>
          <w:rFonts w:hint="eastAsia" w:ascii="宋体" w:hAnsi="宋体" w:cs="Tahoma"/>
          <w:bCs/>
          <w:sz w:val="24"/>
        </w:rPr>
        <w:t>6投标人未被列入“中国执行信息公开网（http://zxgk.court.gov.cn/shixin/）” “失信被执行人”，“信用中国”网站（http://www.creditchina.gov.cn/） “</w:t>
      </w:r>
      <w:r>
        <w:rPr>
          <w:rFonts w:hint="eastAsia" w:ascii="宋体" w:hAnsi="宋体" w:cs="宋体"/>
          <w:sz w:val="24"/>
        </w:rPr>
        <w:t>重大税收违法失信主体</w:t>
      </w:r>
      <w:r>
        <w:rPr>
          <w:rFonts w:hint="eastAsia" w:ascii="宋体" w:hAnsi="宋体" w:cs="Tahoma"/>
          <w:bCs/>
          <w:sz w:val="24"/>
        </w:rPr>
        <w:t>”名单。投标人须按以上查询方式提供网站查询页，有失信记录的将被取消投标资格</w:t>
      </w:r>
      <w:r>
        <w:rPr>
          <w:rFonts w:ascii="宋体" w:hAnsi="宋体" w:cs="Tahoma"/>
          <w:bCs/>
          <w:sz w:val="24"/>
        </w:rPr>
        <w:t>(</w:t>
      </w:r>
      <w:r>
        <w:rPr>
          <w:rFonts w:hint="eastAsia" w:ascii="宋体" w:hAnsi="宋体" w:cs="Tahoma"/>
          <w:bCs/>
          <w:sz w:val="24"/>
        </w:rPr>
        <w:t>查询网页须显示查询日期，查询日期在公告发布日期之后)。</w:t>
      </w:r>
    </w:p>
    <w:p>
      <w:pPr>
        <w:widowControl/>
        <w:spacing w:line="360" w:lineRule="auto"/>
        <w:ind w:firstLine="360" w:firstLineChars="150"/>
        <w:rPr>
          <w:rFonts w:ascii="宋体"/>
          <w:kern w:val="0"/>
          <w:sz w:val="24"/>
          <w:szCs w:val="24"/>
        </w:rPr>
      </w:pPr>
      <w:r>
        <w:rPr>
          <w:rFonts w:ascii="宋体" w:hAnsi="宋体" w:cs="Tahoma"/>
          <w:bCs/>
          <w:sz w:val="24"/>
        </w:rPr>
        <w:t>3.</w:t>
      </w:r>
      <w:r>
        <w:rPr>
          <w:rFonts w:hint="eastAsia" w:ascii="宋体" w:hAnsi="宋体" w:cs="Tahoma"/>
          <w:bCs/>
          <w:sz w:val="24"/>
        </w:rPr>
        <w:t>7本招标项目不接受联合体投标。</w:t>
      </w:r>
    </w:p>
    <w:p>
      <w:pPr>
        <w:kinsoku w:val="0"/>
        <w:overflowPunct w:val="0"/>
        <w:autoSpaceDE w:val="0"/>
        <w:autoSpaceDN w:val="0"/>
        <w:adjustRightInd w:val="0"/>
        <w:snapToGrid w:val="0"/>
        <w:spacing w:line="360" w:lineRule="auto"/>
        <w:rPr>
          <w:rFonts w:ascii="宋体"/>
          <w:kern w:val="0"/>
          <w:sz w:val="24"/>
        </w:rPr>
      </w:pPr>
      <w:r>
        <w:rPr>
          <w:rFonts w:ascii="宋体" w:hAnsi="宋体"/>
          <w:b/>
          <w:bCs/>
          <w:kern w:val="0"/>
          <w:sz w:val="24"/>
        </w:rPr>
        <w:t>4</w:t>
      </w:r>
      <w:r>
        <w:rPr>
          <w:rFonts w:hint="eastAsia" w:ascii="宋体" w:hAnsi="宋体"/>
          <w:b/>
          <w:bCs/>
          <w:kern w:val="0"/>
          <w:sz w:val="24"/>
        </w:rPr>
        <w:t>、招标文件的获取</w:t>
      </w:r>
    </w:p>
    <w:p>
      <w:pPr>
        <w:spacing w:line="360" w:lineRule="auto"/>
        <w:ind w:firstLine="240" w:firstLineChars="10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4.1时间：2022年</w:t>
      </w:r>
      <w:r>
        <w:rPr>
          <w:rFonts w:hint="eastAsia" w:cs="Tahoma" w:asciiTheme="minorEastAsia" w:hAnsiTheme="minorEastAsia" w:eastAsiaTheme="minorEastAsia"/>
          <w:bCs/>
          <w:sz w:val="24"/>
          <w:szCs w:val="24"/>
          <w:lang w:val="en-US" w:eastAsia="zh-CN"/>
        </w:rPr>
        <w:t>12</w:t>
      </w:r>
      <w:r>
        <w:rPr>
          <w:rFonts w:hint="eastAsia" w:cs="Tahoma" w:asciiTheme="minorEastAsia" w:hAnsiTheme="minorEastAsia" w:eastAsiaTheme="minorEastAsia"/>
          <w:bCs/>
          <w:sz w:val="24"/>
          <w:szCs w:val="24"/>
        </w:rPr>
        <w:t>月</w:t>
      </w:r>
      <w:r>
        <w:rPr>
          <w:rFonts w:hint="eastAsia" w:cs="Tahoma" w:asciiTheme="minorEastAsia" w:hAnsiTheme="minorEastAsia" w:eastAsiaTheme="minorEastAsia"/>
          <w:bCs/>
          <w:sz w:val="24"/>
          <w:szCs w:val="24"/>
          <w:lang w:val="en-US" w:eastAsia="zh-CN"/>
        </w:rPr>
        <w:t>07</w:t>
      </w:r>
      <w:r>
        <w:rPr>
          <w:rFonts w:hint="eastAsia" w:cs="Tahoma" w:asciiTheme="minorEastAsia" w:hAnsiTheme="minorEastAsia" w:eastAsiaTheme="minorEastAsia"/>
          <w:bCs/>
          <w:sz w:val="24"/>
          <w:szCs w:val="24"/>
        </w:rPr>
        <w:t>日至2022年</w:t>
      </w:r>
      <w:r>
        <w:rPr>
          <w:rFonts w:hint="eastAsia" w:cs="Tahoma" w:asciiTheme="minorEastAsia" w:hAnsiTheme="minorEastAsia" w:eastAsiaTheme="minorEastAsia"/>
          <w:bCs/>
          <w:sz w:val="24"/>
          <w:szCs w:val="24"/>
          <w:lang w:val="en-US" w:eastAsia="zh-CN"/>
        </w:rPr>
        <w:t>12</w:t>
      </w:r>
      <w:r>
        <w:rPr>
          <w:rFonts w:hint="eastAsia" w:cs="Tahoma" w:asciiTheme="minorEastAsia" w:hAnsiTheme="minorEastAsia" w:eastAsiaTheme="minorEastAsia"/>
          <w:bCs/>
          <w:sz w:val="24"/>
          <w:szCs w:val="24"/>
        </w:rPr>
        <w:t>月</w:t>
      </w:r>
      <w:r>
        <w:rPr>
          <w:rFonts w:hint="eastAsia" w:cs="Tahoma" w:asciiTheme="minorEastAsia" w:hAnsiTheme="minorEastAsia" w:eastAsiaTheme="minorEastAsia"/>
          <w:bCs/>
          <w:sz w:val="24"/>
          <w:szCs w:val="24"/>
          <w:lang w:val="en-US" w:eastAsia="zh-CN"/>
        </w:rPr>
        <w:t>13</w:t>
      </w:r>
      <w:r>
        <w:rPr>
          <w:rFonts w:hint="eastAsia" w:cs="Tahoma" w:asciiTheme="minorEastAsia" w:hAnsiTheme="minorEastAsia" w:eastAsiaTheme="minorEastAsia"/>
          <w:bCs/>
          <w:sz w:val="24"/>
          <w:szCs w:val="24"/>
        </w:rPr>
        <w:t>日（北京时间）；</w:t>
      </w:r>
    </w:p>
    <w:p>
      <w:pPr>
        <w:spacing w:line="360" w:lineRule="auto"/>
        <w:ind w:firstLine="240" w:firstLineChars="10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4.2 地点：河南省公共资源交易中心网站（http://www.hnggzy.net）</w:t>
      </w:r>
    </w:p>
    <w:p>
      <w:pPr>
        <w:spacing w:line="360" w:lineRule="auto"/>
        <w:ind w:firstLine="240" w:firstLineChars="10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4.3方式：</w:t>
      </w:r>
    </w:p>
    <w:p>
      <w:pPr>
        <w:spacing w:line="360" w:lineRule="auto"/>
        <w:ind w:firstLine="240" w:firstLineChars="10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4.3.1</w:t>
      </w:r>
      <w:r>
        <w:rPr>
          <w:rFonts w:hint="eastAsia" w:ascii="宋体" w:hAnsi="宋体" w:cs="宋体"/>
          <w:kern w:val="0"/>
          <w:sz w:val="24"/>
          <w:szCs w:val="24"/>
        </w:rPr>
        <w:t>市场主体需要完成信息登记及CA数字证书办理，才能通过省公共资源交易平台参与交易活动，具体办理事宜请查阅河南省公共资源交易中心网站“办事指南”专区的《新交易平台使用手册（培训资料）》。</w:t>
      </w:r>
    </w:p>
    <w:p>
      <w:pPr>
        <w:spacing w:line="360" w:lineRule="auto"/>
        <w:ind w:firstLine="120" w:firstLineChars="5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4.3.2 登录“河南省公共资源交易中心网站”市场主体系统，凭企业身份认证锁（CA密钥）在上述规定时间内按网上提示下载招标文件及资料。</w:t>
      </w:r>
    </w:p>
    <w:p>
      <w:pPr>
        <w:spacing w:line="360" w:lineRule="auto"/>
        <w:ind w:firstLine="120" w:firstLineChars="5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4.4 其他：</w:t>
      </w:r>
    </w:p>
    <w:p>
      <w:pPr>
        <w:spacing w:line="360" w:lineRule="auto"/>
        <w:ind w:firstLine="120" w:firstLineChars="50"/>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4.4.1 招标文件以《河南省公共资源交易中心网》的电子招标文件为准，招标人不再提供纸质招标文件。投标人未按规定时间在网上下载招标文件的，其投标将被拒绝。</w:t>
      </w:r>
    </w:p>
    <w:p>
      <w:pPr>
        <w:kinsoku w:val="0"/>
        <w:overflowPunct w:val="0"/>
        <w:autoSpaceDE w:val="0"/>
        <w:autoSpaceDN w:val="0"/>
        <w:adjustRightInd w:val="0"/>
        <w:snapToGrid w:val="0"/>
        <w:spacing w:line="360" w:lineRule="auto"/>
        <w:ind w:left="120" w:leftChars="57"/>
        <w:rPr>
          <w:rFonts w:ascii="宋体"/>
          <w:kern w:val="0"/>
          <w:sz w:val="24"/>
          <w:szCs w:val="24"/>
        </w:rPr>
      </w:pPr>
      <w:r>
        <w:rPr>
          <w:rFonts w:hint="eastAsia" w:cs="Tahoma" w:asciiTheme="minorEastAsia" w:hAnsiTheme="minorEastAsia" w:eastAsiaTheme="minorEastAsia"/>
          <w:bCs/>
          <w:sz w:val="24"/>
          <w:szCs w:val="24"/>
        </w:rPr>
        <w:t>4.4.2 获取招标文件后，投标人请到河南省公共资源交易中心网站—公共服务—下载专区栏目下载最新版本的投标文件制作工具安装包，并使用安装后的最新版本投标文件制作工具制作电子投标文件。</w:t>
      </w:r>
    </w:p>
    <w:p>
      <w:pPr>
        <w:kinsoku w:val="0"/>
        <w:overflowPunct w:val="0"/>
        <w:autoSpaceDE w:val="0"/>
        <w:autoSpaceDN w:val="0"/>
        <w:adjustRightInd w:val="0"/>
        <w:snapToGrid w:val="0"/>
        <w:spacing w:line="360" w:lineRule="auto"/>
        <w:rPr>
          <w:rFonts w:ascii="宋体"/>
          <w:kern w:val="0"/>
          <w:sz w:val="24"/>
          <w:szCs w:val="24"/>
        </w:rPr>
      </w:pPr>
      <w:r>
        <w:rPr>
          <w:rFonts w:ascii="宋体" w:hAnsi="宋体" w:cs="宋体"/>
          <w:b/>
          <w:bCs/>
          <w:kern w:val="0"/>
          <w:sz w:val="24"/>
          <w:szCs w:val="24"/>
        </w:rPr>
        <w:t>5</w:t>
      </w:r>
      <w:r>
        <w:rPr>
          <w:rFonts w:hint="eastAsia" w:ascii="宋体" w:hAnsi="宋体" w:cs="宋体"/>
          <w:b/>
          <w:bCs/>
          <w:kern w:val="0"/>
          <w:sz w:val="24"/>
          <w:szCs w:val="24"/>
        </w:rPr>
        <w:t>、</w:t>
      </w:r>
      <w:r>
        <w:rPr>
          <w:rFonts w:hint="eastAsia" w:ascii="宋体" w:hAnsi="宋体"/>
          <w:b/>
          <w:bCs/>
          <w:kern w:val="0"/>
          <w:sz w:val="24"/>
        </w:rPr>
        <w:t>投标文件的递交</w:t>
      </w:r>
    </w:p>
    <w:p>
      <w:pPr>
        <w:widowControl/>
        <w:shd w:val="clear" w:color="auto" w:fill="FFFFFF"/>
        <w:spacing w:line="360" w:lineRule="auto"/>
        <w:ind w:left="-193" w:leftChars="-92" w:right="-420" w:rightChars="-200" w:firstLine="472" w:firstLineChars="197"/>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5.1 投标文件递交的截止时间(开标时间)：2022年</w:t>
      </w:r>
      <w:r>
        <w:rPr>
          <w:rFonts w:hint="eastAsia" w:cs="Tahoma" w:asciiTheme="minorEastAsia" w:hAnsiTheme="minorEastAsia" w:eastAsiaTheme="minorEastAsia"/>
          <w:bCs/>
          <w:sz w:val="24"/>
          <w:szCs w:val="24"/>
          <w:lang w:val="en-US" w:eastAsia="zh-CN"/>
        </w:rPr>
        <w:t>12</w:t>
      </w:r>
      <w:r>
        <w:rPr>
          <w:rFonts w:hint="eastAsia" w:cs="Tahoma" w:asciiTheme="minorEastAsia" w:hAnsiTheme="minorEastAsia" w:eastAsiaTheme="minorEastAsia"/>
          <w:bCs/>
          <w:sz w:val="24"/>
          <w:szCs w:val="24"/>
        </w:rPr>
        <w:t>月</w:t>
      </w:r>
      <w:r>
        <w:rPr>
          <w:rFonts w:hint="eastAsia" w:cs="Tahoma" w:asciiTheme="minorEastAsia" w:hAnsiTheme="minorEastAsia" w:eastAsiaTheme="minorEastAsia"/>
          <w:bCs/>
          <w:sz w:val="24"/>
          <w:szCs w:val="24"/>
          <w:lang w:val="en-US" w:eastAsia="zh-CN"/>
        </w:rPr>
        <w:t>27</w:t>
      </w:r>
      <w:r>
        <w:rPr>
          <w:rFonts w:hint="eastAsia" w:cs="Tahoma" w:asciiTheme="minorEastAsia" w:hAnsiTheme="minorEastAsia" w:eastAsiaTheme="minorEastAsia"/>
          <w:bCs/>
          <w:sz w:val="24"/>
          <w:szCs w:val="24"/>
        </w:rPr>
        <w:t>日9时。</w:t>
      </w:r>
    </w:p>
    <w:p>
      <w:pPr>
        <w:widowControl/>
        <w:shd w:val="clear" w:color="auto" w:fill="FFFFFF"/>
        <w:spacing w:line="360" w:lineRule="auto"/>
        <w:ind w:left="-193" w:leftChars="-92" w:right="-420" w:rightChars="-200" w:firstLine="472" w:firstLineChars="197"/>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5.2地点：河南省公共资源交易中心交易系统。</w:t>
      </w:r>
    </w:p>
    <w:p>
      <w:pPr>
        <w:widowControl/>
        <w:shd w:val="clear" w:color="auto" w:fill="FFFFFF"/>
        <w:spacing w:line="360" w:lineRule="auto"/>
        <w:ind w:left="-193" w:leftChars="-92" w:right="-420" w:rightChars="-200" w:firstLine="472" w:firstLineChars="197"/>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5.3 递交方式：投标人需在投标文件递交截止时间前在河南省公共资源交易中心交易系统中上传加密电子投标文件。</w:t>
      </w:r>
    </w:p>
    <w:p>
      <w:pPr>
        <w:widowControl/>
        <w:shd w:val="clear" w:color="auto" w:fill="FFFFFF"/>
        <w:spacing w:line="360" w:lineRule="auto"/>
        <w:ind w:left="-193" w:leftChars="-92" w:right="-420" w:rightChars="-200" w:firstLine="472" w:firstLineChars="197"/>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5.4 电子投标文件逾期上传，招标人不予受理。</w:t>
      </w:r>
    </w:p>
    <w:p>
      <w:pPr>
        <w:widowControl/>
        <w:shd w:val="clear" w:color="auto" w:fill="FFFFFF"/>
        <w:spacing w:line="360" w:lineRule="auto"/>
        <w:ind w:right="-420" w:rightChars="-200"/>
        <w:jc w:val="left"/>
        <w:rPr>
          <w:rFonts w:ascii="宋体" w:hAnsi="宋体"/>
          <w:b/>
          <w:bCs/>
          <w:kern w:val="0"/>
          <w:sz w:val="24"/>
        </w:rPr>
      </w:pPr>
      <w:r>
        <w:rPr>
          <w:rFonts w:hint="eastAsia" w:ascii="宋体" w:hAnsi="宋体" w:cs="宋体"/>
          <w:b/>
          <w:bCs/>
          <w:kern w:val="0"/>
          <w:sz w:val="24"/>
          <w:szCs w:val="24"/>
        </w:rPr>
        <w:t>6、</w:t>
      </w:r>
      <w:r>
        <w:rPr>
          <w:rFonts w:hint="eastAsia" w:ascii="宋体" w:hAnsi="宋体"/>
          <w:b/>
          <w:bCs/>
          <w:kern w:val="0"/>
          <w:sz w:val="24"/>
        </w:rPr>
        <w:t>开标时间及地点：</w:t>
      </w:r>
    </w:p>
    <w:p>
      <w:pPr>
        <w:widowControl/>
        <w:shd w:val="clear" w:color="auto" w:fill="FFFFFF"/>
        <w:spacing w:line="360" w:lineRule="auto"/>
        <w:ind w:left="-193" w:leftChars="-92" w:right="-420" w:rightChars="-200" w:firstLine="472" w:firstLineChars="197"/>
        <w:jc w:val="left"/>
        <w:rPr>
          <w:rFonts w:hint="eastAsia"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6.1时间：2022年</w:t>
      </w:r>
      <w:r>
        <w:rPr>
          <w:rFonts w:hint="eastAsia" w:cs="Tahoma" w:asciiTheme="minorEastAsia" w:hAnsiTheme="minorEastAsia" w:eastAsiaTheme="minorEastAsia"/>
          <w:bCs/>
          <w:sz w:val="24"/>
          <w:szCs w:val="24"/>
          <w:lang w:val="en-US" w:eastAsia="zh-CN"/>
        </w:rPr>
        <w:t>12</w:t>
      </w:r>
      <w:r>
        <w:rPr>
          <w:rFonts w:hint="eastAsia" w:cs="Tahoma" w:asciiTheme="minorEastAsia" w:hAnsiTheme="minorEastAsia" w:eastAsiaTheme="minorEastAsia"/>
          <w:bCs/>
          <w:sz w:val="24"/>
          <w:szCs w:val="24"/>
        </w:rPr>
        <w:t>月</w:t>
      </w:r>
      <w:r>
        <w:rPr>
          <w:rFonts w:hint="eastAsia" w:cs="Tahoma" w:asciiTheme="minorEastAsia" w:hAnsiTheme="minorEastAsia" w:eastAsiaTheme="minorEastAsia"/>
          <w:bCs/>
          <w:sz w:val="24"/>
          <w:szCs w:val="24"/>
          <w:lang w:val="en-US" w:eastAsia="zh-CN"/>
        </w:rPr>
        <w:t xml:space="preserve">27 </w:t>
      </w:r>
      <w:r>
        <w:rPr>
          <w:rFonts w:hint="eastAsia" w:cs="Tahoma" w:asciiTheme="minorEastAsia" w:hAnsiTheme="minorEastAsia" w:eastAsiaTheme="minorEastAsia"/>
          <w:bCs/>
          <w:sz w:val="24"/>
          <w:szCs w:val="24"/>
        </w:rPr>
        <w:t>日9时。</w:t>
      </w:r>
    </w:p>
    <w:p>
      <w:pPr>
        <w:widowControl/>
        <w:shd w:val="clear" w:color="auto" w:fill="FFFFFF"/>
        <w:spacing w:line="360" w:lineRule="auto"/>
        <w:ind w:left="-193" w:leftChars="-92" w:right="-420" w:rightChars="-200" w:firstLine="472" w:firstLineChars="197"/>
        <w:jc w:val="left"/>
        <w:rPr>
          <w:rFonts w:cs="Tahoma" w:asciiTheme="minorEastAsia" w:hAnsiTheme="minorEastAsia" w:eastAsiaTheme="minorEastAsia"/>
          <w:bCs/>
          <w:sz w:val="24"/>
          <w:szCs w:val="24"/>
        </w:rPr>
      </w:pPr>
      <w:r>
        <w:rPr>
          <w:rFonts w:hint="eastAsia" w:cs="Tahoma" w:asciiTheme="minorEastAsia" w:hAnsiTheme="minorEastAsia" w:eastAsiaTheme="minorEastAsia"/>
          <w:bCs/>
          <w:sz w:val="24"/>
          <w:szCs w:val="24"/>
        </w:rPr>
        <w:t>6.2地点：河南省公共资源交易中心不见面开标大厅。</w:t>
      </w:r>
    </w:p>
    <w:p>
      <w:pPr>
        <w:widowControl/>
        <w:shd w:val="clear" w:color="auto" w:fill="FFFFFF"/>
        <w:spacing w:line="360" w:lineRule="auto"/>
        <w:ind w:left="-193" w:leftChars="-92" w:right="-420" w:rightChars="-200" w:firstLine="472" w:firstLineChars="197"/>
        <w:jc w:val="left"/>
        <w:rPr>
          <w:rFonts w:ascii="宋体" w:hAnsi="宋体" w:cs="Tahoma"/>
          <w:bCs/>
          <w:sz w:val="24"/>
        </w:rPr>
      </w:pPr>
      <w:r>
        <w:rPr>
          <w:rFonts w:hint="eastAsia" w:cs="Tahoma" w:asciiTheme="minorEastAsia" w:hAnsiTheme="minorEastAsia" w:eastAsiaTheme="minorEastAsia"/>
          <w:bCs/>
          <w:sz w:val="24"/>
          <w:szCs w:val="24"/>
        </w:rPr>
        <w:t>6.3 本项目采用“远程不见面”开标方式，远程开标大厅网址为http://www.hnggzy.net/，投标人无需到河南省公共资源交易中心现场参加开标会议，无需到达现场提交原件资料。投标人应当在投标截止时间前，登录不见面开标大厅，在线准时参加开标活动并进行文件解密等。</w:t>
      </w:r>
    </w:p>
    <w:p>
      <w:pPr>
        <w:widowControl/>
        <w:spacing w:line="360" w:lineRule="auto"/>
        <w:rPr>
          <w:rFonts w:ascii="宋体"/>
          <w:kern w:val="0"/>
          <w:sz w:val="24"/>
          <w:szCs w:val="24"/>
        </w:rPr>
      </w:pPr>
      <w:r>
        <w:rPr>
          <w:rFonts w:hint="eastAsia" w:ascii="宋体" w:hAnsi="宋体" w:cs="宋体"/>
          <w:b/>
          <w:bCs/>
          <w:kern w:val="0"/>
          <w:sz w:val="24"/>
          <w:szCs w:val="24"/>
        </w:rPr>
        <w:t>7、发布公告的媒介</w:t>
      </w:r>
    </w:p>
    <w:p>
      <w:pPr>
        <w:kinsoku w:val="0"/>
        <w:overflowPunct w:val="0"/>
        <w:autoSpaceDE w:val="0"/>
        <w:autoSpaceDN w:val="0"/>
        <w:adjustRightInd w:val="0"/>
        <w:snapToGrid w:val="0"/>
        <w:spacing w:line="360" w:lineRule="auto"/>
        <w:ind w:firstLine="360" w:firstLineChars="150"/>
        <w:rPr>
          <w:rFonts w:ascii="宋体"/>
          <w:kern w:val="0"/>
          <w:sz w:val="24"/>
          <w:szCs w:val="24"/>
        </w:rPr>
      </w:pPr>
      <w:r>
        <w:rPr>
          <w:rFonts w:hint="eastAsia" w:ascii="宋体" w:hAnsi="宋体" w:cs="宋体"/>
          <w:snapToGrid w:val="0"/>
          <w:kern w:val="0"/>
          <w:sz w:val="24"/>
          <w:szCs w:val="24"/>
        </w:rPr>
        <w:t>本次招标公告同时在《河南省公共资源交易中心门户网》、</w:t>
      </w:r>
      <w:r>
        <w:rPr>
          <w:rFonts w:hint="eastAsia" w:ascii="宋体"/>
          <w:sz w:val="24"/>
        </w:rPr>
        <w:t>《中国招标投标公共服务平台》</w:t>
      </w:r>
      <w:r>
        <w:rPr>
          <w:rFonts w:hint="eastAsia" w:ascii="宋体"/>
          <w:sz w:val="24"/>
          <w:lang w:eastAsia="zh-CN"/>
        </w:rPr>
        <w:t>、《河南省政府采购网》、《商丘市政府采购网》</w:t>
      </w:r>
      <w:r>
        <w:rPr>
          <w:rFonts w:hint="eastAsia" w:ascii="宋体" w:hAnsi="宋体" w:cs="宋体"/>
          <w:snapToGrid w:val="0"/>
          <w:kern w:val="0"/>
          <w:sz w:val="24"/>
          <w:szCs w:val="24"/>
        </w:rPr>
        <w:t>上发布。</w:t>
      </w:r>
    </w:p>
    <w:p>
      <w:pPr>
        <w:kinsoku w:val="0"/>
        <w:overflowPunct w:val="0"/>
        <w:autoSpaceDE w:val="0"/>
        <w:autoSpaceDN w:val="0"/>
        <w:adjustRightInd w:val="0"/>
        <w:snapToGrid w:val="0"/>
        <w:spacing w:line="360" w:lineRule="auto"/>
        <w:rPr>
          <w:rFonts w:ascii="宋体"/>
          <w:b/>
          <w:bCs/>
          <w:kern w:val="0"/>
          <w:sz w:val="24"/>
          <w:szCs w:val="24"/>
        </w:rPr>
      </w:pPr>
      <w:r>
        <w:rPr>
          <w:rFonts w:hint="eastAsia" w:ascii="宋体" w:hAnsi="宋体" w:cs="宋体"/>
          <w:b/>
          <w:bCs/>
          <w:kern w:val="0"/>
          <w:sz w:val="24"/>
          <w:szCs w:val="24"/>
        </w:rPr>
        <w:t>8、联系方式</w:t>
      </w:r>
    </w:p>
    <w:p>
      <w:pPr>
        <w:snapToGrid w:val="0"/>
        <w:spacing w:line="360" w:lineRule="auto"/>
        <w:rPr>
          <w:rFonts w:ascii="宋体"/>
          <w:sz w:val="24"/>
          <w:szCs w:val="24"/>
          <w:u w:val="single"/>
        </w:rPr>
      </w:pPr>
      <w:r>
        <w:rPr>
          <w:rFonts w:hint="eastAsia" w:ascii="宋体" w:hAnsi="宋体" w:cs="宋体"/>
          <w:kern w:val="0"/>
          <w:sz w:val="24"/>
          <w:szCs w:val="24"/>
        </w:rPr>
        <w:t>8</w:t>
      </w:r>
      <w:r>
        <w:rPr>
          <w:rFonts w:ascii="宋体" w:hAnsi="宋体" w:cs="宋体"/>
          <w:kern w:val="0"/>
          <w:sz w:val="24"/>
          <w:szCs w:val="24"/>
        </w:rPr>
        <w:t>.1 </w:t>
      </w:r>
      <w:r>
        <w:rPr>
          <w:rFonts w:hint="eastAsia" w:ascii="宋体" w:hAnsi="宋体" w:cs="宋体"/>
          <w:sz w:val="24"/>
          <w:szCs w:val="24"/>
        </w:rPr>
        <w:t>招标人：</w:t>
      </w:r>
      <w:r>
        <w:rPr>
          <w:rFonts w:hint="eastAsia" w:ascii="宋体" w:hAnsi="宋体" w:cs="宋体"/>
          <w:kern w:val="0"/>
          <w:sz w:val="24"/>
          <w:szCs w:val="24"/>
        </w:rPr>
        <w:t>商丘市中医院</w:t>
      </w:r>
    </w:p>
    <w:p>
      <w:pPr>
        <w:snapToGrid w:val="0"/>
        <w:spacing w:line="360" w:lineRule="auto"/>
        <w:ind w:firstLine="600" w:firstLineChars="250"/>
        <w:rPr>
          <w:rFonts w:ascii="宋体"/>
          <w:kern w:val="0"/>
          <w:sz w:val="24"/>
          <w:szCs w:val="24"/>
        </w:rPr>
      </w:pPr>
      <w:r>
        <w:rPr>
          <w:rFonts w:hint="eastAsia" w:ascii="宋体" w:hAnsi="宋体" w:cs="宋体"/>
          <w:kern w:val="0"/>
          <w:sz w:val="24"/>
          <w:szCs w:val="24"/>
        </w:rPr>
        <w:t>地址：商丘市梁园区团结东路38号</w:t>
      </w:r>
    </w:p>
    <w:p>
      <w:pPr>
        <w:snapToGrid w:val="0"/>
        <w:spacing w:line="360" w:lineRule="auto"/>
        <w:ind w:firstLine="600" w:firstLineChars="250"/>
        <w:rPr>
          <w:rFonts w:ascii="宋体" w:cs="宋体"/>
          <w:kern w:val="0"/>
          <w:sz w:val="24"/>
          <w:szCs w:val="24"/>
        </w:rPr>
      </w:pPr>
      <w:r>
        <w:rPr>
          <w:rFonts w:hint="eastAsia" w:ascii="宋体" w:hAnsi="宋体" w:cs="宋体"/>
          <w:sz w:val="24"/>
          <w:szCs w:val="24"/>
        </w:rPr>
        <w:t>联系人：</w:t>
      </w:r>
      <w:r>
        <w:rPr>
          <w:rFonts w:hint="eastAsia" w:ascii="宋体" w:hAnsi="宋体" w:cs="宋体"/>
          <w:kern w:val="0"/>
          <w:sz w:val="24"/>
          <w:szCs w:val="24"/>
        </w:rPr>
        <w:t>朱先生</w:t>
      </w:r>
    </w:p>
    <w:p>
      <w:pPr>
        <w:snapToGrid w:val="0"/>
        <w:spacing w:line="360" w:lineRule="auto"/>
        <w:ind w:firstLine="600" w:firstLineChars="250"/>
        <w:rPr>
          <w:rFonts w:ascii="宋体"/>
          <w:kern w:val="0"/>
          <w:sz w:val="24"/>
          <w:szCs w:val="24"/>
        </w:rPr>
      </w:pPr>
      <w:r>
        <w:rPr>
          <w:rFonts w:hint="eastAsia" w:ascii="宋体" w:hAnsi="宋体" w:cs="宋体"/>
          <w:sz w:val="24"/>
          <w:szCs w:val="24"/>
        </w:rPr>
        <w:t>电话：0370-2678535</w:t>
      </w:r>
    </w:p>
    <w:p>
      <w:pPr>
        <w:shd w:val="clear" w:color="auto" w:fill="FFFFFF"/>
        <w:kinsoku w:val="0"/>
        <w:overflowPunct w:val="0"/>
        <w:autoSpaceDE w:val="0"/>
        <w:autoSpaceDN w:val="0"/>
        <w:adjustRightInd w:val="0"/>
        <w:snapToGrid w:val="0"/>
        <w:spacing w:line="360" w:lineRule="auto"/>
        <w:rPr>
          <w:rFonts w:ascii="宋体"/>
          <w:kern w:val="0"/>
          <w:sz w:val="24"/>
          <w:szCs w:val="24"/>
        </w:rPr>
      </w:pPr>
      <w:r>
        <w:rPr>
          <w:rFonts w:ascii="宋体" w:hAnsi="宋体" w:cs="宋体"/>
          <w:kern w:val="0"/>
          <w:sz w:val="24"/>
          <w:szCs w:val="24"/>
        </w:rPr>
        <w:t xml:space="preserve"> </w:t>
      </w:r>
      <w:r>
        <w:rPr>
          <w:rFonts w:hint="eastAsia" w:ascii="宋体" w:hAnsi="宋体" w:cs="宋体"/>
          <w:kern w:val="0"/>
          <w:sz w:val="24"/>
          <w:szCs w:val="24"/>
        </w:rPr>
        <w:t>8</w:t>
      </w:r>
      <w:r>
        <w:rPr>
          <w:rFonts w:ascii="宋体" w:hAnsi="宋体" w:cs="宋体"/>
          <w:kern w:val="0"/>
          <w:sz w:val="24"/>
          <w:szCs w:val="24"/>
        </w:rPr>
        <w:t>.2 </w:t>
      </w:r>
      <w:r>
        <w:rPr>
          <w:rFonts w:hint="eastAsia" w:ascii="宋体" w:hAnsi="宋体" w:cs="宋体"/>
          <w:kern w:val="0"/>
          <w:sz w:val="24"/>
          <w:szCs w:val="24"/>
        </w:rPr>
        <w:t>招标代理机构：京咨工程咨询有限公司</w:t>
      </w:r>
    </w:p>
    <w:p>
      <w:pPr>
        <w:shd w:val="clear" w:color="auto" w:fill="FFFFFF"/>
        <w:kinsoku w:val="0"/>
        <w:overflowPunct w:val="0"/>
        <w:autoSpaceDE w:val="0"/>
        <w:autoSpaceDN w:val="0"/>
        <w:adjustRightInd w:val="0"/>
        <w:snapToGrid w:val="0"/>
        <w:spacing w:line="360" w:lineRule="auto"/>
        <w:ind w:firstLine="600" w:firstLineChars="250"/>
        <w:rPr>
          <w:rFonts w:ascii="宋体"/>
          <w:kern w:val="0"/>
          <w:sz w:val="24"/>
          <w:szCs w:val="24"/>
        </w:rPr>
      </w:pPr>
      <w:r>
        <w:rPr>
          <w:rFonts w:hint="eastAsia" w:ascii="宋体" w:hAnsi="宋体" w:cs="宋体"/>
          <w:kern w:val="0"/>
          <w:sz w:val="24"/>
          <w:szCs w:val="24"/>
        </w:rPr>
        <w:t>地址：郑州市金水东路东风南路绿地原盛国际1号楼B座19楼203室</w:t>
      </w:r>
    </w:p>
    <w:p>
      <w:pPr>
        <w:shd w:val="clear" w:color="auto" w:fill="FFFFFF"/>
        <w:kinsoku w:val="0"/>
        <w:overflowPunct w:val="0"/>
        <w:autoSpaceDE w:val="0"/>
        <w:autoSpaceDN w:val="0"/>
        <w:adjustRightInd w:val="0"/>
        <w:snapToGrid w:val="0"/>
        <w:spacing w:line="360" w:lineRule="auto"/>
        <w:ind w:firstLine="600" w:firstLineChars="250"/>
        <w:rPr>
          <w:rFonts w:ascii="宋体"/>
          <w:kern w:val="0"/>
          <w:sz w:val="24"/>
          <w:szCs w:val="24"/>
        </w:rPr>
      </w:pPr>
      <w:r>
        <w:rPr>
          <w:rFonts w:hint="eastAsia" w:ascii="宋体" w:hAnsi="宋体" w:cs="宋体"/>
          <w:kern w:val="0"/>
          <w:sz w:val="24"/>
          <w:szCs w:val="24"/>
        </w:rPr>
        <w:t>联系人：陈女士</w:t>
      </w:r>
    </w:p>
    <w:p>
      <w:pPr>
        <w:shd w:val="clear" w:color="auto" w:fill="FFFFFF"/>
        <w:kinsoku w:val="0"/>
        <w:overflowPunct w:val="0"/>
        <w:autoSpaceDE w:val="0"/>
        <w:autoSpaceDN w:val="0"/>
        <w:adjustRightInd w:val="0"/>
        <w:snapToGrid w:val="0"/>
        <w:spacing w:line="360" w:lineRule="auto"/>
        <w:ind w:firstLine="480" w:firstLineChars="200"/>
        <w:rPr>
          <w:rFonts w:ascii="宋体"/>
          <w:kern w:val="0"/>
          <w:sz w:val="24"/>
          <w:szCs w:val="24"/>
        </w:rPr>
      </w:pPr>
      <w:r>
        <w:rPr>
          <w:rFonts w:hint="eastAsia" w:ascii="宋体" w:hAnsi="宋体" w:cs="宋体"/>
          <w:kern w:val="0"/>
          <w:sz w:val="24"/>
          <w:szCs w:val="24"/>
        </w:rPr>
        <w:t>联系电话：</w:t>
      </w:r>
      <w:r>
        <w:rPr>
          <w:rFonts w:ascii="宋体"/>
          <w:kern w:val="0"/>
          <w:sz w:val="24"/>
          <w:szCs w:val="24"/>
        </w:rPr>
        <w:t> </w:t>
      </w:r>
      <w:r>
        <w:rPr>
          <w:rFonts w:hint="eastAsia" w:ascii="宋体" w:hAnsi="宋体" w:cs="宋体"/>
          <w:kern w:val="0"/>
          <w:sz w:val="24"/>
          <w:szCs w:val="24"/>
        </w:rPr>
        <w:t>15003886379</w:t>
      </w:r>
    </w:p>
    <w:p>
      <w:pPr>
        <w:shd w:val="clear" w:color="auto" w:fill="FFFFFF"/>
        <w:kinsoku w:val="0"/>
        <w:overflowPunct w:val="0"/>
        <w:autoSpaceDE w:val="0"/>
        <w:autoSpaceDN w:val="0"/>
        <w:adjustRightInd w:val="0"/>
        <w:snapToGrid w:val="0"/>
        <w:spacing w:line="360" w:lineRule="auto"/>
        <w:jc w:val="right"/>
        <w:rPr>
          <w:rFonts w:ascii="宋体"/>
          <w:kern w:val="0"/>
          <w:sz w:val="24"/>
          <w:szCs w:val="24"/>
        </w:rPr>
      </w:pPr>
      <w:r>
        <w:rPr>
          <w:rFonts w:ascii="宋体"/>
          <w:kern w:val="0"/>
          <w:sz w:val="24"/>
          <w:szCs w:val="24"/>
        </w:rPr>
        <w:t>  </w:t>
      </w:r>
      <w:r>
        <w:rPr>
          <w:rFonts w:hint="eastAsia" w:ascii="宋体" w:hAnsi="宋体" w:cs="宋体"/>
          <w:kern w:val="0"/>
          <w:sz w:val="24"/>
          <w:szCs w:val="24"/>
        </w:rPr>
        <w:t>商丘市中医院</w:t>
      </w:r>
    </w:p>
    <w:p>
      <w:pPr>
        <w:shd w:val="clear" w:color="auto" w:fill="FFFFFF"/>
        <w:kinsoku w:val="0"/>
        <w:overflowPunct w:val="0"/>
        <w:autoSpaceDE w:val="0"/>
        <w:autoSpaceDN w:val="0"/>
        <w:adjustRightInd w:val="0"/>
        <w:snapToGrid w:val="0"/>
        <w:spacing w:line="360" w:lineRule="auto"/>
        <w:jc w:val="right"/>
        <w:rPr>
          <w:rFonts w:ascii="宋体"/>
          <w:kern w:val="0"/>
          <w:sz w:val="24"/>
          <w:szCs w:val="24"/>
        </w:rPr>
      </w:pPr>
      <w:r>
        <w:rPr>
          <w:rFonts w:hint="eastAsia" w:ascii="宋体" w:hAnsi="宋体" w:cs="宋体"/>
          <w:kern w:val="0"/>
          <w:sz w:val="24"/>
          <w:szCs w:val="24"/>
        </w:rPr>
        <w:t>京咨工程咨询有限公司</w:t>
      </w:r>
    </w:p>
    <w:p>
      <w:pPr>
        <w:shd w:val="clear" w:color="auto" w:fill="FFFFFF"/>
        <w:kinsoku w:val="0"/>
        <w:overflowPunct w:val="0"/>
        <w:autoSpaceDE w:val="0"/>
        <w:autoSpaceDN w:val="0"/>
        <w:adjustRightInd w:val="0"/>
        <w:snapToGrid w:val="0"/>
        <w:spacing w:line="360" w:lineRule="auto"/>
        <w:jc w:val="right"/>
        <w:rPr>
          <w:rFonts w:hint="eastAsia" w:ascii="宋体" w:hAnsi="宋体" w:cs="宋体"/>
          <w:kern w:val="0"/>
          <w:sz w:val="24"/>
          <w:szCs w:val="24"/>
        </w:rPr>
      </w:pPr>
      <w:r>
        <w:rPr>
          <w:rFonts w:hint="eastAsia" w:ascii="宋体" w:hAnsi="宋体" w:cs="宋体"/>
          <w:kern w:val="0"/>
          <w:sz w:val="24"/>
          <w:szCs w:val="24"/>
        </w:rPr>
        <w:t>2022年</w:t>
      </w:r>
      <w:r>
        <w:rPr>
          <w:rFonts w:hint="eastAsia" w:ascii="宋体" w:hAnsi="宋体" w:cs="宋体"/>
          <w:kern w:val="0"/>
          <w:sz w:val="24"/>
          <w:szCs w:val="24"/>
          <w:lang w:val="en-US" w:eastAsia="zh-CN"/>
        </w:rPr>
        <w:t>12</w:t>
      </w:r>
      <w:r>
        <w:rPr>
          <w:rFonts w:hint="eastAsia" w:ascii="宋体" w:hAnsi="宋体" w:cs="宋体"/>
          <w:kern w:val="0"/>
          <w:sz w:val="24"/>
          <w:szCs w:val="24"/>
        </w:rPr>
        <w:t>月</w:t>
      </w:r>
      <w:r>
        <w:rPr>
          <w:rFonts w:hint="eastAsia" w:ascii="宋体" w:hAnsi="宋体" w:cs="宋体"/>
          <w:kern w:val="0"/>
          <w:sz w:val="24"/>
          <w:szCs w:val="24"/>
          <w:lang w:val="en-US" w:eastAsia="zh-CN"/>
        </w:rPr>
        <w:t>06</w:t>
      </w:r>
      <w:r>
        <w:rPr>
          <w:rFonts w:hint="eastAsia" w:ascii="宋体" w:hAnsi="宋体" w:cs="宋体"/>
          <w:kern w:val="0"/>
          <w:sz w:val="24"/>
          <w:szCs w:val="24"/>
        </w:rPr>
        <w:t>日</w:t>
      </w:r>
    </w:p>
    <w:bookmarkEnd w:id="0"/>
    <w:bookmarkEnd w:id="1"/>
    <w:bookmarkEnd w:id="2"/>
    <w:p/>
    <w:sectPr>
      <w:pgSz w:w="11906" w:h="16838"/>
      <w:pgMar w:top="1440" w:right="128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kMmY3YmYxOGI5MmExYTRlNTFiNDY0NjE4NWFiNGYifQ=="/>
  </w:docVars>
  <w:rsids>
    <w:rsidRoot w:val="0F742498"/>
    <w:rsid w:val="0F7424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line="480" w:lineRule="exact"/>
    </w:pPr>
    <w:rPr>
      <w:kern w:val="0"/>
      <w:sz w:val="24"/>
      <w:szCs w:val="24"/>
    </w:rPr>
  </w:style>
  <w:style w:type="paragraph" w:customStyle="1" w:styleId="3">
    <w:name w:val="Default"/>
    <w:next w:val="4"/>
    <w:qFormat/>
    <w:uiPriority w:val="99"/>
    <w:pPr>
      <w:widowControl w:val="0"/>
      <w:autoSpaceDE w:val="0"/>
      <w:autoSpaceDN w:val="0"/>
      <w:adjustRightInd w:val="0"/>
    </w:pPr>
    <w:rPr>
      <w:rFonts w:ascii="宋体" w:hAnsi="Times New Roman" w:eastAsia="宋体" w:cs="Times New Roman"/>
      <w:color w:val="000000"/>
      <w:sz w:val="22"/>
      <w:szCs w:val="22"/>
      <w:lang w:val="en-US" w:eastAsia="zh-CN" w:bidi="ar-SA"/>
    </w:rPr>
  </w:style>
  <w:style w:type="paragraph" w:customStyle="1" w:styleId="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市直单位</Company>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2022-12-06T08:17:00Z</dcterms:created>
  <dc:creator>艺术人生</dc:creator>
  <cp:lastModifiedBy>艺术人生</cp:lastModifiedBy>
  <dcterms:modified xsi:type="dcterms:W3CDTF">2022-12-06T08:17:36Z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1595018A6C024737939E85C514B73E07</vt:lpwstr>
  </property>
</Properties>
</file>