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05565">
      <w:pPr>
        <w:spacing w:line="240" w:lineRule="auto"/>
        <w:jc w:val="both"/>
        <w:rPr>
          <w:rFonts w:hint="eastAsia" w:ascii="宋体" w:hAnsi="宋体" w:eastAsia="宋体" w:cs="宋体"/>
          <w:b/>
          <w:snapToGrid w:val="0"/>
          <w:color w:val="000000"/>
          <w:spacing w:val="0"/>
          <w:kern w:val="21"/>
          <w:sz w:val="72"/>
          <w:szCs w:val="52"/>
        </w:rPr>
      </w:pPr>
    </w:p>
    <w:p w14:paraId="5088C678">
      <w:pPr>
        <w:widowControl/>
        <w:jc w:val="center"/>
        <w:rPr>
          <w:rFonts w:hint="eastAsia" w:ascii="宋体" w:hAnsi="宋体" w:eastAsia="宋体" w:cs="宋体"/>
          <w:b/>
          <w:snapToGrid w:val="0"/>
          <w:color w:val="000000"/>
          <w:spacing w:val="0"/>
          <w:kern w:val="21"/>
          <w:sz w:val="72"/>
          <w:szCs w:val="72"/>
        </w:rPr>
      </w:pPr>
      <w:r>
        <w:rPr>
          <w:rFonts w:hint="eastAsia" w:ascii="宋体" w:hAnsi="宋体" w:cs="宋体"/>
          <w:b/>
          <w:snapToGrid w:val="0"/>
          <w:color w:val="000000"/>
          <w:spacing w:val="0"/>
          <w:kern w:val="21"/>
          <w:sz w:val="52"/>
          <w:szCs w:val="52"/>
          <w:lang w:eastAsia="zh-CN"/>
        </w:rPr>
        <w:t>卢氏县民政局2025年救助物资采购项目</w:t>
      </w:r>
    </w:p>
    <w:p w14:paraId="05ADC2DE">
      <w:pPr>
        <w:widowControl/>
        <w:jc w:val="center"/>
        <w:rPr>
          <w:rFonts w:hint="eastAsia" w:ascii="宋体" w:hAnsi="宋体" w:eastAsia="宋体" w:cs="宋体"/>
          <w:b/>
          <w:snapToGrid w:val="0"/>
          <w:color w:val="000000"/>
          <w:spacing w:val="0"/>
          <w:kern w:val="21"/>
          <w:sz w:val="72"/>
          <w:szCs w:val="72"/>
        </w:rPr>
      </w:pPr>
      <w:r>
        <w:rPr>
          <w:rFonts w:hint="eastAsia" w:ascii="宋体" w:hAnsi="宋体" w:cs="宋体"/>
          <w:b/>
          <w:sz w:val="84"/>
          <w:szCs w:val="84"/>
          <w:highlight w:val="none"/>
          <w:lang w:val="en-US" w:eastAsia="zh-CN"/>
        </w:rPr>
        <w:t xml:space="preserve">招 标 </w:t>
      </w:r>
      <w:r>
        <w:rPr>
          <w:rFonts w:hint="eastAsia" w:ascii="宋体" w:hAnsi="宋体" w:eastAsia="宋体" w:cs="宋体"/>
          <w:b/>
          <w:sz w:val="84"/>
          <w:szCs w:val="84"/>
          <w:highlight w:val="none"/>
        </w:rPr>
        <w:t>文</w:t>
      </w:r>
      <w:r>
        <w:rPr>
          <w:rFonts w:hint="eastAsia" w:ascii="宋体" w:hAnsi="宋体" w:cs="宋体"/>
          <w:b/>
          <w:sz w:val="84"/>
          <w:szCs w:val="84"/>
          <w:highlight w:val="none"/>
          <w:lang w:val="en-US" w:eastAsia="zh-CN"/>
        </w:rPr>
        <w:t xml:space="preserve"> </w:t>
      </w:r>
      <w:r>
        <w:rPr>
          <w:rFonts w:hint="eastAsia" w:ascii="宋体" w:hAnsi="宋体" w:eastAsia="宋体" w:cs="宋体"/>
          <w:b/>
          <w:sz w:val="84"/>
          <w:szCs w:val="84"/>
          <w:highlight w:val="none"/>
        </w:rPr>
        <w:t>件</w:t>
      </w:r>
    </w:p>
    <w:p w14:paraId="7A161085">
      <w:pPr>
        <w:widowControl/>
        <w:jc w:val="center"/>
        <w:rPr>
          <w:rFonts w:hint="eastAsia" w:ascii="宋体" w:hAnsi="宋体" w:cs="宋体"/>
          <w:sz w:val="40"/>
          <w:szCs w:val="40"/>
          <w:highlight w:val="none"/>
          <w:lang w:val="en-US" w:eastAsia="zh-CN"/>
        </w:rPr>
      </w:pPr>
      <w:r>
        <w:rPr>
          <w:rFonts w:hint="eastAsia" w:ascii="宋体" w:hAnsi="宋体" w:cs="宋体"/>
          <w:sz w:val="40"/>
          <w:szCs w:val="40"/>
          <w:highlight w:val="none"/>
          <w:lang w:val="en-US" w:eastAsia="zh-CN"/>
        </w:rPr>
        <w:t>项目编号：三卢公开采购-2025-58、</w:t>
      </w:r>
    </w:p>
    <w:p w14:paraId="3DB99B40">
      <w:pPr>
        <w:widowControl/>
        <w:jc w:val="center"/>
        <w:rPr>
          <w:rFonts w:hint="eastAsia" w:ascii="宋体" w:hAnsi="宋体" w:eastAsia="宋体" w:cs="宋体"/>
          <w:b/>
          <w:snapToGrid w:val="0"/>
          <w:color w:val="000000"/>
          <w:spacing w:val="0"/>
          <w:kern w:val="21"/>
          <w:sz w:val="32"/>
          <w:szCs w:val="32"/>
        </w:rPr>
      </w:pPr>
      <w:r>
        <w:rPr>
          <w:rFonts w:hint="eastAsia" w:ascii="宋体" w:hAnsi="宋体" w:eastAsia="宋体" w:cs="宋体"/>
          <w:sz w:val="40"/>
          <w:szCs w:val="40"/>
          <w:highlight w:val="none"/>
        </w:rPr>
        <w:t>LSGZ[2025]257-ZC175</w:t>
      </w:r>
    </w:p>
    <w:p w14:paraId="2AA693A1">
      <w:pPr>
        <w:pStyle w:val="3"/>
        <w:rPr>
          <w:rFonts w:hint="eastAsia" w:ascii="宋体" w:hAnsi="宋体" w:eastAsia="宋体" w:cs="宋体"/>
          <w:b/>
          <w:snapToGrid w:val="0"/>
          <w:color w:val="000000"/>
          <w:spacing w:val="0"/>
          <w:kern w:val="21"/>
          <w:szCs w:val="21"/>
        </w:rPr>
      </w:pPr>
    </w:p>
    <w:p w14:paraId="45B2A7DF">
      <w:pPr>
        <w:rPr>
          <w:rFonts w:hint="eastAsia"/>
        </w:rPr>
      </w:pPr>
    </w:p>
    <w:p w14:paraId="4A2C31AF">
      <w:pPr>
        <w:pStyle w:val="4"/>
        <w:jc w:val="center"/>
        <w:rPr>
          <w:rFonts w:hint="eastAsia" w:ascii="宋体" w:hAnsi="宋体" w:eastAsia="宋体" w:cs="宋体"/>
          <w:b/>
          <w:snapToGrid w:val="0"/>
          <w:color w:val="000000"/>
          <w:spacing w:val="0"/>
          <w:kern w:val="21"/>
          <w:szCs w:val="21"/>
        </w:rPr>
      </w:pPr>
      <w:r>
        <w:rPr>
          <w:rFonts w:hint="eastAsia" w:asciiTheme="minorEastAsia" w:hAnsiTheme="minorEastAsia" w:eastAsiaTheme="minorEastAsia"/>
          <w:color w:val="auto"/>
          <w:sz w:val="32"/>
          <w:szCs w:val="30"/>
          <w:highlight w:val="none"/>
          <w:lang w:eastAsia="zh-CN"/>
        </w:rPr>
        <w:drawing>
          <wp:inline distT="0" distB="0" distL="114300" distR="114300">
            <wp:extent cx="2470150" cy="2216785"/>
            <wp:effectExtent l="0" t="0" r="6350" b="12065"/>
            <wp:docPr id="1" name="图片 1" descr="172948193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9481938761"/>
                    <pic:cNvPicPr>
                      <a:picLocks noChangeAspect="1"/>
                    </pic:cNvPicPr>
                  </pic:nvPicPr>
                  <pic:blipFill>
                    <a:blip r:embed="rId19"/>
                    <a:stretch>
                      <a:fillRect/>
                    </a:stretch>
                  </pic:blipFill>
                  <pic:spPr>
                    <a:xfrm>
                      <a:off x="0" y="0"/>
                      <a:ext cx="2470150" cy="2216785"/>
                    </a:xfrm>
                    <a:prstGeom prst="rect">
                      <a:avLst/>
                    </a:prstGeom>
                  </pic:spPr>
                </pic:pic>
              </a:graphicData>
            </a:graphic>
          </wp:inline>
        </w:drawing>
      </w:r>
    </w:p>
    <w:p w14:paraId="6E1E3DBC">
      <w:pPr>
        <w:widowControl/>
        <w:jc w:val="left"/>
        <w:rPr>
          <w:rFonts w:hint="eastAsia" w:ascii="宋体" w:hAnsi="宋体" w:eastAsia="宋体" w:cs="宋体"/>
          <w:b/>
          <w:snapToGrid w:val="0"/>
          <w:color w:val="000000"/>
          <w:spacing w:val="0"/>
          <w:kern w:val="21"/>
          <w:szCs w:val="21"/>
        </w:rPr>
      </w:pPr>
    </w:p>
    <w:p w14:paraId="375C6C70">
      <w:pPr>
        <w:widowControl/>
        <w:ind w:left="2264" w:leftChars="619" w:hanging="964" w:hangingChars="300"/>
        <w:jc w:val="left"/>
        <w:rPr>
          <w:rFonts w:hint="eastAsia" w:ascii="宋体" w:hAnsi="宋体" w:eastAsia="宋体" w:cs="宋体"/>
          <w:b/>
          <w:snapToGrid w:val="0"/>
          <w:color w:val="000000"/>
          <w:spacing w:val="0"/>
          <w:kern w:val="21"/>
          <w:sz w:val="32"/>
          <w:szCs w:val="32"/>
        </w:rPr>
      </w:pPr>
    </w:p>
    <w:p w14:paraId="2BB98B27">
      <w:pPr>
        <w:widowControl/>
        <w:tabs>
          <w:tab w:val="right" w:leader="dot" w:pos="9345"/>
        </w:tabs>
        <w:spacing w:before="120" w:after="120" w:line="440" w:lineRule="exact"/>
        <w:jc w:val="center"/>
        <w:rPr>
          <w:rFonts w:hint="eastAsia" w:ascii="宋体" w:hAnsi="宋体" w:eastAsia="宋体" w:cs="宋体"/>
          <w:b/>
          <w:snapToGrid w:val="0"/>
          <w:color w:val="000000"/>
          <w:spacing w:val="0"/>
          <w:kern w:val="21"/>
          <w:sz w:val="32"/>
          <w:szCs w:val="32"/>
          <w:lang w:eastAsia="zh-CN"/>
        </w:rPr>
      </w:pPr>
      <w:r>
        <w:rPr>
          <w:rFonts w:hint="eastAsia" w:ascii="宋体" w:hAnsi="宋体" w:eastAsia="宋体" w:cs="宋体"/>
          <w:b/>
          <w:snapToGrid w:val="0"/>
          <w:color w:val="000000"/>
          <w:spacing w:val="0"/>
          <w:kern w:val="21"/>
          <w:sz w:val="32"/>
          <w:szCs w:val="32"/>
          <w:lang w:val="en-US" w:eastAsia="zh-CN"/>
        </w:rPr>
        <w:t>采购人</w:t>
      </w:r>
      <w:r>
        <w:rPr>
          <w:rFonts w:hint="eastAsia" w:ascii="宋体" w:hAnsi="宋体" w:eastAsia="宋体" w:cs="宋体"/>
          <w:b/>
          <w:snapToGrid w:val="0"/>
          <w:color w:val="000000"/>
          <w:spacing w:val="0"/>
          <w:kern w:val="21"/>
          <w:sz w:val="32"/>
          <w:szCs w:val="32"/>
        </w:rPr>
        <w:t>：</w:t>
      </w:r>
      <w:r>
        <w:rPr>
          <w:rFonts w:hint="eastAsia" w:ascii="宋体" w:hAnsi="宋体" w:cs="宋体"/>
          <w:b/>
          <w:snapToGrid w:val="0"/>
          <w:color w:val="000000"/>
          <w:spacing w:val="0"/>
          <w:kern w:val="21"/>
          <w:sz w:val="32"/>
          <w:szCs w:val="32"/>
          <w:lang w:eastAsia="zh-CN"/>
        </w:rPr>
        <w:t>卢氏县民政局</w:t>
      </w:r>
    </w:p>
    <w:p w14:paraId="1E1D1CB0">
      <w:pPr>
        <w:widowControl/>
        <w:tabs>
          <w:tab w:val="right" w:leader="dot" w:pos="9345"/>
        </w:tabs>
        <w:spacing w:before="120" w:after="120" w:line="440" w:lineRule="exact"/>
        <w:jc w:val="center"/>
        <w:rPr>
          <w:rFonts w:hint="eastAsia" w:ascii="宋体" w:hAnsi="宋体" w:eastAsia="宋体" w:cs="宋体"/>
          <w:b/>
          <w:snapToGrid w:val="0"/>
          <w:color w:val="000000"/>
          <w:spacing w:val="0"/>
          <w:kern w:val="21"/>
          <w:sz w:val="32"/>
          <w:szCs w:val="32"/>
          <w:lang w:eastAsia="zh-CN"/>
        </w:rPr>
      </w:pPr>
      <w:r>
        <w:rPr>
          <w:rFonts w:hint="eastAsia" w:ascii="宋体" w:hAnsi="宋体" w:eastAsia="宋体" w:cs="宋体"/>
          <w:b/>
          <w:snapToGrid w:val="0"/>
          <w:color w:val="000000"/>
          <w:spacing w:val="0"/>
          <w:kern w:val="21"/>
          <w:sz w:val="32"/>
          <w:szCs w:val="32"/>
        </w:rPr>
        <w:t>代理机构：</w:t>
      </w:r>
      <w:r>
        <w:rPr>
          <w:rFonts w:hint="eastAsia" w:ascii="宋体" w:hAnsi="宋体" w:cs="宋体"/>
          <w:b/>
          <w:snapToGrid w:val="0"/>
          <w:color w:val="000000"/>
          <w:spacing w:val="0"/>
          <w:kern w:val="21"/>
          <w:sz w:val="32"/>
          <w:szCs w:val="32"/>
          <w:lang w:eastAsia="zh-CN"/>
        </w:rPr>
        <w:t>荣泰工程管理咨询有限公司</w:t>
      </w:r>
    </w:p>
    <w:p w14:paraId="266FF550">
      <w:pPr>
        <w:widowControl/>
        <w:tabs>
          <w:tab w:val="right" w:leader="dot" w:pos="9345"/>
        </w:tabs>
        <w:spacing w:before="120" w:after="120" w:line="440" w:lineRule="exact"/>
        <w:jc w:val="center"/>
        <w:rPr>
          <w:rFonts w:hint="eastAsia" w:ascii="宋体" w:hAnsi="宋体" w:eastAsia="宋体" w:cs="宋体"/>
          <w:b/>
          <w:bCs/>
          <w:snapToGrid w:val="0"/>
          <w:color w:val="000000"/>
          <w:spacing w:val="0"/>
          <w:kern w:val="21"/>
          <w:sz w:val="44"/>
          <w:szCs w:val="44"/>
        </w:rPr>
        <w:sectPr>
          <w:footerReference r:id="rId8" w:type="first"/>
          <w:headerReference r:id="rId5" w:type="default"/>
          <w:footerReference r:id="rId6" w:type="default"/>
          <w:footerReference r:id="rId7" w:type="even"/>
          <w:pgSz w:w="11905" w:h="16838"/>
          <w:pgMar w:top="1440" w:right="1440" w:bottom="1440" w:left="1440" w:header="0" w:footer="986" w:gutter="0"/>
          <w:pgNumType w:start="1"/>
          <w:cols w:space="720" w:num="1"/>
          <w:rtlGutter w:val="0"/>
          <w:docGrid w:linePitch="0" w:charSpace="0"/>
        </w:sectPr>
      </w:pPr>
      <w:r>
        <w:rPr>
          <w:rFonts w:hint="eastAsia" w:ascii="宋体" w:hAnsi="宋体" w:eastAsia="宋体" w:cs="宋体"/>
          <w:b/>
          <w:snapToGrid w:val="0"/>
          <w:color w:val="000000"/>
          <w:spacing w:val="0"/>
          <w:kern w:val="21"/>
          <w:sz w:val="32"/>
          <w:szCs w:val="32"/>
        </w:rPr>
        <w:t>时间：二〇二</w:t>
      </w:r>
      <w:r>
        <w:rPr>
          <w:rFonts w:hint="eastAsia" w:ascii="宋体" w:hAnsi="宋体" w:eastAsia="宋体" w:cs="宋体"/>
          <w:b/>
          <w:snapToGrid w:val="0"/>
          <w:color w:val="000000"/>
          <w:spacing w:val="0"/>
          <w:kern w:val="21"/>
          <w:sz w:val="32"/>
          <w:szCs w:val="32"/>
          <w:lang w:val="en-US" w:eastAsia="zh-CN"/>
        </w:rPr>
        <w:t>五</w:t>
      </w:r>
      <w:r>
        <w:rPr>
          <w:rFonts w:hint="eastAsia" w:ascii="宋体" w:hAnsi="宋体" w:eastAsia="宋体" w:cs="宋体"/>
          <w:b/>
          <w:snapToGrid w:val="0"/>
          <w:color w:val="000000"/>
          <w:spacing w:val="0"/>
          <w:kern w:val="21"/>
          <w:sz w:val="32"/>
          <w:szCs w:val="32"/>
        </w:rPr>
        <w:t>年</w:t>
      </w:r>
      <w:r>
        <w:rPr>
          <w:rFonts w:hint="eastAsia" w:ascii="宋体" w:hAnsi="宋体" w:cs="宋体"/>
          <w:b/>
          <w:snapToGrid w:val="0"/>
          <w:color w:val="000000"/>
          <w:spacing w:val="0"/>
          <w:kern w:val="21"/>
          <w:sz w:val="32"/>
          <w:szCs w:val="32"/>
          <w:lang w:val="en-US" w:eastAsia="zh-CN"/>
        </w:rPr>
        <w:t>九</w:t>
      </w:r>
      <w:r>
        <w:rPr>
          <w:rFonts w:hint="eastAsia" w:ascii="宋体" w:hAnsi="宋体" w:eastAsia="宋体" w:cs="宋体"/>
          <w:b/>
          <w:snapToGrid w:val="0"/>
          <w:color w:val="000000"/>
          <w:spacing w:val="0"/>
          <w:kern w:val="21"/>
          <w:sz w:val="32"/>
          <w:szCs w:val="32"/>
        </w:rPr>
        <w:t>月</w:t>
      </w:r>
    </w:p>
    <w:p w14:paraId="0C3AC7ED">
      <w:pPr>
        <w:spacing w:after="240" w:line="440" w:lineRule="exact"/>
        <w:jc w:val="center"/>
        <w:rPr>
          <w:rFonts w:hint="eastAsia" w:ascii="宋体" w:hAnsi="宋体" w:eastAsia="宋体" w:cs="宋体"/>
          <w:b/>
          <w:bCs/>
          <w:snapToGrid w:val="0"/>
          <w:color w:val="000000"/>
          <w:spacing w:val="0"/>
          <w:kern w:val="21"/>
          <w:sz w:val="44"/>
          <w:szCs w:val="20"/>
        </w:rPr>
      </w:pPr>
      <w:r>
        <w:rPr>
          <w:rFonts w:hint="eastAsia" w:ascii="宋体" w:hAnsi="宋体" w:eastAsia="宋体" w:cs="宋体"/>
          <w:b/>
          <w:bCs/>
          <w:snapToGrid w:val="0"/>
          <w:color w:val="000000"/>
          <w:spacing w:val="0"/>
          <w:kern w:val="21"/>
          <w:sz w:val="44"/>
          <w:szCs w:val="20"/>
        </w:rPr>
        <w:t>目录</w:t>
      </w:r>
    </w:p>
    <w:p w14:paraId="118821D0">
      <w:pPr>
        <w:spacing w:after="240" w:line="440" w:lineRule="exact"/>
        <w:jc w:val="center"/>
        <w:rPr>
          <w:rFonts w:hint="eastAsia" w:ascii="宋体" w:hAnsi="宋体" w:eastAsia="宋体" w:cs="宋体"/>
          <w:b/>
          <w:bCs/>
          <w:snapToGrid w:val="0"/>
          <w:color w:val="000000"/>
          <w:spacing w:val="0"/>
          <w:kern w:val="21"/>
          <w:sz w:val="44"/>
          <w:szCs w:val="20"/>
        </w:rPr>
      </w:pPr>
    </w:p>
    <w:p w14:paraId="260BAC01">
      <w:pPr>
        <w:widowControl/>
        <w:tabs>
          <w:tab w:val="right" w:leader="dot" w:pos="9345"/>
        </w:tabs>
        <w:spacing w:before="120" w:after="120" w:line="480" w:lineRule="auto"/>
        <w:jc w:val="left"/>
        <w:rPr>
          <w:rFonts w:hint="eastAsia" w:ascii="宋体" w:hAnsi="宋体" w:eastAsia="宋体" w:cs="宋体"/>
          <w:snapToGrid w:val="0"/>
          <w:color w:val="000000"/>
          <w:spacing w:val="0"/>
          <w:kern w:val="21"/>
          <w:sz w:val="30"/>
          <w:szCs w:val="30"/>
        </w:rPr>
      </w:pPr>
      <w:r>
        <w:rPr>
          <w:rFonts w:hint="eastAsia" w:ascii="宋体" w:hAnsi="宋体" w:eastAsia="宋体" w:cs="宋体"/>
          <w:bCs/>
          <w:snapToGrid w:val="0"/>
          <w:color w:val="000000"/>
          <w:spacing w:val="0"/>
          <w:kern w:val="21"/>
          <w:sz w:val="30"/>
          <w:szCs w:val="30"/>
        </w:rPr>
        <w:fldChar w:fldCharType="begin"/>
      </w:r>
      <w:r>
        <w:rPr>
          <w:rFonts w:hint="eastAsia" w:ascii="宋体" w:hAnsi="宋体" w:eastAsia="宋体" w:cs="宋体"/>
          <w:bCs/>
          <w:snapToGrid w:val="0"/>
          <w:color w:val="000000"/>
          <w:spacing w:val="0"/>
          <w:kern w:val="21"/>
          <w:sz w:val="30"/>
          <w:szCs w:val="30"/>
        </w:rPr>
        <w:instrText xml:space="preserve"> TOC \h \z \t "样式19,4,样式3,2,样式4,3,样式7,1"</w:instrText>
      </w:r>
      <w:r>
        <w:rPr>
          <w:rFonts w:hint="eastAsia" w:ascii="宋体" w:hAnsi="宋体" w:eastAsia="宋体" w:cs="宋体"/>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instrText xml:space="preserve">HYPERLINK \l "_Toc485222549"</w:instrText>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第一</w:t>
      </w:r>
      <w:r>
        <w:rPr>
          <w:rFonts w:hint="eastAsia" w:ascii="宋体" w:hAnsi="宋体" w:eastAsia="宋体" w:cs="宋体"/>
          <w:b/>
          <w:bCs/>
          <w:snapToGrid w:val="0"/>
          <w:color w:val="000000"/>
          <w:spacing w:val="0"/>
          <w:kern w:val="21"/>
          <w:sz w:val="30"/>
          <w:szCs w:val="30"/>
          <w:u w:val="single"/>
          <w:lang w:val="en-US" w:eastAsia="zh-CN"/>
        </w:rPr>
        <w:t>章</w:t>
      </w:r>
      <w:r>
        <w:rPr>
          <w:rFonts w:hint="eastAsia" w:ascii="宋体" w:hAnsi="宋体" w:eastAsia="宋体" w:cs="宋体"/>
          <w:b/>
          <w:bCs/>
          <w:snapToGrid w:val="0"/>
          <w:color w:val="000000"/>
          <w:spacing w:val="0"/>
          <w:kern w:val="21"/>
          <w:sz w:val="30"/>
          <w:szCs w:val="30"/>
          <w:u w:val="single"/>
        </w:rPr>
        <w:t xml:space="preserve">  </w:t>
      </w:r>
      <w:r>
        <w:rPr>
          <w:rFonts w:hint="eastAsia" w:ascii="宋体" w:hAnsi="宋体" w:eastAsia="宋体" w:cs="宋体"/>
          <w:b/>
          <w:bCs/>
          <w:snapToGrid w:val="0"/>
          <w:color w:val="000000"/>
          <w:spacing w:val="0"/>
          <w:kern w:val="21"/>
          <w:sz w:val="30"/>
          <w:szCs w:val="30"/>
          <w:u w:val="single"/>
          <w:lang w:val="en-US" w:eastAsia="zh-CN"/>
        </w:rPr>
        <w:t>招标</w:t>
      </w:r>
      <w:r>
        <w:rPr>
          <w:rFonts w:hint="eastAsia" w:ascii="宋体" w:hAnsi="宋体" w:eastAsia="宋体" w:cs="宋体"/>
          <w:b/>
          <w:bCs/>
          <w:snapToGrid w:val="0"/>
          <w:color w:val="000000"/>
          <w:spacing w:val="0"/>
          <w:kern w:val="21"/>
          <w:sz w:val="30"/>
          <w:szCs w:val="30"/>
          <w:u w:val="single"/>
        </w:rPr>
        <w:t>公告</w:t>
      </w:r>
      <w:r>
        <w:rPr>
          <w:rFonts w:hint="eastAsia" w:ascii="宋体" w:hAnsi="宋体" w:eastAsia="宋体" w:cs="宋体"/>
          <w:b/>
          <w:bCs/>
          <w:snapToGrid w:val="0"/>
          <w:color w:val="000000"/>
          <w:spacing w:val="0"/>
          <w:kern w:val="21"/>
          <w:sz w:val="30"/>
          <w:szCs w:val="30"/>
        </w:rPr>
        <w:tab/>
      </w: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rPr>
        <w:instrText xml:space="preserve"> PAGEREF _Toc485222549 \h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rPr>
        <w:t>2</w:t>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rPr>
        <w:fldChar w:fldCharType="end"/>
      </w:r>
    </w:p>
    <w:p w14:paraId="14774FBB">
      <w:pPr>
        <w:widowControl/>
        <w:tabs>
          <w:tab w:val="right" w:leader="dot" w:pos="9345"/>
        </w:tabs>
        <w:spacing w:line="480" w:lineRule="auto"/>
        <w:jc w:val="left"/>
        <w:rPr>
          <w:rFonts w:hint="eastAsia" w:ascii="宋体" w:hAnsi="宋体" w:eastAsia="宋体" w:cs="宋体"/>
          <w:snapToGrid w:val="0"/>
          <w:color w:val="000000"/>
          <w:spacing w:val="0"/>
          <w:kern w:val="21"/>
          <w:sz w:val="30"/>
          <w:szCs w:val="30"/>
        </w:rPr>
      </w:pP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instrText xml:space="preserve">HYPERLINK \l "_Toc485222550"</w:instrText>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第二</w:t>
      </w:r>
      <w:r>
        <w:rPr>
          <w:rFonts w:hint="eastAsia" w:ascii="宋体" w:hAnsi="宋体" w:eastAsia="宋体" w:cs="宋体"/>
          <w:b/>
          <w:bCs/>
          <w:snapToGrid w:val="0"/>
          <w:color w:val="000000"/>
          <w:spacing w:val="0"/>
          <w:kern w:val="21"/>
          <w:sz w:val="30"/>
          <w:szCs w:val="30"/>
          <w:u w:val="single"/>
          <w:lang w:val="en-US" w:eastAsia="zh-CN"/>
        </w:rPr>
        <w:t>章</w:t>
      </w:r>
      <w:r>
        <w:rPr>
          <w:rFonts w:hint="eastAsia" w:ascii="宋体" w:hAnsi="宋体" w:eastAsia="宋体" w:cs="宋体"/>
          <w:b/>
          <w:bCs/>
          <w:snapToGrid w:val="0"/>
          <w:color w:val="000000"/>
          <w:spacing w:val="0"/>
          <w:kern w:val="21"/>
          <w:sz w:val="30"/>
          <w:szCs w:val="30"/>
          <w:u w:val="single"/>
        </w:rPr>
        <w:t xml:space="preserve">  </w:t>
      </w:r>
      <w:r>
        <w:rPr>
          <w:rFonts w:hint="eastAsia" w:ascii="宋体" w:hAnsi="宋体" w:eastAsia="宋体" w:cs="宋体"/>
          <w:b/>
          <w:bCs/>
          <w:snapToGrid w:val="0"/>
          <w:color w:val="000000"/>
          <w:spacing w:val="0"/>
          <w:kern w:val="21"/>
          <w:sz w:val="30"/>
          <w:szCs w:val="30"/>
          <w:u w:val="single"/>
          <w:lang w:eastAsia="zh-CN"/>
        </w:rPr>
        <w:t>投标人</w:t>
      </w:r>
      <w:r>
        <w:rPr>
          <w:rFonts w:hint="eastAsia" w:ascii="宋体" w:hAnsi="宋体" w:eastAsia="宋体" w:cs="宋体"/>
          <w:b/>
          <w:bCs/>
          <w:snapToGrid w:val="0"/>
          <w:color w:val="000000"/>
          <w:spacing w:val="0"/>
          <w:kern w:val="21"/>
          <w:sz w:val="30"/>
          <w:szCs w:val="30"/>
          <w:u w:val="single"/>
        </w:rPr>
        <w:t>须知</w:t>
      </w:r>
      <w:r>
        <w:rPr>
          <w:rFonts w:hint="eastAsia" w:ascii="宋体" w:hAnsi="宋体" w:eastAsia="宋体" w:cs="宋体"/>
          <w:b/>
          <w:bCs/>
          <w:snapToGrid w:val="0"/>
          <w:color w:val="000000"/>
          <w:spacing w:val="0"/>
          <w:kern w:val="21"/>
          <w:sz w:val="30"/>
          <w:szCs w:val="30"/>
        </w:rPr>
        <w:tab/>
      </w: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rPr>
        <w:instrText xml:space="preserve"> PAGEREF _Toc485222550 \h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rPr>
        <w:t>5</w:t>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rPr>
        <w:fldChar w:fldCharType="end"/>
      </w:r>
    </w:p>
    <w:p w14:paraId="18A5A2EB">
      <w:pPr>
        <w:widowControl/>
        <w:tabs>
          <w:tab w:val="right" w:leader="dot" w:pos="9345"/>
        </w:tabs>
        <w:spacing w:before="120" w:after="120" w:line="480" w:lineRule="auto"/>
        <w:jc w:val="left"/>
        <w:rPr>
          <w:rFonts w:hint="eastAsia" w:ascii="宋体" w:hAnsi="宋体" w:eastAsia="宋体" w:cs="宋体"/>
          <w:b/>
          <w:bCs/>
          <w:snapToGrid w:val="0"/>
          <w:color w:val="000000"/>
          <w:spacing w:val="0"/>
          <w:kern w:val="21"/>
          <w:sz w:val="30"/>
          <w:szCs w:val="30"/>
          <w:lang w:val="en-US" w:eastAsia="zh-CN"/>
        </w:rPr>
      </w:pP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HYPERLINK \l "_Toc485222558"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w:t>
      </w:r>
      <w:r>
        <w:rPr>
          <w:rFonts w:hint="eastAsia" w:ascii="宋体" w:hAnsi="宋体" w:eastAsia="宋体" w:cs="宋体"/>
          <w:b/>
          <w:bCs/>
          <w:snapToGrid w:val="0"/>
          <w:color w:val="000000"/>
          <w:spacing w:val="0"/>
          <w:kern w:val="21"/>
          <w:sz w:val="30"/>
          <w:szCs w:val="30"/>
          <w:u w:val="single"/>
          <w:lang w:val="en-US" w:eastAsia="zh-CN"/>
        </w:rPr>
        <w:t>三章</w:t>
      </w:r>
      <w:r>
        <w:rPr>
          <w:rFonts w:hint="eastAsia" w:ascii="宋体" w:hAnsi="宋体" w:eastAsia="宋体" w:cs="宋体"/>
          <w:b/>
          <w:bCs/>
          <w:snapToGrid w:val="0"/>
          <w:color w:val="000000"/>
          <w:spacing w:val="0"/>
          <w:kern w:val="21"/>
          <w:sz w:val="30"/>
          <w:szCs w:val="30"/>
          <w:u w:val="single"/>
        </w:rPr>
        <w:t xml:space="preserve">  服务内容及要求</w:t>
      </w:r>
      <w:r>
        <w:rPr>
          <w:rFonts w:hint="eastAsia" w:ascii="宋体" w:hAnsi="宋体" w:eastAsia="宋体" w:cs="宋体"/>
          <w:b/>
          <w:bCs/>
          <w:snapToGrid w:val="0"/>
          <w:color w:val="000000"/>
          <w:spacing w:val="0"/>
          <w:kern w:val="21"/>
          <w:sz w:val="30"/>
          <w:szCs w:val="30"/>
          <w:u w:val="single"/>
        </w:rPr>
        <w:tab/>
      </w:r>
      <w:r>
        <w:rPr>
          <w:rFonts w:hint="eastAsia" w:ascii="宋体" w:hAnsi="宋体" w:eastAsia="宋体" w:cs="宋体"/>
          <w:b/>
          <w:bCs/>
          <w:snapToGrid w:val="0"/>
          <w:color w:val="000000"/>
          <w:spacing w:val="0"/>
          <w:kern w:val="21"/>
          <w:sz w:val="30"/>
          <w:szCs w:val="30"/>
          <w:lang w:val="en-US" w:eastAsia="zh-CN"/>
        </w:rPr>
        <w:t>1</w:t>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lang w:val="en-US" w:eastAsia="zh-CN"/>
        </w:rPr>
        <w:t>5</w:t>
      </w:r>
    </w:p>
    <w:p w14:paraId="695C3D7B">
      <w:pPr>
        <w:widowControl/>
        <w:tabs>
          <w:tab w:val="right" w:leader="dot" w:pos="9345"/>
        </w:tabs>
        <w:spacing w:before="120" w:after="120" w:line="480" w:lineRule="auto"/>
        <w:jc w:val="left"/>
        <w:rPr>
          <w:rFonts w:hint="eastAsia" w:ascii="宋体" w:hAnsi="宋体" w:eastAsia="宋体" w:cs="宋体"/>
          <w:snapToGrid w:val="0"/>
          <w:color w:val="000000"/>
          <w:spacing w:val="0"/>
          <w:kern w:val="21"/>
          <w:sz w:val="30"/>
          <w:szCs w:val="30"/>
        </w:rPr>
      </w:pP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instrText xml:space="preserve">HYPERLINK \l "_Toc485222551"</w:instrText>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w:t>
      </w:r>
      <w:r>
        <w:rPr>
          <w:rFonts w:hint="eastAsia" w:ascii="宋体" w:hAnsi="宋体" w:eastAsia="宋体" w:cs="宋体"/>
          <w:b/>
          <w:bCs/>
          <w:snapToGrid w:val="0"/>
          <w:color w:val="000000"/>
          <w:spacing w:val="0"/>
          <w:kern w:val="21"/>
          <w:sz w:val="30"/>
          <w:szCs w:val="30"/>
          <w:u w:val="single"/>
          <w:lang w:val="en-US" w:eastAsia="zh-CN"/>
        </w:rPr>
        <w:t>四章</w:t>
      </w:r>
      <w:r>
        <w:rPr>
          <w:rFonts w:hint="eastAsia" w:ascii="宋体" w:hAnsi="宋体" w:eastAsia="宋体" w:cs="宋体"/>
          <w:b/>
          <w:bCs/>
          <w:snapToGrid w:val="0"/>
          <w:color w:val="000000"/>
          <w:spacing w:val="0"/>
          <w:kern w:val="21"/>
          <w:sz w:val="30"/>
          <w:szCs w:val="30"/>
          <w:u w:val="single"/>
        </w:rPr>
        <w:t xml:space="preserve">  </w:t>
      </w:r>
      <w:r>
        <w:rPr>
          <w:rFonts w:hint="eastAsia" w:ascii="宋体" w:hAnsi="宋体" w:eastAsia="宋体" w:cs="宋体"/>
          <w:b/>
          <w:bCs/>
          <w:snapToGrid w:val="0"/>
          <w:color w:val="000000"/>
          <w:spacing w:val="0"/>
          <w:kern w:val="21"/>
          <w:sz w:val="30"/>
          <w:szCs w:val="30"/>
          <w:u w:val="single"/>
          <w:lang w:val="en-US" w:eastAsia="zh-CN"/>
        </w:rPr>
        <w:t>评标</w:t>
      </w:r>
      <w:r>
        <w:rPr>
          <w:rFonts w:hint="eastAsia" w:ascii="宋体" w:hAnsi="宋体" w:eastAsia="宋体" w:cs="宋体"/>
          <w:b/>
          <w:bCs/>
          <w:snapToGrid w:val="0"/>
          <w:color w:val="000000"/>
          <w:spacing w:val="0"/>
          <w:kern w:val="21"/>
          <w:sz w:val="30"/>
          <w:szCs w:val="30"/>
          <w:u w:val="single"/>
        </w:rPr>
        <w:t>办法</w:t>
      </w:r>
      <w:r>
        <w:rPr>
          <w:rFonts w:hint="eastAsia" w:ascii="宋体" w:hAnsi="宋体" w:eastAsia="宋体" w:cs="宋体"/>
          <w:b/>
          <w:bCs/>
          <w:snapToGrid w:val="0"/>
          <w:color w:val="000000"/>
          <w:spacing w:val="0"/>
          <w:kern w:val="21"/>
          <w:sz w:val="30"/>
          <w:szCs w:val="30"/>
        </w:rPr>
        <w:tab/>
      </w: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rPr>
        <w:instrText xml:space="preserve"> PAGEREF _Toc485222551 \h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rPr>
        <w:t>14</w:t>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rPr>
        <w:fldChar w:fldCharType="end"/>
      </w:r>
    </w:p>
    <w:p w14:paraId="37226C61">
      <w:pPr>
        <w:widowControl/>
        <w:tabs>
          <w:tab w:val="right" w:leader="dot" w:pos="9345"/>
        </w:tabs>
        <w:spacing w:before="120" w:after="120" w:line="480" w:lineRule="auto"/>
        <w:jc w:val="left"/>
        <w:rPr>
          <w:rFonts w:hint="eastAsia" w:ascii="宋体" w:hAnsi="宋体" w:eastAsia="宋体" w:cs="宋体"/>
          <w:b/>
          <w:bCs/>
          <w:snapToGrid w:val="0"/>
          <w:color w:val="000000"/>
          <w:spacing w:val="0"/>
          <w:kern w:val="21"/>
          <w:sz w:val="30"/>
          <w:szCs w:val="30"/>
          <w:u w:val="single"/>
        </w:rPr>
      </w:pP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instrText xml:space="preserve">HYPERLINK \l "_Toc485222557"</w:instrText>
      </w:r>
      <w:r>
        <w:rPr>
          <w:rFonts w:hint="eastAsia" w:ascii="宋体" w:hAnsi="宋体" w:eastAsia="宋体" w:cs="宋体"/>
          <w:b/>
          <w:bCs/>
          <w:snapToGrid w:val="0"/>
          <w:color w:val="000000"/>
          <w:spacing w:val="0"/>
          <w:kern w:val="21"/>
          <w:sz w:val="30"/>
          <w:szCs w:val="30"/>
          <w:u w:val="single"/>
        </w:rPr>
        <w:instrText xml:space="preserve">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w:t>
      </w:r>
      <w:r>
        <w:rPr>
          <w:rFonts w:hint="eastAsia" w:ascii="宋体" w:hAnsi="宋体" w:eastAsia="宋体" w:cs="宋体"/>
          <w:b/>
          <w:bCs/>
          <w:snapToGrid w:val="0"/>
          <w:color w:val="000000"/>
          <w:spacing w:val="0"/>
          <w:kern w:val="21"/>
          <w:sz w:val="30"/>
          <w:szCs w:val="30"/>
          <w:u w:val="single"/>
          <w:lang w:val="en-US" w:eastAsia="zh-CN"/>
        </w:rPr>
        <w:t>五章</w:t>
      </w:r>
      <w:r>
        <w:rPr>
          <w:rFonts w:hint="eastAsia" w:ascii="宋体" w:hAnsi="宋体" w:eastAsia="宋体" w:cs="宋体"/>
          <w:b/>
          <w:bCs/>
          <w:snapToGrid w:val="0"/>
          <w:color w:val="000000"/>
          <w:spacing w:val="0"/>
          <w:kern w:val="21"/>
          <w:sz w:val="30"/>
          <w:szCs w:val="30"/>
          <w:u w:val="single"/>
        </w:rPr>
        <w:t xml:space="preserve">  合同条款及格式</w:t>
      </w:r>
      <w:r>
        <w:rPr>
          <w:rFonts w:hint="eastAsia" w:ascii="宋体" w:hAnsi="宋体" w:eastAsia="宋体" w:cs="宋体"/>
          <w:b/>
          <w:bCs/>
          <w:snapToGrid w:val="0"/>
          <w:color w:val="000000"/>
          <w:spacing w:val="0"/>
          <w:kern w:val="21"/>
          <w:sz w:val="30"/>
          <w:szCs w:val="30"/>
        </w:rPr>
        <w:tab/>
      </w: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rPr>
        <w:instrText xml:space="preserve"> PAGEREF _Toc485222557 \h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rPr>
        <w:t>33</w:t>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rPr>
        <w:fldChar w:fldCharType="end"/>
      </w:r>
    </w:p>
    <w:p w14:paraId="00C6A099">
      <w:pPr>
        <w:widowControl/>
        <w:tabs>
          <w:tab w:val="right" w:leader="dot" w:pos="9345"/>
        </w:tabs>
        <w:spacing w:before="120" w:after="120" w:line="480" w:lineRule="auto"/>
        <w:jc w:val="left"/>
        <w:rPr>
          <w:rFonts w:hint="default" w:ascii="宋体" w:hAnsi="宋体" w:eastAsia="宋体" w:cs="宋体"/>
          <w:b/>
          <w:bCs/>
          <w:snapToGrid w:val="0"/>
          <w:color w:val="000000"/>
          <w:spacing w:val="0"/>
          <w:kern w:val="21"/>
          <w:sz w:val="30"/>
          <w:szCs w:val="30"/>
          <w:u w:val="single"/>
          <w:lang w:val="en-US" w:eastAsia="zh-CN"/>
        </w:rPr>
      </w:pPr>
      <w:r>
        <w:rPr>
          <w:rFonts w:hint="eastAsia" w:ascii="宋体" w:hAnsi="宋体" w:eastAsia="宋体" w:cs="宋体"/>
          <w:b/>
          <w:bCs/>
          <w:snapToGrid w:val="0"/>
          <w:color w:val="000000"/>
          <w:spacing w:val="0"/>
          <w:kern w:val="21"/>
          <w:sz w:val="30"/>
          <w:szCs w:val="30"/>
        </w:rPr>
        <w:fldChar w:fldCharType="begin"/>
      </w:r>
      <w:r>
        <w:rPr>
          <w:rFonts w:hint="eastAsia" w:ascii="宋体" w:hAnsi="宋体" w:eastAsia="宋体" w:cs="宋体"/>
          <w:b/>
          <w:bCs/>
          <w:snapToGrid w:val="0"/>
          <w:color w:val="000000"/>
          <w:spacing w:val="0"/>
          <w:kern w:val="21"/>
          <w:sz w:val="30"/>
          <w:szCs w:val="30"/>
          <w:u w:val="single"/>
        </w:rPr>
        <w:instrText xml:space="preserve"> HYPERLINK \l "_Toc485222561" </w:instrText>
      </w:r>
      <w:r>
        <w:rPr>
          <w:rFonts w:hint="eastAsia" w:ascii="宋体" w:hAnsi="宋体" w:eastAsia="宋体" w:cs="宋体"/>
          <w:b/>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single"/>
        </w:rPr>
        <w:t>第六</w:t>
      </w:r>
      <w:r>
        <w:rPr>
          <w:rFonts w:hint="eastAsia" w:ascii="宋体" w:hAnsi="宋体" w:eastAsia="宋体" w:cs="宋体"/>
          <w:b/>
          <w:bCs/>
          <w:snapToGrid w:val="0"/>
          <w:color w:val="000000"/>
          <w:spacing w:val="0"/>
          <w:kern w:val="21"/>
          <w:sz w:val="30"/>
          <w:szCs w:val="30"/>
          <w:u w:val="single"/>
          <w:lang w:val="en-US" w:eastAsia="zh-CN"/>
        </w:rPr>
        <w:t>章</w:t>
      </w:r>
      <w:r>
        <w:rPr>
          <w:rFonts w:hint="eastAsia" w:ascii="宋体" w:hAnsi="宋体" w:eastAsia="宋体" w:cs="宋体"/>
          <w:b/>
          <w:bCs/>
          <w:snapToGrid w:val="0"/>
          <w:color w:val="000000"/>
          <w:spacing w:val="0"/>
          <w:kern w:val="21"/>
          <w:sz w:val="30"/>
          <w:szCs w:val="30"/>
          <w:u w:val="single"/>
        </w:rPr>
        <w:t xml:space="preserve">  </w:t>
      </w:r>
      <w:r>
        <w:rPr>
          <w:rFonts w:hint="eastAsia" w:ascii="宋体" w:hAnsi="宋体" w:eastAsia="宋体" w:cs="宋体"/>
          <w:b/>
          <w:bCs/>
          <w:snapToGrid w:val="0"/>
          <w:color w:val="000000"/>
          <w:spacing w:val="0"/>
          <w:kern w:val="21"/>
          <w:sz w:val="30"/>
          <w:szCs w:val="30"/>
          <w:u w:val="single"/>
          <w:lang w:val="en-US" w:eastAsia="zh-CN"/>
        </w:rPr>
        <w:t>投标</w:t>
      </w:r>
      <w:r>
        <w:rPr>
          <w:rFonts w:hint="eastAsia" w:ascii="宋体" w:hAnsi="宋体" w:eastAsia="宋体" w:cs="宋体"/>
          <w:b/>
          <w:bCs/>
          <w:snapToGrid w:val="0"/>
          <w:color w:val="000000"/>
          <w:spacing w:val="0"/>
          <w:kern w:val="21"/>
          <w:sz w:val="30"/>
          <w:szCs w:val="30"/>
          <w:u w:val="single"/>
        </w:rPr>
        <w:t>文</w:t>
      </w:r>
      <w:bookmarkStart w:id="0" w:name="_Hlt12629659"/>
      <w:bookmarkStart w:id="1" w:name="_Hlt12629658"/>
      <w:r>
        <w:rPr>
          <w:rFonts w:hint="eastAsia" w:ascii="宋体" w:hAnsi="宋体" w:eastAsia="宋体" w:cs="宋体"/>
          <w:b/>
          <w:bCs/>
          <w:snapToGrid w:val="0"/>
          <w:color w:val="000000"/>
          <w:spacing w:val="0"/>
          <w:kern w:val="21"/>
          <w:sz w:val="30"/>
          <w:szCs w:val="30"/>
          <w:u w:val="single"/>
        </w:rPr>
        <w:t>件</w:t>
      </w:r>
      <w:bookmarkEnd w:id="0"/>
      <w:bookmarkEnd w:id="1"/>
      <w:r>
        <w:rPr>
          <w:rFonts w:hint="eastAsia" w:ascii="宋体" w:hAnsi="宋体" w:eastAsia="宋体" w:cs="宋体"/>
          <w:b/>
          <w:bCs/>
          <w:snapToGrid w:val="0"/>
          <w:color w:val="000000"/>
          <w:spacing w:val="0"/>
          <w:kern w:val="21"/>
          <w:sz w:val="30"/>
          <w:szCs w:val="30"/>
          <w:u w:val="single"/>
        </w:rPr>
        <w:t>格式</w:t>
      </w:r>
      <w:r>
        <w:rPr>
          <w:rFonts w:hint="eastAsia" w:ascii="宋体" w:hAnsi="宋体" w:eastAsia="宋体" w:cs="宋体"/>
          <w:b/>
          <w:bCs/>
          <w:snapToGrid w:val="0"/>
          <w:color w:val="000000"/>
          <w:spacing w:val="0"/>
          <w:kern w:val="21"/>
          <w:sz w:val="30"/>
          <w:szCs w:val="30"/>
          <w:u w:val="single"/>
        </w:rPr>
        <w:tab/>
      </w:r>
      <w:r>
        <w:rPr>
          <w:rFonts w:hint="eastAsia" w:ascii="宋体" w:hAnsi="宋体" w:eastAsia="宋体" w:cs="宋体"/>
          <w:b/>
          <w:bCs/>
          <w:snapToGrid w:val="0"/>
          <w:color w:val="000000"/>
          <w:spacing w:val="0"/>
          <w:kern w:val="21"/>
          <w:sz w:val="30"/>
          <w:szCs w:val="30"/>
        </w:rPr>
        <w:fldChar w:fldCharType="end"/>
      </w:r>
      <w:r>
        <w:rPr>
          <w:rFonts w:hint="eastAsia" w:ascii="宋体" w:hAnsi="宋体" w:eastAsia="宋体" w:cs="宋体"/>
          <w:b/>
          <w:bCs/>
          <w:snapToGrid w:val="0"/>
          <w:color w:val="000000"/>
          <w:spacing w:val="0"/>
          <w:kern w:val="21"/>
          <w:sz w:val="30"/>
          <w:szCs w:val="30"/>
          <w:lang w:val="en-US" w:eastAsia="zh-CN"/>
        </w:rPr>
        <w:t>40</w:t>
      </w:r>
    </w:p>
    <w:p w14:paraId="5860F8F3">
      <w:pPr>
        <w:tabs>
          <w:tab w:val="right" w:leader="dot" w:pos="8729"/>
        </w:tabs>
        <w:spacing w:line="480" w:lineRule="auto"/>
        <w:jc w:val="left"/>
        <w:rPr>
          <w:rFonts w:hint="eastAsia" w:ascii="宋体" w:hAnsi="宋体" w:eastAsia="宋体" w:cs="宋体"/>
          <w:b/>
          <w:snapToGrid w:val="0"/>
          <w:color w:val="000000"/>
          <w:spacing w:val="0"/>
          <w:kern w:val="21"/>
          <w:sz w:val="36"/>
          <w:szCs w:val="36"/>
        </w:rPr>
        <w:sectPr>
          <w:footerReference r:id="rId9" w:type="default"/>
          <w:pgSz w:w="11905" w:h="16838"/>
          <w:pgMar w:top="1440" w:right="1440" w:bottom="1440" w:left="1440" w:header="0" w:footer="986" w:gutter="0"/>
          <w:pgNumType w:start="1"/>
          <w:cols w:space="720" w:num="1"/>
          <w:rtlGutter w:val="0"/>
          <w:docGrid w:linePitch="0" w:charSpace="0"/>
        </w:sectPr>
      </w:pPr>
      <w:r>
        <w:rPr>
          <w:rFonts w:hint="eastAsia" w:ascii="宋体" w:hAnsi="宋体" w:eastAsia="宋体" w:cs="宋体"/>
          <w:b/>
          <w:snapToGrid w:val="0"/>
          <w:color w:val="000000"/>
          <w:spacing w:val="0"/>
          <w:kern w:val="21"/>
          <w:sz w:val="30"/>
          <w:szCs w:val="30"/>
        </w:rPr>
        <w:fldChar w:fldCharType="end"/>
      </w:r>
      <w:bookmarkStart w:id="2" w:name="_Toc485222549"/>
      <w:bookmarkStart w:id="3" w:name="_Toc183264282"/>
      <w:bookmarkStart w:id="4" w:name="_Toc181180296"/>
    </w:p>
    <w:p w14:paraId="2D335F0E">
      <w:pPr>
        <w:tabs>
          <w:tab w:val="right" w:leader="dot" w:pos="8729"/>
        </w:tabs>
        <w:spacing w:line="480" w:lineRule="auto"/>
        <w:jc w:val="center"/>
        <w:rPr>
          <w:rFonts w:hint="eastAsia" w:ascii="宋体" w:hAnsi="宋体" w:eastAsia="宋体" w:cs="宋体"/>
          <w:b/>
          <w:bCs/>
          <w:snapToGrid w:val="0"/>
          <w:spacing w:val="0"/>
          <w:kern w:val="21"/>
          <w:sz w:val="36"/>
          <w:szCs w:val="36"/>
        </w:rPr>
      </w:pPr>
      <w:r>
        <w:rPr>
          <w:rFonts w:hint="eastAsia" w:ascii="宋体" w:hAnsi="宋体" w:eastAsia="宋体" w:cs="宋体"/>
          <w:b/>
          <w:bCs/>
          <w:snapToGrid w:val="0"/>
          <w:spacing w:val="0"/>
          <w:kern w:val="21"/>
          <w:sz w:val="36"/>
          <w:szCs w:val="36"/>
        </w:rPr>
        <w:t>第一</w:t>
      </w:r>
      <w:r>
        <w:rPr>
          <w:rFonts w:hint="eastAsia" w:ascii="宋体" w:hAnsi="宋体" w:eastAsia="宋体" w:cs="宋体"/>
          <w:b/>
          <w:bCs/>
          <w:snapToGrid w:val="0"/>
          <w:spacing w:val="0"/>
          <w:kern w:val="21"/>
          <w:sz w:val="36"/>
          <w:szCs w:val="36"/>
          <w:lang w:val="en-US" w:eastAsia="zh-CN"/>
        </w:rPr>
        <w:t>章</w:t>
      </w:r>
      <w:r>
        <w:rPr>
          <w:rFonts w:hint="eastAsia" w:ascii="宋体" w:hAnsi="宋体" w:eastAsia="宋体" w:cs="宋体"/>
          <w:b/>
          <w:bCs/>
          <w:snapToGrid w:val="0"/>
          <w:spacing w:val="0"/>
          <w:kern w:val="21"/>
          <w:sz w:val="36"/>
          <w:szCs w:val="36"/>
        </w:rPr>
        <w:t xml:space="preserve">  </w:t>
      </w:r>
      <w:r>
        <w:rPr>
          <w:rFonts w:hint="eastAsia" w:ascii="宋体" w:hAnsi="宋体" w:eastAsia="宋体" w:cs="宋体"/>
          <w:b/>
          <w:bCs/>
          <w:snapToGrid w:val="0"/>
          <w:spacing w:val="0"/>
          <w:kern w:val="21"/>
          <w:sz w:val="36"/>
          <w:szCs w:val="36"/>
          <w:lang w:val="en-US" w:eastAsia="zh-CN"/>
        </w:rPr>
        <w:t>招标</w:t>
      </w:r>
      <w:r>
        <w:rPr>
          <w:rFonts w:hint="eastAsia" w:ascii="宋体" w:hAnsi="宋体" w:eastAsia="宋体" w:cs="宋体"/>
          <w:b/>
          <w:bCs/>
          <w:snapToGrid w:val="0"/>
          <w:spacing w:val="0"/>
          <w:kern w:val="21"/>
          <w:sz w:val="36"/>
          <w:szCs w:val="36"/>
        </w:rPr>
        <w:t>公告</w:t>
      </w:r>
      <w:bookmarkEnd w:id="2"/>
    </w:p>
    <w:p w14:paraId="1D2724B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荣泰工程管理咨询有限公司</w:t>
      </w:r>
      <w:r>
        <w:rPr>
          <w:rFonts w:hint="eastAsia" w:ascii="宋体" w:hAnsi="宋体" w:eastAsia="宋体" w:cs="宋体"/>
          <w:kern w:val="0"/>
          <w:sz w:val="24"/>
          <w:szCs w:val="24"/>
        </w:rPr>
        <w:t>受</w:t>
      </w:r>
      <w:r>
        <w:rPr>
          <w:rFonts w:hint="eastAsia" w:ascii="宋体" w:hAnsi="宋体" w:cs="宋体"/>
          <w:kern w:val="0"/>
          <w:sz w:val="24"/>
          <w:szCs w:val="24"/>
          <w:lang w:eastAsia="zh-CN"/>
        </w:rPr>
        <w:t>卢氏县民政局</w:t>
      </w:r>
      <w:r>
        <w:rPr>
          <w:rFonts w:hint="eastAsia" w:ascii="宋体" w:hAnsi="宋体" w:eastAsia="宋体" w:cs="宋体"/>
          <w:kern w:val="0"/>
          <w:sz w:val="24"/>
          <w:szCs w:val="24"/>
        </w:rPr>
        <w:t>的委托，就</w:t>
      </w:r>
      <w:r>
        <w:rPr>
          <w:rFonts w:hint="eastAsia" w:ascii="宋体" w:hAnsi="宋体" w:cs="宋体"/>
          <w:kern w:val="0"/>
          <w:sz w:val="24"/>
          <w:szCs w:val="24"/>
          <w:lang w:eastAsia="zh-CN"/>
        </w:rPr>
        <w:t>卢氏县民政局2025年救助物资采购项目</w:t>
      </w:r>
      <w:r>
        <w:rPr>
          <w:rFonts w:hint="eastAsia" w:ascii="宋体" w:hAnsi="宋体" w:eastAsia="宋体" w:cs="宋体"/>
          <w:kern w:val="0"/>
          <w:sz w:val="24"/>
          <w:szCs w:val="24"/>
        </w:rPr>
        <w:t>进行</w:t>
      </w:r>
      <w:r>
        <w:rPr>
          <w:rFonts w:hint="eastAsia" w:ascii="宋体" w:hAnsi="宋体" w:eastAsia="宋体" w:cs="宋体"/>
          <w:kern w:val="0"/>
          <w:sz w:val="24"/>
          <w:szCs w:val="24"/>
          <w:lang w:val="en-US" w:eastAsia="zh-CN"/>
        </w:rPr>
        <w:t>公开招标</w:t>
      </w:r>
      <w:r>
        <w:rPr>
          <w:rFonts w:hint="eastAsia" w:ascii="宋体" w:hAnsi="宋体" w:eastAsia="宋体" w:cs="宋体"/>
          <w:kern w:val="0"/>
          <w:sz w:val="24"/>
          <w:szCs w:val="24"/>
        </w:rPr>
        <w:t>，欢迎符合条件的供应商参加。</w:t>
      </w:r>
    </w:p>
    <w:p w14:paraId="315A62A4">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一、项目概况与采购范围</w:t>
      </w:r>
    </w:p>
    <w:p w14:paraId="6891BD8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cs="宋体"/>
          <w:sz w:val="24"/>
          <w:szCs w:val="24"/>
          <w:highlight w:val="none"/>
          <w:lang w:eastAsia="zh-CN"/>
        </w:rPr>
        <w:t>卢氏县民政局2025年救助物资采购项目</w:t>
      </w:r>
    </w:p>
    <w:p w14:paraId="0EAC5DF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w:t>
      </w:r>
      <w:r>
        <w:rPr>
          <w:rFonts w:hint="eastAsia" w:ascii="宋体" w:hAnsi="宋体" w:cs="宋体"/>
          <w:sz w:val="24"/>
          <w:szCs w:val="24"/>
          <w:highlight w:val="none"/>
          <w:lang w:val="en-US" w:eastAsia="zh-CN"/>
        </w:rPr>
        <w:t>卢氏县民政局</w:t>
      </w:r>
    </w:p>
    <w:p w14:paraId="64DD5A8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三卢公开采购-2025-58、</w:t>
      </w:r>
      <w:r>
        <w:rPr>
          <w:rFonts w:hint="eastAsia" w:ascii="宋体" w:hAnsi="宋体" w:eastAsia="宋体" w:cs="宋体"/>
          <w:sz w:val="24"/>
          <w:szCs w:val="24"/>
          <w:highlight w:val="none"/>
        </w:rPr>
        <w:t>LSGZ[2025]257-ZC175</w:t>
      </w:r>
    </w:p>
    <w:p w14:paraId="5338DCA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采购内容</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卢氏县民政局2025年救助物资采购项目，</w:t>
      </w:r>
      <w:r>
        <w:rPr>
          <w:rFonts w:hint="eastAsia" w:ascii="宋体" w:hAnsi="宋体" w:eastAsia="宋体" w:cs="宋体"/>
          <w:sz w:val="24"/>
          <w:szCs w:val="24"/>
          <w:highlight w:val="none"/>
          <w:lang w:val="en-US" w:eastAsia="zh-CN"/>
        </w:rPr>
        <w:t>采购</w:t>
      </w:r>
      <w:r>
        <w:rPr>
          <w:rFonts w:hint="eastAsia" w:ascii="宋体" w:hAnsi="宋体" w:cs="宋体"/>
          <w:sz w:val="24"/>
          <w:szCs w:val="24"/>
          <w:highlight w:val="none"/>
          <w:lang w:val="en-US" w:eastAsia="zh-CN"/>
        </w:rPr>
        <w:t>棉</w:t>
      </w:r>
      <w:r>
        <w:rPr>
          <w:rFonts w:hint="eastAsia" w:ascii="宋体" w:hAnsi="宋体" w:eastAsia="宋体" w:cs="宋体"/>
          <w:sz w:val="24"/>
          <w:szCs w:val="24"/>
          <w:highlight w:val="none"/>
          <w:lang w:val="en-US" w:eastAsia="zh-CN"/>
        </w:rPr>
        <w:t>被7000条，</w:t>
      </w:r>
      <w:r>
        <w:rPr>
          <w:rFonts w:hint="eastAsia" w:ascii="宋体" w:hAnsi="宋体" w:cs="宋体"/>
          <w:sz w:val="24"/>
          <w:szCs w:val="24"/>
          <w:highlight w:val="none"/>
          <w:lang w:val="en-US" w:eastAsia="zh-CN"/>
        </w:rPr>
        <w:t>棉</w:t>
      </w:r>
      <w:r>
        <w:rPr>
          <w:rFonts w:hint="eastAsia" w:ascii="宋体" w:hAnsi="宋体" w:eastAsia="宋体" w:cs="宋体"/>
          <w:sz w:val="24"/>
          <w:szCs w:val="24"/>
          <w:highlight w:val="none"/>
          <w:lang w:val="en-US" w:eastAsia="zh-CN"/>
        </w:rPr>
        <w:t>被外包装7000个，</w:t>
      </w:r>
      <w:r>
        <w:rPr>
          <w:rFonts w:hint="eastAsia" w:ascii="宋体" w:hAnsi="宋体" w:eastAsia="宋体" w:cs="宋体"/>
          <w:kern w:val="0"/>
          <w:sz w:val="24"/>
          <w:szCs w:val="24"/>
          <w:lang w:val="en-US" w:eastAsia="zh-CN"/>
        </w:rPr>
        <w:t>防寒服3000件，面粉22750公斤(每</w:t>
      </w:r>
      <w:r>
        <w:rPr>
          <w:rFonts w:hint="eastAsia" w:ascii="宋体" w:hAnsi="宋体" w:cs="宋体"/>
          <w:kern w:val="0"/>
          <w:sz w:val="24"/>
          <w:szCs w:val="24"/>
          <w:lang w:val="en-US" w:eastAsia="zh-CN"/>
        </w:rPr>
        <w:t>袋10公斤</w:t>
      </w:r>
      <w:r>
        <w:rPr>
          <w:rFonts w:hint="eastAsia" w:ascii="宋体" w:hAnsi="宋体" w:eastAsia="宋体" w:cs="宋体"/>
          <w:kern w:val="0"/>
          <w:sz w:val="24"/>
          <w:szCs w:val="24"/>
          <w:lang w:val="en-US" w:eastAsia="zh-CN"/>
        </w:rPr>
        <w:t>)，食用油2750桶(每桶5升)</w:t>
      </w:r>
    </w:p>
    <w:p w14:paraId="02B5B038">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、标段划分：本项目</w:t>
      </w:r>
      <w:r>
        <w:rPr>
          <w:rFonts w:hint="eastAsia" w:ascii="宋体" w:hAnsi="宋体" w:eastAsia="宋体" w:cs="宋体"/>
          <w:kern w:val="0"/>
          <w:sz w:val="24"/>
          <w:szCs w:val="24"/>
          <w:lang w:val="en-US" w:eastAsia="zh-CN"/>
        </w:rPr>
        <w:t>共</w:t>
      </w:r>
      <w:r>
        <w:rPr>
          <w:rFonts w:hint="eastAsia" w:ascii="宋体" w:hAnsi="宋体" w:eastAsia="宋体" w:cs="宋体"/>
          <w:kern w:val="0"/>
          <w:sz w:val="24"/>
          <w:szCs w:val="24"/>
        </w:rPr>
        <w:t>划分</w:t>
      </w:r>
      <w:r>
        <w:rPr>
          <w:rFonts w:hint="eastAsia" w:ascii="宋体" w:hAnsi="宋体" w:eastAsia="宋体" w:cs="宋体"/>
          <w:kern w:val="0"/>
          <w:sz w:val="24"/>
          <w:szCs w:val="24"/>
          <w:lang w:val="en-US" w:eastAsia="zh-CN"/>
        </w:rPr>
        <w:t>一个</w:t>
      </w:r>
      <w:r>
        <w:rPr>
          <w:rFonts w:hint="eastAsia" w:ascii="宋体" w:hAnsi="宋体" w:eastAsia="宋体" w:cs="宋体"/>
          <w:kern w:val="0"/>
          <w:sz w:val="24"/>
          <w:szCs w:val="24"/>
        </w:rPr>
        <w:t>标段</w:t>
      </w:r>
    </w:p>
    <w:p w14:paraId="5B6FC0C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、资金来源：</w:t>
      </w:r>
      <w:r>
        <w:rPr>
          <w:rFonts w:hint="eastAsia" w:ascii="宋体" w:hAnsi="宋体" w:cs="宋体"/>
          <w:sz w:val="24"/>
          <w:szCs w:val="24"/>
          <w:highlight w:val="none"/>
          <w:lang w:val="en-US" w:eastAsia="zh-CN"/>
        </w:rPr>
        <w:t>财政资金，已落实</w:t>
      </w:r>
    </w:p>
    <w:p w14:paraId="11C036F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预算金额：</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2128605</w:t>
      </w:r>
      <w:r>
        <w:rPr>
          <w:rFonts w:hint="eastAsia" w:ascii="宋体" w:hAnsi="宋体" w:cs="宋体"/>
          <w:kern w:val="0"/>
          <w:sz w:val="24"/>
          <w:szCs w:val="24"/>
          <w:highlight w:val="none"/>
          <w:lang w:val="en-US" w:eastAsia="zh-CN"/>
        </w:rPr>
        <w:t>.00</w:t>
      </w:r>
      <w:r>
        <w:rPr>
          <w:rFonts w:hint="eastAsia" w:ascii="宋体" w:hAnsi="宋体" w:eastAsia="宋体" w:cs="宋体"/>
          <w:sz w:val="24"/>
          <w:szCs w:val="24"/>
          <w:highlight w:val="none"/>
          <w:lang w:val="en-US" w:eastAsia="zh-CN"/>
        </w:rPr>
        <w:t>元</w:t>
      </w:r>
    </w:p>
    <w:p w14:paraId="15B17C1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供货</w:t>
      </w:r>
      <w:r>
        <w:rPr>
          <w:rFonts w:hint="eastAsia" w:ascii="宋体" w:hAnsi="宋体" w:eastAsia="宋体" w:cs="宋体"/>
          <w:sz w:val="24"/>
          <w:szCs w:val="24"/>
          <w:highlight w:val="none"/>
          <w:lang w:val="en-US" w:eastAsia="zh-CN"/>
        </w:rPr>
        <w:t>地点：业主指定地点</w:t>
      </w:r>
    </w:p>
    <w:p w14:paraId="340F2B2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供货</w:t>
      </w:r>
      <w:r>
        <w:rPr>
          <w:rFonts w:hint="eastAsia" w:ascii="宋体" w:hAnsi="宋体" w:eastAsia="宋体" w:cs="宋体"/>
          <w:sz w:val="24"/>
          <w:szCs w:val="24"/>
          <w:highlight w:val="none"/>
        </w:rPr>
        <w:t>周</w:t>
      </w:r>
      <w:r>
        <w:rPr>
          <w:rFonts w:hint="eastAsia" w:ascii="宋体" w:hAnsi="宋体" w:cs="宋体"/>
          <w:sz w:val="24"/>
          <w:szCs w:val="24"/>
          <w:highlight w:val="none"/>
          <w:lang w:val="en-US" w:eastAsia="zh-CN"/>
        </w:rPr>
        <w:t>期：合同签订后10日内，送至业主指定位置。</w:t>
      </w:r>
    </w:p>
    <w:p w14:paraId="39427C8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、质量要</w:t>
      </w:r>
      <w:r>
        <w:rPr>
          <w:rFonts w:hint="eastAsia" w:ascii="宋体" w:hAnsi="宋体" w:eastAsia="宋体" w:cs="宋体"/>
          <w:sz w:val="24"/>
          <w:szCs w:val="24"/>
        </w:rPr>
        <w:t>求：产品质量合格，符合国家及行业相关安全要求，且符合采购人要求。</w:t>
      </w:r>
    </w:p>
    <w:p w14:paraId="60F54CE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cs="Times New Roman"/>
          <w:color w:val="auto"/>
          <w:sz w:val="24"/>
          <w:highlight w:val="none"/>
          <w:lang w:val="en-US" w:bidi="ar"/>
        </w:rPr>
        <w:t>是否专门面对中小型企业：否</w:t>
      </w:r>
    </w:p>
    <w:p w14:paraId="699346A7">
      <w:pPr>
        <w:keepNext w:val="0"/>
        <w:keepLines w:val="0"/>
        <w:pageBreakBefore w:val="0"/>
        <w:kinsoku/>
        <w:wordWrap w:val="0"/>
        <w:overflowPunct/>
        <w:topLinePunct w:val="0"/>
        <w:autoSpaceDE/>
        <w:autoSpaceDN/>
        <w:bidi w:val="0"/>
        <w:adjustRightInd/>
        <w:snapToGrid/>
        <w:spacing w:line="360" w:lineRule="auto"/>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65FC410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供应商参加本次政府采购活动中必须符合《中华人民共和国政府采购法》第二十二条对合格供应商的要求并同时具备以</w:t>
      </w:r>
      <w:r>
        <w:rPr>
          <w:rFonts w:hint="eastAsia" w:ascii="宋体" w:hAnsi="宋体" w:eastAsia="宋体" w:cs="宋体"/>
          <w:kern w:val="0"/>
          <w:sz w:val="24"/>
          <w:szCs w:val="24"/>
        </w:rPr>
        <w:t>下条件：</w:t>
      </w:r>
    </w:p>
    <w:p w14:paraId="0D50D89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1、具有在中华人民共和国境内注册的能够独立承担民事责任的独立法人；具有有效的营业执照、税务登记证、组织机构代码证(或“三证合一”的营业执照)；</w:t>
      </w:r>
    </w:p>
    <w:p w14:paraId="260DA80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2、具有履行合同所必需的设备和专业技术能力；（提供证明材料或承诺书）</w:t>
      </w:r>
      <w:r>
        <w:rPr>
          <w:rFonts w:hint="eastAsia" w:ascii="宋体" w:hAnsi="宋体" w:eastAsia="宋体" w:cs="宋体"/>
          <w:kern w:val="0"/>
          <w:sz w:val="24"/>
          <w:szCs w:val="24"/>
          <w:lang w:eastAsia="zh-CN"/>
        </w:rPr>
        <w:t>；</w:t>
      </w:r>
    </w:p>
    <w:p w14:paraId="22BBEEF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3、具有良好的商业信誉和健全的财务会计制度；</w:t>
      </w:r>
    </w:p>
    <w:p w14:paraId="27C24B0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6EDC666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5、参加政府采购活动前3年内无行贿犯罪记录，（开标时提供《中国裁判文书网》查询结果网页截图或企业自行承诺的无行贿犯罪承诺书，查询&lt;承诺&gt;对象为“企业，法定代表人，项目负责人”）；</w:t>
      </w:r>
    </w:p>
    <w:p w14:paraId="3C778BD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6.参加政府采购活动前3年内无商业贿赂、不正当竞争行为、骗取中标、严重违约及重大工程质量等问题（供应商须自行出具承诺书）；</w:t>
      </w:r>
    </w:p>
    <w:p w14:paraId="5BA622F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6C26233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8、单位负责人为同一人或者存在控股、管理关系的不同单位，不得同时参加本项目的投标；（提供“国家企业信用信息公示系统”中公示的公司信息、股东或投资人信息查询截图）；</w:t>
      </w:r>
    </w:p>
    <w:p w14:paraId="753F11D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9、本项目不接受联合体投标；</w:t>
      </w:r>
    </w:p>
    <w:p w14:paraId="40F8BD3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10、本次</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实行资格后审；</w:t>
      </w:r>
    </w:p>
    <w:p w14:paraId="264EA9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注：被列入失信被执行人及重大税收违法失信主体的企业做无效标处理。招标人或招标代理机构有权对投标人信用记录进行甄别和复查。</w:t>
      </w:r>
    </w:p>
    <w:p w14:paraId="04998A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文件的获取方式 </w:t>
      </w:r>
    </w:p>
    <w:p w14:paraId="0646FBC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文件及其相关资料；</w:t>
      </w:r>
    </w:p>
    <w:p w14:paraId="0E8A400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办理CA证书：http://gzjy.smx.gov.cn/bzzx/008001/20231102/4defc9b5-408e-47f2-9e9f-1f376a06e</w:t>
      </w:r>
      <w:r>
        <w:rPr>
          <w:rFonts w:hint="eastAsia" w:ascii="宋体" w:hAnsi="宋体" w:eastAsia="宋体" w:cs="宋体"/>
          <w:color w:val="000000" w:themeColor="text1"/>
          <w:sz w:val="24"/>
          <w:szCs w:val="24"/>
          <w14:textFill>
            <w14:solidFill>
              <w14:schemeClr w14:val="tx1"/>
            </w14:solidFill>
          </w14:textFill>
        </w:rPr>
        <w:t>e1f.html</w:t>
      </w:r>
    </w:p>
    <w:p w14:paraId="1B6607A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2、文件下载时间：2025年</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日08时00分至2025年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日08时40分；</w:t>
      </w:r>
    </w:p>
    <w:p w14:paraId="48E9F70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69A2181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4、本项目为全电子招标，不再收取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文件费用。</w:t>
      </w:r>
    </w:p>
    <w:p w14:paraId="2156441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14:paraId="334E746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14:paraId="65E2522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五、供应商资料的提交</w:t>
      </w:r>
    </w:p>
    <w:p w14:paraId="3109A2B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本项目实行资格后审，审查内容以投标截止时间前在三门峡市公共资源交易系统上传的</w:t>
      </w:r>
      <w:r>
        <w:rPr>
          <w:rFonts w:hint="eastAsia" w:ascii="宋体" w:hAnsi="宋体" w:eastAsia="宋体" w:cs="宋体"/>
          <w:sz w:val="24"/>
          <w:szCs w:val="24"/>
          <w:lang w:eastAsia="zh-CN"/>
        </w:rPr>
        <w:t>投标文件</w:t>
      </w:r>
      <w:r>
        <w:rPr>
          <w:rFonts w:hint="eastAsia" w:ascii="宋体" w:hAnsi="宋体" w:eastAsia="宋体" w:cs="宋体"/>
          <w:sz w:val="24"/>
          <w:szCs w:val="24"/>
        </w:rPr>
        <w:t>的信息为准。其上传资料真实性由供应商自行承担，同时，供应商需要完善主体库信息。否则，由此造成应得分而未得分或资格审查不合格等情况的，由供应商承担责任。</w:t>
      </w:r>
    </w:p>
    <w:p w14:paraId="335A479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投标文件</w:t>
      </w:r>
      <w:r>
        <w:rPr>
          <w:rFonts w:hint="eastAsia" w:ascii="宋体" w:hAnsi="宋体" w:eastAsia="宋体" w:cs="宋体"/>
          <w:sz w:val="24"/>
          <w:szCs w:val="24"/>
        </w:rPr>
        <w:t>递交的截止时间及开评标地点：</w:t>
      </w:r>
    </w:p>
    <w:p w14:paraId="49A7967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文件递交截止时间及开标时间：2025年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日08时40分。</w:t>
      </w:r>
    </w:p>
    <w:p w14:paraId="392566F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、开标地点：卢氏县公共资源交易中心四楼第二开标室；</w:t>
      </w:r>
    </w:p>
    <w:p w14:paraId="38A457E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、评标地点：卢氏县公共资源交易中心二楼第二评标室。</w:t>
      </w:r>
    </w:p>
    <w:p w14:paraId="63C3E16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七、发布公告的媒介 </w:t>
      </w:r>
    </w:p>
    <w:p w14:paraId="750F899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招标</w:t>
      </w:r>
      <w:r>
        <w:rPr>
          <w:rFonts w:hint="eastAsia" w:ascii="宋体" w:hAnsi="宋体" w:eastAsia="宋体" w:cs="宋体"/>
          <w:sz w:val="24"/>
          <w:szCs w:val="24"/>
        </w:rPr>
        <w:t>公告同时在《三门峡市公共资源交易中心》、《</w:t>
      </w:r>
      <w:r>
        <w:rPr>
          <w:rFonts w:hint="eastAsia" w:ascii="宋体" w:hAnsi="宋体" w:cs="宋体"/>
          <w:sz w:val="24"/>
          <w:szCs w:val="24"/>
          <w:lang w:val="en-US" w:eastAsia="zh-CN"/>
        </w:rPr>
        <w:t>河南省政府采购网</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 xml:space="preserve">《中国招标投标公共服务平台》上发布。  </w:t>
      </w:r>
    </w:p>
    <w:p w14:paraId="4850B5F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八、其他补充事宜 </w:t>
      </w:r>
    </w:p>
    <w:p w14:paraId="16B7FF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1、供应商应仔细阅读操作手册，在本公告中要求的截止时间前完成网上</w:t>
      </w:r>
      <w:r>
        <w:rPr>
          <w:rFonts w:hint="eastAsia" w:ascii="宋体" w:hAnsi="宋体" w:eastAsia="宋体" w:cs="宋体"/>
          <w:sz w:val="24"/>
          <w:szCs w:val="24"/>
          <w:lang w:eastAsia="zh-CN"/>
        </w:rPr>
        <w:t>投标文件</w:t>
      </w:r>
      <w:r>
        <w:rPr>
          <w:rFonts w:hint="eastAsia" w:ascii="宋体" w:hAnsi="宋体" w:eastAsia="宋体" w:cs="宋体"/>
          <w:sz w:val="24"/>
          <w:szCs w:val="24"/>
        </w:rPr>
        <w:t>的上传递交等工作。因供应商操作不当等问题造成的无法下载</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文件、无法投标等一切后果，由供应商自行承担；</w:t>
      </w:r>
    </w:p>
    <w:p w14:paraId="0AA6EE5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2、投标所发生一切费用由各供应商自行承担，并承担相应的风险和责任；</w:t>
      </w:r>
    </w:p>
    <w:p w14:paraId="49B668D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3、供应商上传递交的</w:t>
      </w:r>
      <w:r>
        <w:rPr>
          <w:rFonts w:hint="eastAsia" w:ascii="宋体" w:hAnsi="宋体" w:eastAsia="宋体" w:cs="宋体"/>
          <w:sz w:val="24"/>
          <w:szCs w:val="24"/>
          <w:lang w:eastAsia="zh-CN"/>
        </w:rPr>
        <w:t>投标文件</w:t>
      </w:r>
      <w:r>
        <w:rPr>
          <w:rFonts w:hint="eastAsia" w:ascii="宋体" w:hAnsi="宋体" w:eastAsia="宋体" w:cs="宋体"/>
          <w:sz w:val="24"/>
          <w:szCs w:val="24"/>
        </w:rPr>
        <w:t>不论中标与否均不予退还。</w:t>
      </w:r>
    </w:p>
    <w:p w14:paraId="3DFEBAA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温馨提示：本项目为电子化、无纸化交易项目，开标时不再接受任何纸质资料，为保证您能投标成功，请需仔细阅读招标文件和三门峡市公共资源交易中心官网业务办理指南。</w:t>
      </w:r>
    </w:p>
    <w:p w14:paraId="73C7AC4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凡对本次</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提出询问，请按照以下方式联系 </w:t>
      </w:r>
    </w:p>
    <w:p w14:paraId="311C08A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监督单位：</w:t>
      </w:r>
      <w:r>
        <w:rPr>
          <w:rFonts w:hint="eastAsia" w:ascii="宋体" w:hAnsi="宋体" w:cs="宋体"/>
          <w:sz w:val="24"/>
          <w:szCs w:val="24"/>
          <w:highlight w:val="none"/>
          <w:lang w:val="en-US" w:eastAsia="zh-CN"/>
        </w:rPr>
        <w:t>卢氏县民政局</w:t>
      </w:r>
    </w:p>
    <w:p w14:paraId="05F61D0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段志强</w:t>
      </w:r>
    </w:p>
    <w:p w14:paraId="50F9884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13693987598、0398-7872335</w:t>
      </w:r>
    </w:p>
    <w:p w14:paraId="18E6701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地址：卢氏县</w:t>
      </w:r>
      <w:r>
        <w:rPr>
          <w:rFonts w:hint="eastAsia" w:ascii="宋体" w:hAnsi="宋体" w:cs="宋体"/>
          <w:sz w:val="24"/>
          <w:szCs w:val="24"/>
          <w:highlight w:val="none"/>
          <w:lang w:val="en-US" w:eastAsia="zh-CN"/>
        </w:rPr>
        <w:t>城关镇清惠路中段</w:t>
      </w:r>
    </w:p>
    <w:p w14:paraId="1732FA1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cs="宋体"/>
          <w:sz w:val="24"/>
          <w:szCs w:val="24"/>
          <w:highlight w:val="none"/>
          <w:lang w:eastAsia="zh-CN"/>
        </w:rPr>
        <w:t>卢氏县民政局</w:t>
      </w:r>
    </w:p>
    <w:p w14:paraId="3A81C27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宋卫峰</w:t>
      </w:r>
    </w:p>
    <w:p w14:paraId="4E07A5D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18568608060、0398-7872335</w:t>
      </w:r>
    </w:p>
    <w:p w14:paraId="5CAC523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地址：卢氏县</w:t>
      </w:r>
      <w:r>
        <w:rPr>
          <w:rFonts w:hint="eastAsia" w:ascii="宋体" w:hAnsi="宋体" w:cs="宋体"/>
          <w:sz w:val="24"/>
          <w:szCs w:val="24"/>
          <w:highlight w:val="none"/>
          <w:lang w:val="en-US" w:eastAsia="zh-CN"/>
        </w:rPr>
        <w:t>城关镇清惠路中段</w:t>
      </w:r>
    </w:p>
    <w:p w14:paraId="27EBA49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5" w:name="_Toc485222550"/>
      <w:r>
        <w:rPr>
          <w:rFonts w:hint="eastAsia" w:ascii="宋体" w:hAnsi="宋体" w:eastAsia="宋体" w:cs="宋体"/>
          <w:sz w:val="24"/>
          <w:szCs w:val="24"/>
          <w:highlight w:val="none"/>
        </w:rPr>
        <w:t>招标代理：</w:t>
      </w:r>
      <w:r>
        <w:rPr>
          <w:rFonts w:hint="eastAsia" w:ascii="宋体" w:hAnsi="宋体" w:eastAsia="宋体" w:cs="宋体"/>
          <w:sz w:val="24"/>
          <w:szCs w:val="24"/>
          <w:highlight w:val="none"/>
          <w:lang w:eastAsia="zh-CN"/>
        </w:rPr>
        <w:t>荣泰工程管理咨询有限公司</w:t>
      </w:r>
    </w:p>
    <w:p w14:paraId="4F691CE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高淑娥</w:t>
      </w:r>
    </w:p>
    <w:p w14:paraId="4FBFADD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17719086258</w:t>
      </w:r>
      <w:r>
        <w:rPr>
          <w:rFonts w:hint="eastAsia" w:ascii="宋体" w:hAnsi="宋体" w:cs="宋体"/>
          <w:sz w:val="24"/>
          <w:szCs w:val="24"/>
          <w:highlight w:val="none"/>
          <w:lang w:val="en-US" w:eastAsia="zh-CN"/>
        </w:rPr>
        <w:t>、13346918589</w:t>
      </w:r>
    </w:p>
    <w:p w14:paraId="09B3DFA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商丘市梁园区八一路南兴业大厦院内西楼3层</w:t>
      </w:r>
    </w:p>
    <w:p w14:paraId="2C2DC3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FCA6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5E0F4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411DED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EA1B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2221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4A79A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75977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2075F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08EA0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4175F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3CD5D7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6D0562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5062FF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5A236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6E8981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spacing w:val="0"/>
          <w:kern w:val="21"/>
        </w:rPr>
      </w:pPr>
      <w:r>
        <w:rPr>
          <w:rFonts w:hint="eastAsia" w:ascii="宋体" w:hAnsi="宋体" w:eastAsia="宋体" w:cs="宋体"/>
          <w:b/>
          <w:bCs/>
          <w:snapToGrid w:val="0"/>
          <w:spacing w:val="0"/>
          <w:kern w:val="21"/>
          <w:sz w:val="36"/>
          <w:szCs w:val="40"/>
        </w:rPr>
        <w:t>第二</w:t>
      </w:r>
      <w:r>
        <w:rPr>
          <w:rFonts w:hint="eastAsia" w:ascii="宋体" w:hAnsi="宋体" w:eastAsia="宋体" w:cs="宋体"/>
          <w:b/>
          <w:bCs/>
          <w:snapToGrid w:val="0"/>
          <w:spacing w:val="0"/>
          <w:kern w:val="21"/>
          <w:sz w:val="36"/>
          <w:szCs w:val="40"/>
          <w:lang w:val="en-US" w:eastAsia="zh-CN"/>
        </w:rPr>
        <w:t>章</w:t>
      </w:r>
      <w:r>
        <w:rPr>
          <w:rFonts w:hint="eastAsia" w:ascii="宋体" w:hAnsi="宋体" w:eastAsia="宋体" w:cs="宋体"/>
          <w:b/>
          <w:bCs/>
          <w:snapToGrid w:val="0"/>
          <w:spacing w:val="0"/>
          <w:kern w:val="21"/>
          <w:sz w:val="36"/>
          <w:szCs w:val="40"/>
        </w:rPr>
        <w:t xml:space="preserve">  </w:t>
      </w:r>
      <w:r>
        <w:rPr>
          <w:rFonts w:hint="eastAsia" w:ascii="宋体" w:hAnsi="宋体" w:eastAsia="宋体" w:cs="宋体"/>
          <w:b/>
          <w:bCs/>
          <w:snapToGrid w:val="0"/>
          <w:spacing w:val="0"/>
          <w:kern w:val="21"/>
          <w:sz w:val="36"/>
          <w:szCs w:val="40"/>
          <w:lang w:eastAsia="zh-CN"/>
        </w:rPr>
        <w:t>投标人</w:t>
      </w:r>
      <w:r>
        <w:rPr>
          <w:rFonts w:hint="eastAsia" w:ascii="宋体" w:hAnsi="宋体" w:eastAsia="宋体" w:cs="宋体"/>
          <w:b/>
          <w:bCs/>
          <w:snapToGrid w:val="0"/>
          <w:spacing w:val="0"/>
          <w:kern w:val="21"/>
          <w:sz w:val="36"/>
          <w:szCs w:val="40"/>
        </w:rPr>
        <w:t>须知</w:t>
      </w:r>
      <w:bookmarkEnd w:id="3"/>
      <w:bookmarkEnd w:id="4"/>
      <w:bookmarkEnd w:id="5"/>
    </w:p>
    <w:p w14:paraId="137F9A51">
      <w:pPr>
        <w:jc w:val="center"/>
        <w:rPr>
          <w:rFonts w:hint="eastAsia" w:ascii="宋体" w:hAnsi="宋体" w:eastAsia="宋体" w:cs="宋体"/>
          <w:b/>
          <w:bCs/>
          <w:snapToGrid w:val="0"/>
          <w:color w:val="000000"/>
          <w:spacing w:val="0"/>
          <w:kern w:val="21"/>
          <w:sz w:val="32"/>
          <w:szCs w:val="32"/>
        </w:rPr>
      </w:pPr>
      <w:bookmarkStart w:id="6" w:name="_Toc183264284"/>
      <w:r>
        <w:rPr>
          <w:rFonts w:hint="eastAsia" w:ascii="宋体" w:hAnsi="宋体" w:eastAsia="宋体" w:cs="宋体"/>
          <w:b/>
          <w:bCs/>
          <w:snapToGrid w:val="0"/>
          <w:color w:val="000000"/>
          <w:spacing w:val="0"/>
          <w:kern w:val="21"/>
          <w:sz w:val="32"/>
          <w:szCs w:val="32"/>
          <w:lang w:eastAsia="zh-CN"/>
        </w:rPr>
        <w:t>投标人</w:t>
      </w:r>
      <w:r>
        <w:rPr>
          <w:rFonts w:hint="eastAsia" w:ascii="宋体" w:hAnsi="宋体" w:eastAsia="宋体" w:cs="宋体"/>
          <w:b/>
          <w:bCs/>
          <w:snapToGrid w:val="0"/>
          <w:color w:val="000000"/>
          <w:spacing w:val="0"/>
          <w:kern w:val="21"/>
          <w:sz w:val="32"/>
          <w:szCs w:val="32"/>
        </w:rPr>
        <w:t>须知前附表</w:t>
      </w:r>
    </w:p>
    <w:tbl>
      <w:tblPr>
        <w:tblStyle w:val="1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105"/>
        <w:gridCol w:w="6810"/>
      </w:tblGrid>
      <w:tr w14:paraId="633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80C494E">
            <w:pPr>
              <w:widowControl/>
              <w:jc w:val="center"/>
              <w:rPr>
                <w:rFonts w:hint="eastAsia" w:ascii="宋体" w:hAnsi="宋体" w:eastAsia="宋体" w:cs="宋体"/>
                <w:b/>
                <w:bCs/>
                <w:snapToGrid w:val="0"/>
                <w:color w:val="000000"/>
                <w:spacing w:val="0"/>
                <w:kern w:val="21"/>
                <w:szCs w:val="21"/>
                <w:highlight w:val="none"/>
              </w:rPr>
            </w:pPr>
            <w:r>
              <w:rPr>
                <w:rFonts w:hint="eastAsia" w:ascii="宋体" w:hAnsi="宋体" w:eastAsia="宋体" w:cs="宋体"/>
                <w:b/>
                <w:bCs/>
                <w:snapToGrid w:val="0"/>
                <w:color w:val="000000"/>
                <w:spacing w:val="0"/>
                <w:kern w:val="21"/>
                <w:szCs w:val="21"/>
                <w:highlight w:val="none"/>
              </w:rPr>
              <w:t>序号</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E1E7292">
            <w:pPr>
              <w:widowControl/>
              <w:jc w:val="center"/>
              <w:rPr>
                <w:rFonts w:hint="eastAsia" w:ascii="宋体" w:hAnsi="宋体" w:eastAsia="宋体" w:cs="宋体"/>
                <w:b/>
                <w:bCs/>
                <w:snapToGrid w:val="0"/>
                <w:color w:val="000000"/>
                <w:spacing w:val="0"/>
                <w:kern w:val="21"/>
                <w:szCs w:val="21"/>
                <w:highlight w:val="none"/>
              </w:rPr>
            </w:pPr>
            <w:r>
              <w:rPr>
                <w:rFonts w:hint="eastAsia" w:ascii="宋体" w:hAnsi="宋体" w:eastAsia="宋体" w:cs="宋体"/>
                <w:b/>
                <w:bCs/>
                <w:snapToGrid w:val="0"/>
                <w:color w:val="000000"/>
                <w:spacing w:val="0"/>
                <w:kern w:val="21"/>
                <w:szCs w:val="21"/>
                <w:highlight w:val="none"/>
              </w:rPr>
              <w:t>条款名称</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8158AE1">
            <w:pPr>
              <w:widowControl/>
              <w:jc w:val="center"/>
              <w:rPr>
                <w:rFonts w:hint="eastAsia" w:ascii="宋体" w:hAnsi="宋体" w:eastAsia="宋体" w:cs="宋体"/>
                <w:b/>
                <w:bCs/>
                <w:snapToGrid w:val="0"/>
                <w:color w:val="000000"/>
                <w:spacing w:val="0"/>
                <w:kern w:val="21"/>
                <w:szCs w:val="21"/>
                <w:highlight w:val="none"/>
              </w:rPr>
            </w:pPr>
            <w:r>
              <w:rPr>
                <w:rFonts w:hint="eastAsia" w:ascii="宋体" w:hAnsi="宋体" w:eastAsia="宋体" w:cs="宋体"/>
                <w:b/>
                <w:bCs/>
                <w:snapToGrid w:val="0"/>
                <w:color w:val="000000"/>
                <w:spacing w:val="0"/>
                <w:kern w:val="21"/>
                <w:szCs w:val="21"/>
                <w:highlight w:val="none"/>
              </w:rPr>
              <w:t>编列内容</w:t>
            </w:r>
          </w:p>
        </w:tc>
      </w:tr>
      <w:tr w14:paraId="5527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0D9B43">
            <w:pPr>
              <w:pStyle w:val="20"/>
              <w:spacing w:before="78" w:line="184" w:lineRule="auto"/>
              <w:jc w:val="center"/>
              <w:rPr>
                <w:rFonts w:hint="eastAsia" w:ascii="宋体" w:hAnsi="宋体" w:eastAsia="宋体" w:cs="宋体"/>
                <w:b/>
                <w:bCs/>
                <w:snapToGrid w:val="0"/>
                <w:color w:val="000000"/>
                <w:spacing w:val="0"/>
                <w:kern w:val="21"/>
                <w:sz w:val="21"/>
                <w:szCs w:val="21"/>
                <w:highlight w:val="none"/>
                <w:lang w:val="en-US" w:eastAsia="zh-CN"/>
              </w:rPr>
            </w:pPr>
            <w:r>
              <w:rPr>
                <w:rFonts w:hint="eastAsia" w:ascii="宋体" w:hAnsi="宋体" w:eastAsia="宋体" w:cs="宋体"/>
                <w:spacing w:val="0"/>
                <w:highlight w:val="none"/>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99F8095">
            <w:pPr>
              <w:widowControl/>
              <w:jc w:val="center"/>
              <w:rPr>
                <w:rFonts w:hint="eastAsia" w:ascii="宋体" w:hAnsi="宋体" w:eastAsia="宋体" w:cs="宋体"/>
                <w:snapToGrid w:val="0"/>
                <w:color w:val="000000"/>
                <w:spacing w:val="0"/>
                <w:kern w:val="21"/>
                <w:sz w:val="21"/>
                <w:szCs w:val="21"/>
                <w:highlight w:val="none"/>
                <w:lang w:val="en-US" w:eastAsia="zh-CN" w:bidi="ar-SA"/>
              </w:rPr>
            </w:pPr>
            <w:r>
              <w:rPr>
                <w:rFonts w:hint="eastAsia" w:ascii="宋体" w:hAnsi="宋体" w:eastAsia="宋体" w:cs="宋体"/>
                <w:snapToGrid w:val="0"/>
                <w:color w:val="000000"/>
                <w:spacing w:val="0"/>
                <w:kern w:val="21"/>
                <w:szCs w:val="21"/>
                <w:highlight w:val="none"/>
                <w:lang w:val="en-US" w:eastAsia="zh-CN"/>
              </w:rPr>
              <w:t>采购人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FF60A73">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采购人：卢氏县民政局</w:t>
            </w:r>
          </w:p>
          <w:p w14:paraId="2B3A6464">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联系人：宋卫峰</w:t>
            </w:r>
          </w:p>
          <w:p w14:paraId="56528AFA">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电话：18568608060、0398-7872335</w:t>
            </w:r>
          </w:p>
          <w:p w14:paraId="2DD13ABE">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地址：卢氏县城关镇清惠路中段</w:t>
            </w:r>
          </w:p>
        </w:tc>
      </w:tr>
      <w:tr w14:paraId="16C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A4E2C31">
            <w:pPr>
              <w:widowControl/>
              <w:jc w:val="center"/>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6ADC6F">
            <w:pPr>
              <w:pStyle w:val="20"/>
              <w:spacing w:before="78" w:line="221" w:lineRule="auto"/>
              <w:jc w:val="center"/>
              <w:outlineLvl w:val="1"/>
              <w:rPr>
                <w:rFonts w:hint="eastAsia" w:ascii="宋体" w:hAnsi="宋体" w:eastAsia="宋体" w:cs="宋体"/>
                <w:b/>
                <w:bCs/>
                <w:snapToGrid w:val="0"/>
                <w:color w:val="000000"/>
                <w:spacing w:val="0"/>
                <w:kern w:val="21"/>
                <w:sz w:val="21"/>
                <w:szCs w:val="21"/>
                <w:highlight w:val="none"/>
                <w:lang w:val="en-US" w:eastAsia="en-US" w:bidi="ar-SA"/>
              </w:rPr>
            </w:pPr>
            <w:r>
              <w:rPr>
                <w:rFonts w:hint="eastAsia" w:ascii="宋体" w:hAnsi="宋体" w:eastAsia="宋体" w:cs="宋体"/>
                <w:snapToGrid w:val="0"/>
                <w:color w:val="000000"/>
                <w:spacing w:val="0"/>
                <w:kern w:val="21"/>
                <w:sz w:val="21"/>
                <w:szCs w:val="21"/>
                <w:highlight w:val="none"/>
                <w:lang w:val="en-US" w:eastAsia="zh-CN" w:bidi="ar-SA"/>
              </w:rPr>
              <w:t>监督单位</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FD617A4">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监督单位：卢氏县民政局</w:t>
            </w:r>
          </w:p>
          <w:p w14:paraId="1DA7C620">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联系人：段志强</w:t>
            </w:r>
          </w:p>
          <w:p w14:paraId="42CE4B56">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电话：13693987598、0398-7872335</w:t>
            </w:r>
          </w:p>
          <w:p w14:paraId="39EF89F0">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地址：卢氏县城关镇清惠路中段</w:t>
            </w:r>
          </w:p>
        </w:tc>
      </w:tr>
      <w:tr w14:paraId="62D2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537AEF5">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EE4ABE6">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采购</w:t>
            </w:r>
            <w:r>
              <w:rPr>
                <w:rFonts w:hint="eastAsia" w:ascii="宋体" w:hAnsi="宋体" w:eastAsia="宋体" w:cs="宋体"/>
                <w:snapToGrid w:val="0"/>
                <w:color w:val="000000"/>
                <w:spacing w:val="0"/>
                <w:kern w:val="21"/>
                <w:szCs w:val="21"/>
                <w:highlight w:val="none"/>
              </w:rPr>
              <w:t>代理机构</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2B9C19F">
            <w:pPr>
              <w:widowControl/>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招标代理：</w:t>
            </w:r>
            <w:r>
              <w:rPr>
                <w:rFonts w:hint="eastAsia" w:ascii="宋体" w:hAnsi="宋体" w:eastAsia="宋体" w:cs="宋体"/>
                <w:snapToGrid w:val="0"/>
                <w:color w:val="000000"/>
                <w:spacing w:val="0"/>
                <w:kern w:val="21"/>
                <w:szCs w:val="21"/>
                <w:highlight w:val="none"/>
                <w:lang w:eastAsia="zh-CN"/>
              </w:rPr>
              <w:t>荣泰工程管理咨询有限公司</w:t>
            </w:r>
          </w:p>
          <w:p w14:paraId="4BE9D580">
            <w:pPr>
              <w:widowControl/>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联系人：</w:t>
            </w:r>
            <w:r>
              <w:rPr>
                <w:rFonts w:hint="eastAsia" w:ascii="宋体" w:hAnsi="宋体" w:eastAsia="宋体" w:cs="宋体"/>
                <w:snapToGrid w:val="0"/>
                <w:color w:val="000000"/>
                <w:spacing w:val="0"/>
                <w:kern w:val="21"/>
                <w:szCs w:val="21"/>
                <w:highlight w:val="none"/>
                <w:lang w:val="en-US" w:eastAsia="zh-CN"/>
              </w:rPr>
              <w:t>高淑娥</w:t>
            </w:r>
          </w:p>
          <w:p w14:paraId="2BBF2530">
            <w:pPr>
              <w:widowControl/>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rPr>
              <w:t>电话：</w:t>
            </w:r>
            <w:r>
              <w:rPr>
                <w:rFonts w:hint="eastAsia" w:ascii="宋体" w:hAnsi="宋体" w:eastAsia="宋体" w:cs="宋体"/>
                <w:snapToGrid w:val="0"/>
                <w:color w:val="000000"/>
                <w:spacing w:val="0"/>
                <w:kern w:val="21"/>
                <w:szCs w:val="21"/>
                <w:highlight w:val="none"/>
                <w:lang w:val="en-US" w:eastAsia="zh-CN"/>
              </w:rPr>
              <w:t>17719086258、13346918589</w:t>
            </w:r>
          </w:p>
          <w:p w14:paraId="7AFC33DF">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地址：</w:t>
            </w:r>
            <w:r>
              <w:rPr>
                <w:rFonts w:hint="eastAsia" w:ascii="宋体" w:hAnsi="宋体" w:eastAsia="宋体" w:cs="宋体"/>
                <w:snapToGrid w:val="0"/>
                <w:color w:val="000000"/>
                <w:spacing w:val="0"/>
                <w:kern w:val="21"/>
                <w:szCs w:val="21"/>
                <w:highlight w:val="none"/>
                <w:lang w:val="en-US" w:eastAsia="zh-CN"/>
              </w:rPr>
              <w:t>商丘市梁园区八一路南兴业大厦院内西楼3层</w:t>
            </w:r>
          </w:p>
        </w:tc>
      </w:tr>
      <w:tr w14:paraId="1650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0DEC236">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5B0411A">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项目名称</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0179C8C">
            <w:pPr>
              <w:widowControl/>
              <w:rPr>
                <w:rFonts w:hint="eastAsia" w:ascii="宋体" w:hAnsi="宋体" w:eastAsia="宋体" w:cs="宋体"/>
                <w:snapToGrid w:val="0"/>
                <w:color w:val="000000"/>
                <w:spacing w:val="0"/>
                <w:kern w:val="21"/>
                <w:szCs w:val="21"/>
                <w:highlight w:val="none"/>
                <w:lang w:eastAsia="zh-CN"/>
              </w:rPr>
            </w:pPr>
            <w:r>
              <w:rPr>
                <w:rFonts w:hint="eastAsia" w:ascii="宋体" w:hAnsi="宋体" w:cs="宋体"/>
                <w:snapToGrid w:val="0"/>
                <w:color w:val="000000"/>
                <w:spacing w:val="0"/>
                <w:kern w:val="21"/>
                <w:szCs w:val="21"/>
                <w:highlight w:val="none"/>
                <w:lang w:eastAsia="zh-CN"/>
              </w:rPr>
              <w:t>卢氏县民政局2025年救助物资采购项目</w:t>
            </w:r>
          </w:p>
        </w:tc>
      </w:tr>
      <w:tr w14:paraId="0E68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8CD4069">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1779ACC">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标段划分</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08970EC">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一</w:t>
            </w:r>
            <w:r>
              <w:rPr>
                <w:rFonts w:hint="eastAsia" w:ascii="宋体" w:hAnsi="宋体" w:eastAsia="宋体" w:cs="宋体"/>
                <w:snapToGrid w:val="0"/>
                <w:color w:val="000000"/>
                <w:spacing w:val="0"/>
                <w:kern w:val="21"/>
                <w:szCs w:val="21"/>
                <w:highlight w:val="none"/>
              </w:rPr>
              <w:t>个标段</w:t>
            </w:r>
          </w:p>
        </w:tc>
      </w:tr>
      <w:tr w14:paraId="5072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8FAED81">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8DBCCFA">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lang w:val="en-US" w:eastAsia="zh-CN"/>
              </w:rPr>
              <w:t>采购内容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2B3C844">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eastAsia="zh-CN"/>
              </w:rPr>
              <w:t>卢氏县民政局2025年救助物资采购项目，</w:t>
            </w:r>
            <w:r>
              <w:rPr>
                <w:rFonts w:hint="eastAsia" w:ascii="宋体" w:hAnsi="宋体" w:eastAsia="宋体" w:cs="宋体"/>
                <w:snapToGrid w:val="0"/>
                <w:color w:val="000000"/>
                <w:spacing w:val="0"/>
                <w:kern w:val="21"/>
                <w:szCs w:val="21"/>
                <w:highlight w:val="none"/>
                <w:lang w:val="en-US" w:eastAsia="zh-CN"/>
              </w:rPr>
              <w:t>采购</w:t>
            </w:r>
            <w:r>
              <w:rPr>
                <w:rFonts w:hint="eastAsia" w:ascii="宋体" w:hAnsi="宋体" w:cs="宋体"/>
                <w:snapToGrid w:val="0"/>
                <w:color w:val="000000"/>
                <w:spacing w:val="0"/>
                <w:kern w:val="21"/>
                <w:szCs w:val="21"/>
                <w:highlight w:val="none"/>
                <w:lang w:val="en-US" w:eastAsia="zh-CN"/>
              </w:rPr>
              <w:t>棉</w:t>
            </w:r>
            <w:r>
              <w:rPr>
                <w:rFonts w:hint="eastAsia" w:ascii="宋体" w:hAnsi="宋体" w:eastAsia="宋体" w:cs="宋体"/>
                <w:snapToGrid w:val="0"/>
                <w:color w:val="000000"/>
                <w:spacing w:val="0"/>
                <w:kern w:val="21"/>
                <w:szCs w:val="21"/>
                <w:highlight w:val="none"/>
                <w:lang w:val="en-US" w:eastAsia="zh-CN"/>
              </w:rPr>
              <w:t>被7000条，</w:t>
            </w:r>
            <w:r>
              <w:rPr>
                <w:rFonts w:hint="eastAsia" w:ascii="宋体" w:hAnsi="宋体" w:cs="宋体"/>
                <w:snapToGrid w:val="0"/>
                <w:color w:val="000000"/>
                <w:spacing w:val="0"/>
                <w:kern w:val="21"/>
                <w:szCs w:val="21"/>
                <w:highlight w:val="none"/>
                <w:lang w:val="en-US" w:eastAsia="zh-CN"/>
              </w:rPr>
              <w:t>棉</w:t>
            </w:r>
            <w:r>
              <w:rPr>
                <w:rFonts w:hint="eastAsia" w:ascii="宋体" w:hAnsi="宋体" w:eastAsia="宋体" w:cs="宋体"/>
                <w:snapToGrid w:val="0"/>
                <w:color w:val="000000"/>
                <w:spacing w:val="0"/>
                <w:kern w:val="21"/>
                <w:szCs w:val="21"/>
                <w:highlight w:val="none"/>
                <w:lang w:val="en-US" w:eastAsia="zh-CN"/>
              </w:rPr>
              <w:t>被外包装7000个，防寒服3000件，面粉22750公斤(每袋10公斤)，食用油2750桶(每桶5升)</w:t>
            </w:r>
          </w:p>
        </w:tc>
      </w:tr>
      <w:tr w14:paraId="0A91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5F73B0">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230BFD1">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招标范围</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AC29C65">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招标</w:t>
            </w:r>
            <w:r>
              <w:rPr>
                <w:rFonts w:hint="eastAsia" w:ascii="宋体" w:hAnsi="宋体" w:eastAsia="宋体" w:cs="宋体"/>
                <w:snapToGrid w:val="0"/>
                <w:color w:val="000000"/>
                <w:spacing w:val="0"/>
                <w:kern w:val="21"/>
                <w:szCs w:val="21"/>
                <w:highlight w:val="none"/>
              </w:rPr>
              <w:t>文件及答疑、澄清文件的所有内容</w:t>
            </w:r>
          </w:p>
        </w:tc>
      </w:tr>
      <w:tr w14:paraId="3998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52C86E">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6EDAAB0">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资金来源</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11DCCDE">
            <w:pPr>
              <w:widowControl/>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财政资金，已落实</w:t>
            </w:r>
          </w:p>
        </w:tc>
      </w:tr>
      <w:tr w14:paraId="17A8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8A4ADE2">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785FB96">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送货</w:t>
            </w:r>
            <w:r>
              <w:rPr>
                <w:rFonts w:hint="eastAsia" w:ascii="宋体" w:hAnsi="宋体" w:eastAsia="宋体" w:cs="宋体"/>
                <w:snapToGrid w:val="0"/>
                <w:color w:val="000000"/>
                <w:spacing w:val="0"/>
                <w:kern w:val="21"/>
                <w:szCs w:val="21"/>
                <w:highlight w:val="none"/>
                <w:lang w:val="en-US" w:eastAsia="zh-CN"/>
              </w:rPr>
              <w:t>地点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5B51FCA">
            <w:pPr>
              <w:widowControl/>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业主指定地点</w:t>
            </w:r>
          </w:p>
        </w:tc>
      </w:tr>
      <w:tr w14:paraId="0AC8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0C8018D">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B439C6B">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供货</w:t>
            </w:r>
            <w:r>
              <w:rPr>
                <w:rFonts w:hint="eastAsia" w:ascii="宋体" w:hAnsi="宋体" w:cs="宋体"/>
                <w:snapToGrid w:val="0"/>
                <w:color w:val="000000"/>
                <w:spacing w:val="0"/>
                <w:kern w:val="21"/>
                <w:szCs w:val="21"/>
                <w:highlight w:val="none"/>
                <w:lang w:val="en-US" w:eastAsia="zh-CN"/>
              </w:rPr>
              <w:t>周期</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97C7CC3">
            <w:pPr>
              <w:widowControl/>
              <w:jc w:val="left"/>
              <w:rPr>
                <w:rFonts w:hint="default" w:ascii="宋体" w:hAnsi="宋体" w:eastAsia="宋体" w:cs="宋体"/>
                <w:snapToGrid w:val="0"/>
                <w:color w:val="000000"/>
                <w:spacing w:val="0"/>
                <w:kern w:val="21"/>
                <w:szCs w:val="21"/>
                <w:highlight w:val="none"/>
                <w:lang w:val="en-US"/>
              </w:rPr>
            </w:pPr>
            <w:r>
              <w:rPr>
                <w:rFonts w:hint="eastAsia" w:ascii="宋体" w:hAnsi="宋体" w:cs="宋体"/>
                <w:snapToGrid w:val="0"/>
                <w:color w:val="000000"/>
                <w:spacing w:val="0"/>
                <w:kern w:val="21"/>
                <w:szCs w:val="21"/>
                <w:highlight w:val="none"/>
                <w:lang w:val="en-US" w:eastAsia="zh-CN"/>
              </w:rPr>
              <w:t>详见公告部分</w:t>
            </w:r>
          </w:p>
        </w:tc>
      </w:tr>
      <w:tr w14:paraId="5DB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2892F66">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087BA13">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质量标准</w:t>
            </w:r>
          </w:p>
        </w:tc>
        <w:tc>
          <w:tcPr>
            <w:tcW w:w="6810" w:type="dxa"/>
            <w:tcBorders>
              <w:top w:val="single" w:color="auto" w:sz="4" w:space="0"/>
              <w:left w:val="single" w:color="auto" w:sz="4" w:space="0"/>
              <w:bottom w:val="single" w:color="auto" w:sz="4" w:space="0"/>
              <w:right w:val="single" w:color="auto" w:sz="4" w:space="0"/>
            </w:tcBorders>
            <w:noWrap w:val="0"/>
            <w:vAlign w:val="bottom"/>
          </w:tcPr>
          <w:p w14:paraId="3CC1F231">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产品质量合格，符合国家及行业相关安全要求，且符合采购人要求</w:t>
            </w:r>
          </w:p>
        </w:tc>
      </w:tr>
      <w:tr w14:paraId="6738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82B3CD2">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12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47FDA15">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供应商资格</w:t>
            </w:r>
            <w:r>
              <w:rPr>
                <w:rFonts w:hint="eastAsia" w:ascii="宋体" w:hAnsi="宋体" w:eastAsia="宋体" w:cs="宋体"/>
                <w:snapToGrid w:val="0"/>
                <w:color w:val="000000"/>
                <w:spacing w:val="0"/>
                <w:kern w:val="21"/>
                <w:szCs w:val="21"/>
                <w:highlight w:val="none"/>
              </w:rPr>
              <w:t>条件</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56749623">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供应商参加本次政府采购活动中必须符合《中华人民共和国政府采购法》第二十二条对合格供应商的要求并同时具备以下条件：</w:t>
            </w:r>
          </w:p>
          <w:p w14:paraId="6F941EA4">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1、具有在中华人民共和国境内注册的能够独立承担民事责任的独立法人；具有有效的营业执照、税务登记证、组织机构代码证(或“三证合一”的营业执照)；</w:t>
            </w:r>
          </w:p>
          <w:p w14:paraId="14DC461E">
            <w:pPr>
              <w:widowControl/>
              <w:jc w:val="left"/>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2、具有履行合同所必需的设备和专业技术能力；（提供证明材料或承诺书）</w:t>
            </w:r>
            <w:r>
              <w:rPr>
                <w:rFonts w:hint="eastAsia" w:ascii="宋体" w:hAnsi="宋体" w:eastAsia="宋体" w:cs="宋体"/>
                <w:snapToGrid w:val="0"/>
                <w:color w:val="000000"/>
                <w:spacing w:val="0"/>
                <w:kern w:val="21"/>
                <w:szCs w:val="21"/>
                <w:highlight w:val="none"/>
                <w:lang w:eastAsia="zh-CN"/>
              </w:rPr>
              <w:t>；</w:t>
            </w:r>
          </w:p>
          <w:p w14:paraId="714132E8">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3、具有良好的商业信誉和健全的财务会计制度；</w:t>
            </w:r>
          </w:p>
          <w:p w14:paraId="0F66C3CA">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3C52346F">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5、参加政府采购活动前3年内无行贿犯罪记录，（开标时提供《中国裁判文书网》查询结果网页截图或企业自行承诺的无行贿犯罪承诺书，查询&lt;承诺&gt;对象为“企业，法定代表人，项目负责人”）；</w:t>
            </w:r>
          </w:p>
          <w:p w14:paraId="5EB7537D">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6.参加政府采购活动前3年内无商业贿赂、不正当竞争行为、骗取中标、严重违约及重大工程质量等问题（供应商须自行出具承诺书）；</w:t>
            </w:r>
          </w:p>
          <w:p w14:paraId="2914DAA4">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62C1D0B">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8、单位负责人为同一人或者存在控股、管理关系的不同单位，不得同时参加本项目的投标；（提供“国家企业信用信息公示系统”中公示的公司信息、股东或投资人信息查询截图）；</w:t>
            </w:r>
          </w:p>
          <w:p w14:paraId="588DFF7B">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9、本项目不接受联合体投标；</w:t>
            </w:r>
          </w:p>
          <w:p w14:paraId="1B2563C4">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10、本次</w:t>
            </w:r>
            <w:r>
              <w:rPr>
                <w:rFonts w:hint="eastAsia" w:ascii="宋体" w:hAnsi="宋体" w:eastAsia="宋体" w:cs="宋体"/>
                <w:snapToGrid w:val="0"/>
                <w:color w:val="000000"/>
                <w:spacing w:val="0"/>
                <w:kern w:val="21"/>
                <w:szCs w:val="21"/>
                <w:highlight w:val="none"/>
                <w:lang w:val="en-US" w:eastAsia="zh-CN"/>
              </w:rPr>
              <w:t>招标</w:t>
            </w:r>
            <w:r>
              <w:rPr>
                <w:rFonts w:hint="eastAsia" w:ascii="宋体" w:hAnsi="宋体" w:eastAsia="宋体" w:cs="宋体"/>
                <w:snapToGrid w:val="0"/>
                <w:color w:val="000000"/>
                <w:spacing w:val="0"/>
                <w:kern w:val="21"/>
                <w:szCs w:val="21"/>
                <w:highlight w:val="none"/>
              </w:rPr>
              <w:t>实行资格后审；</w:t>
            </w:r>
          </w:p>
          <w:p w14:paraId="7EA056FC">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注：被列入失信被执行人及重大税收违法失信主体的企业做无效标处理。招标人或招标代理机构有权对投标人信用记录进行甄别和复查。</w:t>
            </w:r>
          </w:p>
        </w:tc>
      </w:tr>
      <w:tr w14:paraId="4E0B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9CA7762">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070E6BA">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是否接受联合体参加</w:t>
            </w:r>
            <w:r>
              <w:rPr>
                <w:rFonts w:hint="eastAsia" w:ascii="宋体" w:hAnsi="宋体" w:eastAsia="宋体" w:cs="宋体"/>
                <w:snapToGrid w:val="0"/>
                <w:color w:val="000000"/>
                <w:spacing w:val="0"/>
                <w:kern w:val="21"/>
                <w:szCs w:val="21"/>
                <w:highlight w:val="none"/>
                <w:lang w:val="en-US" w:eastAsia="zh-CN"/>
              </w:rPr>
              <w:t>投标</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8C9ACE8">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不接受</w:t>
            </w:r>
          </w:p>
        </w:tc>
      </w:tr>
      <w:tr w14:paraId="69E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EBF34EB">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F580FDA">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踏勘现场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326D0ED">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不组织</w:t>
            </w:r>
          </w:p>
        </w:tc>
      </w:tr>
      <w:tr w14:paraId="5DE8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D83589F">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ACDFF5D">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答疑会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86A545B">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不召开</w:t>
            </w:r>
          </w:p>
        </w:tc>
      </w:tr>
      <w:tr w14:paraId="03D4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5BE6A8A">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D571E8B">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分包</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DDBE6CF">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不允许</w:t>
            </w:r>
          </w:p>
        </w:tc>
      </w:tr>
      <w:tr w14:paraId="732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92FDD2D">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76F38F6">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lang w:val="en-US" w:eastAsia="zh-CN"/>
              </w:rPr>
              <w:t>偏离</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C9C6C84">
            <w:pPr>
              <w:widowControl/>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不允许</w:t>
            </w:r>
          </w:p>
        </w:tc>
      </w:tr>
      <w:tr w14:paraId="0C8A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0D5B2F8">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1</w:t>
            </w:r>
            <w:r>
              <w:rPr>
                <w:rFonts w:hint="eastAsia" w:ascii="宋体" w:hAnsi="宋体" w:cs="宋体"/>
                <w:snapToGrid w:val="0"/>
                <w:color w:val="000000"/>
                <w:spacing w:val="0"/>
                <w:kern w:val="21"/>
                <w:szCs w:val="21"/>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3CD381F">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是否允许递交备选方案</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BA7EC3B">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不接受</w:t>
            </w:r>
          </w:p>
        </w:tc>
      </w:tr>
      <w:tr w14:paraId="529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146C98D">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19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CCFF8D">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rPr>
              <w:t>最高限价</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869ACA1">
            <w:pPr>
              <w:widowControl/>
              <w:jc w:val="left"/>
              <w:rPr>
                <w:rFonts w:hint="eastAsia" w:ascii="宋体" w:hAnsi="宋体" w:eastAsia="宋体" w:cs="宋体"/>
                <w:snapToGrid w:val="0"/>
                <w:color w:val="000000"/>
                <w:spacing w:val="0"/>
                <w:kern w:val="21"/>
                <w:szCs w:val="21"/>
                <w:highlight w:val="none"/>
                <w:lang w:val="en-US"/>
              </w:rPr>
            </w:pPr>
            <w:r>
              <w:rPr>
                <w:rFonts w:hint="eastAsia" w:ascii="宋体" w:hAnsi="宋体" w:eastAsia="宋体" w:cs="宋体"/>
                <w:snapToGrid w:val="0"/>
                <w:color w:val="000000"/>
                <w:spacing w:val="0"/>
                <w:kern w:val="21"/>
                <w:szCs w:val="21"/>
                <w:highlight w:val="none"/>
                <w:lang w:val="en-US"/>
              </w:rPr>
              <w:t>预算金额：¥2128605</w:t>
            </w:r>
            <w:r>
              <w:rPr>
                <w:rFonts w:hint="eastAsia" w:ascii="宋体" w:hAnsi="宋体" w:eastAsia="宋体" w:cs="宋体"/>
                <w:snapToGrid w:val="0"/>
                <w:color w:val="000000"/>
                <w:spacing w:val="0"/>
                <w:kern w:val="21"/>
                <w:szCs w:val="21"/>
                <w:highlight w:val="none"/>
                <w:lang w:val="en-US" w:eastAsia="zh-CN"/>
              </w:rPr>
              <w:t>.00</w:t>
            </w:r>
            <w:r>
              <w:rPr>
                <w:rFonts w:hint="eastAsia" w:ascii="宋体" w:hAnsi="宋体" w:eastAsia="宋体" w:cs="宋体"/>
                <w:snapToGrid w:val="0"/>
                <w:color w:val="000000"/>
                <w:spacing w:val="0"/>
                <w:kern w:val="21"/>
                <w:szCs w:val="21"/>
                <w:highlight w:val="none"/>
                <w:lang w:val="en-US"/>
              </w:rPr>
              <w:t>元；</w:t>
            </w:r>
          </w:p>
          <w:p w14:paraId="1EC68029">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rPr>
              <w:t>供应商的</w:t>
            </w:r>
            <w:r>
              <w:rPr>
                <w:rFonts w:hint="eastAsia" w:ascii="宋体" w:hAnsi="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lang w:val="en-US"/>
              </w:rPr>
              <w:t>报价不得超过最高限价，否则视为无效报价</w:t>
            </w:r>
          </w:p>
        </w:tc>
      </w:tr>
      <w:tr w14:paraId="0C1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37CA4C0">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0</w:t>
            </w:r>
          </w:p>
        </w:tc>
        <w:tc>
          <w:tcPr>
            <w:tcW w:w="2105" w:type="dxa"/>
            <w:vMerge w:val="restart"/>
            <w:tcBorders>
              <w:top w:val="single" w:color="auto" w:sz="4" w:space="0"/>
              <w:left w:val="single" w:color="auto" w:sz="4" w:space="0"/>
              <w:bottom w:val="single" w:color="auto" w:sz="4" w:space="0"/>
              <w:right w:val="single" w:color="auto" w:sz="4" w:space="0"/>
            </w:tcBorders>
            <w:noWrap w:val="0"/>
            <w:vAlign w:val="center"/>
          </w:tcPr>
          <w:p w14:paraId="1CF1E848">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eastAsia="zh-CN"/>
              </w:rPr>
              <w:t>采购人</w:t>
            </w:r>
            <w:r>
              <w:rPr>
                <w:rFonts w:hint="eastAsia" w:ascii="宋体" w:hAnsi="宋体" w:eastAsia="宋体" w:cs="宋体"/>
                <w:snapToGrid w:val="0"/>
                <w:color w:val="000000"/>
                <w:spacing w:val="0"/>
                <w:kern w:val="21"/>
                <w:szCs w:val="21"/>
                <w:highlight w:val="none"/>
              </w:rPr>
              <w:t>书面澄清的时间</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366E3C6">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时间：提交首次</w:t>
            </w:r>
            <w:r>
              <w:rPr>
                <w:rFonts w:hint="eastAsia" w:ascii="宋体" w:hAnsi="宋体" w:eastAsia="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rPr>
              <w:t>文件截止时间前</w:t>
            </w:r>
            <w:r>
              <w:rPr>
                <w:rFonts w:hint="eastAsia" w:ascii="宋体" w:hAnsi="宋体" w:eastAsia="宋体" w:cs="宋体"/>
                <w:snapToGrid w:val="0"/>
                <w:color w:val="000000"/>
                <w:spacing w:val="0"/>
                <w:kern w:val="21"/>
                <w:szCs w:val="21"/>
                <w:highlight w:val="none"/>
                <w:lang w:val="en-US" w:eastAsia="zh-CN"/>
              </w:rPr>
              <w:t>10</w:t>
            </w:r>
            <w:r>
              <w:rPr>
                <w:rFonts w:hint="eastAsia" w:ascii="宋体" w:hAnsi="宋体" w:eastAsia="宋体" w:cs="宋体"/>
                <w:snapToGrid w:val="0"/>
                <w:color w:val="000000"/>
                <w:spacing w:val="0"/>
                <w:kern w:val="21"/>
                <w:szCs w:val="21"/>
                <w:highlight w:val="none"/>
              </w:rPr>
              <w:t>日</w:t>
            </w:r>
          </w:p>
        </w:tc>
      </w:tr>
      <w:tr w14:paraId="1D22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FC5206">
            <w:pPr>
              <w:widowControl/>
              <w:jc w:val="center"/>
              <w:rPr>
                <w:rFonts w:hint="eastAsia" w:ascii="宋体" w:hAnsi="宋体" w:eastAsia="宋体" w:cs="宋体"/>
                <w:snapToGrid w:val="0"/>
                <w:color w:val="000000"/>
                <w:spacing w:val="0"/>
                <w:kern w:val="21"/>
                <w:szCs w:val="21"/>
                <w:highlight w:val="none"/>
              </w:rPr>
            </w:pPr>
          </w:p>
        </w:tc>
        <w:tc>
          <w:tcPr>
            <w:tcW w:w="2105" w:type="dxa"/>
            <w:vMerge w:val="continue"/>
            <w:tcBorders>
              <w:top w:val="single" w:color="auto" w:sz="4" w:space="0"/>
              <w:left w:val="single" w:color="auto" w:sz="4" w:space="0"/>
              <w:bottom w:val="single" w:color="auto" w:sz="4" w:space="0"/>
              <w:right w:val="single" w:color="auto" w:sz="4" w:space="0"/>
            </w:tcBorders>
            <w:noWrap w:val="0"/>
            <w:vAlign w:val="center"/>
          </w:tcPr>
          <w:p w14:paraId="47D5E690">
            <w:pPr>
              <w:widowControl/>
              <w:jc w:val="center"/>
              <w:rPr>
                <w:rFonts w:hint="eastAsia" w:ascii="宋体" w:hAnsi="宋体" w:eastAsia="宋体" w:cs="宋体"/>
                <w:snapToGrid w:val="0"/>
                <w:color w:val="000000"/>
                <w:spacing w:val="0"/>
                <w:kern w:val="21"/>
                <w:szCs w:val="21"/>
                <w:highlight w:val="none"/>
              </w:rPr>
            </w:pP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035D441">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形式：在三门峡市公共资源电子招标投标交易平台提出</w:t>
            </w:r>
          </w:p>
        </w:tc>
      </w:tr>
      <w:tr w14:paraId="0154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A2FF4C8">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FBB4CB">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招标</w:t>
            </w:r>
            <w:r>
              <w:rPr>
                <w:rFonts w:hint="eastAsia" w:ascii="宋体" w:hAnsi="宋体" w:eastAsia="宋体" w:cs="宋体"/>
                <w:snapToGrid w:val="0"/>
                <w:color w:val="000000"/>
                <w:spacing w:val="0"/>
                <w:kern w:val="21"/>
                <w:szCs w:val="21"/>
                <w:highlight w:val="none"/>
              </w:rPr>
              <w:t>文件澄清发出的形式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9DE4533">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通过三门峡市公共资源电子招标投标交易平台发布且同时在原公告媒体发布澄清公告</w:t>
            </w:r>
          </w:p>
        </w:tc>
      </w:tr>
      <w:tr w14:paraId="145E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54CE718">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46202D4">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招标</w:t>
            </w:r>
            <w:r>
              <w:rPr>
                <w:rFonts w:hint="eastAsia" w:ascii="宋体" w:hAnsi="宋体" w:eastAsia="宋体" w:cs="宋体"/>
                <w:snapToGrid w:val="0"/>
                <w:color w:val="000000"/>
                <w:spacing w:val="0"/>
                <w:kern w:val="21"/>
                <w:szCs w:val="21"/>
                <w:highlight w:val="none"/>
              </w:rPr>
              <w:t>文件修改发出的形式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1D58135C">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通过三门峡市公共资源电子招标投标交易平台发布且同时在原公告媒体发布变更公告</w:t>
            </w:r>
          </w:p>
        </w:tc>
      </w:tr>
      <w:tr w14:paraId="35B0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709C9EC">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34C10D7">
            <w:pPr>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确认收到</w:t>
            </w:r>
            <w:r>
              <w:rPr>
                <w:rFonts w:hint="eastAsia" w:ascii="宋体" w:hAnsi="宋体" w:eastAsia="宋体" w:cs="宋体"/>
                <w:snapToGrid w:val="0"/>
                <w:spacing w:val="0"/>
                <w:kern w:val="21"/>
                <w:szCs w:val="21"/>
                <w:highlight w:val="none"/>
                <w:lang w:val="en-US" w:eastAsia="zh-CN"/>
              </w:rPr>
              <w:t>招标</w:t>
            </w:r>
            <w:r>
              <w:rPr>
                <w:rFonts w:hint="eastAsia" w:ascii="宋体" w:hAnsi="宋体" w:eastAsia="宋体" w:cs="宋体"/>
                <w:snapToGrid w:val="0"/>
                <w:spacing w:val="0"/>
                <w:kern w:val="21"/>
                <w:szCs w:val="21"/>
                <w:highlight w:val="none"/>
              </w:rPr>
              <w:t>文件澄清或者修改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D2B60C4">
            <w:pPr>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在投标截止时间前须自行查看在原公告发布媒体上发布的澄清或修改公告，因</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未及时查看而造成的后果自负。</w:t>
            </w:r>
          </w:p>
        </w:tc>
      </w:tr>
      <w:tr w14:paraId="4CDA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C4FB20D">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DDC2C17">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构成</w:t>
            </w:r>
            <w:r>
              <w:rPr>
                <w:rFonts w:hint="eastAsia" w:ascii="宋体" w:hAnsi="宋体" w:eastAsia="宋体" w:cs="宋体"/>
                <w:snapToGrid w:val="0"/>
                <w:spacing w:val="0"/>
                <w:kern w:val="21"/>
                <w:szCs w:val="21"/>
                <w:highlight w:val="none"/>
                <w:lang w:val="en-US" w:eastAsia="zh-CN"/>
              </w:rPr>
              <w:t>招标文件</w:t>
            </w:r>
            <w:r>
              <w:rPr>
                <w:rFonts w:hint="eastAsia" w:ascii="宋体" w:hAnsi="宋体" w:eastAsia="宋体" w:cs="宋体"/>
                <w:snapToGrid w:val="0"/>
                <w:spacing w:val="0"/>
                <w:kern w:val="21"/>
                <w:szCs w:val="21"/>
                <w:highlight w:val="none"/>
              </w:rPr>
              <w:t>的其他材料</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D6B5BBC">
            <w:pPr>
              <w:widowControl/>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答疑纪要、</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的补充和修改文件（如有）等。</w:t>
            </w:r>
          </w:p>
        </w:tc>
      </w:tr>
      <w:tr w14:paraId="1771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B61F8DC">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03B06B9">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rPr>
              <w:t>保证金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E6C62DB">
            <w:pPr>
              <w:widowControl/>
              <w:jc w:val="left"/>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eastAsia="zh-CN"/>
              </w:rPr>
              <w:t>无</w:t>
            </w:r>
          </w:p>
        </w:tc>
      </w:tr>
      <w:tr w14:paraId="37E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4CDC9A7">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2</w:t>
            </w:r>
            <w:r>
              <w:rPr>
                <w:rFonts w:hint="eastAsia" w:ascii="宋体" w:hAnsi="宋体" w:cs="宋体"/>
                <w:snapToGrid w:val="0"/>
                <w:color w:val="000000"/>
                <w:spacing w:val="0"/>
                <w:kern w:val="21"/>
                <w:szCs w:val="21"/>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516605A">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rPr>
              <w:t>有效期</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7698B6B2">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rPr>
              <w:t>文件递交截止之日起60日历天</w:t>
            </w:r>
          </w:p>
        </w:tc>
      </w:tr>
      <w:tr w14:paraId="7C37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EFE2A68">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27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18978E">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近年完成的类似项目的年份要求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74F5E02">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lang w:val="en-US" w:eastAsia="zh-CN"/>
              </w:rPr>
              <w:t>2022</w:t>
            </w:r>
            <w:r>
              <w:rPr>
                <w:rFonts w:hint="eastAsia" w:ascii="宋体" w:hAnsi="宋体" w:eastAsia="宋体" w:cs="宋体"/>
                <w:snapToGrid w:val="0"/>
                <w:spacing w:val="0"/>
                <w:kern w:val="21"/>
                <w:szCs w:val="21"/>
                <w:highlight w:val="none"/>
              </w:rPr>
              <w:t>年1月1日以来</w:t>
            </w:r>
          </w:p>
        </w:tc>
      </w:tr>
      <w:tr w14:paraId="04F8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8D61BA">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28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3A788C0">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近年发生的诉讼及仲裁情况的年份要求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70B8F67">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20</w:t>
            </w:r>
            <w:r>
              <w:rPr>
                <w:rFonts w:hint="eastAsia" w:ascii="宋体" w:hAnsi="宋体" w:eastAsia="宋体" w:cs="宋体"/>
                <w:snapToGrid w:val="0"/>
                <w:spacing w:val="0"/>
                <w:kern w:val="21"/>
                <w:szCs w:val="21"/>
                <w:highlight w:val="none"/>
                <w:lang w:val="en-US" w:eastAsia="zh-CN"/>
              </w:rPr>
              <w:t>22</w:t>
            </w:r>
            <w:r>
              <w:rPr>
                <w:rFonts w:hint="eastAsia" w:ascii="宋体" w:hAnsi="宋体" w:eastAsia="宋体" w:cs="宋体"/>
                <w:snapToGrid w:val="0"/>
                <w:spacing w:val="0"/>
                <w:kern w:val="21"/>
                <w:szCs w:val="21"/>
                <w:highlight w:val="none"/>
              </w:rPr>
              <w:t>年1月1日以来</w:t>
            </w:r>
          </w:p>
        </w:tc>
      </w:tr>
      <w:tr w14:paraId="7A24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A065585">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29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262D024">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是否允许递交备选投标方案</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065EE8D">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不允许</w:t>
            </w:r>
          </w:p>
        </w:tc>
      </w:tr>
      <w:tr w14:paraId="3D49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8107452">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88B7913">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签字和（或）盖章要求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3701723">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电子化投标文件的签章：</w:t>
            </w:r>
          </w:p>
          <w:p w14:paraId="4099EE01">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1、</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在生成电子化投标文件后，应对电子化投标文件进行签章，未对电子化投标文件进行签章的视为无效文件。</w:t>
            </w:r>
          </w:p>
          <w:p w14:paraId="3BDE7E0D">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2、招标文件中要求法定代表人或授权委托人盖章的，</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在进行电子化投标文件签章时，以签盖法定代表人签章为准。</w:t>
            </w:r>
          </w:p>
          <w:p w14:paraId="32971517">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3、电子化投标文件工具请点击https://download.bqpoint.com/download/downloadlist.html?SoftTypeCode=06进行下载。</w:t>
            </w:r>
          </w:p>
        </w:tc>
      </w:tr>
      <w:tr w14:paraId="4F45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6E19E81">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187FE51">
            <w:pPr>
              <w:widowControl/>
              <w:spacing w:line="360" w:lineRule="auto"/>
              <w:jc w:val="center"/>
              <w:textAlignment w:val="auto"/>
              <w:rPr>
                <w:rFonts w:hint="eastAsia" w:ascii="宋体" w:hAnsi="宋体" w:eastAsia="宋体" w:cs="宋体"/>
                <w:snapToGrid w:val="0"/>
                <w:color w:val="000000"/>
                <w:spacing w:val="0"/>
                <w:kern w:val="21"/>
                <w:szCs w:val="21"/>
                <w:highlight w:val="none"/>
              </w:rPr>
            </w:pPr>
            <w:r>
              <w:rPr>
                <w:rFonts w:hint="eastAsia" w:ascii="宋体" w:hAnsi="宋体" w:eastAsia="宋体" w:cs="宋体"/>
                <w:kern w:val="0"/>
                <w:sz w:val="21"/>
                <w:szCs w:val="21"/>
                <w:highlight w:val="none"/>
              </w:rPr>
              <w:t>递交投标文件地点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DF4DCF0">
            <w:pPr>
              <w:widowControl/>
              <w:spacing w:line="360" w:lineRule="auto"/>
              <w:jc w:val="left"/>
              <w:textAlignment w:val="auto"/>
              <w:rPr>
                <w:rFonts w:hint="eastAsia" w:ascii="宋体" w:hAnsi="宋体" w:eastAsia="宋体" w:cs="宋体"/>
                <w:snapToGrid w:val="0"/>
                <w:color w:val="000000"/>
                <w:spacing w:val="0"/>
                <w:kern w:val="21"/>
                <w:szCs w:val="21"/>
                <w:highlight w:val="none"/>
              </w:rPr>
            </w:pPr>
            <w:r>
              <w:rPr>
                <w:rFonts w:hint="eastAsia" w:ascii="宋体" w:hAnsi="宋体" w:eastAsia="宋体" w:cs="宋体"/>
                <w:color w:val="000000"/>
                <w:kern w:val="0"/>
                <w:sz w:val="21"/>
                <w:szCs w:val="21"/>
                <w:highlight w:val="none"/>
              </w:rPr>
              <w:t>电子投标文件的电子版用企业和法人 CA 数字证书在开标截止时间前上传至“三门峡市公共资源交易中心网站”</w:t>
            </w:r>
          </w:p>
        </w:tc>
      </w:tr>
      <w:tr w14:paraId="16D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0DAB259">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7A6FD75">
            <w:pPr>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响应人代表出席开标会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EDC7F76">
            <w:pPr>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所有投标响应人的法定代表人或其委托代理人无需到现场参加开标会议，仔细阅读</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和三门峡市公共资源交易中心官网业务办理指南。</w:t>
            </w:r>
          </w:p>
        </w:tc>
      </w:tr>
      <w:tr w14:paraId="7571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E930371">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D9EA950">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是否退还</w:t>
            </w:r>
            <w:r>
              <w:rPr>
                <w:rFonts w:hint="eastAsia" w:ascii="宋体" w:hAnsi="宋体" w:eastAsia="宋体" w:cs="宋体"/>
                <w:snapToGrid w:val="0"/>
                <w:color w:val="000000"/>
                <w:spacing w:val="0"/>
                <w:kern w:val="21"/>
                <w:szCs w:val="21"/>
                <w:highlight w:val="none"/>
                <w:lang w:val="en-US" w:eastAsia="zh-CN"/>
              </w:rPr>
              <w:t>投标</w:t>
            </w:r>
            <w:r>
              <w:rPr>
                <w:rFonts w:hint="eastAsia" w:ascii="宋体" w:hAnsi="宋体" w:eastAsia="宋体" w:cs="宋体"/>
                <w:snapToGrid w:val="0"/>
                <w:color w:val="000000"/>
                <w:spacing w:val="0"/>
                <w:kern w:val="21"/>
                <w:szCs w:val="21"/>
                <w:highlight w:val="none"/>
              </w:rPr>
              <w:t>文件</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05B3E2B">
            <w:pPr>
              <w:widowControl/>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否</w:t>
            </w:r>
          </w:p>
        </w:tc>
      </w:tr>
      <w:tr w14:paraId="5FF4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right w:val="single" w:color="auto" w:sz="4" w:space="0"/>
            </w:tcBorders>
            <w:noWrap w:val="0"/>
            <w:vAlign w:val="center"/>
          </w:tcPr>
          <w:p w14:paraId="044B3607">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A26E6DD">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lang w:val="en-US" w:eastAsia="zh-CN"/>
              </w:rPr>
              <w:t>开标</w:t>
            </w:r>
            <w:r>
              <w:rPr>
                <w:rFonts w:hint="eastAsia" w:ascii="宋体" w:hAnsi="宋体" w:eastAsia="宋体" w:cs="宋体"/>
                <w:snapToGrid w:val="0"/>
                <w:color w:val="000000"/>
                <w:spacing w:val="0"/>
                <w:kern w:val="21"/>
                <w:szCs w:val="21"/>
                <w:highlight w:val="none"/>
              </w:rPr>
              <w:t>时间和地点</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5A4EF123">
            <w:pPr>
              <w:widowControl/>
              <w:jc w:val="left"/>
              <w:rPr>
                <w:rFonts w:hint="eastAsia" w:ascii="宋体" w:hAnsi="宋体" w:eastAsia="宋体" w:cs="宋体"/>
                <w:snapToGrid w:val="0"/>
                <w:color w:val="000000"/>
                <w:spacing w:val="0"/>
                <w:kern w:val="21"/>
                <w:szCs w:val="21"/>
                <w:highlight w:val="none"/>
              </w:rPr>
            </w:pPr>
            <w:r>
              <w:rPr>
                <w:rFonts w:hint="eastAsia" w:ascii="宋体" w:hAnsi="宋体" w:cs="宋体"/>
                <w:snapToGrid w:val="0"/>
                <w:color w:val="000000"/>
                <w:spacing w:val="0"/>
                <w:kern w:val="21"/>
                <w:szCs w:val="21"/>
                <w:highlight w:val="none"/>
                <w:lang w:val="en-US" w:eastAsia="zh-CN"/>
              </w:rPr>
              <w:t>详见公告部分</w:t>
            </w:r>
          </w:p>
        </w:tc>
      </w:tr>
      <w:tr w14:paraId="39EB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A428AD2">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5C96B4">
            <w:pPr>
              <w:widowControl/>
              <w:jc w:val="center"/>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napToGrid w:val="0"/>
                <w:color w:val="000000"/>
                <w:spacing w:val="0"/>
                <w:kern w:val="21"/>
                <w:sz w:val="21"/>
                <w:szCs w:val="21"/>
                <w:highlight w:val="none"/>
              </w:rPr>
              <w:t>评标委员会的组建</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F5FFAB6">
            <w:pPr>
              <w:widowControl/>
              <w:jc w:val="left"/>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napToGrid w:val="0"/>
                <w:color w:val="000000"/>
                <w:spacing w:val="0"/>
                <w:kern w:val="21"/>
                <w:sz w:val="21"/>
                <w:szCs w:val="21"/>
                <w:highlight w:val="none"/>
              </w:rPr>
              <w:t>评标委员会成员为</w:t>
            </w:r>
            <w:r>
              <w:rPr>
                <w:rFonts w:hint="eastAsia" w:ascii="宋体" w:hAnsi="宋体" w:cs="宋体"/>
                <w:snapToGrid w:val="0"/>
                <w:color w:val="000000"/>
                <w:spacing w:val="0"/>
                <w:kern w:val="21"/>
                <w:sz w:val="21"/>
                <w:szCs w:val="21"/>
                <w:highlight w:val="none"/>
                <w:lang w:val="en-US" w:eastAsia="zh-CN"/>
              </w:rPr>
              <w:t>5</w:t>
            </w:r>
            <w:r>
              <w:rPr>
                <w:rFonts w:hint="eastAsia" w:ascii="宋体" w:hAnsi="宋体" w:eastAsia="宋体" w:cs="宋体"/>
                <w:snapToGrid w:val="0"/>
                <w:color w:val="000000"/>
                <w:spacing w:val="0"/>
                <w:kern w:val="21"/>
                <w:sz w:val="21"/>
                <w:szCs w:val="21"/>
                <w:highlight w:val="none"/>
              </w:rPr>
              <w:t>人，由</w:t>
            </w:r>
            <w:r>
              <w:rPr>
                <w:rFonts w:hint="eastAsia" w:ascii="宋体" w:hAnsi="宋体" w:eastAsia="宋体" w:cs="宋体"/>
                <w:snapToGrid w:val="0"/>
                <w:color w:val="000000"/>
                <w:spacing w:val="0"/>
                <w:kern w:val="21"/>
                <w:sz w:val="21"/>
                <w:szCs w:val="21"/>
                <w:highlight w:val="none"/>
                <w:lang w:val="en-US" w:eastAsia="zh-CN"/>
              </w:rPr>
              <w:t>采购人</w:t>
            </w:r>
            <w:r>
              <w:rPr>
                <w:rFonts w:hint="eastAsia" w:ascii="宋体" w:hAnsi="宋体" w:eastAsia="宋体" w:cs="宋体"/>
                <w:snapToGrid w:val="0"/>
                <w:color w:val="000000"/>
                <w:spacing w:val="0"/>
                <w:kern w:val="21"/>
                <w:sz w:val="21"/>
                <w:szCs w:val="21"/>
                <w:highlight w:val="none"/>
              </w:rPr>
              <w:t>代表</w:t>
            </w:r>
            <w:r>
              <w:rPr>
                <w:rFonts w:hint="eastAsia" w:ascii="宋体" w:hAnsi="宋体" w:cs="宋体"/>
                <w:snapToGrid w:val="0"/>
                <w:color w:val="000000"/>
                <w:spacing w:val="0"/>
                <w:kern w:val="21"/>
                <w:sz w:val="21"/>
                <w:szCs w:val="21"/>
                <w:highlight w:val="none"/>
                <w:lang w:val="en-US" w:eastAsia="zh-CN"/>
              </w:rPr>
              <w:t>1</w:t>
            </w:r>
            <w:r>
              <w:rPr>
                <w:rFonts w:hint="eastAsia" w:ascii="宋体" w:hAnsi="宋体" w:eastAsia="宋体" w:cs="宋体"/>
                <w:snapToGrid w:val="0"/>
                <w:color w:val="000000"/>
                <w:spacing w:val="0"/>
                <w:kern w:val="21"/>
                <w:sz w:val="21"/>
                <w:szCs w:val="21"/>
                <w:highlight w:val="none"/>
              </w:rPr>
              <w:t>人，其余技术、经济类专家</w:t>
            </w:r>
            <w:r>
              <w:rPr>
                <w:rFonts w:hint="eastAsia" w:ascii="宋体" w:hAnsi="宋体" w:cs="宋体"/>
                <w:snapToGrid w:val="0"/>
                <w:color w:val="000000"/>
                <w:spacing w:val="0"/>
                <w:kern w:val="21"/>
                <w:sz w:val="21"/>
                <w:szCs w:val="21"/>
                <w:highlight w:val="none"/>
                <w:lang w:val="en-US" w:eastAsia="zh-CN"/>
              </w:rPr>
              <w:t>4</w:t>
            </w:r>
            <w:r>
              <w:rPr>
                <w:rFonts w:hint="eastAsia" w:ascii="宋体" w:hAnsi="宋体" w:eastAsia="宋体" w:cs="宋体"/>
                <w:snapToGrid w:val="0"/>
                <w:color w:val="000000"/>
                <w:spacing w:val="0"/>
                <w:kern w:val="21"/>
                <w:sz w:val="21"/>
                <w:szCs w:val="21"/>
                <w:highlight w:val="none"/>
              </w:rPr>
              <w:t>人组成。评标专家确定方式：当天开标后通过卢氏县公共资源交易中心抽取终端，从河南省政府采购评审专家库中随机抽取。</w:t>
            </w:r>
          </w:p>
        </w:tc>
      </w:tr>
      <w:tr w14:paraId="6FE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06D2F67">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235B20">
            <w:pPr>
              <w:widowControl/>
              <w:spacing w:line="400" w:lineRule="exact"/>
              <w:jc w:val="center"/>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pacing w:val="6"/>
                <w:sz w:val="21"/>
                <w:szCs w:val="21"/>
                <w:highlight w:val="none"/>
              </w:rPr>
              <w:t>是否授权评标委员会确定中标人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50501A1">
            <w:pPr>
              <w:widowControl/>
              <w:spacing w:line="400" w:lineRule="exact"/>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pacing w:val="6"/>
                <w:sz w:val="21"/>
                <w:szCs w:val="21"/>
                <w:highlight w:val="none"/>
              </w:rPr>
              <w:t>否，评标委员会推选</w:t>
            </w:r>
            <w:r>
              <w:rPr>
                <w:rFonts w:hint="eastAsia" w:ascii="宋体" w:hAnsi="宋体" w:eastAsia="宋体" w:cs="宋体"/>
                <w:spacing w:val="6"/>
                <w:sz w:val="21"/>
                <w:szCs w:val="21"/>
                <w:highlight w:val="none"/>
                <w:lang w:val="en-US" w:eastAsia="zh-CN"/>
              </w:rPr>
              <w:t>3</w:t>
            </w:r>
            <w:r>
              <w:rPr>
                <w:rFonts w:hint="eastAsia" w:ascii="宋体" w:hAnsi="宋体" w:eastAsia="宋体" w:cs="宋体"/>
                <w:spacing w:val="6"/>
                <w:sz w:val="21"/>
                <w:szCs w:val="21"/>
                <w:highlight w:val="none"/>
              </w:rPr>
              <w:t>名中标候选人</w:t>
            </w:r>
          </w:p>
        </w:tc>
      </w:tr>
      <w:tr w14:paraId="553A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F5E4968">
            <w:pPr>
              <w:widowControl/>
              <w:jc w:val="center"/>
              <w:rPr>
                <w:rFonts w:hint="eastAsia" w:ascii="宋体" w:hAnsi="宋体" w:eastAsia="宋体" w:cs="宋体"/>
                <w:snapToGrid w:val="0"/>
                <w:color w:val="000000"/>
                <w:spacing w:val="0"/>
                <w:kern w:val="21"/>
                <w:szCs w:val="21"/>
                <w:highlight w:val="none"/>
                <w:lang w:eastAsia="zh-CN"/>
              </w:rPr>
            </w:pPr>
            <w:r>
              <w:rPr>
                <w:rFonts w:hint="eastAsia" w:ascii="宋体" w:hAnsi="宋体" w:eastAsia="宋体" w:cs="宋体"/>
                <w:snapToGrid w:val="0"/>
                <w:color w:val="000000"/>
                <w:spacing w:val="0"/>
                <w:kern w:val="21"/>
                <w:szCs w:val="21"/>
                <w:highlight w:val="none"/>
              </w:rPr>
              <w:t>3</w:t>
            </w:r>
            <w:r>
              <w:rPr>
                <w:rFonts w:hint="eastAsia" w:ascii="宋体" w:hAnsi="宋体" w:cs="宋体"/>
                <w:snapToGrid w:val="0"/>
                <w:color w:val="000000"/>
                <w:spacing w:val="0"/>
                <w:kern w:val="21"/>
                <w:szCs w:val="21"/>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C7EB9E">
            <w:pPr>
              <w:jc w:val="center"/>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napToGrid w:val="0"/>
                <w:spacing w:val="0"/>
                <w:kern w:val="21"/>
                <w:sz w:val="21"/>
                <w:szCs w:val="21"/>
                <w:highlight w:val="none"/>
              </w:rPr>
              <w:t>结果公示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30E6398">
            <w:pPr>
              <w:rPr>
                <w:rFonts w:hint="eastAsia" w:ascii="宋体" w:hAnsi="宋体" w:eastAsia="宋体" w:cs="宋体"/>
                <w:snapToGrid w:val="0"/>
                <w:color w:val="000000"/>
                <w:spacing w:val="0"/>
                <w:kern w:val="21"/>
                <w:sz w:val="21"/>
                <w:szCs w:val="21"/>
                <w:highlight w:val="none"/>
              </w:rPr>
            </w:pPr>
            <w:r>
              <w:rPr>
                <w:rFonts w:hint="eastAsia" w:ascii="宋体" w:hAnsi="宋体" w:eastAsia="宋体" w:cs="宋体"/>
                <w:snapToGrid w:val="0"/>
                <w:spacing w:val="0"/>
                <w:kern w:val="21"/>
                <w:sz w:val="21"/>
                <w:szCs w:val="21"/>
                <w:highlight w:val="none"/>
              </w:rPr>
              <w:t>在</w:t>
            </w:r>
            <w:r>
              <w:rPr>
                <w:rFonts w:hint="eastAsia" w:ascii="宋体" w:hAnsi="宋体" w:eastAsia="宋体" w:cs="宋体"/>
                <w:snapToGrid w:val="0"/>
                <w:spacing w:val="0"/>
                <w:kern w:val="21"/>
                <w:sz w:val="21"/>
                <w:szCs w:val="21"/>
                <w:highlight w:val="none"/>
                <w:lang w:val="en-US" w:eastAsia="zh-CN"/>
              </w:rPr>
              <w:t>中标</w:t>
            </w:r>
            <w:r>
              <w:rPr>
                <w:rFonts w:hint="eastAsia" w:ascii="宋体" w:hAnsi="宋体" w:eastAsia="宋体" w:cs="宋体"/>
                <w:snapToGrid w:val="0"/>
                <w:spacing w:val="0"/>
                <w:kern w:val="21"/>
                <w:sz w:val="21"/>
                <w:szCs w:val="21"/>
                <w:highlight w:val="none"/>
              </w:rPr>
              <w:t>通知书发出前，</w:t>
            </w:r>
            <w:r>
              <w:rPr>
                <w:rFonts w:hint="eastAsia" w:ascii="宋体" w:hAnsi="宋体" w:eastAsia="宋体" w:cs="宋体"/>
                <w:snapToGrid w:val="0"/>
                <w:spacing w:val="0"/>
                <w:kern w:val="21"/>
                <w:sz w:val="21"/>
                <w:szCs w:val="21"/>
                <w:highlight w:val="none"/>
                <w:lang w:eastAsia="zh-CN"/>
              </w:rPr>
              <w:t>采购人</w:t>
            </w:r>
            <w:r>
              <w:rPr>
                <w:rFonts w:hint="eastAsia" w:ascii="宋体" w:hAnsi="宋体" w:eastAsia="宋体" w:cs="宋体"/>
                <w:snapToGrid w:val="0"/>
                <w:spacing w:val="0"/>
                <w:kern w:val="21"/>
                <w:sz w:val="21"/>
                <w:szCs w:val="21"/>
                <w:highlight w:val="none"/>
              </w:rPr>
              <w:t>将成交</w:t>
            </w:r>
            <w:r>
              <w:rPr>
                <w:rFonts w:hint="eastAsia" w:ascii="宋体" w:hAnsi="宋体" w:cs="宋体"/>
                <w:snapToGrid w:val="0"/>
                <w:spacing w:val="0"/>
                <w:kern w:val="21"/>
                <w:sz w:val="21"/>
                <w:szCs w:val="21"/>
                <w:highlight w:val="none"/>
                <w:lang w:val="en-US" w:eastAsia="zh-CN"/>
              </w:rPr>
              <w:t>结果</w:t>
            </w:r>
            <w:r>
              <w:rPr>
                <w:rFonts w:hint="eastAsia" w:ascii="宋体" w:hAnsi="宋体" w:eastAsia="宋体" w:cs="宋体"/>
                <w:snapToGrid w:val="0"/>
                <w:spacing w:val="0"/>
                <w:kern w:val="21"/>
                <w:sz w:val="21"/>
                <w:szCs w:val="21"/>
                <w:highlight w:val="none"/>
              </w:rPr>
              <w:t>情况在本招标项目招标公告发布的同一媒介予以公示，接受社会监督</w:t>
            </w:r>
          </w:p>
        </w:tc>
      </w:tr>
      <w:tr w14:paraId="399E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818753D">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38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389709">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履约担保</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FEC9DC0">
            <w:pPr>
              <w:widowControl/>
              <w:jc w:val="left"/>
              <w:rPr>
                <w:rFonts w:hint="default"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spacing w:val="0"/>
                <w:kern w:val="21"/>
                <w:szCs w:val="21"/>
                <w:highlight w:val="none"/>
              </w:rPr>
              <w:t>不收取</w:t>
            </w:r>
          </w:p>
        </w:tc>
      </w:tr>
      <w:tr w14:paraId="63EF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295A0B1">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39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40DA82">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lang w:val="en-US" w:eastAsia="zh-CN"/>
              </w:rPr>
              <w:t>质量保证金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08253C2">
            <w:pPr>
              <w:jc w:val="left"/>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spacing w:val="0"/>
                <w:kern w:val="21"/>
                <w:szCs w:val="21"/>
                <w:highlight w:val="none"/>
              </w:rPr>
              <w:t>不收取</w:t>
            </w:r>
          </w:p>
        </w:tc>
      </w:tr>
      <w:tr w14:paraId="75FA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712EBA9">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40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A5FE655">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lang w:val="en-US"/>
              </w:rPr>
              <w:t>需落实的政府采购政策</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B385B77">
            <w:pPr>
              <w:widowControl/>
              <w:jc w:val="center"/>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rPr>
              <w:t>本项目执行促进中小型企业发展政策（残疾人福利性企业、监狱企业视同小微企业）、优先采购节能环保产品等政府采购政策。</w:t>
            </w:r>
          </w:p>
        </w:tc>
      </w:tr>
      <w:tr w14:paraId="386D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8E52CA0">
            <w:pPr>
              <w:widowControl/>
              <w:jc w:val="center"/>
              <w:rPr>
                <w:rFonts w:hint="eastAsia" w:ascii="宋体" w:hAnsi="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rPr>
              <w:t>4</w:t>
            </w:r>
            <w:r>
              <w:rPr>
                <w:rFonts w:hint="eastAsia" w:ascii="宋体" w:hAnsi="宋体" w:cs="宋体"/>
                <w:snapToGrid w:val="0"/>
                <w:color w:val="000000"/>
                <w:spacing w:val="0"/>
                <w:kern w:val="21"/>
                <w:szCs w:val="21"/>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535FD73">
            <w:pPr>
              <w:widowControl/>
              <w:jc w:val="center"/>
              <w:rPr>
                <w:rFonts w:hint="eastAsia" w:ascii="宋体" w:hAnsi="宋体" w:eastAsia="宋体" w:cs="宋体"/>
                <w:snapToGrid w:val="0"/>
                <w:spacing w:val="0"/>
                <w:kern w:val="21"/>
                <w:szCs w:val="21"/>
                <w:highlight w:val="none"/>
                <w:lang w:val="en-US"/>
              </w:rPr>
            </w:pPr>
            <w:r>
              <w:rPr>
                <w:rFonts w:hint="eastAsia" w:ascii="宋体" w:hAnsi="宋体" w:eastAsia="宋体" w:cs="宋体"/>
                <w:snapToGrid w:val="0"/>
                <w:spacing w:val="0"/>
                <w:kern w:val="21"/>
                <w:szCs w:val="21"/>
                <w:highlight w:val="none"/>
                <w:lang w:val="en-US" w:eastAsia="zh-CN"/>
              </w:rPr>
              <w:t>所属行业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BB60B41">
            <w:pPr>
              <w:widowControl/>
              <w:jc w:val="left"/>
              <w:rPr>
                <w:rFonts w:hint="eastAsia" w:ascii="宋体" w:hAnsi="宋体" w:eastAsia="宋体" w:cs="宋体"/>
                <w:snapToGrid w:val="0"/>
                <w:spacing w:val="0"/>
                <w:kern w:val="21"/>
                <w:szCs w:val="21"/>
                <w:highlight w:val="none"/>
                <w:lang w:val="en-US" w:eastAsia="zh-CN"/>
              </w:rPr>
            </w:pPr>
            <w:r>
              <w:rPr>
                <w:rFonts w:hint="eastAsia" w:ascii="宋体" w:hAnsi="宋体" w:cs="宋体"/>
                <w:snapToGrid w:val="0"/>
                <w:spacing w:val="0"/>
                <w:kern w:val="21"/>
                <w:szCs w:val="21"/>
                <w:highlight w:val="none"/>
                <w:lang w:val="en-US" w:eastAsia="zh-CN"/>
              </w:rPr>
              <w:t>参照中小企业划型标准:“工业和信息化部、国家统计局、国家发展和改革委员会、财政部文件《关于印发中小企业划型标准规定的通知》(工信部联企业【2011300号)”规定的划型标准。</w:t>
            </w:r>
          </w:p>
        </w:tc>
      </w:tr>
      <w:tr w14:paraId="7AE4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465D383">
            <w:pPr>
              <w:widowControl/>
              <w:jc w:val="center"/>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rPr>
              <w:t>4</w:t>
            </w:r>
            <w:r>
              <w:rPr>
                <w:rFonts w:hint="eastAsia" w:ascii="宋体" w:hAnsi="宋体" w:cs="宋体"/>
                <w:snapToGrid w:val="0"/>
                <w:color w:val="000000"/>
                <w:spacing w:val="0"/>
                <w:kern w:val="21"/>
                <w:szCs w:val="21"/>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BE180C9">
            <w:pPr>
              <w:pStyle w:val="20"/>
              <w:spacing w:before="78" w:line="220" w:lineRule="auto"/>
              <w:jc w:val="center"/>
              <w:rPr>
                <w:rFonts w:hint="eastAsia" w:ascii="宋体" w:hAnsi="宋体" w:eastAsia="宋体" w:cs="宋体"/>
                <w:snapToGrid w:val="0"/>
                <w:spacing w:val="0"/>
                <w:kern w:val="21"/>
                <w:sz w:val="21"/>
                <w:szCs w:val="21"/>
                <w:highlight w:val="none"/>
              </w:rPr>
            </w:pPr>
            <w:r>
              <w:rPr>
                <w:rFonts w:hint="eastAsia" w:ascii="宋体" w:hAnsi="宋体" w:eastAsia="宋体" w:cs="宋体"/>
                <w:spacing w:val="0"/>
                <w:sz w:val="21"/>
                <w:szCs w:val="21"/>
                <w:highlight w:val="none"/>
              </w:rPr>
              <w:t>代理服务费</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893C986">
            <w:pPr>
              <w:jc w:val="left"/>
              <w:rPr>
                <w:rFonts w:hint="eastAsia" w:ascii="宋体" w:hAnsi="宋体" w:eastAsia="宋体" w:cs="宋体"/>
                <w:snapToGrid w:val="0"/>
                <w:spacing w:val="0"/>
                <w:kern w:val="21"/>
                <w:sz w:val="21"/>
                <w:szCs w:val="21"/>
                <w:highlight w:val="none"/>
                <w:lang w:eastAsia="zh-CN"/>
              </w:rPr>
            </w:pPr>
            <w:r>
              <w:rPr>
                <w:rFonts w:hint="eastAsia" w:ascii="宋体" w:hAnsi="宋体" w:eastAsia="宋体" w:cs="宋体"/>
                <w:snapToGrid w:val="0"/>
                <w:spacing w:val="0"/>
                <w:kern w:val="21"/>
                <w:sz w:val="21"/>
                <w:szCs w:val="21"/>
                <w:highlight w:val="none"/>
                <w:lang w:eastAsia="zh-CN"/>
              </w:rPr>
              <w:t>根据《河南省招标代理服务收费标准》的通知-豫招协[2023]002号收费标准，招标代理服务费及其他所有费用由中标人（成交投标人）支付。</w:t>
            </w:r>
          </w:p>
          <w:p w14:paraId="3FE6BC42">
            <w:pPr>
              <w:jc w:val="left"/>
              <w:rPr>
                <w:rFonts w:hint="default" w:ascii="宋体" w:hAnsi="宋体" w:eastAsia="宋体" w:cs="宋体"/>
                <w:snapToGrid w:val="0"/>
                <w:spacing w:val="0"/>
                <w:kern w:val="21"/>
                <w:sz w:val="21"/>
                <w:szCs w:val="21"/>
                <w:highlight w:val="none"/>
                <w:lang w:val="en-US" w:eastAsia="zh-CN"/>
              </w:rPr>
            </w:pPr>
            <w:r>
              <w:rPr>
                <w:rFonts w:hint="eastAsia" w:ascii="宋体" w:hAnsi="宋体" w:cs="宋体"/>
                <w:b/>
                <w:bCs/>
                <w:snapToGrid w:val="0"/>
                <w:spacing w:val="0"/>
                <w:kern w:val="21"/>
                <w:sz w:val="21"/>
                <w:szCs w:val="21"/>
                <w:highlight w:val="none"/>
                <w:lang w:val="en-US" w:eastAsia="zh-CN"/>
              </w:rPr>
              <w:t>注：领取中标通知书时须提供中标投标文件壹份</w:t>
            </w:r>
          </w:p>
        </w:tc>
      </w:tr>
      <w:tr w14:paraId="3EE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4729CC7">
            <w:pPr>
              <w:widowControl/>
              <w:jc w:val="center"/>
              <w:rPr>
                <w:rFonts w:hint="eastAsia" w:ascii="宋体" w:hAnsi="宋体" w:eastAsia="宋体" w:cs="宋体"/>
                <w:snapToGrid w:val="0"/>
                <w:color w:val="000000"/>
                <w:spacing w:val="0"/>
                <w:kern w:val="21"/>
                <w:szCs w:val="21"/>
                <w:highlight w:val="none"/>
                <w:lang w:val="en-US" w:eastAsia="zh-CN"/>
              </w:rPr>
            </w:pPr>
            <w:r>
              <w:rPr>
                <w:rFonts w:hint="eastAsia" w:ascii="宋体" w:hAnsi="宋体" w:eastAsia="宋体" w:cs="宋体"/>
                <w:snapToGrid w:val="0"/>
                <w:color w:val="000000"/>
                <w:spacing w:val="0"/>
                <w:kern w:val="21"/>
                <w:szCs w:val="21"/>
                <w:highlight w:val="none"/>
              </w:rPr>
              <w:t>4</w:t>
            </w:r>
            <w:r>
              <w:rPr>
                <w:rFonts w:hint="eastAsia" w:ascii="宋体" w:hAnsi="宋体" w:cs="宋体"/>
                <w:snapToGrid w:val="0"/>
                <w:color w:val="000000"/>
                <w:spacing w:val="0"/>
                <w:kern w:val="21"/>
                <w:szCs w:val="21"/>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2D3D517">
            <w:pPr>
              <w:widowControl/>
              <w:jc w:val="center"/>
              <w:rPr>
                <w:rFonts w:hint="eastAsia" w:ascii="宋体" w:hAnsi="宋体" w:eastAsia="宋体" w:cs="宋体"/>
                <w:color w:val="auto"/>
                <w:spacing w:val="0"/>
                <w:sz w:val="21"/>
                <w:szCs w:val="21"/>
                <w:highlight w:val="none"/>
              </w:rPr>
            </w:pPr>
            <w:r>
              <w:rPr>
                <w:rFonts w:hint="eastAsia" w:ascii="宋体" w:hAnsi="宋体" w:eastAsia="宋体" w:cs="宋体"/>
                <w:snapToGrid w:val="0"/>
                <w:color w:val="auto"/>
                <w:spacing w:val="0"/>
                <w:kern w:val="21"/>
                <w:szCs w:val="21"/>
                <w:highlight w:val="none"/>
              </w:rPr>
              <w:t>付款方式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7CE4784">
            <w:pPr>
              <w:widowControl/>
              <w:jc w:val="left"/>
              <w:rPr>
                <w:rFonts w:hint="eastAsia" w:ascii="宋体" w:hAnsi="宋体" w:cs="宋体"/>
                <w:b/>
                <w:bCs/>
                <w:snapToGrid w:val="0"/>
                <w:spacing w:val="0"/>
                <w:kern w:val="21"/>
                <w:sz w:val="21"/>
                <w:szCs w:val="21"/>
                <w:highlight w:val="none"/>
                <w:lang w:val="en-US" w:eastAsia="zh-CN"/>
              </w:rPr>
            </w:pPr>
            <w:r>
              <w:rPr>
                <w:rFonts w:hint="eastAsia" w:ascii="宋体" w:hAnsi="宋体" w:cs="宋体"/>
                <w:snapToGrid w:val="0"/>
                <w:color w:val="000000"/>
                <w:spacing w:val="0"/>
                <w:kern w:val="21"/>
                <w:szCs w:val="21"/>
                <w:highlight w:val="none"/>
                <w:lang w:val="en-US" w:eastAsia="zh-CN"/>
              </w:rPr>
              <w:t>供货完成，项目验收审计完成，按甲方要求提供相应资料，一次性付款。</w:t>
            </w:r>
          </w:p>
        </w:tc>
      </w:tr>
      <w:tr w14:paraId="5D2D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B9DD992">
            <w:pPr>
              <w:widowControl/>
              <w:jc w:val="center"/>
              <w:rPr>
                <w:rFonts w:hint="default" w:ascii="宋体" w:hAnsi="宋体" w:eastAsia="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44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2407187">
            <w:pPr>
              <w:widowControl/>
              <w:jc w:val="center"/>
              <w:rPr>
                <w:rFonts w:hint="default" w:ascii="宋体" w:hAnsi="宋体" w:eastAsia="宋体" w:cs="宋体"/>
                <w:snapToGrid w:val="0"/>
                <w:color w:val="auto"/>
                <w:spacing w:val="0"/>
                <w:kern w:val="21"/>
                <w:szCs w:val="21"/>
                <w:highlight w:val="none"/>
                <w:lang w:val="en-US" w:eastAsia="zh-CN"/>
              </w:rPr>
            </w:pPr>
            <w:r>
              <w:rPr>
                <w:rFonts w:hint="eastAsia" w:ascii="宋体" w:hAnsi="宋体" w:cs="宋体"/>
                <w:snapToGrid w:val="0"/>
                <w:color w:val="auto"/>
                <w:spacing w:val="0"/>
                <w:kern w:val="21"/>
                <w:szCs w:val="21"/>
                <w:highlight w:val="none"/>
                <w:lang w:val="en-US" w:eastAsia="zh-CN"/>
              </w:rPr>
              <w:t>其他</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9AE0DDE">
            <w:pPr>
              <w:widowControl/>
              <w:jc w:val="left"/>
              <w:rPr>
                <w:rFonts w:hint="default" w:ascii="宋体" w:hAnsi="宋体" w:cs="宋体"/>
                <w:snapToGrid w:val="0"/>
                <w:color w:val="000000"/>
                <w:spacing w:val="0"/>
                <w:kern w:val="21"/>
                <w:szCs w:val="21"/>
                <w:highlight w:val="none"/>
                <w:lang w:val="en-US" w:eastAsia="zh-CN"/>
              </w:rPr>
            </w:pPr>
            <w:r>
              <w:rPr>
                <w:rFonts w:hint="eastAsia" w:ascii="宋体" w:hAnsi="宋体" w:cs="宋体"/>
                <w:snapToGrid w:val="0"/>
                <w:color w:val="000000"/>
                <w:spacing w:val="0"/>
                <w:kern w:val="21"/>
                <w:szCs w:val="21"/>
                <w:highlight w:val="none"/>
                <w:lang w:val="en-US" w:eastAsia="zh-CN"/>
              </w:rPr>
              <w:t>在项目验收审计时，中标方须向甲方提供由第三方出具的产品质量检测报告。</w:t>
            </w:r>
          </w:p>
        </w:tc>
      </w:tr>
      <w:tr w14:paraId="125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89" w:type="dxa"/>
            <w:gridSpan w:val="3"/>
            <w:tcBorders>
              <w:top w:val="single" w:color="auto" w:sz="4" w:space="0"/>
              <w:left w:val="single" w:color="auto" w:sz="4" w:space="0"/>
              <w:bottom w:val="single" w:color="auto" w:sz="4" w:space="0"/>
              <w:right w:val="single" w:color="auto" w:sz="4" w:space="0"/>
            </w:tcBorders>
            <w:noWrap w:val="0"/>
            <w:vAlign w:val="center"/>
          </w:tcPr>
          <w:p w14:paraId="5496006A">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b/>
                <w:bCs/>
                <w:snapToGrid w:val="0"/>
                <w:spacing w:val="0"/>
                <w:kern w:val="21"/>
                <w:szCs w:val="21"/>
                <w:highlight w:val="none"/>
              </w:rPr>
              <w:t>需要补充的其他内容</w:t>
            </w:r>
          </w:p>
        </w:tc>
      </w:tr>
      <w:tr w14:paraId="603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03D11AB">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3ED35B">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是否实行计算机辅助评标</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424CB8C">
            <w:pPr>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是。</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须独立制作、修改和上传</w:t>
            </w:r>
            <w:r>
              <w:rPr>
                <w:rFonts w:hint="eastAsia" w:ascii="宋体" w:hAnsi="宋体" w:eastAsia="宋体" w:cs="宋体"/>
                <w:snapToGrid w:val="0"/>
                <w:spacing w:val="0"/>
                <w:kern w:val="21"/>
                <w:szCs w:val="21"/>
                <w:highlight w:val="none"/>
                <w:lang w:eastAsia="zh-CN"/>
              </w:rPr>
              <w:t>投标文件</w:t>
            </w:r>
            <w:r>
              <w:rPr>
                <w:rFonts w:hint="eastAsia" w:ascii="宋体" w:hAnsi="宋体" w:eastAsia="宋体" w:cs="宋体"/>
                <w:snapToGrid w:val="0"/>
                <w:spacing w:val="0"/>
                <w:kern w:val="21"/>
                <w:szCs w:val="21"/>
                <w:highlight w:val="none"/>
              </w:rPr>
              <w:t>，若因“</w:t>
            </w:r>
            <w:r>
              <w:rPr>
                <w:rFonts w:hint="eastAsia" w:ascii="宋体" w:hAnsi="宋体" w:eastAsia="宋体" w:cs="宋体"/>
                <w:snapToGrid w:val="0"/>
                <w:spacing w:val="0"/>
                <w:kern w:val="21"/>
                <w:szCs w:val="21"/>
                <w:highlight w:val="none"/>
                <w:lang w:eastAsia="zh-CN"/>
              </w:rPr>
              <w:t>投标文件</w:t>
            </w:r>
            <w:r>
              <w:rPr>
                <w:rFonts w:hint="eastAsia" w:ascii="宋体" w:hAnsi="宋体" w:eastAsia="宋体" w:cs="宋体"/>
                <w:snapToGrid w:val="0"/>
                <w:spacing w:val="0"/>
                <w:kern w:val="21"/>
                <w:szCs w:val="21"/>
                <w:highlight w:val="none"/>
              </w:rPr>
              <w:t>制作机器码”与其他</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一致，机器码一致的所有</w:t>
            </w:r>
            <w:r>
              <w:rPr>
                <w:rFonts w:hint="eastAsia" w:ascii="宋体" w:hAnsi="宋体" w:eastAsia="宋体" w:cs="宋体"/>
                <w:snapToGrid w:val="0"/>
                <w:spacing w:val="0"/>
                <w:kern w:val="21"/>
                <w:szCs w:val="21"/>
                <w:highlight w:val="none"/>
                <w:lang w:eastAsia="zh-CN"/>
              </w:rPr>
              <w:t>投标文件</w:t>
            </w:r>
            <w:r>
              <w:rPr>
                <w:rFonts w:hint="eastAsia" w:ascii="宋体" w:hAnsi="宋体" w:eastAsia="宋体" w:cs="宋体"/>
                <w:snapToGrid w:val="0"/>
                <w:spacing w:val="0"/>
                <w:kern w:val="21"/>
                <w:szCs w:val="21"/>
                <w:highlight w:val="none"/>
              </w:rPr>
              <w:t>按无效文件处理，所造成的不良后果由</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自行承担。</w:t>
            </w:r>
          </w:p>
        </w:tc>
      </w:tr>
      <w:tr w14:paraId="5DE5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1FDFDD7">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373473B">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质疑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B7AC492">
            <w:pPr>
              <w:widowControl/>
              <w:numPr>
                <w:ilvl w:val="0"/>
                <w:numId w:val="1"/>
              </w:numPr>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认为采购文件、采购过程、中标或者成交结果使自己的权益受到损害的，可以在知道或者应知其权益受到损害之日起7个工作日内，以书面形式向</w:t>
            </w:r>
            <w:r>
              <w:rPr>
                <w:rFonts w:hint="eastAsia" w:ascii="宋体" w:hAnsi="宋体" w:eastAsia="宋体" w:cs="宋体"/>
                <w:snapToGrid w:val="0"/>
                <w:spacing w:val="0"/>
                <w:kern w:val="21"/>
                <w:szCs w:val="21"/>
                <w:highlight w:val="none"/>
                <w:lang w:eastAsia="zh-CN"/>
              </w:rPr>
              <w:t>采购人</w:t>
            </w:r>
            <w:r>
              <w:rPr>
                <w:rFonts w:hint="eastAsia" w:ascii="宋体" w:hAnsi="宋体" w:eastAsia="宋体" w:cs="宋体"/>
                <w:snapToGrid w:val="0"/>
                <w:spacing w:val="0"/>
                <w:kern w:val="21"/>
                <w:szCs w:val="21"/>
                <w:highlight w:val="none"/>
              </w:rPr>
              <w:t>、</w:t>
            </w:r>
            <w:r>
              <w:rPr>
                <w:rFonts w:hint="eastAsia" w:ascii="宋体" w:hAnsi="宋体" w:eastAsia="宋体" w:cs="宋体"/>
                <w:snapToGrid w:val="0"/>
                <w:spacing w:val="0"/>
                <w:kern w:val="21"/>
                <w:szCs w:val="21"/>
                <w:highlight w:val="none"/>
                <w:lang w:eastAsia="zh-CN"/>
              </w:rPr>
              <w:t>招标代理机构</w:t>
            </w:r>
            <w:r>
              <w:rPr>
                <w:rFonts w:hint="eastAsia" w:ascii="宋体" w:hAnsi="宋体" w:eastAsia="宋体" w:cs="宋体"/>
                <w:snapToGrid w:val="0"/>
                <w:spacing w:val="0"/>
                <w:kern w:val="21"/>
                <w:szCs w:val="21"/>
                <w:highlight w:val="none"/>
              </w:rPr>
              <w:t>提出质疑。</w:t>
            </w:r>
          </w:p>
          <w:p w14:paraId="3A25D5BE">
            <w:pPr>
              <w:widowControl/>
              <w:numPr>
                <w:ilvl w:val="0"/>
                <w:numId w:val="1"/>
              </w:numPr>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要求</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在法定质疑期内一次性提出针对同一采购程序环节的质疑。</w:t>
            </w:r>
          </w:p>
          <w:p w14:paraId="595CAAE1">
            <w:pPr>
              <w:widowControl/>
              <w:numPr>
                <w:ilvl w:val="0"/>
                <w:numId w:val="2"/>
              </w:numPr>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接收质疑函的方式：接收加盖单位公章的书面质疑函接收单位：详见公告联系人</w:t>
            </w:r>
          </w:p>
          <w:p w14:paraId="005C1EFA">
            <w:pPr>
              <w:widowControl/>
              <w:numPr>
                <w:ilvl w:val="0"/>
                <w:numId w:val="2"/>
              </w:numPr>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质疑函的内容、格式：应符合《中华人民共和国财政部令第94号—政府采购质疑和投诉办法》相关规定和财政部门制定的《政府采购质疑函范本》格式。</w:t>
            </w:r>
          </w:p>
          <w:p w14:paraId="075A2FA2">
            <w:pPr>
              <w:widowControl/>
              <w:ind w:firstLine="210" w:firstLineChars="100"/>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lang w:val="en-US" w:eastAsia="zh-CN"/>
              </w:rPr>
              <w:t>三</w:t>
            </w:r>
            <w:r>
              <w:rPr>
                <w:rFonts w:hint="eastAsia" w:ascii="宋体" w:hAnsi="宋体" w:eastAsia="宋体" w:cs="宋体"/>
                <w:snapToGrid w:val="0"/>
                <w:spacing w:val="0"/>
                <w:kern w:val="21"/>
                <w:szCs w:val="21"/>
                <w:highlight w:val="none"/>
              </w:rPr>
              <w:t>、</w:t>
            </w:r>
            <w:r>
              <w:rPr>
                <w:rFonts w:hint="eastAsia" w:ascii="宋体" w:hAnsi="宋体" w:eastAsia="宋体" w:cs="宋体"/>
                <w:snapToGrid w:val="0"/>
                <w:spacing w:val="0"/>
                <w:kern w:val="21"/>
                <w:szCs w:val="21"/>
                <w:highlight w:val="none"/>
                <w:lang w:eastAsia="zh-CN"/>
              </w:rPr>
              <w:t>投标人</w:t>
            </w:r>
            <w:r>
              <w:rPr>
                <w:rFonts w:hint="eastAsia" w:ascii="宋体" w:hAnsi="宋体" w:eastAsia="宋体" w:cs="宋体"/>
                <w:snapToGrid w:val="0"/>
                <w:spacing w:val="0"/>
                <w:kern w:val="21"/>
                <w:szCs w:val="21"/>
                <w:highlight w:val="none"/>
              </w:rPr>
              <w:t>应在法定质疑期内一次性针对同一采购程序环节提出质疑，否则针对再次提出质疑将不予接收。（采购程序环节分为：采购公告、</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、采购过程、成交结果）</w:t>
            </w:r>
          </w:p>
        </w:tc>
      </w:tr>
      <w:tr w14:paraId="758F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CA971A6">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1498E19">
            <w:pPr>
              <w:widowControl/>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lang w:val="en-US" w:eastAsia="zh-CN"/>
              </w:rPr>
              <w:t>招标文件</w:t>
            </w:r>
            <w:r>
              <w:rPr>
                <w:rFonts w:hint="eastAsia" w:ascii="宋体" w:hAnsi="宋体" w:eastAsia="宋体" w:cs="宋体"/>
                <w:snapToGrid w:val="0"/>
                <w:spacing w:val="0"/>
                <w:kern w:val="21"/>
                <w:szCs w:val="21"/>
                <w:highlight w:val="none"/>
              </w:rPr>
              <w:t>的解释</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7FFBB4D">
            <w:pPr>
              <w:widowControl/>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在符合相关法律法规的前提下，</w:t>
            </w:r>
            <w:r>
              <w:rPr>
                <w:rFonts w:hint="eastAsia" w:ascii="宋体" w:hAnsi="宋体" w:eastAsia="宋体" w:cs="宋体"/>
                <w:snapToGrid w:val="0"/>
                <w:spacing w:val="0"/>
                <w:kern w:val="21"/>
                <w:szCs w:val="21"/>
                <w:highlight w:val="none"/>
                <w:lang w:val="en-US" w:eastAsia="zh-CN"/>
              </w:rPr>
              <w:t>招标</w:t>
            </w:r>
            <w:r>
              <w:rPr>
                <w:rFonts w:hint="eastAsia" w:ascii="宋体" w:hAnsi="宋体" w:eastAsia="宋体" w:cs="宋体"/>
                <w:snapToGrid w:val="0"/>
                <w:spacing w:val="0"/>
                <w:kern w:val="21"/>
                <w:szCs w:val="21"/>
                <w:highlight w:val="none"/>
              </w:rPr>
              <w:t>文件的解释权归</w:t>
            </w:r>
            <w:r>
              <w:rPr>
                <w:rFonts w:hint="eastAsia" w:ascii="宋体" w:hAnsi="宋体" w:eastAsia="宋体" w:cs="宋体"/>
                <w:snapToGrid w:val="0"/>
                <w:spacing w:val="0"/>
                <w:kern w:val="21"/>
                <w:szCs w:val="21"/>
                <w:highlight w:val="none"/>
                <w:lang w:val="en-US" w:eastAsia="zh-CN"/>
              </w:rPr>
              <w:t>采购人</w:t>
            </w:r>
            <w:r>
              <w:rPr>
                <w:rFonts w:hint="eastAsia" w:ascii="宋体" w:hAnsi="宋体" w:eastAsia="宋体" w:cs="宋体"/>
                <w:snapToGrid w:val="0"/>
                <w:spacing w:val="0"/>
                <w:kern w:val="21"/>
                <w:szCs w:val="21"/>
                <w:highlight w:val="none"/>
              </w:rPr>
              <w:t>所有。</w:t>
            </w:r>
          </w:p>
        </w:tc>
      </w:tr>
      <w:tr w14:paraId="14CE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7897EA9">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55B23F">
            <w:pPr>
              <w:keepLines/>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相关费用</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40AE5BD">
            <w:pPr>
              <w:keepLines/>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lang w:val="en-US" w:eastAsia="zh-CN"/>
              </w:rPr>
              <w:t>招标文件</w:t>
            </w:r>
            <w:r>
              <w:rPr>
                <w:rFonts w:hint="eastAsia" w:ascii="宋体" w:hAnsi="宋体" w:eastAsia="宋体" w:cs="宋体"/>
                <w:snapToGrid w:val="0"/>
                <w:spacing w:val="0"/>
                <w:kern w:val="21"/>
                <w:szCs w:val="21"/>
                <w:highlight w:val="none"/>
              </w:rPr>
              <w:t>费：本项目为全电子招标，不收取</w:t>
            </w:r>
            <w:r>
              <w:rPr>
                <w:rFonts w:hint="eastAsia" w:ascii="宋体" w:hAnsi="宋体" w:eastAsia="宋体" w:cs="宋体"/>
                <w:snapToGrid w:val="0"/>
                <w:spacing w:val="0"/>
                <w:kern w:val="21"/>
                <w:szCs w:val="21"/>
                <w:highlight w:val="none"/>
                <w:lang w:val="en-US" w:eastAsia="zh-CN"/>
              </w:rPr>
              <w:t>招标文件</w:t>
            </w:r>
            <w:r>
              <w:rPr>
                <w:rFonts w:hint="eastAsia" w:ascii="宋体" w:hAnsi="宋体" w:eastAsia="宋体" w:cs="宋体"/>
                <w:snapToGrid w:val="0"/>
                <w:spacing w:val="0"/>
                <w:kern w:val="21"/>
                <w:szCs w:val="21"/>
                <w:highlight w:val="none"/>
              </w:rPr>
              <w:t>文件费；</w:t>
            </w:r>
          </w:p>
        </w:tc>
      </w:tr>
      <w:tr w14:paraId="0A8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7E84287">
            <w:pPr>
              <w:jc w:val="center"/>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C975337">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解释权</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0C8CEEB">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构成本</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的各个组成部分应互为解释，互为说明，如有不明确或不一致，构成合同文件组成内容，以合同文件约定内容为准，且以专用合同草案约定的合同文件优先顺序解释；除</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w:t>
            </w:r>
            <w:r>
              <w:rPr>
                <w:rFonts w:hint="eastAsia" w:ascii="宋体" w:hAnsi="宋体" w:eastAsia="宋体" w:cs="宋体"/>
                <w:snapToGrid w:val="0"/>
                <w:spacing w:val="0"/>
                <w:kern w:val="21"/>
                <w:szCs w:val="21"/>
                <w:highlight w:val="none"/>
                <w:lang w:eastAsia="zh-CN"/>
              </w:rPr>
              <w:t>采购人</w:t>
            </w:r>
            <w:r>
              <w:rPr>
                <w:rFonts w:hint="eastAsia" w:ascii="宋体" w:hAnsi="宋体" w:eastAsia="宋体" w:cs="宋体"/>
                <w:snapToGrid w:val="0"/>
                <w:spacing w:val="0"/>
                <w:kern w:val="21"/>
                <w:szCs w:val="21"/>
                <w:highlight w:val="none"/>
              </w:rPr>
              <w:t>或委托代理机构负责解释。</w:t>
            </w:r>
          </w:p>
        </w:tc>
      </w:tr>
      <w:tr w14:paraId="2791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E227009">
            <w:pPr>
              <w:jc w:val="center"/>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538ABC2">
            <w:pPr>
              <w:jc w:val="center"/>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同义词语</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FCDD617">
            <w:pPr>
              <w:jc w:val="left"/>
              <w:rPr>
                <w:rFonts w:hint="eastAsia" w:ascii="宋体" w:hAnsi="宋体" w:eastAsia="宋体" w:cs="宋体"/>
                <w:snapToGrid w:val="0"/>
                <w:spacing w:val="0"/>
                <w:kern w:val="21"/>
                <w:szCs w:val="21"/>
                <w:highlight w:val="none"/>
              </w:rPr>
            </w:pPr>
            <w:r>
              <w:rPr>
                <w:rFonts w:hint="eastAsia" w:ascii="宋体" w:hAnsi="宋体" w:eastAsia="宋体" w:cs="宋体"/>
                <w:snapToGrid w:val="0"/>
                <w:spacing w:val="0"/>
                <w:kern w:val="21"/>
                <w:szCs w:val="21"/>
                <w:highlight w:val="none"/>
              </w:rPr>
              <w:t>构成</w:t>
            </w:r>
            <w:r>
              <w:rPr>
                <w:rFonts w:hint="eastAsia" w:ascii="宋体" w:hAnsi="宋体" w:eastAsia="宋体" w:cs="宋体"/>
                <w:snapToGrid w:val="0"/>
                <w:spacing w:val="0"/>
                <w:kern w:val="21"/>
                <w:szCs w:val="21"/>
                <w:highlight w:val="none"/>
                <w:lang w:eastAsia="zh-CN"/>
              </w:rPr>
              <w:t>招标文件</w:t>
            </w:r>
            <w:r>
              <w:rPr>
                <w:rFonts w:hint="eastAsia" w:ascii="宋体" w:hAnsi="宋体" w:eastAsia="宋体" w:cs="宋体"/>
                <w:snapToGrid w:val="0"/>
                <w:spacing w:val="0"/>
                <w:kern w:val="21"/>
                <w:szCs w:val="21"/>
                <w:highlight w:val="none"/>
              </w:rPr>
              <w:t>组成部分的“通用合同条款”、“专用合同条款”、“技术标准和要求”等章节中出现的措辞“发包人”和“承包人”，在招标投标阶段应当分别按“</w:t>
            </w:r>
            <w:r>
              <w:rPr>
                <w:rFonts w:hint="eastAsia" w:ascii="宋体" w:hAnsi="宋体" w:eastAsia="宋体" w:cs="宋体"/>
                <w:snapToGrid w:val="0"/>
                <w:spacing w:val="0"/>
                <w:kern w:val="21"/>
                <w:szCs w:val="21"/>
                <w:highlight w:val="none"/>
                <w:lang w:eastAsia="zh-CN"/>
              </w:rPr>
              <w:t>采购人</w:t>
            </w:r>
            <w:r>
              <w:rPr>
                <w:rFonts w:hint="eastAsia" w:ascii="宋体" w:hAnsi="宋体" w:eastAsia="宋体" w:cs="宋体"/>
                <w:snapToGrid w:val="0"/>
                <w:spacing w:val="0"/>
                <w:kern w:val="21"/>
                <w:szCs w:val="21"/>
                <w:highlight w:val="none"/>
              </w:rPr>
              <w:t>”和“投标人”进行理解。</w:t>
            </w:r>
          </w:p>
        </w:tc>
      </w:tr>
      <w:tr w14:paraId="06EC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19A4B9B">
            <w:pPr>
              <w:jc w:val="center"/>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B4A40E8">
            <w:pPr>
              <w:pStyle w:val="20"/>
              <w:spacing w:before="78" w:line="221" w:lineRule="auto"/>
              <w:jc w:val="center"/>
              <w:rPr>
                <w:rFonts w:hint="eastAsia" w:ascii="宋体" w:hAnsi="宋体" w:eastAsia="宋体" w:cs="宋体"/>
                <w:snapToGrid w:val="0"/>
                <w:spacing w:val="0"/>
                <w:kern w:val="21"/>
                <w:sz w:val="21"/>
                <w:szCs w:val="21"/>
                <w:highlight w:val="none"/>
              </w:rPr>
            </w:pPr>
            <w:r>
              <w:rPr>
                <w:rFonts w:hint="eastAsia" w:ascii="宋体" w:hAnsi="宋体" w:eastAsia="宋体" w:cs="宋体"/>
                <w:spacing w:val="0"/>
                <w:sz w:val="21"/>
                <w:szCs w:val="21"/>
                <w:highlight w:val="none"/>
              </w:rPr>
              <w:t>重新招标的情形</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4CDC1FE">
            <w:pPr>
              <w:jc w:val="left"/>
              <w:rPr>
                <w:rFonts w:hint="eastAsia" w:ascii="宋体" w:hAnsi="宋体" w:eastAsia="宋体" w:cs="宋体"/>
                <w:snapToGrid w:val="0"/>
                <w:spacing w:val="0"/>
                <w:kern w:val="21"/>
                <w:sz w:val="21"/>
                <w:szCs w:val="21"/>
                <w:highlight w:val="none"/>
              </w:rPr>
            </w:pPr>
            <w:r>
              <w:rPr>
                <w:rFonts w:hint="eastAsia" w:ascii="宋体" w:hAnsi="宋体" w:eastAsia="宋体" w:cs="宋体"/>
                <w:snapToGrid w:val="0"/>
                <w:spacing w:val="0"/>
                <w:kern w:val="21"/>
                <w:sz w:val="21"/>
                <w:szCs w:val="21"/>
                <w:highlight w:val="none"/>
              </w:rPr>
              <w:t>（1）投标截止时间止，</w:t>
            </w:r>
            <w:r>
              <w:rPr>
                <w:rFonts w:hint="eastAsia" w:ascii="宋体" w:hAnsi="宋体" w:eastAsia="宋体" w:cs="宋体"/>
                <w:snapToGrid w:val="0"/>
                <w:spacing w:val="0"/>
                <w:kern w:val="21"/>
                <w:sz w:val="21"/>
                <w:szCs w:val="21"/>
                <w:highlight w:val="none"/>
                <w:lang w:eastAsia="zh-CN"/>
              </w:rPr>
              <w:t>投标人</w:t>
            </w:r>
            <w:r>
              <w:rPr>
                <w:rFonts w:hint="eastAsia" w:ascii="宋体" w:hAnsi="宋体" w:eastAsia="宋体" w:cs="宋体"/>
                <w:snapToGrid w:val="0"/>
                <w:spacing w:val="0"/>
                <w:kern w:val="21"/>
                <w:sz w:val="21"/>
                <w:szCs w:val="21"/>
                <w:highlight w:val="none"/>
              </w:rPr>
              <w:t>少于 3 个的；</w:t>
            </w:r>
          </w:p>
          <w:p w14:paraId="48D95B4F">
            <w:pPr>
              <w:jc w:val="left"/>
              <w:rPr>
                <w:rFonts w:hint="eastAsia" w:ascii="宋体" w:hAnsi="宋体" w:eastAsia="宋体" w:cs="宋体"/>
                <w:snapToGrid w:val="0"/>
                <w:spacing w:val="0"/>
                <w:kern w:val="21"/>
                <w:sz w:val="21"/>
                <w:szCs w:val="21"/>
                <w:highlight w:val="none"/>
              </w:rPr>
            </w:pPr>
            <w:r>
              <w:rPr>
                <w:rFonts w:hint="eastAsia" w:ascii="宋体" w:hAnsi="宋体" w:eastAsia="宋体" w:cs="宋体"/>
                <w:snapToGrid w:val="0"/>
                <w:spacing w:val="0"/>
                <w:kern w:val="21"/>
                <w:sz w:val="21"/>
                <w:szCs w:val="21"/>
                <w:highlight w:val="none"/>
              </w:rPr>
              <w:t>（2）经评标委员会评审后否决所有投标的。</w:t>
            </w:r>
          </w:p>
          <w:p w14:paraId="77DD00B3">
            <w:pPr>
              <w:jc w:val="left"/>
              <w:rPr>
                <w:rFonts w:hint="eastAsia" w:ascii="宋体" w:hAnsi="宋体" w:eastAsia="宋体" w:cs="宋体"/>
                <w:snapToGrid w:val="0"/>
                <w:spacing w:val="0"/>
                <w:kern w:val="21"/>
                <w:sz w:val="21"/>
                <w:szCs w:val="21"/>
                <w:highlight w:val="none"/>
              </w:rPr>
            </w:pPr>
            <w:r>
              <w:rPr>
                <w:rFonts w:hint="eastAsia" w:ascii="宋体" w:hAnsi="宋体" w:eastAsia="宋体" w:cs="宋体"/>
                <w:snapToGrid w:val="0"/>
                <w:spacing w:val="0"/>
                <w:kern w:val="21"/>
                <w:sz w:val="21"/>
                <w:szCs w:val="21"/>
                <w:highlight w:val="none"/>
                <w:lang w:eastAsia="zh-CN"/>
              </w:rPr>
              <w:t>采购人</w:t>
            </w:r>
            <w:r>
              <w:rPr>
                <w:rFonts w:hint="eastAsia" w:ascii="宋体" w:hAnsi="宋体" w:eastAsia="宋体" w:cs="宋体"/>
                <w:snapToGrid w:val="0"/>
                <w:spacing w:val="0"/>
                <w:kern w:val="21"/>
                <w:sz w:val="21"/>
                <w:szCs w:val="21"/>
                <w:highlight w:val="none"/>
              </w:rPr>
              <w:t>应当依法重新招标。</w:t>
            </w:r>
          </w:p>
        </w:tc>
      </w:tr>
      <w:tr w14:paraId="7158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C7D2642">
            <w:pPr>
              <w:jc w:val="center"/>
              <w:rPr>
                <w:rFonts w:hint="eastAsia" w:ascii="宋体" w:hAnsi="宋体" w:eastAsia="宋体" w:cs="宋体"/>
                <w:snapToGrid w:val="0"/>
                <w:spacing w:val="0"/>
                <w:kern w:val="21"/>
                <w:szCs w:val="21"/>
                <w:highlight w:val="none"/>
                <w:lang w:eastAsia="zh-CN"/>
              </w:rPr>
            </w:pPr>
            <w:r>
              <w:rPr>
                <w:rFonts w:hint="eastAsia" w:ascii="宋体" w:hAnsi="宋体" w:eastAsia="宋体" w:cs="宋体"/>
                <w:snapToGrid w:val="0"/>
                <w:spacing w:val="0"/>
                <w:kern w:val="21"/>
                <w:szCs w:val="21"/>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FB2552">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电子化交易</w:t>
            </w:r>
          </w:p>
          <w:p w14:paraId="1F2F3129">
            <w:pPr>
              <w:widowControl/>
              <w:jc w:val="center"/>
              <w:rPr>
                <w:rFonts w:hint="eastAsia" w:ascii="宋体" w:hAnsi="宋体" w:eastAsia="宋体" w:cs="宋体"/>
                <w:snapToGrid w:val="0"/>
                <w:color w:val="000000"/>
                <w:spacing w:val="0"/>
                <w:kern w:val="21"/>
                <w:szCs w:val="21"/>
                <w:highlight w:val="none"/>
              </w:rPr>
            </w:pPr>
            <w:r>
              <w:rPr>
                <w:rFonts w:hint="eastAsia" w:ascii="宋体" w:hAnsi="宋体" w:eastAsia="宋体" w:cs="宋体"/>
                <w:snapToGrid w:val="0"/>
                <w:color w:val="000000"/>
                <w:spacing w:val="0"/>
                <w:kern w:val="21"/>
                <w:szCs w:val="21"/>
                <w:highlight w:val="none"/>
              </w:rPr>
              <w:t>注意事项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9668FF7">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具体要求：本项目为电子化、无纸化交易项目，投标文件是投标人、投标人通过中心投标文件制作系统制作，并经过签章和加密后生成的电子版投标文件。电子化投标文件具体制作文件请点击 http://t.cn/A6ZvtVob 进行下载。</w:t>
            </w:r>
          </w:p>
          <w:p w14:paraId="33AB8D20">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温馨提示：本项目为电子化、无纸化交易项目，为保证您能投标成功，请需仔细阅读以下条款。</w:t>
            </w:r>
          </w:p>
          <w:p w14:paraId="37ACC59E">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一、电子化投标 </w:t>
            </w:r>
          </w:p>
          <w:p w14:paraId="06FCBD7F">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（一）网上投标保证金的缴纳 </w:t>
            </w:r>
          </w:p>
          <w:p w14:paraId="54DBE028">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1、缴纳方式详见：本项目投标保证金可使用电子保函缴纳，开具方式请登录“网站首页-电子保函平台”或者“登录系统首页右下角-三门峡金融服务平台”或者直接登陆：http://120.194.249.36:10094/smxbaohan/ 进行操作。</w:t>
            </w:r>
          </w:p>
          <w:p w14:paraId="0D1AB8F0">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2、投标人在成功缴纳后，可以将银行回单制作在投标文件中， 作为缴纳保证金的依据。</w:t>
            </w:r>
          </w:p>
          <w:p w14:paraId="78C89881">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3、投标人应仔细阅读操作手册并充分考虑异地跨行转账到账时间等因素，因投标人操作不当或银行到账时间等问题造成开标时间未到达指定账户影响投标的，由投标人自行承担后果。</w:t>
            </w:r>
          </w:p>
          <w:p w14:paraId="5E94D4FC">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4、未中标投标人的投标保证金在项目结束后，将通过中心交易平台退还。</w:t>
            </w:r>
          </w:p>
          <w:p w14:paraId="2D16D688">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（二）电子化投标文件的签章 </w:t>
            </w:r>
          </w:p>
          <w:p w14:paraId="2E0A3AC0">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1、投标人在生成电子化投标文件后，应对电子化投标文件进行签章，未进行签章的视为无效投标。</w:t>
            </w:r>
          </w:p>
          <w:p w14:paraId="19FC839F">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2、招标文件中要求法定代表人或授权委托人签字或盖章的，投标人在进行电子化响应文件需签章，签章时以签盖法定代表人签章为准。电子化响应文件具体制作教材请投标人通过CA证书登录三门峡市公共资源电子化交易系统在右上角“组建下载”中查看。</w:t>
            </w:r>
          </w:p>
          <w:p w14:paraId="43BA8980">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（三）电子化投标文件的格式及上传投标文件 </w:t>
            </w:r>
          </w:p>
          <w:p w14:paraId="58C9657A">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1、投标人所上传的电子化投标文件，应是通过中心投标文件制作系统制作的（投标文件制作工具下载地址：http://www.smxgzjy.org），经过签章和加密后生成的电子版投标文件。上传投标文件格式后缀为SMXTF。</w:t>
            </w:r>
          </w:p>
          <w:p w14:paraId="53D9BD1E">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注：投标人投报多个标段的，需要每个标段单独制作电子投标文件。</w:t>
            </w:r>
          </w:p>
          <w:p w14:paraId="256E6D4B">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2、电子化投标文件应在投标截止时间前成功上传至三门峡市公共资源电子化交易系统。至投标截止时间止，仍未上传成功的电子化投标文件将不予接收。</w:t>
            </w:r>
          </w:p>
          <w:p w14:paraId="07FB96D3">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43FB297">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技术联系电话：4009980000</w:t>
            </w:r>
          </w:p>
          <w:p w14:paraId="3C65D765">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（四）电子化项目开标、解密、唱标、评标 </w:t>
            </w:r>
          </w:p>
          <w:p w14:paraId="0D259D5F">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7C71791C">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2、开标时，由投标人使用 CA 证书，在规定时间内对其电子化投标文件进行解密。每位投标人的解密时间为开标时间起30分钟内，如在规定时间内未完成解密的，其投标文件不予开标、唱标。</w:t>
            </w:r>
          </w:p>
          <w:p w14:paraId="520CD3AE">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3、电子化投标文件解密异常的处理 </w:t>
            </w:r>
          </w:p>
          <w:p w14:paraId="7C330346">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如出现投标人的电子投标文件无法解密等异常情况，投标人应及时致电中介服务机构说明。投标文件异常，按以下步骤进行处理： </w:t>
            </w:r>
          </w:p>
          <w:p w14:paraId="3D967760">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（1）首先由技术人员进行问题排查</w:t>
            </w:r>
          </w:p>
          <w:p w14:paraId="731CAFF3">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（2）经技术人员排查后，是投标人文件自身问题导致投标文件无法解密的，该投标文件将不予接收、解密和唱标。开标会议继续进行。</w:t>
            </w:r>
          </w:p>
          <w:p w14:paraId="3BA9493F">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0C27B246">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4、待所有投标人投标文件解密完成后，由中介服务机构操作，对所有已解密投标文件进行唱标。 </w:t>
            </w:r>
          </w:p>
          <w:p w14:paraId="4244A639">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投标人应保证在开标期间电话、电脑、网络能够正常工作，投标人因停电、电脑病毒、网络堵塞等原因，未在规定的解密时间内对投标文件进行解密的，其投标文件不予接收、唱标。 </w:t>
            </w:r>
          </w:p>
          <w:p w14:paraId="3DF0C5AC">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623CFD75">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7276CCA4">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 xml:space="preserve">7、需要回复的投标人未在规定时间内回复的，视为投标人放弃回复，评标委员会将自行对需要回复的内容进行认定。 </w:t>
            </w:r>
          </w:p>
          <w:p w14:paraId="63A259B9">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二、 相关证书原件的提交</w:t>
            </w:r>
          </w:p>
          <w:p w14:paraId="1ABCB724">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45A5CC25">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7C79A5FB">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16D9A22B">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具体操作详见《三门峡市公共资源交易投标人（供应商）主体信息库操作手册》。</w:t>
            </w:r>
          </w:p>
          <w:p w14:paraId="20FE7359">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（二）项目评标结果公示时，将同时公示中标候选人主体库信息，接受社会监督。</w:t>
            </w:r>
          </w:p>
          <w:p w14:paraId="27BE269C">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（三）投标人需应仔细阅读操作手册，保证上传内容齐全，真实有效，原件扫描件清晰可辨。因投标人上传原因导致应得分项而未得分或资格审查不合格等情况的，由投标人自行承担责任。</w:t>
            </w:r>
          </w:p>
          <w:p w14:paraId="241345E5">
            <w:pPr>
              <w:widowControl/>
              <w:jc w:val="left"/>
              <w:rPr>
                <w:rFonts w:hint="eastAsia" w:ascii="宋体" w:hAnsi="宋体" w:eastAsia="宋体" w:cs="宋体"/>
                <w:spacing w:val="0"/>
                <w:highlight w:val="none"/>
                <w:lang w:eastAsia="zh-CN"/>
              </w:rPr>
            </w:pPr>
            <w:r>
              <w:rPr>
                <w:rFonts w:hint="eastAsia" w:ascii="宋体" w:hAnsi="宋体" w:eastAsia="宋体" w:cs="宋体"/>
                <w:spacing w:val="0"/>
                <w:highlight w:val="none"/>
                <w:lang w:eastAsia="zh-CN"/>
              </w:rPr>
              <w:t>提示：本项目为电子化、无纸化交易项目，开标时不再接受任何纸质资料，为保证您能投标成功，请需仔细阅读以上条款。</w:t>
            </w:r>
          </w:p>
        </w:tc>
      </w:tr>
    </w:tbl>
    <w:p w14:paraId="619AF19C">
      <w:pPr>
        <w:widowControl/>
        <w:spacing w:line="240" w:lineRule="auto"/>
        <w:jc w:val="left"/>
        <w:rPr>
          <w:rFonts w:hint="eastAsia" w:ascii="宋体" w:hAnsi="宋体" w:eastAsia="宋体" w:cs="宋体"/>
          <w:snapToGrid w:val="0"/>
          <w:color w:val="000000"/>
          <w:spacing w:val="0"/>
          <w:kern w:val="21"/>
          <w:sz w:val="20"/>
          <w:szCs w:val="20"/>
        </w:rPr>
      </w:pPr>
    </w:p>
    <w:bookmarkEnd w:id="6"/>
    <w:p w14:paraId="294478E4">
      <w:pPr>
        <w:widowControl/>
        <w:jc w:val="center"/>
        <w:rPr>
          <w:rFonts w:hint="eastAsia" w:ascii="宋体" w:hAnsi="宋体" w:eastAsia="宋体" w:cs="宋体"/>
          <w:sz w:val="15"/>
          <w:szCs w:val="15"/>
        </w:rPr>
      </w:pPr>
      <w:bookmarkStart w:id="7" w:name="_Toc183264294"/>
      <w:bookmarkStart w:id="8" w:name="_Toc181180297"/>
      <w:bookmarkStart w:id="9" w:name="_Toc485222551"/>
      <w:r>
        <w:rPr>
          <w:rFonts w:hint="eastAsia" w:ascii="宋体" w:hAnsi="宋体" w:eastAsia="宋体" w:cs="宋体"/>
          <w:b/>
          <w:bCs/>
          <w:sz w:val="28"/>
          <w:szCs w:val="24"/>
        </w:rPr>
        <w:t>一、总则</w:t>
      </w:r>
    </w:p>
    <w:p w14:paraId="5A48A2F4">
      <w:pPr>
        <w:widowControl/>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1、项目概况</w:t>
      </w:r>
    </w:p>
    <w:p w14:paraId="3A0CD46B">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根据《中华人民共和国政府采购法》、《中华人民共和国政府采购法实施条例》等有关法律、法规和规章的规定，本招标项目已具备招标条件，现对本项目进行招标。</w:t>
      </w:r>
    </w:p>
    <w:p w14:paraId="00D2A3F3">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本次项目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5B642D1A">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本次代理机构：见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24968D65">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1.1.3 </w:t>
      </w:r>
      <w:r>
        <w:rPr>
          <w:rFonts w:hint="eastAsia" w:ascii="宋体" w:hAnsi="宋体" w:eastAsia="宋体" w:cs="宋体"/>
          <w:sz w:val="24"/>
          <w:szCs w:val="24"/>
        </w:rPr>
        <w:t>本次项目名称：见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016E6E9A">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2、投标费用</w:t>
      </w:r>
    </w:p>
    <w:p w14:paraId="1BEF3CE0">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承担其投标文件编制与递交所涉及的一切费用。在任何情况下</w:t>
      </w:r>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eastAsia="宋体" w:cs="宋体"/>
          <w:sz w:val="24"/>
          <w:szCs w:val="24"/>
          <w:lang w:eastAsia="zh-CN"/>
        </w:rPr>
        <w:t>招标代理机构</w:t>
      </w:r>
      <w:r>
        <w:rPr>
          <w:rFonts w:hint="eastAsia" w:ascii="宋体" w:hAnsi="宋体" w:eastAsia="宋体" w:cs="宋体"/>
          <w:sz w:val="24"/>
          <w:szCs w:val="24"/>
        </w:rPr>
        <w:t>对上述费用均不承担任何责任。</w:t>
      </w:r>
    </w:p>
    <w:p w14:paraId="593C6A8C">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3、定义及解释</w:t>
      </w:r>
    </w:p>
    <w:p w14:paraId="62FE845A">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3.1货物：系指投标人按招标文件规定而提供的设备、机械、仪器仪表、备品备件、工具、手册及其它有关技术资料和材料。</w:t>
      </w:r>
    </w:p>
    <w:p w14:paraId="41AB5242">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服务：系指投标人按招标文件规定向</w:t>
      </w:r>
      <w:r>
        <w:rPr>
          <w:rFonts w:hint="eastAsia" w:ascii="宋体" w:hAnsi="宋体" w:eastAsia="宋体" w:cs="宋体"/>
          <w:sz w:val="24"/>
          <w:szCs w:val="24"/>
          <w:lang w:eastAsia="zh-CN"/>
        </w:rPr>
        <w:t>采购人</w:t>
      </w:r>
      <w:r>
        <w:rPr>
          <w:rFonts w:hint="eastAsia" w:ascii="宋体" w:hAnsi="宋体" w:eastAsia="宋体" w:cs="宋体"/>
          <w:sz w:val="24"/>
          <w:szCs w:val="24"/>
        </w:rPr>
        <w:t>提供的一切工作内容。</w:t>
      </w:r>
    </w:p>
    <w:p w14:paraId="1460DABD">
      <w:pPr>
        <w:widowControl/>
        <w:spacing w:line="360" w:lineRule="auto"/>
        <w:ind w:right="-480"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 xml:space="preserve">3.3 </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：见</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w:t>
      </w:r>
    </w:p>
    <w:p w14:paraId="5C273930">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3.4</w:t>
      </w:r>
      <w:r>
        <w:rPr>
          <w:rFonts w:hint="eastAsia" w:ascii="宋体" w:hAnsi="宋体" w:eastAsia="宋体" w:cs="宋体"/>
          <w:sz w:val="24"/>
          <w:szCs w:val="24"/>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：是指响应招标、参加投标竞争的法人。</w:t>
      </w:r>
    </w:p>
    <w:p w14:paraId="1435A59B">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sz w:val="24"/>
          <w:szCs w:val="24"/>
          <w:lang w:eastAsia="zh-CN"/>
        </w:rPr>
        <w:t>招标代理机构</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须知前附表。  </w:t>
      </w:r>
    </w:p>
    <w:p w14:paraId="56BA215C">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3.6</w:t>
      </w:r>
      <w:r>
        <w:rPr>
          <w:rFonts w:hint="eastAsia" w:ascii="宋体" w:hAnsi="宋体" w:eastAsia="宋体" w:cs="宋体"/>
          <w:sz w:val="24"/>
          <w:szCs w:val="24"/>
        </w:rPr>
        <w:t xml:space="preserve"> 评标委员会：是指</w:t>
      </w:r>
      <w:r>
        <w:rPr>
          <w:rFonts w:hint="eastAsia" w:ascii="宋体" w:hAnsi="宋体" w:eastAsia="宋体" w:cs="宋体"/>
          <w:sz w:val="24"/>
          <w:szCs w:val="24"/>
          <w:lang w:val="en-US" w:eastAsia="zh-CN"/>
        </w:rPr>
        <w:t>依法</w:t>
      </w:r>
      <w:r>
        <w:rPr>
          <w:rFonts w:hint="eastAsia" w:ascii="宋体" w:hAnsi="宋体" w:eastAsia="宋体" w:cs="宋体"/>
          <w:sz w:val="24"/>
          <w:szCs w:val="24"/>
        </w:rPr>
        <w:t>规定组建的专门负责本次招标的评标工作的临时机构。</w:t>
      </w:r>
    </w:p>
    <w:p w14:paraId="5B17BB64">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3.7 </w:t>
      </w:r>
      <w:r>
        <w:rPr>
          <w:rFonts w:hint="eastAsia" w:ascii="宋体" w:hAnsi="宋体" w:eastAsia="宋体" w:cs="宋体"/>
          <w:sz w:val="24"/>
          <w:szCs w:val="24"/>
          <w:highlight w:val="none"/>
        </w:rPr>
        <w:t>日期：指公历日。</w:t>
      </w:r>
    </w:p>
    <w:p w14:paraId="12DDCF87">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4、合格的</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（详见</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须知前附表）</w:t>
      </w:r>
    </w:p>
    <w:p w14:paraId="07CD50DF">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5、保证</w:t>
      </w:r>
    </w:p>
    <w:p w14:paraId="33932E5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应保证在投标文件中所提交的资料和数据是真实的。</w:t>
      </w:r>
    </w:p>
    <w:p w14:paraId="659A1C46">
      <w:pPr>
        <w:widowControl/>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二、招标文件</w:t>
      </w:r>
    </w:p>
    <w:p w14:paraId="0C34EABB">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6、招标文件的组成</w:t>
      </w:r>
    </w:p>
    <w:p w14:paraId="7460D65A">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 xml:space="preserve">6.1 </w:t>
      </w:r>
      <w:r>
        <w:rPr>
          <w:rFonts w:hint="eastAsia" w:ascii="宋体" w:hAnsi="宋体" w:eastAsia="宋体" w:cs="宋体"/>
          <w:color w:val="000000"/>
          <w:sz w:val="24"/>
          <w:szCs w:val="24"/>
          <w:highlight w:val="none"/>
        </w:rPr>
        <w:t>招标文件包括下列内容及按</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须知第22条款内容发出的答疑文件和第23条款内容发出的补充文件。</w:t>
      </w:r>
    </w:p>
    <w:p w14:paraId="2C7F31E3">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第一章 招标公告 </w:t>
      </w:r>
    </w:p>
    <w:p w14:paraId="1B032765">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第二章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w:t>
      </w:r>
    </w:p>
    <w:p w14:paraId="0BD9FC0D">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第三章 服务内容及要求</w:t>
      </w:r>
    </w:p>
    <w:p w14:paraId="1A96AA89">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197EC417">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0AD12765">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79E8D91B">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rPr>
        <w:t>6.2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应详细阅读招标文件中的所</w:t>
      </w:r>
      <w:r>
        <w:rPr>
          <w:rFonts w:hint="eastAsia" w:ascii="宋体" w:hAnsi="宋体" w:eastAsia="宋体" w:cs="宋体"/>
          <w:color w:val="000000"/>
          <w:sz w:val="24"/>
          <w:szCs w:val="24"/>
          <w:highlight w:val="none"/>
        </w:rPr>
        <w:t>有条款内容、格式、表格和所涉及的相关规范。如果</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不按招标文件的要求提交投标文件和资料的，或者投标文件没有对招标文件提出的实质性要求和条件作出响应，将导致投标文件不被接受，其后果由</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自己负责。</w:t>
      </w:r>
    </w:p>
    <w:p w14:paraId="28C1EDC5">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7、招标文件的澄清</w:t>
      </w:r>
    </w:p>
    <w:p w14:paraId="681033A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7.1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应仔细阅读和检查招标文件的全部内容。如发现缺页或附件不全，应及时向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提出，以便补齐。如有疑问，应在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须知前附表规定的时间前要求</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对招标文件予以澄清。</w:t>
      </w:r>
    </w:p>
    <w:p w14:paraId="45CC8D91">
      <w:pPr>
        <w:shd w:val="clear" w:color="auto" w:fill="FFFFFF"/>
        <w:snapToGrid w:val="0"/>
        <w:spacing w:line="360" w:lineRule="auto"/>
        <w:ind w:right="105" w:rightChars="50" w:firstLine="472" w:firstLineChars="196"/>
        <w:rPr>
          <w:rFonts w:hint="eastAsia" w:ascii="宋体" w:hAnsi="宋体" w:eastAsia="宋体" w:cs="宋体"/>
          <w:color w:val="000000"/>
          <w:sz w:val="24"/>
          <w:szCs w:val="24"/>
        </w:rPr>
      </w:pPr>
      <w:r>
        <w:rPr>
          <w:rFonts w:hint="eastAsia" w:ascii="宋体" w:hAnsi="宋体" w:eastAsia="宋体" w:cs="宋体"/>
          <w:b/>
          <w:bCs/>
          <w:color w:val="000000"/>
          <w:sz w:val="24"/>
          <w:szCs w:val="24"/>
        </w:rPr>
        <w:t>7.2</w:t>
      </w:r>
      <w:r>
        <w:rPr>
          <w:rFonts w:hint="eastAsia" w:ascii="宋体" w:hAnsi="宋体" w:eastAsia="宋体" w:cs="宋体"/>
          <w:color w:val="000000"/>
          <w:sz w:val="24"/>
          <w:szCs w:val="24"/>
        </w:rPr>
        <w:t>招标文件的澄清将在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须知前附表规定的时间前，将需澄清及答疑内容在三门峡市公共资源交易中心网以网上形式通知所有已购买招标文件的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。如果澄清发出的时间距投标截止时间不足15天，相应延长投标截止时间。</w:t>
      </w:r>
    </w:p>
    <w:p w14:paraId="16665A95">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8、招标文件的修改</w:t>
      </w:r>
    </w:p>
    <w:p w14:paraId="3D93B5C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8.1在投标截止时间15日前的任何时间，</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可以用补充文件的方式修正招标文件，该补充文件将成为招标文件的组成部分。</w:t>
      </w:r>
    </w:p>
    <w:p w14:paraId="5273A9F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8.2补充文件将以公告形式发布。</w:t>
      </w:r>
    </w:p>
    <w:p w14:paraId="0032446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8.3为使</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有足够的时间按修正的招标文件准备电子化投标文件，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可以酌情延长投标截止时间。</w:t>
      </w:r>
    </w:p>
    <w:p w14:paraId="0ACFCDF5">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三、投标文件的编制</w:t>
      </w:r>
    </w:p>
    <w:p w14:paraId="61FCCC6B">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9.1投标文件的组成</w:t>
      </w:r>
    </w:p>
    <w:p w14:paraId="03D11F4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详见招标文件第六章投标文件格式</w:t>
      </w:r>
    </w:p>
    <w:p w14:paraId="5BDDE877">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9.2投标文件编制要求</w:t>
      </w:r>
    </w:p>
    <w:p w14:paraId="7FE2E0B6">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注：本项目为电子化、无纸化交易项目，投标文件是投标人、</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（以下简称“投标人”）通过中心投标文件制作系统制作，并经过电子签章和加密后生成的电子版投标文件。投标人投标时，将不再接受任何纸质文件资料。</w:t>
      </w:r>
    </w:p>
    <w:p w14:paraId="36064943">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9.3特别说明</w:t>
      </w:r>
    </w:p>
    <w:p w14:paraId="6BA43CC4">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9.3.1投标语言</w:t>
      </w:r>
    </w:p>
    <w:p w14:paraId="7F53F8B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提交的投标文件以及</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就有关投标的所有往来函电均应使用中文。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提供的文件可以用英文，但相应内容应附有中文翻译本，在解释时以中文翻译本为准。</w:t>
      </w:r>
    </w:p>
    <w:p w14:paraId="69A13FDD">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9.3.2计量</w:t>
      </w:r>
    </w:p>
    <w:p w14:paraId="3861EA73">
      <w:pPr>
        <w:widowControl/>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在投标文</w:t>
      </w:r>
      <w:r>
        <w:rPr>
          <w:rFonts w:hint="eastAsia" w:ascii="宋体" w:hAnsi="宋体" w:eastAsia="宋体" w:cs="宋体"/>
          <w:color w:val="000000"/>
          <w:sz w:val="24"/>
          <w:szCs w:val="24"/>
          <w:highlight w:val="none"/>
        </w:rPr>
        <w:t>件所有计量单位均采用中华人民共和国法定计量单位。</w:t>
      </w:r>
    </w:p>
    <w:p w14:paraId="0D609B6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在投标文件中所提交的所有资料和文件均应是真实的和有效的，如有作假，则将该</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的投标作无效标处理，若成交后被发现有上述行为的，则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有权取消其成交资格，并且该</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应承担由此而造成的一切损失（包括经济损失</w:t>
      </w:r>
      <w:r>
        <w:rPr>
          <w:rFonts w:hint="eastAsia" w:ascii="宋体" w:hAnsi="宋体" w:eastAsia="宋体" w:cs="宋体"/>
          <w:color w:val="000000"/>
          <w:sz w:val="24"/>
          <w:szCs w:val="24"/>
        </w:rPr>
        <w:t>和法律责任）。</w:t>
      </w:r>
    </w:p>
    <w:p w14:paraId="6D75B6E6">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9.4投标服务的报价</w:t>
      </w:r>
    </w:p>
    <w:p w14:paraId="701D347E">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9.4.1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所投服务的总价包含</w:t>
      </w:r>
      <w:r>
        <w:rPr>
          <w:rFonts w:hint="eastAsia" w:ascii="宋体" w:hAnsi="宋体" w:eastAsia="宋体" w:cs="宋体"/>
          <w:color w:val="000000"/>
          <w:sz w:val="24"/>
          <w:szCs w:val="24"/>
          <w:lang w:val="en-US" w:eastAsia="zh-CN"/>
        </w:rPr>
        <w:t>货物的采购费、运输费、配送费</w:t>
      </w:r>
      <w:r>
        <w:rPr>
          <w:rFonts w:hint="eastAsia" w:ascii="宋体" w:hAnsi="宋体" w:eastAsia="宋体" w:cs="宋体"/>
          <w:color w:val="000000"/>
          <w:sz w:val="24"/>
          <w:szCs w:val="24"/>
        </w:rPr>
        <w:t>等</w:t>
      </w:r>
      <w:r>
        <w:rPr>
          <w:rFonts w:hint="eastAsia" w:ascii="宋体" w:hAnsi="宋体" w:eastAsia="宋体" w:cs="宋体"/>
          <w:color w:val="000000"/>
          <w:sz w:val="24"/>
          <w:szCs w:val="24"/>
          <w:lang w:val="en-US" w:eastAsia="zh-CN"/>
        </w:rPr>
        <w:t>送达采购人指定地点前所发生的</w:t>
      </w:r>
      <w:r>
        <w:rPr>
          <w:rFonts w:hint="eastAsia" w:ascii="宋体" w:hAnsi="宋体" w:eastAsia="宋体" w:cs="宋体"/>
          <w:color w:val="000000"/>
          <w:sz w:val="24"/>
          <w:szCs w:val="24"/>
        </w:rPr>
        <w:t>一切相关费用。</w:t>
      </w:r>
    </w:p>
    <w:p w14:paraId="2F813FCE">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的投标报价应包含出具检测报告前所发生的一切费用，且</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只能提出一个不变价格，</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不接受任何选择报价。</w:t>
      </w:r>
    </w:p>
    <w:p w14:paraId="6DD834EC">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9.4.3该项目类别及取费标准按照国家相关规定执行。</w:t>
      </w:r>
    </w:p>
    <w:p w14:paraId="5E32C1E1">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9.4.4投标文件的投标报价，应是完成本文件所列招标范围的全部内容。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应认真阅读招标文件，如果</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对预算中任何子目和报价遗漏或未计，均被认为已包含在其他子目中，</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不另行支付。</w:t>
      </w:r>
    </w:p>
    <w:p w14:paraId="243314D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E6ED85C">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9.4.6全部报价均应以人民币为计量币种，并以人民币进行结算。</w:t>
      </w:r>
    </w:p>
    <w:p w14:paraId="705C02E4">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10投标保证金</w:t>
      </w:r>
    </w:p>
    <w:p w14:paraId="069B3FE4">
      <w:pPr>
        <w:spacing w:line="360" w:lineRule="auto"/>
        <w:ind w:firstLine="482" w:firstLineChars="200"/>
        <w:jc w:val="left"/>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rPr>
        <w:t>10.1</w:t>
      </w:r>
      <w:r>
        <w:rPr>
          <w:rFonts w:hint="eastAsia" w:ascii="宋体" w:hAnsi="宋体" w:eastAsia="宋体" w:cs="宋体"/>
          <w:color w:val="000000"/>
          <w:sz w:val="24"/>
          <w:szCs w:val="24"/>
          <w:lang w:val="en-US" w:eastAsia="zh-CN"/>
        </w:rPr>
        <w:t>见投标人须知前附表</w:t>
      </w:r>
    </w:p>
    <w:p w14:paraId="482417F0">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11、投标有效期</w:t>
      </w:r>
    </w:p>
    <w:p w14:paraId="5955BD4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文件递交截止之日起60日历天。</w:t>
      </w:r>
    </w:p>
    <w:p w14:paraId="329A6319">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11.2在特殊情况下，</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可征求</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同意延长投标有效期，这种要求和答复均应以信函、传真等形式提交。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可以拒绝</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的这种要求。同意延长投标有效期的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不需要也不允许修改其投标文件。</w:t>
      </w:r>
    </w:p>
    <w:p w14:paraId="2D59B5FE">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12、投标文件的组成</w:t>
      </w:r>
    </w:p>
    <w:p w14:paraId="1FF81A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（1）投标函及投标函附录</w:t>
      </w:r>
    </w:p>
    <w:p w14:paraId="433D2B7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法定代表人身份证明书</w:t>
      </w:r>
    </w:p>
    <w:p w14:paraId="649AFED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授权委托书</w:t>
      </w:r>
    </w:p>
    <w:p w14:paraId="4511DDC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技术部分</w:t>
      </w:r>
    </w:p>
    <w:p w14:paraId="1D0C4F9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服务承诺书</w:t>
      </w:r>
    </w:p>
    <w:p w14:paraId="5FC0B3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资格审查资料</w:t>
      </w:r>
    </w:p>
    <w:p w14:paraId="4D2EFCF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项目组成人员</w:t>
      </w:r>
    </w:p>
    <w:p w14:paraId="3F8EA0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应附的其它资料</w:t>
      </w:r>
    </w:p>
    <w:p w14:paraId="2E0CEF35">
      <w:pPr>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13、投标文件的签署</w:t>
      </w:r>
    </w:p>
    <w:p w14:paraId="2B0D35EB">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13.1投标文件投标函应加盖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单位公章并经法定代表人签章。</w:t>
      </w:r>
    </w:p>
    <w:p w14:paraId="618E7568">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14、投标文件格式</w:t>
      </w:r>
    </w:p>
    <w:p w14:paraId="1CDB6441">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投标文件应包括本须知第12条中规定的全部内容，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提交的投标文件应当使用招标文件所提供的投标文件全部格式（表格可以按同样格式扩展）。</w:t>
      </w:r>
    </w:p>
    <w:p w14:paraId="6392E1C2">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四、电子化投标文件的递交</w:t>
      </w:r>
    </w:p>
    <w:p w14:paraId="170D8D99">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15、投标文件的递交</w:t>
      </w:r>
    </w:p>
    <w:p w14:paraId="7DB997F6">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15.1 在规定时间内，上传投标文件至三门峡市公共资源交易中心平台。</w:t>
      </w:r>
    </w:p>
    <w:p w14:paraId="5ADC86D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 xml:space="preserve">16、投标截止时间 </w:t>
      </w:r>
    </w:p>
    <w:p w14:paraId="4F72A953">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16.1.1</w:t>
      </w:r>
      <w:r>
        <w:rPr>
          <w:rFonts w:hint="eastAsia" w:ascii="宋体" w:hAnsi="宋体" w:eastAsia="宋体" w:cs="宋体"/>
          <w:color w:val="000000"/>
          <w:sz w:val="24"/>
          <w:szCs w:val="24"/>
        </w:rPr>
        <w:t>投标文件的截止时间见本须知前附表规定。</w:t>
      </w:r>
    </w:p>
    <w:p w14:paraId="370020D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可按本须知中规定以修改补充通知的方式，酌情延长递交投标文件的截止时间。在此情况下，</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的所有权利和义务以及</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受制约的截止时间，均以延长后新的投标截止时间为准。</w:t>
      </w:r>
    </w:p>
    <w:p w14:paraId="55CCB793">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16.1.3</w:t>
      </w:r>
      <w:r>
        <w:rPr>
          <w:rFonts w:hint="eastAsia" w:ascii="宋体" w:hAnsi="宋体" w:eastAsia="宋体" w:cs="宋体"/>
          <w:color w:val="000000"/>
          <w:sz w:val="24"/>
          <w:szCs w:val="24"/>
        </w:rPr>
        <w:t>到投标截止时间止，</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收到的投标文件少于3家的，</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将依法重新组织招标。</w:t>
      </w:r>
    </w:p>
    <w:p w14:paraId="1055CE3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16.2</w:t>
      </w:r>
      <w:r>
        <w:rPr>
          <w:rFonts w:hint="eastAsia" w:ascii="宋体" w:hAnsi="宋体" w:eastAsia="宋体" w:cs="宋体"/>
          <w:color w:val="000000"/>
          <w:sz w:val="24"/>
          <w:szCs w:val="24"/>
        </w:rPr>
        <w:t>迟交的投标文件</w:t>
      </w:r>
    </w:p>
    <w:p w14:paraId="76DE609B">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逾期上传并未签到的投标文件，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不予受理。</w:t>
      </w:r>
    </w:p>
    <w:p w14:paraId="0D5B596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w:t>
      </w:r>
      <w:r>
        <w:rPr>
          <w:rFonts w:hint="eastAsia" w:ascii="宋体" w:hAnsi="宋体" w:eastAsia="宋体" w:cs="宋体"/>
          <w:color w:val="000000"/>
          <w:sz w:val="24"/>
          <w:szCs w:val="24"/>
        </w:rPr>
        <w:t>投标文件的补充、修改与撤回</w:t>
      </w:r>
    </w:p>
    <w:p w14:paraId="706EE235">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在递交投标文件以后，在规定的投标截止时间之前，可以补充修改或撤回已递交的投标文件，并通知</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。补充、修改的内容为投标文件的组成部分。</w:t>
      </w:r>
    </w:p>
    <w:p w14:paraId="35D334DA">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16.3.2</w:t>
      </w:r>
      <w:r>
        <w:rPr>
          <w:rFonts w:hint="eastAsia" w:ascii="宋体" w:hAnsi="宋体" w:eastAsia="宋体" w:cs="宋体"/>
          <w:color w:val="000000"/>
          <w:sz w:val="24"/>
          <w:szCs w:val="24"/>
        </w:rPr>
        <w:t>在投标截止时间之后，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不得补充、修改投标文件。</w:t>
      </w:r>
    </w:p>
    <w:p w14:paraId="443DA19E">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五、开标</w:t>
      </w:r>
    </w:p>
    <w:p w14:paraId="569D645B">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17、开标</w:t>
      </w:r>
    </w:p>
    <w:p w14:paraId="0B045D11">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17.1</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按本须知前附表所规定的时间和地点公开开标，开标会议由</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主持，在有关部门监督下进行。</w:t>
      </w:r>
    </w:p>
    <w:p w14:paraId="0F2311AC">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17.2开标程序：</w:t>
      </w:r>
    </w:p>
    <w:p w14:paraId="31C2C3C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本项目采用电子化、无纸化进行招标，开标当日，</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无需到开标现场参加开标会议，</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应当在投标截止时间前，登陆不见面开标大厅选择登陆三门峡市公共资源电子招投标系统进行登陆（网址为</w:t>
      </w:r>
      <w:r>
        <w:rPr>
          <w:rFonts w:hint="eastAsia" w:ascii="宋体" w:hAnsi="宋体" w:eastAsia="宋体" w:cs="宋体"/>
          <w:bCs/>
          <w:color w:val="000000"/>
          <w:sz w:val="24"/>
          <w:szCs w:val="24"/>
        </w:rPr>
        <w:t>http://120.194.249.36:10094/BidOpening/bidopeninghallaction/hall/login</w:t>
      </w:r>
      <w:r>
        <w:rPr>
          <w:rFonts w:hint="eastAsia" w:ascii="宋体" w:hAnsi="宋体" w:eastAsia="宋体" w:cs="宋体"/>
          <w:color w:val="000000"/>
          <w:sz w:val="24"/>
          <w:szCs w:val="24"/>
        </w:rPr>
        <w:t>）,在线准时参加开标活动并进行投标文件解密等。</w:t>
      </w:r>
    </w:p>
    <w:p w14:paraId="13DCF9F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电子化投标文件采用一次加密方式。开标时，由</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使用CA 证书，在规定时间内对其电子化投标文件进行解密。每位</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的解密时间为开标时间起30分钟内，如在规定时间内未完成解密的，其投标文件不予开标、唱标。每位</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的解密时间为开标时间起30分钟内完成。</w:t>
      </w:r>
    </w:p>
    <w:p w14:paraId="3D406E5C">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17.3电子化投标文件解密异常的处理</w:t>
      </w:r>
    </w:p>
    <w:p w14:paraId="0C7C05A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如出现</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的电子投标文件无法解密等异常情况，</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应及时致电中介服务机构说明。投标文件异常，按以下步骤进行处理：</w:t>
      </w:r>
    </w:p>
    <w:p w14:paraId="092EAEA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（1）首先由技术人员进行问题排查。</w:t>
      </w:r>
    </w:p>
    <w:p w14:paraId="35979ABD">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（2）经技术人员排查后，是</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文件自身问题导致投标文件无法解密的，该投标文件将不予接收、解密和唱标。开标会议继续进行。</w:t>
      </w:r>
    </w:p>
    <w:p w14:paraId="0F3E519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E432040">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17.4待所有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投标文件解密完成后，由中介服务机构操作，对所有已解密投标文件进行唱标。</w:t>
      </w:r>
    </w:p>
    <w:p w14:paraId="489A1E25">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应保证在开标期间电话、电脑、网络能够正常工作，</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因停电、电脑病毒、网络堵塞等原因，未在规定的解密时间内对投标文件进行解密的，其投标文件不予接收、唱标。</w:t>
      </w:r>
    </w:p>
    <w:p w14:paraId="33B0BC2D">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bCs/>
          <w:color w:val="000000"/>
          <w:sz w:val="24"/>
          <w:szCs w:val="24"/>
        </w:rPr>
        <w:t>17.5 开标时投标人可登录到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r>
        <w:rPr>
          <w:rFonts w:hint="eastAsia" w:ascii="宋体" w:hAnsi="宋体" w:eastAsia="宋体" w:cs="宋体"/>
          <w:bCs/>
          <w:color w:val="000000"/>
          <w:sz w:val="24"/>
          <w:szCs w:val="24"/>
          <w:lang w:eastAsia="zh-CN"/>
        </w:rPr>
        <w:t>。</w:t>
      </w:r>
    </w:p>
    <w:p w14:paraId="44F671EA">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17.6投标文件的有效性</w:t>
      </w:r>
    </w:p>
    <w:p w14:paraId="1E40940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17.6.1投标文件有下列情形之一的为无效投标文件，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不予受理：</w:t>
      </w:r>
    </w:p>
    <w:p w14:paraId="2E768F6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逾期上传的或者未上传指定平台的；</w:t>
      </w:r>
    </w:p>
    <w:p w14:paraId="631CB58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未按规定递交投标承诺函的。</w:t>
      </w:r>
    </w:p>
    <w:p w14:paraId="17C2A4D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17.6.2 </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将有效投标文件，送评标委员会进行评审、比较。</w:t>
      </w:r>
    </w:p>
    <w:p w14:paraId="7E0C2323">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六、评标与定标</w:t>
      </w:r>
    </w:p>
    <w:p w14:paraId="01698FA6">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18.评标委员会</w:t>
      </w:r>
    </w:p>
    <w:p w14:paraId="3ED1A51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18.1</w:t>
      </w:r>
      <w:r>
        <w:rPr>
          <w:rFonts w:hint="eastAsia" w:ascii="宋体" w:hAnsi="宋体" w:eastAsia="宋体" w:cs="宋体"/>
          <w:color w:val="000000"/>
          <w:sz w:val="24"/>
          <w:szCs w:val="24"/>
        </w:rPr>
        <w:t>评标由</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依法组建的评标委员会负责。评标委员会由</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熟悉相关业务的代表，以及有关方面的专家组成。评标委员会成员人数以及专家的确定方式见</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w:t>
      </w:r>
    </w:p>
    <w:p w14:paraId="05273CE6">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18.2</w:t>
      </w:r>
      <w:r>
        <w:rPr>
          <w:rFonts w:hint="eastAsia" w:ascii="宋体" w:hAnsi="宋体" w:eastAsia="宋体" w:cs="宋体"/>
          <w:color w:val="000000"/>
          <w:sz w:val="24"/>
          <w:szCs w:val="24"/>
        </w:rPr>
        <w:t>评标委员会成员有下列情形之一的，应当回避：</w:t>
      </w:r>
    </w:p>
    <w:p w14:paraId="3E0AF868">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的主要负责人的近亲属；</w:t>
      </w:r>
    </w:p>
    <w:p w14:paraId="7A3F39E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188D20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有经济利益关系，可能影响对投标公正评审的；</w:t>
      </w:r>
    </w:p>
    <w:p w14:paraId="398E82CA">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15495D5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19.评标过程的保密</w:t>
      </w:r>
    </w:p>
    <w:p w14:paraId="03E2B73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19.1开标后，直至授予中标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合同为止，凡属于对投标文件的审查、澄清、评价和比较有关的资料，中标候选人的推荐情况，及其他任何与评标有关的情况均应严格保密。</w:t>
      </w:r>
    </w:p>
    <w:p w14:paraId="4BFE2EF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19.2在投标文件的评审和比较、中标候选人推荐以及授予合同的过程中，</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和评标委员会施加影响的任何行为，都将会导致其投标被拒绝。</w:t>
      </w:r>
    </w:p>
    <w:p w14:paraId="4195552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19.3中标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不对未中标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就评标过程以及未能成交原因作出任何解释。未中标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不得向评标委员会组成人员或其他有关人员索问评标过程的情况和材料。</w:t>
      </w:r>
    </w:p>
    <w:p w14:paraId="6B1A741E">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20. 评标原则</w:t>
      </w:r>
      <w:r>
        <w:rPr>
          <w:rFonts w:hint="eastAsia" w:ascii="宋体" w:hAnsi="宋体" w:eastAsia="宋体" w:cs="宋体"/>
          <w:b/>
          <w:bCs/>
          <w:color w:val="000000"/>
          <w:sz w:val="24"/>
          <w:szCs w:val="24"/>
        </w:rPr>
        <w:tab/>
      </w:r>
    </w:p>
    <w:p w14:paraId="2B0D440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3E45ED3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21、投标文件的澄清</w:t>
      </w:r>
    </w:p>
    <w:p w14:paraId="5F3AD2B6">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为有助于投标文件的审查、评价和比较，评标委员会可以通知</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对投标文件含义不明确的内容作必要的澄清或说明，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应进行澄清或说明，但不得超出投标文件的范围或改变投标文件的实质性内容。根据本须知规定，凡属于评标委员会在评标中发现的计算错误并进行核实的修改不在此列。</w:t>
      </w:r>
    </w:p>
    <w:p w14:paraId="244C8E25">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22、投标文件的初步评审</w:t>
      </w:r>
    </w:p>
    <w:p w14:paraId="4BDE8D47">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22.1评标委员会应当对符合资格的</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的投标文件进行符合性审查，以确定其是否满足招标文件的实质</w:t>
      </w:r>
      <w:r>
        <w:rPr>
          <w:rFonts w:hint="eastAsia" w:ascii="宋体" w:hAnsi="宋体" w:eastAsia="宋体" w:cs="宋体"/>
          <w:sz w:val="24"/>
          <w:szCs w:val="24"/>
          <w:highlight w:val="none"/>
        </w:rPr>
        <w:t>性要求。</w:t>
      </w:r>
    </w:p>
    <w:p w14:paraId="6899786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22.2投标价超出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预算的投标将会被拒绝。</w:t>
      </w:r>
    </w:p>
    <w:p w14:paraId="5DD7D1E6">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22.3实质上没有响应招标文件要求的投标将被拒绝，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不得通过修正或撤消不符之处而使其投标成为实质上响应投标。</w:t>
      </w:r>
    </w:p>
    <w:p w14:paraId="113E726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22.4评标中有下列情形之一的，其投标将会被拒绝：</w:t>
      </w:r>
    </w:p>
    <w:p w14:paraId="69AA55F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投标人</w:t>
      </w:r>
      <w:r>
        <w:rPr>
          <w:rFonts w:hint="eastAsia" w:ascii="宋体" w:hAnsi="宋体" w:eastAsia="宋体" w:cs="宋体"/>
          <w:sz w:val="24"/>
          <w:szCs w:val="24"/>
        </w:rPr>
        <w:t>未按照招标文件的规定提交投标承诺函的；</w:t>
      </w:r>
    </w:p>
    <w:p w14:paraId="1BDDADC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投标文件未按招标文件要求签署、盖章的；</w:t>
      </w:r>
    </w:p>
    <w:p w14:paraId="3F506B7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不具备招标文件中规定的资质要求的；</w:t>
      </w:r>
    </w:p>
    <w:p w14:paraId="7910A1D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报价超过招标文件中规定的预算金额或者最高限价的；</w:t>
      </w:r>
    </w:p>
    <w:p w14:paraId="6B4E3AD3">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(5)投标文件含有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不能接受的附加条件的；</w:t>
      </w:r>
    </w:p>
    <w:p w14:paraId="46C70F9E">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(6)法律、法规和招标文件规定的其他无效情形。</w:t>
      </w:r>
    </w:p>
    <w:p w14:paraId="4DD09F09">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23、投标文件计算错误的修正</w:t>
      </w:r>
    </w:p>
    <w:p w14:paraId="20E6221A">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highlight w:val="none"/>
        </w:rPr>
        <w:t>23.1</w:t>
      </w:r>
      <w:r>
        <w:rPr>
          <w:rFonts w:hint="eastAsia" w:ascii="宋体" w:hAnsi="宋体" w:eastAsia="宋体" w:cs="宋体"/>
          <w:sz w:val="24"/>
          <w:szCs w:val="24"/>
          <w:highlight w:val="none"/>
        </w:rPr>
        <w:t>对于投标文件中含义不明确、同类问题表述不一致或者有明显文字和计算错误的内容，评</w:t>
      </w:r>
      <w:r>
        <w:rPr>
          <w:rFonts w:hint="eastAsia" w:ascii="宋体" w:hAnsi="宋体" w:eastAsia="宋体" w:cs="宋体"/>
          <w:sz w:val="24"/>
          <w:szCs w:val="24"/>
        </w:rPr>
        <w:t>标委员会应当以书面形式要求</w:t>
      </w:r>
      <w:r>
        <w:rPr>
          <w:rFonts w:hint="eastAsia" w:ascii="宋体" w:hAnsi="宋体" w:eastAsia="宋体" w:cs="宋体"/>
          <w:sz w:val="24"/>
          <w:szCs w:val="24"/>
          <w:lang w:eastAsia="zh-CN"/>
        </w:rPr>
        <w:t>投标人</w:t>
      </w:r>
      <w:r>
        <w:rPr>
          <w:rFonts w:hint="eastAsia" w:ascii="宋体" w:hAnsi="宋体" w:eastAsia="宋体" w:cs="宋体"/>
          <w:sz w:val="24"/>
          <w:szCs w:val="24"/>
        </w:rPr>
        <w:t>作出必要的澄清、说明或者补正。投标文件报价出现前后不一致的按以下方法修正：</w:t>
      </w:r>
    </w:p>
    <w:p w14:paraId="50A6AA78">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23.1.1</w:t>
      </w:r>
      <w:r>
        <w:rPr>
          <w:rFonts w:hint="eastAsia" w:ascii="宋体" w:hAnsi="宋体" w:eastAsia="宋体" w:cs="宋体"/>
          <w:kern w:val="2"/>
          <w:sz w:val="24"/>
          <w:szCs w:val="24"/>
        </w:rPr>
        <w:t>投标文件中投标函附表（报价表）内容与投标文件中相应内容不一致的，以投标函附表（报价表）为准；</w:t>
      </w:r>
    </w:p>
    <w:p w14:paraId="5CA22F6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rPr>
        <w:t>23.1.2</w:t>
      </w:r>
      <w:r>
        <w:rPr>
          <w:rFonts w:hint="eastAsia" w:ascii="宋体" w:hAnsi="宋体" w:eastAsia="宋体" w:cs="宋体"/>
          <w:sz w:val="24"/>
          <w:szCs w:val="24"/>
        </w:rPr>
        <w:t>大写金额和小写金额不一致的，以大写金额为准；</w:t>
      </w:r>
    </w:p>
    <w:p w14:paraId="1AA8C17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23.1.3单价金额小数点或者百分比有明显错位的，以开标一览表的总价为准，并修改单价；</w:t>
      </w:r>
    </w:p>
    <w:p w14:paraId="5C88ECB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23.1.4总价金额与按单价汇总金额不一致的，以单价金额计算结果为准。</w:t>
      </w:r>
    </w:p>
    <w:p w14:paraId="5702C58E">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同时出现两种以上不一致的，按照顺序修正。</w:t>
      </w:r>
      <w:r>
        <w:rPr>
          <w:rFonts w:hint="eastAsia" w:ascii="宋体" w:hAnsi="宋体" w:eastAsia="宋体" w:cs="宋体"/>
          <w:sz w:val="24"/>
          <w:szCs w:val="24"/>
          <w:lang w:eastAsia="zh-CN"/>
        </w:rPr>
        <w:t>投标人</w:t>
      </w:r>
      <w:r>
        <w:rPr>
          <w:rFonts w:hint="eastAsia" w:ascii="宋体" w:hAnsi="宋体" w:eastAsia="宋体" w:cs="宋体"/>
          <w:sz w:val="24"/>
          <w:szCs w:val="24"/>
        </w:rPr>
        <w:t>不确认的，其投标无效。</w:t>
      </w:r>
    </w:p>
    <w:p w14:paraId="77248E7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 投标文件的评审、比较和否决</w:t>
      </w:r>
    </w:p>
    <w:p w14:paraId="098A6831">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24.1</w:t>
      </w:r>
      <w:r>
        <w:rPr>
          <w:rFonts w:hint="eastAsia" w:ascii="宋体" w:hAnsi="宋体" w:eastAsia="宋体" w:cs="宋体"/>
          <w:color w:val="000000"/>
          <w:sz w:val="24"/>
          <w:szCs w:val="24"/>
        </w:rPr>
        <w:t>评标委员会将按照招标文件的规定，仅对在实质上响应招标文件要求的投标文件进行评估和比较。</w:t>
      </w:r>
    </w:p>
    <w:p w14:paraId="51B3B200">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24.2</w:t>
      </w:r>
      <w:r>
        <w:rPr>
          <w:rFonts w:hint="eastAsia" w:ascii="宋体" w:hAnsi="宋体" w:eastAsia="宋体" w:cs="宋体"/>
          <w:color w:val="000000"/>
          <w:sz w:val="24"/>
          <w:szCs w:val="24"/>
        </w:rPr>
        <w:t>根据相关法律法规，结合本项目具体情况，制定本次招标评标办法。并按照“公平、公正、科学、择优”的原则进行评标。</w:t>
      </w:r>
    </w:p>
    <w:p w14:paraId="447298C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24.3</w:t>
      </w:r>
      <w:r>
        <w:rPr>
          <w:rFonts w:hint="eastAsia" w:ascii="宋体" w:hAnsi="宋体" w:eastAsia="宋体" w:cs="宋体"/>
          <w:color w:val="000000"/>
          <w:sz w:val="24"/>
          <w:szCs w:val="24"/>
        </w:rPr>
        <w:t>在评审过程中，评标委员会可以要求</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就投标文件中含义不明确的内容进行说明并提供相关材料。</w:t>
      </w:r>
    </w:p>
    <w:p w14:paraId="068975AB">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24.4</w:t>
      </w:r>
      <w:r>
        <w:rPr>
          <w:rFonts w:hint="eastAsia" w:ascii="宋体" w:hAnsi="宋体" w:eastAsia="宋体" w:cs="宋体"/>
          <w:color w:val="000000"/>
          <w:sz w:val="24"/>
          <w:szCs w:val="24"/>
        </w:rPr>
        <w:t>评标时，投标报价是评标的重要依据，但不是唯一依据，</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不承诺将合同授予报价最低或最高的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p>
    <w:p w14:paraId="108DA2D3">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24.5</w:t>
      </w:r>
      <w:r>
        <w:rPr>
          <w:rFonts w:hint="eastAsia" w:ascii="宋体" w:hAnsi="宋体" w:eastAsia="宋体" w:cs="宋体"/>
          <w:color w:val="000000"/>
          <w:sz w:val="24"/>
          <w:szCs w:val="24"/>
        </w:rPr>
        <w:t>评标委员会依据本须知规定的评标标准和方法，对投标文件进行评审和比较，向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提出书面评标报告，并推荐合格的中标候选人。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根据评标委员会提出的书面评标报告和推荐的中标候选人按序确定中标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p>
    <w:p w14:paraId="62893143">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七、授予合同</w:t>
      </w:r>
    </w:p>
    <w:p w14:paraId="06BF9378">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25、合同授予标准</w:t>
      </w:r>
    </w:p>
    <w:p w14:paraId="1AEC81E7">
      <w:pPr>
        <w:widowControl/>
        <w:spacing w:line="360" w:lineRule="auto"/>
        <w:ind w:firstLine="482" w:firstLineChars="200"/>
        <w:jc w:val="left"/>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rPr>
        <w:t>25.1</w:t>
      </w:r>
      <w:r>
        <w:rPr>
          <w:rFonts w:hint="eastAsia" w:ascii="宋体" w:hAnsi="宋体" w:eastAsia="宋体" w:cs="宋体"/>
          <w:color w:val="000000"/>
          <w:sz w:val="24"/>
          <w:szCs w:val="24"/>
        </w:rPr>
        <w:t>本招标项目的合同将授予按本评标办法确定的中标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。确定中标供应商后，由采购人组织监督单位和相关人员对中标供应商固定合法的配送地点或经营场所及设备进行实地考察，对于不符合采购人要求的供应商，根据采购人要求</w:t>
      </w:r>
      <w:r>
        <w:rPr>
          <w:rFonts w:hint="eastAsia" w:ascii="宋体" w:hAnsi="宋体" w:eastAsia="宋体" w:cs="宋体"/>
          <w:color w:val="000000"/>
          <w:sz w:val="24"/>
          <w:szCs w:val="24"/>
          <w:lang w:val="en-US" w:eastAsia="zh-CN"/>
        </w:rPr>
        <w:t>时限内</w:t>
      </w:r>
      <w:r>
        <w:rPr>
          <w:rFonts w:hint="eastAsia" w:ascii="宋体" w:hAnsi="宋体" w:eastAsia="宋体" w:cs="宋体"/>
          <w:color w:val="000000"/>
          <w:sz w:val="24"/>
          <w:szCs w:val="24"/>
        </w:rPr>
        <w:t>进行整改，直到符合要求，再签订合同。</w:t>
      </w:r>
      <w:r>
        <w:rPr>
          <w:rFonts w:hint="eastAsia" w:ascii="宋体" w:hAnsi="宋体" w:eastAsia="宋体" w:cs="宋体"/>
          <w:color w:val="000000"/>
          <w:sz w:val="24"/>
          <w:szCs w:val="24"/>
          <w:lang w:val="en-US" w:eastAsia="zh-CN"/>
        </w:rPr>
        <w:t>拒绝整改的，采购人有权取消其中标资格。</w:t>
      </w:r>
    </w:p>
    <w:p w14:paraId="492FFFE9">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25.2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和其委托的</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，在项目评标结束</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完成评标报告的报送、中标成交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的确定、中标公告的发布、中标成交通知书发出。</w:t>
      </w:r>
    </w:p>
    <w:p w14:paraId="2C940B31">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25.3</w:t>
      </w:r>
      <w:r>
        <w:rPr>
          <w:rFonts w:hint="eastAsia" w:ascii="宋体" w:hAnsi="宋体" w:eastAsia="宋体" w:cs="宋体"/>
          <w:sz w:val="24"/>
          <w:szCs w:val="24"/>
          <w:lang w:eastAsia="zh-CN"/>
        </w:rPr>
        <w:t>采购人</w:t>
      </w:r>
      <w:r>
        <w:rPr>
          <w:rFonts w:hint="eastAsia" w:ascii="宋体" w:hAnsi="宋体" w:eastAsia="宋体" w:cs="宋体"/>
          <w:sz w:val="24"/>
          <w:szCs w:val="24"/>
        </w:rPr>
        <w:t>确定排名第一的中标候选人为中标</w:t>
      </w:r>
      <w:r>
        <w:rPr>
          <w:rFonts w:hint="eastAsia" w:ascii="宋体" w:hAnsi="宋体" w:eastAsia="宋体" w:cs="宋体"/>
          <w:sz w:val="24"/>
          <w:szCs w:val="24"/>
          <w:lang w:eastAsia="zh-CN"/>
        </w:rPr>
        <w:t>投标人</w:t>
      </w:r>
      <w:r>
        <w:rPr>
          <w:rFonts w:hint="eastAsia" w:ascii="宋体" w:hAnsi="宋体" w:eastAsia="宋体" w:cs="宋体"/>
          <w:sz w:val="24"/>
          <w:szCs w:val="24"/>
        </w:rPr>
        <w:t>。当确定中标的中标候选人放弃中标或因不可抗力提出不能履行合同的，采购人可以按照评审报告推荐的中标或者成交候选人名单排序，确定下一候选人为中标或者成交供应商，也可以重新开展政府采购活动。</w:t>
      </w:r>
    </w:p>
    <w:p w14:paraId="2BCD5767">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26、</w:t>
      </w:r>
      <w:r>
        <w:rPr>
          <w:rFonts w:hint="eastAsia" w:ascii="宋体" w:hAnsi="宋体" w:eastAsia="宋体" w:cs="宋体"/>
          <w:b/>
          <w:bCs/>
          <w:color w:val="000000"/>
          <w:sz w:val="24"/>
          <w:szCs w:val="24"/>
          <w:lang w:eastAsia="zh-CN"/>
        </w:rPr>
        <w:t>采购人</w:t>
      </w:r>
      <w:r>
        <w:rPr>
          <w:rFonts w:hint="eastAsia" w:ascii="宋体" w:hAnsi="宋体" w:eastAsia="宋体" w:cs="宋体"/>
          <w:b/>
          <w:bCs/>
          <w:color w:val="000000"/>
          <w:sz w:val="24"/>
          <w:szCs w:val="24"/>
        </w:rPr>
        <w:t>拒绝投标的权力</w:t>
      </w:r>
    </w:p>
    <w:p w14:paraId="218FE75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不承诺将合同授予报价最低的或最高的</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（成交）候选人。</w:t>
      </w:r>
    </w:p>
    <w:p w14:paraId="75E54984">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27、中标通知</w:t>
      </w:r>
    </w:p>
    <w:p w14:paraId="489AC557">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27.1</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确定后，在发布本项目招标公告的媒介上发布中标公告。</w:t>
      </w:r>
    </w:p>
    <w:p w14:paraId="2C31F38C">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27.2</w:t>
      </w:r>
      <w:r>
        <w:rPr>
          <w:rFonts w:hint="eastAsia" w:ascii="宋体" w:hAnsi="宋体" w:eastAsia="宋体" w:cs="宋体"/>
          <w:color w:val="000000"/>
          <w:sz w:val="24"/>
          <w:szCs w:val="24"/>
        </w:rPr>
        <w:t>中标通知书是合同的组成部分。</w:t>
      </w:r>
    </w:p>
    <w:p w14:paraId="52A7A17E">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27.3</w:t>
      </w:r>
      <w:r>
        <w:rPr>
          <w:rFonts w:hint="eastAsia" w:ascii="宋体" w:hAnsi="宋体" w:eastAsia="宋体" w:cs="宋体"/>
          <w:color w:val="000000"/>
          <w:sz w:val="24"/>
          <w:szCs w:val="24"/>
        </w:rPr>
        <w:t>对未中标的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，不做任何未中标原因的解释。所有投标文件不予退还。</w:t>
      </w:r>
    </w:p>
    <w:p w14:paraId="0A1FB80A">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28.合同协议书的签署</w:t>
      </w:r>
    </w:p>
    <w:p w14:paraId="081B2B59">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w:t>
      </w:r>
      <w:r>
        <w:rPr>
          <w:rFonts w:hint="eastAsia" w:ascii="宋体" w:hAnsi="宋体" w:eastAsia="宋体" w:cs="宋体"/>
          <w:b/>
          <w:bCs/>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与中标</w:t>
      </w:r>
      <w:r>
        <w:rPr>
          <w:rFonts w:hint="eastAsia" w:ascii="宋体" w:hAnsi="宋体" w:eastAsia="宋体" w:cs="宋体"/>
          <w:sz w:val="24"/>
          <w:szCs w:val="24"/>
          <w:lang w:eastAsia="zh-CN"/>
        </w:rPr>
        <w:t>投标人</w:t>
      </w:r>
      <w:r>
        <w:rPr>
          <w:rFonts w:hint="eastAsia" w:ascii="宋体" w:hAnsi="宋体" w:eastAsia="宋体" w:cs="宋体"/>
          <w:sz w:val="24"/>
          <w:szCs w:val="24"/>
        </w:rPr>
        <w:t>将于中标通知书发出之日起1个工作日内签订合同，合同签订后在</w:t>
      </w:r>
      <w:r>
        <w:rPr>
          <w:rFonts w:hint="eastAsia" w:ascii="宋体" w:hAnsi="宋体" w:eastAsia="宋体" w:cs="宋体"/>
          <w:sz w:val="24"/>
          <w:szCs w:val="24"/>
          <w:lang w:val="en-US" w:eastAsia="zh-CN"/>
        </w:rPr>
        <w:t>三门峡市公共资源交易中心</w:t>
      </w:r>
      <w:r>
        <w:rPr>
          <w:rFonts w:hint="eastAsia" w:ascii="宋体" w:hAnsi="宋体" w:eastAsia="宋体" w:cs="宋体"/>
          <w:sz w:val="24"/>
          <w:szCs w:val="24"/>
        </w:rPr>
        <w:t>网上完成合同备案</w:t>
      </w:r>
      <w:r>
        <w:rPr>
          <w:rFonts w:hint="eastAsia" w:ascii="宋体" w:hAnsi="宋体" w:eastAsia="宋体" w:cs="宋体"/>
          <w:sz w:val="24"/>
          <w:szCs w:val="24"/>
          <w:lang w:eastAsia="zh-CN"/>
        </w:rPr>
        <w:t>。采购人</w:t>
      </w:r>
      <w:r>
        <w:rPr>
          <w:rFonts w:hint="eastAsia" w:ascii="宋体" w:hAnsi="宋体" w:eastAsia="宋体" w:cs="宋体"/>
          <w:sz w:val="24"/>
          <w:szCs w:val="24"/>
        </w:rPr>
        <w:t>和成交</w:t>
      </w:r>
      <w:r>
        <w:rPr>
          <w:rFonts w:hint="eastAsia" w:ascii="宋体" w:hAnsi="宋体" w:eastAsia="宋体" w:cs="宋体"/>
          <w:sz w:val="24"/>
          <w:szCs w:val="24"/>
          <w:lang w:eastAsia="zh-CN"/>
        </w:rPr>
        <w:t>投标人</w:t>
      </w:r>
      <w:r>
        <w:rPr>
          <w:rFonts w:hint="eastAsia" w:ascii="宋体" w:hAnsi="宋体" w:eastAsia="宋体" w:cs="宋体"/>
          <w:sz w:val="24"/>
          <w:szCs w:val="24"/>
        </w:rPr>
        <w:t>不得再行订立背离合同实质性内容的其他协议。</w:t>
      </w:r>
    </w:p>
    <w:p w14:paraId="7B3BDAB2">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28.2</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如不按本投标须知的规定与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订立合同，则</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将废除授标，给</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造成损失的，向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缴纳经济补偿，同时依法承担相应法律责任。</w:t>
      </w:r>
    </w:p>
    <w:p w14:paraId="6B7C5E5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29. 履约保证金</w:t>
      </w:r>
    </w:p>
    <w:p w14:paraId="612FB602">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29.1.</w:t>
      </w:r>
      <w:r>
        <w:rPr>
          <w:rFonts w:hint="eastAsia" w:ascii="宋体" w:hAnsi="宋体" w:eastAsia="宋体" w:cs="宋体"/>
          <w:bCs/>
          <w:color w:val="000000"/>
          <w:sz w:val="24"/>
          <w:szCs w:val="24"/>
        </w:rPr>
        <w:t>本项目不再收取履约保证金</w:t>
      </w:r>
      <w:r>
        <w:rPr>
          <w:rFonts w:hint="eastAsia" w:ascii="宋体" w:hAnsi="宋体" w:eastAsia="宋体" w:cs="宋体"/>
          <w:color w:val="000000"/>
          <w:sz w:val="24"/>
          <w:szCs w:val="24"/>
        </w:rPr>
        <w:t>。</w:t>
      </w:r>
    </w:p>
    <w:p w14:paraId="7296F0F0">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八. 重新招标</w:t>
      </w:r>
    </w:p>
    <w:p w14:paraId="12708A0D">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rPr>
        <w:t>出现下列情形之一的，将终止政府采购活动，发布项目终止公告并说明原因，重新开展采购</w:t>
      </w:r>
      <w:r>
        <w:rPr>
          <w:rFonts w:hint="eastAsia" w:ascii="宋体" w:hAnsi="宋体" w:eastAsia="宋体" w:cs="宋体"/>
          <w:b w:val="0"/>
          <w:bCs w:val="0"/>
          <w:color w:val="000000"/>
          <w:sz w:val="24"/>
          <w:szCs w:val="24"/>
          <w:highlight w:val="none"/>
        </w:rPr>
        <w:t>活动：</w:t>
      </w:r>
    </w:p>
    <w:p w14:paraId="5D751637">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30.1、不符合法律、法规和招标文件中规定的其他实质性要求的；</w:t>
      </w:r>
    </w:p>
    <w:p w14:paraId="0316C33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highlight w:val="none"/>
        </w:rPr>
        <w:t>30.2、其他法律、法规及本招标文件规定的属响应无效的情形。终止采购活</w:t>
      </w:r>
      <w:r>
        <w:rPr>
          <w:rFonts w:hint="eastAsia" w:ascii="宋体" w:hAnsi="宋体" w:eastAsia="宋体" w:cs="宋体"/>
          <w:b w:val="0"/>
          <w:bCs w:val="0"/>
          <w:color w:val="000000"/>
          <w:sz w:val="24"/>
          <w:szCs w:val="24"/>
        </w:rPr>
        <w:t>动的条款；</w:t>
      </w:r>
    </w:p>
    <w:p w14:paraId="6AA88F64">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30.3、因情况变化，不再符合规定的采购方式适用情形的；出现影响采购公正的违法、违规行为的；</w:t>
      </w:r>
    </w:p>
    <w:p w14:paraId="08C0058D">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30.4、投标截止时间结束后参加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不足3家的，应重新组织采购，评审期间符合专业条件的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或者对招标文件作出实质响应的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不足3家的，应重新组织采购。</w:t>
      </w:r>
    </w:p>
    <w:p w14:paraId="6D2DC236">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九、投诉</w:t>
      </w:r>
    </w:p>
    <w:p w14:paraId="09F06A37">
      <w:pPr>
        <w:autoSpaceDE w:val="0"/>
        <w:autoSpaceDN w:val="0"/>
        <w:adjustRightInd w:val="0"/>
        <w:spacing w:before="32" w:line="360" w:lineRule="auto"/>
        <w:ind w:right="-57"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lang w:eastAsia="zh-CN"/>
        </w:rPr>
        <w:t>投标人</w:t>
      </w:r>
      <w:r>
        <w:rPr>
          <w:rFonts w:hint="eastAsia" w:ascii="宋体" w:hAnsi="宋体" w:eastAsia="宋体" w:cs="宋体"/>
          <w:spacing w:val="-4"/>
          <w:sz w:val="24"/>
          <w:szCs w:val="24"/>
        </w:rPr>
        <w:t>和其他利害关系人认为本次招标违反法律、法规和规章规定的，有权向有关行政监督部门投诉。</w:t>
      </w:r>
    </w:p>
    <w:p w14:paraId="62B726FF">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十、质疑程序及处理</w:t>
      </w:r>
    </w:p>
    <w:p w14:paraId="5E5448F3">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31.1若</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认为其投标未获公平评审或招标文件、采购过程和中标结果使自己的合法权益受到损害，可以在知道或者应知其权益受到损害之日起7个工作日内，将质疑书原件送达</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或</w:t>
      </w:r>
      <w:r>
        <w:rPr>
          <w:rFonts w:hint="eastAsia" w:ascii="宋体" w:hAnsi="宋体" w:eastAsia="宋体" w:cs="宋体"/>
          <w:b w:val="0"/>
          <w:bCs w:val="0"/>
          <w:color w:val="000000"/>
          <w:sz w:val="24"/>
          <w:szCs w:val="24"/>
          <w:lang w:eastAsia="zh-CN"/>
        </w:rPr>
        <w:t>招标代理机构</w:t>
      </w:r>
      <w:r>
        <w:rPr>
          <w:rFonts w:hint="eastAsia" w:ascii="宋体" w:hAnsi="宋体" w:eastAsia="宋体" w:cs="宋体"/>
          <w:b w:val="0"/>
          <w:bCs w:val="0"/>
          <w:color w:val="000000"/>
          <w:sz w:val="24"/>
          <w:szCs w:val="24"/>
        </w:rPr>
        <w:t>。提出质疑期限的计算，依照下列规定办理：</w:t>
      </w:r>
    </w:p>
    <w:p w14:paraId="0334279A">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（一）对可以质疑的招标文件提出质疑的，为收到招标文件之日或者招标文件公告期限届满之日；</w:t>
      </w:r>
    </w:p>
    <w:p w14:paraId="2E4E173F">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（二）对采购过程提出质疑的，为各采购程序环节结束之日；</w:t>
      </w:r>
    </w:p>
    <w:p w14:paraId="7664555E">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（三）对成交结果提出质疑的，为中标结果公告期限届满之日。</w:t>
      </w:r>
    </w:p>
    <w:p w14:paraId="463F84A5">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31.2质疑书应当包括下列主要内容，并按照“谁主张、谁举证”的原则，附上相关证明材料。否则，</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不予受理：</w:t>
      </w:r>
    </w:p>
    <w:p w14:paraId="4597D67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（四）提起质疑的日期</w:t>
      </w:r>
    </w:p>
    <w:p w14:paraId="5799F3F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31.3</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质疑实行实名制并须在质疑书上署名。</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不得进行虚假、恶意质疑，不得以质疑为手段获取不当得利、实现非法目的。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为自然人的，应当由本人签字；</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为法人的，应当由法定代表人签字或盖章并加盖公章；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为其他组织的，应当由主要负责人签字或盖章并加盖公章。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其他工作人员或代理人员在质疑书上的署名不具有法律效力。</w:t>
      </w:r>
    </w:p>
    <w:p w14:paraId="4FEE63BF">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31.4</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委托代理人办理质疑事宜，应当提交授权委托书，并载明委托代理的具体权限和事项。授权委托书应当由委托人签字并加盖单位公章。</w:t>
      </w:r>
    </w:p>
    <w:p w14:paraId="04426E6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31.5质疑书提交方式。</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或者其委托代理人应当当面提交质疑书及相关证明材料。</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以电子邮件、传真等其他方式提交质疑书及相关证明材料的，或者不是</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或者其委托代理人提交质疑书及相关证明材料的，</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或采购机构可以拒收。</w:t>
      </w:r>
    </w:p>
    <w:p w14:paraId="7093504D">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rPr>
        <w:t>31.6</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不得虚假质疑和恶意质疑，并对质疑内容的真实性承担责任。</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或者其他利害关系人通过捏造事实、伪造证明材料等方式提出异议或投诉，阻碍招标活动正常</w:t>
      </w:r>
      <w:r>
        <w:rPr>
          <w:rFonts w:hint="eastAsia" w:ascii="宋体" w:hAnsi="宋体" w:eastAsia="宋体" w:cs="宋体"/>
          <w:b w:val="0"/>
          <w:bCs w:val="0"/>
          <w:color w:val="000000"/>
          <w:sz w:val="24"/>
          <w:szCs w:val="24"/>
          <w:highlight w:val="none"/>
        </w:rPr>
        <w:t>进行的，属于严重不良行为，</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将提请财政部门将其列入不良行为记录名单，并依法予以处罚。</w:t>
      </w:r>
    </w:p>
    <w:p w14:paraId="3EAC645E">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31.7</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将在收到符合上述条件的书面质疑后7个工作日内审查质疑事项，作出答复或相关处理决定，并以书面形式通知质疑</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和其他有关</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，但答复的内容不涉及商业秘密。若质疑涉及招标制度或程序，将被转交政府采购的管理部门审查。</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遵循“谁过错谁负担”的原则，有过错的一方承担调查论证费用。</w:t>
      </w:r>
    </w:p>
    <w:p w14:paraId="3045CF41">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31.8质疑</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对</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的答复不满意以及</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未在规定的时间内做出答复的，可以在答复期满后15个工作日内向</w:t>
      </w:r>
      <w:r>
        <w:rPr>
          <w:rFonts w:hint="eastAsia" w:ascii="宋体" w:hAnsi="宋体" w:eastAsia="宋体" w:cs="宋体"/>
          <w:b w:val="0"/>
          <w:bCs w:val="0"/>
          <w:color w:val="000000"/>
          <w:sz w:val="24"/>
          <w:szCs w:val="24"/>
          <w:highlight w:val="none"/>
          <w:lang w:val="en-US" w:eastAsia="zh-CN"/>
        </w:rPr>
        <w:t>相关</w:t>
      </w:r>
      <w:r>
        <w:rPr>
          <w:rFonts w:hint="eastAsia" w:ascii="宋体" w:hAnsi="宋体" w:eastAsia="宋体" w:cs="宋体"/>
          <w:b w:val="0"/>
          <w:bCs w:val="0"/>
          <w:color w:val="000000"/>
          <w:sz w:val="24"/>
          <w:szCs w:val="24"/>
          <w:highlight w:val="none"/>
        </w:rPr>
        <w:t>部门投诉。</w:t>
      </w:r>
    </w:p>
    <w:p w14:paraId="392FCF80">
      <w:pPr>
        <w:widowControl/>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、其他</w:t>
      </w:r>
    </w:p>
    <w:p w14:paraId="4E74D555">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未尽事宜按国家有关规定执行。</w:t>
      </w:r>
    </w:p>
    <w:p w14:paraId="48C87237">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33.</w:t>
      </w:r>
      <w:r>
        <w:rPr>
          <w:rFonts w:hint="eastAsia" w:ascii="宋体" w:hAnsi="宋体" w:eastAsia="宋体" w:cs="宋体"/>
          <w:b w:val="0"/>
          <w:bCs w:val="0"/>
          <w:color w:val="000000"/>
          <w:sz w:val="24"/>
          <w:szCs w:val="24"/>
          <w:highlight w:val="none"/>
        </w:rPr>
        <w:t>本招标文件最终解释权归</w:t>
      </w:r>
      <w:r>
        <w:rPr>
          <w:rFonts w:hint="eastAsia" w:ascii="宋体" w:hAnsi="宋体" w:eastAsia="宋体" w:cs="宋体"/>
          <w:b w:val="0"/>
          <w:bCs w:val="0"/>
          <w:color w:val="000000"/>
          <w:sz w:val="24"/>
          <w:szCs w:val="24"/>
          <w:highlight w:val="none"/>
          <w:lang w:val="en-US" w:eastAsia="zh-CN"/>
        </w:rPr>
        <w:t>采购</w:t>
      </w:r>
      <w:r>
        <w:rPr>
          <w:rFonts w:hint="eastAsia" w:ascii="宋体" w:hAnsi="宋体" w:eastAsia="宋体" w:cs="宋体"/>
          <w:b w:val="0"/>
          <w:bCs w:val="0"/>
          <w:color w:val="000000"/>
          <w:sz w:val="24"/>
          <w:szCs w:val="24"/>
          <w:highlight w:val="none"/>
          <w:lang w:eastAsia="zh-CN"/>
        </w:rPr>
        <w:t>人</w:t>
      </w:r>
      <w:r>
        <w:rPr>
          <w:rFonts w:hint="eastAsia" w:ascii="宋体" w:hAnsi="宋体" w:eastAsia="宋体" w:cs="宋体"/>
          <w:b w:val="0"/>
          <w:bCs w:val="0"/>
          <w:color w:val="000000"/>
          <w:sz w:val="24"/>
          <w:szCs w:val="24"/>
          <w:highlight w:val="none"/>
        </w:rPr>
        <w:t>。</w:t>
      </w:r>
    </w:p>
    <w:p w14:paraId="1026D53D">
      <w:pPr>
        <w:widowControl/>
        <w:spacing w:line="360" w:lineRule="auto"/>
        <w:ind w:firstLine="480" w:firstLineChars="200"/>
        <w:jc w:val="left"/>
        <w:rPr>
          <w:rFonts w:hint="eastAsia" w:ascii="宋体" w:hAnsi="宋体" w:eastAsia="宋体" w:cs="宋体"/>
          <w:b w:val="0"/>
          <w:bCs w:val="0"/>
          <w:color w:val="000000"/>
          <w:sz w:val="24"/>
          <w:szCs w:val="24"/>
        </w:rPr>
      </w:pPr>
    </w:p>
    <w:p w14:paraId="006066C6">
      <w:pPr>
        <w:widowControl/>
        <w:spacing w:line="360" w:lineRule="auto"/>
        <w:ind w:firstLine="480" w:firstLineChars="200"/>
        <w:jc w:val="left"/>
        <w:rPr>
          <w:rFonts w:hint="eastAsia" w:ascii="宋体" w:hAnsi="宋体" w:eastAsia="宋体" w:cs="宋体"/>
          <w:b w:val="0"/>
          <w:bCs w:val="0"/>
          <w:color w:val="000000"/>
          <w:sz w:val="24"/>
          <w:szCs w:val="24"/>
        </w:rPr>
      </w:pPr>
    </w:p>
    <w:bookmarkEnd w:id="7"/>
    <w:bookmarkEnd w:id="8"/>
    <w:bookmarkEnd w:id="9"/>
    <w:p w14:paraId="79F20591">
      <w:pPr>
        <w:jc w:val="center"/>
        <w:rPr>
          <w:rFonts w:hint="eastAsia" w:ascii="宋体" w:hAnsi="宋体" w:eastAsia="宋体" w:cs="宋体"/>
          <w:b/>
          <w:bCs/>
          <w:snapToGrid w:val="0"/>
          <w:spacing w:val="0"/>
          <w:kern w:val="21"/>
          <w:sz w:val="36"/>
          <w:szCs w:val="40"/>
        </w:rPr>
      </w:pPr>
      <w:bookmarkStart w:id="10" w:name="_Toc183264302"/>
    </w:p>
    <w:p w14:paraId="103A7361">
      <w:pPr>
        <w:jc w:val="center"/>
        <w:rPr>
          <w:rFonts w:hint="eastAsia" w:ascii="宋体" w:hAnsi="宋体" w:eastAsia="宋体" w:cs="宋体"/>
          <w:b/>
          <w:bCs/>
          <w:snapToGrid w:val="0"/>
          <w:spacing w:val="0"/>
          <w:kern w:val="21"/>
          <w:sz w:val="36"/>
          <w:szCs w:val="40"/>
        </w:rPr>
      </w:pPr>
    </w:p>
    <w:p w14:paraId="17A42F12">
      <w:pPr>
        <w:jc w:val="center"/>
        <w:rPr>
          <w:rFonts w:hint="eastAsia" w:ascii="宋体" w:hAnsi="宋体" w:eastAsia="宋体" w:cs="宋体"/>
          <w:b/>
          <w:bCs/>
          <w:snapToGrid w:val="0"/>
          <w:spacing w:val="0"/>
          <w:kern w:val="21"/>
          <w:sz w:val="36"/>
          <w:szCs w:val="40"/>
        </w:rPr>
      </w:pPr>
    </w:p>
    <w:p w14:paraId="12F6AD54">
      <w:pPr>
        <w:jc w:val="center"/>
        <w:rPr>
          <w:rFonts w:hint="eastAsia" w:ascii="宋体" w:hAnsi="宋体" w:eastAsia="宋体" w:cs="宋体"/>
          <w:snapToGrid w:val="0"/>
          <w:spacing w:val="0"/>
          <w:kern w:val="21"/>
        </w:rPr>
      </w:pPr>
      <w:r>
        <w:rPr>
          <w:rFonts w:hint="eastAsia" w:ascii="宋体" w:hAnsi="宋体" w:eastAsia="宋体" w:cs="宋体"/>
          <w:b/>
          <w:bCs/>
          <w:snapToGrid w:val="0"/>
          <w:spacing w:val="0"/>
          <w:kern w:val="21"/>
          <w:sz w:val="36"/>
          <w:szCs w:val="40"/>
        </w:rPr>
        <w:t xml:space="preserve">第三章 </w:t>
      </w:r>
      <w:r>
        <w:rPr>
          <w:rFonts w:hint="eastAsia" w:ascii="宋体" w:hAnsi="宋体" w:eastAsia="宋体" w:cs="宋体"/>
          <w:b/>
          <w:bCs/>
          <w:snapToGrid w:val="0"/>
          <w:spacing w:val="0"/>
          <w:kern w:val="21"/>
          <w:sz w:val="36"/>
          <w:szCs w:val="40"/>
          <w:lang w:val="en-US" w:eastAsia="zh-CN"/>
        </w:rPr>
        <w:t xml:space="preserve"> </w:t>
      </w:r>
      <w:r>
        <w:rPr>
          <w:rFonts w:hint="eastAsia" w:ascii="宋体" w:hAnsi="宋体" w:eastAsia="宋体" w:cs="宋体"/>
          <w:b/>
          <w:bCs/>
          <w:snapToGrid w:val="0"/>
          <w:spacing w:val="0"/>
          <w:kern w:val="21"/>
          <w:sz w:val="36"/>
          <w:szCs w:val="40"/>
        </w:rPr>
        <w:t>服务内容及</w:t>
      </w:r>
      <w:r>
        <w:rPr>
          <w:rFonts w:hint="eastAsia" w:ascii="宋体" w:hAnsi="宋体" w:eastAsia="宋体" w:cs="宋体"/>
          <w:b/>
          <w:snapToGrid w:val="0"/>
          <w:color w:val="000000"/>
          <w:kern w:val="21"/>
          <w:sz w:val="36"/>
          <w:highlight w:val="none"/>
        </w:rPr>
        <w:t>要求</w:t>
      </w:r>
    </w:p>
    <w:bookmarkEnd w:id="10"/>
    <w:p w14:paraId="3FAEC9BE">
      <w:pPr>
        <w:ind w:firstLine="7770" w:firstLineChars="3700"/>
        <w:rPr>
          <w:rFonts w:hint="default" w:ascii="宋体" w:hAnsi="宋体" w:eastAsia="宋体" w:cs="宋体"/>
          <w:lang w:val="en-US" w:eastAsia="zh-CN"/>
        </w:rPr>
      </w:pPr>
      <w:bookmarkStart w:id="11" w:name="_Toc57105664"/>
      <w:bookmarkStart w:id="12" w:name="_Toc152045600"/>
      <w:r>
        <w:rPr>
          <w:rFonts w:hint="eastAsia" w:ascii="宋体" w:hAnsi="宋体" w:cs="宋体"/>
          <w:lang w:val="en-US" w:eastAsia="zh-CN"/>
        </w:rPr>
        <w:t>单位：元</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79"/>
        <w:gridCol w:w="816"/>
        <w:gridCol w:w="2991"/>
        <w:gridCol w:w="696"/>
        <w:gridCol w:w="859"/>
        <w:gridCol w:w="1416"/>
        <w:gridCol w:w="696"/>
      </w:tblGrid>
      <w:tr w14:paraId="666D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CC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1D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31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B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E1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D91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B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F2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备注</w:t>
            </w:r>
          </w:p>
        </w:tc>
      </w:tr>
      <w:tr w14:paraId="37C8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EC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952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棉被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85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B8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2.0*2.3米，整张羽绒棉不低于6斤、填充物为舒弹丝，被罩为水洗绒，重量不低于2斤，总重不低于8斤，相关参数符合国家要求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DA4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BA95">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9908">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0CBC">
            <w:pPr>
              <w:jc w:val="center"/>
              <w:rPr>
                <w:rFonts w:hint="eastAsia" w:asciiTheme="majorEastAsia" w:hAnsiTheme="majorEastAsia" w:eastAsiaTheme="majorEastAsia" w:cstheme="majorEastAsia"/>
                <w:i w:val="0"/>
                <w:iCs w:val="0"/>
                <w:color w:val="000000"/>
                <w:sz w:val="24"/>
                <w:szCs w:val="24"/>
                <w:u w:val="none"/>
              </w:rPr>
            </w:pPr>
          </w:p>
        </w:tc>
      </w:tr>
      <w:tr w14:paraId="275C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DC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E6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棉被外包装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080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332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长60CM、高50CM，厚30CM，全新无纺布140克/平米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2CC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9C42">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D911">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0AA2">
            <w:pPr>
              <w:jc w:val="center"/>
              <w:rPr>
                <w:rFonts w:hint="eastAsia" w:asciiTheme="majorEastAsia" w:hAnsiTheme="majorEastAsia" w:eastAsiaTheme="majorEastAsia" w:cstheme="majorEastAsia"/>
                <w:i w:val="0"/>
                <w:iCs w:val="0"/>
                <w:color w:val="000000"/>
                <w:sz w:val="24"/>
                <w:szCs w:val="24"/>
                <w:u w:val="none"/>
              </w:rPr>
            </w:pPr>
          </w:p>
        </w:tc>
      </w:tr>
      <w:tr w14:paraId="0A43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78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F9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防寒服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13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2DB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为深蓝色，面料、里料和填充物100%羽绒棉，规格参照GB18401-2010、GB／T2262-2017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CCA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2BC2">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B625">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20CF">
            <w:pPr>
              <w:jc w:val="center"/>
              <w:rPr>
                <w:rFonts w:hint="eastAsia" w:asciiTheme="majorEastAsia" w:hAnsiTheme="majorEastAsia" w:eastAsiaTheme="majorEastAsia" w:cstheme="majorEastAsia"/>
                <w:i w:val="0"/>
                <w:iCs w:val="0"/>
                <w:color w:val="000000"/>
                <w:sz w:val="24"/>
                <w:szCs w:val="24"/>
                <w:u w:val="none"/>
              </w:rPr>
            </w:pPr>
          </w:p>
        </w:tc>
      </w:tr>
      <w:tr w14:paraId="0CC3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9D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59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31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71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多用途小麦粉，质量等级不低于国家规定技术等级标准，不添加国家规定以外任何添加剂成分。每袋10公斤。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25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2752">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9D9A">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6C2E">
            <w:pPr>
              <w:jc w:val="center"/>
              <w:rPr>
                <w:rFonts w:hint="eastAsia" w:asciiTheme="majorEastAsia" w:hAnsiTheme="majorEastAsia" w:eastAsiaTheme="majorEastAsia" w:cstheme="majorEastAsia"/>
                <w:i w:val="0"/>
                <w:iCs w:val="0"/>
                <w:color w:val="000000"/>
                <w:sz w:val="24"/>
                <w:szCs w:val="24"/>
                <w:u w:val="none"/>
              </w:rPr>
            </w:pPr>
          </w:p>
        </w:tc>
      </w:tr>
      <w:tr w14:paraId="3D44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B6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24E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食用油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760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5DA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一级压榨非转基因大豆油,质量等级符合相关规定。每桶5升。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CF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1ECF">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3EA7">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180">
            <w:pPr>
              <w:jc w:val="center"/>
              <w:rPr>
                <w:rFonts w:hint="eastAsia" w:asciiTheme="majorEastAsia" w:hAnsiTheme="majorEastAsia" w:eastAsiaTheme="majorEastAsia" w:cstheme="majorEastAsia"/>
                <w:i w:val="0"/>
                <w:iCs w:val="0"/>
                <w:color w:val="000000"/>
                <w:sz w:val="24"/>
                <w:szCs w:val="24"/>
                <w:u w:val="none"/>
              </w:rPr>
            </w:pPr>
          </w:p>
        </w:tc>
      </w:tr>
      <w:tr w14:paraId="6CD1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F6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C5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8C96">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0307">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EB21">
            <w:pPr>
              <w:jc w:val="center"/>
              <w:rPr>
                <w:rFonts w:hint="eastAsia" w:asciiTheme="majorEastAsia" w:hAnsiTheme="majorEastAsia" w:eastAsiaTheme="majorEastAsia" w:cstheme="majorEastAsia"/>
                <w:i w:val="0"/>
                <w:iCs w:val="0"/>
                <w:color w:val="000000"/>
                <w:sz w:val="24"/>
                <w:szCs w:val="24"/>
                <w:u w:val="none"/>
              </w:rPr>
            </w:pPr>
          </w:p>
        </w:tc>
      </w:tr>
    </w:tbl>
    <w:p w14:paraId="327C8AB6">
      <w:pPr>
        <w:jc w:val="center"/>
        <w:rPr>
          <w:rFonts w:hint="eastAsia" w:asciiTheme="majorEastAsia" w:hAnsiTheme="majorEastAsia" w:eastAsiaTheme="majorEastAsia" w:cstheme="majorEastAsia"/>
          <w:b/>
          <w:bCs/>
          <w:color w:val="000000"/>
          <w:spacing w:val="0"/>
          <w:kern w:val="0"/>
          <w:sz w:val="24"/>
          <w:szCs w:val="24"/>
          <w:lang w:val="zh-CN"/>
        </w:rPr>
      </w:pPr>
    </w:p>
    <w:p w14:paraId="2635A0F4">
      <w:pPr>
        <w:jc w:val="center"/>
        <w:rPr>
          <w:rFonts w:hint="eastAsia" w:ascii="宋体" w:hAnsi="宋体" w:eastAsia="宋体" w:cs="宋体"/>
          <w:b/>
          <w:bCs/>
          <w:color w:val="000000"/>
          <w:spacing w:val="0"/>
          <w:kern w:val="0"/>
          <w:sz w:val="28"/>
          <w:szCs w:val="32"/>
          <w:lang w:val="zh-CN"/>
        </w:rPr>
      </w:pPr>
    </w:p>
    <w:p w14:paraId="48AE3439">
      <w:pPr>
        <w:jc w:val="center"/>
        <w:rPr>
          <w:rFonts w:hint="eastAsia" w:ascii="宋体" w:hAnsi="宋体" w:eastAsia="宋体" w:cs="宋体"/>
          <w:b/>
          <w:bCs/>
          <w:color w:val="000000"/>
          <w:spacing w:val="0"/>
          <w:kern w:val="0"/>
          <w:sz w:val="28"/>
          <w:szCs w:val="32"/>
          <w:lang w:val="zh-CN"/>
        </w:rPr>
      </w:pPr>
    </w:p>
    <w:p w14:paraId="0AA251A9">
      <w:pPr>
        <w:jc w:val="center"/>
        <w:rPr>
          <w:rFonts w:hint="eastAsia" w:ascii="宋体" w:hAnsi="宋体" w:eastAsia="宋体" w:cs="宋体"/>
          <w:b/>
          <w:bCs/>
          <w:color w:val="000000"/>
          <w:spacing w:val="0"/>
          <w:kern w:val="0"/>
          <w:sz w:val="28"/>
          <w:szCs w:val="32"/>
          <w:lang w:val="zh-CN"/>
        </w:rPr>
      </w:pPr>
    </w:p>
    <w:p w14:paraId="0F7CB4B5">
      <w:pPr>
        <w:numPr>
          <w:ilvl w:val="0"/>
          <w:numId w:val="0"/>
        </w:numPr>
        <w:jc w:val="center"/>
        <w:rPr>
          <w:rFonts w:hint="eastAsia" w:ascii="宋体" w:hAnsi="宋体" w:eastAsia="宋体" w:cs="宋体"/>
          <w:b/>
          <w:bCs/>
          <w:snapToGrid w:val="0"/>
          <w:spacing w:val="0"/>
          <w:kern w:val="21"/>
          <w:sz w:val="36"/>
          <w:szCs w:val="40"/>
          <w:lang w:val="zh-CN"/>
        </w:rPr>
      </w:pPr>
      <w:r>
        <w:rPr>
          <w:rFonts w:hint="eastAsia" w:ascii="宋体" w:hAnsi="宋体" w:eastAsia="宋体" w:cs="宋体"/>
          <w:b/>
          <w:bCs/>
          <w:snapToGrid w:val="0"/>
          <w:spacing w:val="0"/>
          <w:kern w:val="21"/>
          <w:sz w:val="36"/>
          <w:szCs w:val="40"/>
          <w:lang w:val="zh-CN" w:eastAsia="zh-CN" w:bidi="ar-SA"/>
        </w:rPr>
        <w:t>第四章</w:t>
      </w:r>
      <w:r>
        <w:rPr>
          <w:rFonts w:hint="eastAsia" w:ascii="宋体" w:hAnsi="宋体" w:eastAsia="宋体" w:cs="宋体"/>
          <w:b/>
          <w:bCs/>
          <w:snapToGrid w:val="0"/>
          <w:spacing w:val="0"/>
          <w:kern w:val="21"/>
          <w:sz w:val="36"/>
          <w:szCs w:val="40"/>
          <w:lang w:val="zh-CN"/>
        </w:rPr>
        <w:t>评标办法</w:t>
      </w:r>
    </w:p>
    <w:p w14:paraId="121857F6">
      <w:pPr>
        <w:spacing w:line="60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 投标文件的评审、比较和否决</w:t>
      </w:r>
    </w:p>
    <w:p w14:paraId="340570CB">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1.1评标委员会将按照招标文件的规定，仅对在实质上响应招标文件要求的投标文件进行评估和比较。</w:t>
      </w:r>
    </w:p>
    <w:p w14:paraId="1971FA8F">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1.2根据相关法律法规及有关招标投标文件规定，结合本项目具体情况，制定本次招标评标办法。并按照“公平、公正、科学、择优”的原则进行评标。采用百分制综合评估法进行评比。</w:t>
      </w:r>
    </w:p>
    <w:p w14:paraId="5B4E039D">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31D5097A">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1.4评标时，投标报价是评标的重要依据，但不是唯一依据，采购人不承诺将合同授予报价最低或最高的投标供应商。</w:t>
      </w:r>
    </w:p>
    <w:p w14:paraId="04AC5AEB">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743F1480">
      <w:pPr>
        <w:spacing w:line="6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评审程序</w:t>
      </w:r>
    </w:p>
    <w:p w14:paraId="74C25447">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资格审查</w:t>
      </w:r>
    </w:p>
    <w:p w14:paraId="602AA61A">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本项目采用资格后审</w:t>
      </w:r>
    </w:p>
    <w:p w14:paraId="6882175E">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采购人或采购代理机构应当按照招标文件第二章投标供应商须知及第四章评标办法评标办法前附表</w:t>
      </w:r>
      <w:bookmarkStart w:id="32" w:name="_GoBack"/>
      <w:bookmarkEnd w:id="32"/>
      <w:r>
        <w:rPr>
          <w:rFonts w:hint="eastAsia" w:ascii="宋体" w:hAnsi="宋体" w:eastAsia="宋体" w:cs="宋体"/>
          <w:sz w:val="24"/>
          <w:szCs w:val="24"/>
          <w:lang w:val="en-US" w:eastAsia="zh-CN"/>
        </w:rPr>
        <w:t>要求，对投标供应商的投标文件进行资格评审，有一项不符合的，视为未通过资格审查，合格投标供应商不足3家的，不得评标。符合的进入下一评标程序。</w:t>
      </w:r>
    </w:p>
    <w:p w14:paraId="75A9FBC4">
      <w:pPr>
        <w:spacing w:line="6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3.评标具体方法和标准</w:t>
      </w:r>
    </w:p>
    <w:p w14:paraId="558F76A5">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评标委员会根据评标原则和办法对所有投标文件进行集中审核，分别评价。</w:t>
      </w:r>
    </w:p>
    <w:p w14:paraId="5FD7ED9B">
      <w:pPr>
        <w:pStyle w:val="4"/>
        <w:numPr>
          <w:numId w:val="0"/>
        </w:numPr>
        <w:rPr>
          <w:rFonts w:hint="eastAsia"/>
          <w:lang w:val="zh-CN"/>
        </w:rPr>
      </w:pPr>
    </w:p>
    <w:p w14:paraId="13762654">
      <w:pPr>
        <w:jc w:val="center"/>
        <w:rPr>
          <w:rFonts w:hint="eastAsia" w:ascii="宋体" w:hAnsi="宋体" w:eastAsia="宋体" w:cs="宋体"/>
          <w:b/>
          <w:bCs/>
          <w:color w:val="000000"/>
          <w:spacing w:val="0"/>
          <w:kern w:val="0"/>
          <w:sz w:val="28"/>
          <w:szCs w:val="32"/>
          <w:lang w:val="en-US" w:eastAsia="zh-CN"/>
        </w:rPr>
      </w:pPr>
      <w:r>
        <w:rPr>
          <w:rFonts w:hint="eastAsia" w:ascii="宋体" w:hAnsi="宋体" w:eastAsia="宋体" w:cs="宋体"/>
          <w:b/>
          <w:bCs/>
          <w:color w:val="000000"/>
          <w:spacing w:val="0"/>
          <w:kern w:val="0"/>
          <w:sz w:val="28"/>
          <w:szCs w:val="32"/>
          <w:lang w:val="en-US" w:eastAsia="zh-CN"/>
        </w:rPr>
        <w:t>评标办法前附表</w:t>
      </w:r>
    </w:p>
    <w:bookmarkEnd w:id="11"/>
    <w:tbl>
      <w:tblPr>
        <w:tblStyle w:val="16"/>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14"/>
        <w:gridCol w:w="6207"/>
      </w:tblGrid>
      <w:tr w14:paraId="675C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436FFC31">
            <w:pPr>
              <w:spacing w:before="206"/>
              <w:ind w:left="147" w:right="139"/>
              <w:rPr>
                <w:rFonts w:hint="eastAsia" w:ascii="宋体" w:hAnsi="宋体" w:eastAsia="宋体" w:cs="宋体"/>
                <w:b/>
                <w:bCs/>
                <w:spacing w:val="0"/>
                <w:szCs w:val="21"/>
              </w:rPr>
            </w:pPr>
            <w:r>
              <w:rPr>
                <w:rFonts w:hint="eastAsia" w:ascii="宋体" w:hAnsi="宋体" w:eastAsia="宋体" w:cs="宋体"/>
                <w:b/>
                <w:bCs/>
                <w:spacing w:val="0"/>
                <w:szCs w:val="21"/>
              </w:rPr>
              <w:t>条款号</w:t>
            </w:r>
          </w:p>
        </w:tc>
        <w:tc>
          <w:tcPr>
            <w:tcW w:w="1914" w:type="dxa"/>
            <w:noWrap w:val="0"/>
            <w:tcMar>
              <w:left w:w="57" w:type="dxa"/>
              <w:right w:w="57" w:type="dxa"/>
            </w:tcMar>
            <w:vAlign w:val="center"/>
          </w:tcPr>
          <w:p w14:paraId="20C3ADF6">
            <w:pPr>
              <w:spacing w:before="206"/>
              <w:ind w:left="147" w:right="139"/>
              <w:rPr>
                <w:rFonts w:hint="eastAsia" w:ascii="宋体" w:hAnsi="宋体" w:eastAsia="宋体" w:cs="宋体"/>
                <w:b/>
                <w:bCs/>
                <w:spacing w:val="0"/>
                <w:szCs w:val="21"/>
              </w:rPr>
            </w:pPr>
            <w:r>
              <w:rPr>
                <w:rFonts w:hint="eastAsia" w:ascii="宋体" w:hAnsi="宋体" w:eastAsia="宋体" w:cs="宋体"/>
                <w:b/>
                <w:bCs/>
                <w:spacing w:val="0"/>
                <w:szCs w:val="21"/>
              </w:rPr>
              <w:t>评审因素</w:t>
            </w:r>
          </w:p>
        </w:tc>
        <w:tc>
          <w:tcPr>
            <w:tcW w:w="6207" w:type="dxa"/>
            <w:noWrap w:val="0"/>
            <w:tcMar>
              <w:left w:w="57" w:type="dxa"/>
              <w:right w:w="57" w:type="dxa"/>
            </w:tcMar>
            <w:vAlign w:val="center"/>
          </w:tcPr>
          <w:p w14:paraId="74BE786E">
            <w:pPr>
              <w:spacing w:before="206"/>
              <w:ind w:left="147" w:right="139"/>
              <w:rPr>
                <w:rFonts w:hint="eastAsia" w:ascii="宋体" w:hAnsi="宋体" w:eastAsia="宋体" w:cs="宋体"/>
                <w:b/>
                <w:bCs/>
                <w:spacing w:val="0"/>
                <w:szCs w:val="21"/>
              </w:rPr>
            </w:pPr>
            <w:r>
              <w:rPr>
                <w:rFonts w:hint="eastAsia" w:ascii="宋体" w:hAnsi="宋体" w:eastAsia="宋体" w:cs="宋体"/>
                <w:b/>
                <w:bCs/>
                <w:spacing w:val="0"/>
                <w:szCs w:val="21"/>
              </w:rPr>
              <w:t>评审标准</w:t>
            </w:r>
          </w:p>
        </w:tc>
      </w:tr>
      <w:tr w14:paraId="4BF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4B45D8EB">
            <w:pPr>
              <w:jc w:val="center"/>
              <w:rPr>
                <w:rFonts w:hint="eastAsia" w:ascii="宋体" w:hAnsi="宋体" w:eastAsia="宋体" w:cs="宋体"/>
                <w:spacing w:val="0"/>
                <w:kern w:val="0"/>
                <w:szCs w:val="21"/>
                <w:lang w:eastAsia="zh-CN"/>
              </w:rPr>
            </w:pPr>
            <w:r>
              <w:rPr>
                <w:rFonts w:hint="eastAsia" w:ascii="宋体" w:hAnsi="宋体" w:eastAsia="宋体" w:cs="宋体"/>
                <w:spacing w:val="0"/>
                <w:kern w:val="0"/>
                <w:szCs w:val="21"/>
                <w:lang w:val="en-US" w:eastAsia="zh-CN"/>
              </w:rPr>
              <w:t>2.1.1</w:t>
            </w:r>
          </w:p>
        </w:tc>
        <w:tc>
          <w:tcPr>
            <w:tcW w:w="1276" w:type="dxa"/>
            <w:vMerge w:val="restart"/>
            <w:noWrap w:val="0"/>
            <w:tcMar>
              <w:left w:w="57" w:type="dxa"/>
              <w:right w:w="57" w:type="dxa"/>
            </w:tcMar>
            <w:vAlign w:val="center"/>
          </w:tcPr>
          <w:p w14:paraId="777AFF3F">
            <w:pPr>
              <w:jc w:val="center"/>
              <w:rPr>
                <w:rFonts w:hint="eastAsia" w:ascii="宋体" w:hAnsi="宋体" w:eastAsia="宋体" w:cs="宋体"/>
                <w:spacing w:val="0"/>
                <w:szCs w:val="21"/>
              </w:rPr>
            </w:pPr>
            <w:r>
              <w:rPr>
                <w:rFonts w:hint="eastAsia" w:ascii="宋体" w:hAnsi="宋体" w:eastAsia="宋体" w:cs="宋体"/>
                <w:spacing w:val="0"/>
                <w:szCs w:val="21"/>
                <w:lang w:val="en-US" w:eastAsia="zh-CN"/>
              </w:rPr>
              <w:t>符合性</w:t>
            </w:r>
            <w:r>
              <w:rPr>
                <w:rFonts w:hint="eastAsia" w:ascii="宋体" w:hAnsi="宋体" w:eastAsia="宋体" w:cs="宋体"/>
                <w:spacing w:val="0"/>
                <w:szCs w:val="21"/>
              </w:rPr>
              <w:t>评审标准</w:t>
            </w:r>
          </w:p>
        </w:tc>
        <w:tc>
          <w:tcPr>
            <w:tcW w:w="1914" w:type="dxa"/>
            <w:noWrap w:val="0"/>
            <w:tcMar>
              <w:left w:w="57" w:type="dxa"/>
              <w:right w:w="57" w:type="dxa"/>
            </w:tcMar>
            <w:vAlign w:val="center"/>
          </w:tcPr>
          <w:p w14:paraId="301E3189">
            <w:pPr>
              <w:jc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eastAsia="zh-CN"/>
              </w:rPr>
              <w:t>投标人</w:t>
            </w:r>
            <w:r>
              <w:rPr>
                <w:rFonts w:hint="eastAsia" w:ascii="宋体" w:hAnsi="宋体" w:eastAsia="宋体" w:cs="宋体"/>
                <w:color w:val="000000"/>
                <w:spacing w:val="0"/>
                <w:szCs w:val="21"/>
              </w:rPr>
              <w:t>名称</w:t>
            </w:r>
          </w:p>
        </w:tc>
        <w:tc>
          <w:tcPr>
            <w:tcW w:w="6207" w:type="dxa"/>
            <w:noWrap w:val="0"/>
            <w:tcMar>
              <w:left w:w="57" w:type="dxa"/>
              <w:right w:w="57" w:type="dxa"/>
            </w:tcMar>
            <w:vAlign w:val="center"/>
          </w:tcPr>
          <w:p w14:paraId="4CA9B546">
            <w:pPr>
              <w:jc w:val="left"/>
              <w:rPr>
                <w:rFonts w:hint="eastAsia" w:ascii="宋体" w:hAnsi="宋体" w:eastAsia="宋体" w:cs="宋体"/>
                <w:spacing w:val="0"/>
                <w:szCs w:val="21"/>
              </w:rPr>
            </w:pPr>
            <w:r>
              <w:rPr>
                <w:rFonts w:hint="eastAsia" w:ascii="宋体" w:hAnsi="宋体" w:eastAsia="宋体" w:cs="宋体"/>
                <w:spacing w:val="0"/>
                <w:szCs w:val="21"/>
              </w:rPr>
              <w:t>与营业执照（或事业单位法人证书）一致</w:t>
            </w:r>
          </w:p>
        </w:tc>
      </w:tr>
      <w:tr w14:paraId="4502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6B7C0048">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38BA6298">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2DA81F40">
            <w:pPr>
              <w:jc w:val="center"/>
              <w:rPr>
                <w:rFonts w:hint="eastAsia" w:ascii="宋体" w:hAnsi="宋体" w:eastAsia="宋体" w:cs="宋体"/>
                <w:color w:val="000000"/>
                <w:spacing w:val="0"/>
                <w:szCs w:val="21"/>
              </w:rPr>
            </w:pPr>
            <w:r>
              <w:rPr>
                <w:rFonts w:hint="eastAsia" w:ascii="宋体" w:hAnsi="宋体" w:eastAsia="宋体" w:cs="宋体"/>
                <w:color w:val="000000"/>
                <w:spacing w:val="0"/>
                <w:szCs w:val="21"/>
              </w:rPr>
              <w:t>签字盖章</w:t>
            </w:r>
          </w:p>
        </w:tc>
        <w:tc>
          <w:tcPr>
            <w:tcW w:w="6207" w:type="dxa"/>
            <w:noWrap w:val="0"/>
            <w:tcMar>
              <w:left w:w="57" w:type="dxa"/>
              <w:right w:w="57" w:type="dxa"/>
            </w:tcMar>
            <w:vAlign w:val="center"/>
          </w:tcPr>
          <w:p w14:paraId="30F4A3C2">
            <w:pPr>
              <w:jc w:val="left"/>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投标文件按招标文件要求签署、盖章</w:t>
            </w:r>
          </w:p>
        </w:tc>
      </w:tr>
      <w:tr w14:paraId="65C3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22D0C1E9">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39A043D4">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7916DAC6">
            <w:pPr>
              <w:jc w:val="center"/>
              <w:rPr>
                <w:rFonts w:hint="eastAsia" w:ascii="宋体" w:hAnsi="宋体" w:eastAsia="宋体" w:cs="宋体"/>
                <w:color w:val="000000"/>
                <w:spacing w:val="0"/>
                <w:szCs w:val="21"/>
              </w:rPr>
            </w:pPr>
            <w:r>
              <w:rPr>
                <w:rFonts w:hint="eastAsia" w:ascii="宋体" w:hAnsi="宋体" w:eastAsia="宋体" w:cs="宋体"/>
                <w:color w:val="000000"/>
                <w:spacing w:val="0"/>
                <w:szCs w:val="21"/>
              </w:rPr>
              <w:t>投标文件格式</w:t>
            </w:r>
          </w:p>
        </w:tc>
        <w:tc>
          <w:tcPr>
            <w:tcW w:w="6207" w:type="dxa"/>
            <w:noWrap w:val="0"/>
            <w:tcMar>
              <w:left w:w="57" w:type="dxa"/>
              <w:right w:w="57" w:type="dxa"/>
            </w:tcMar>
            <w:vAlign w:val="center"/>
          </w:tcPr>
          <w:p w14:paraId="479160A0">
            <w:pPr>
              <w:jc w:val="left"/>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符合第六章“投标文件格式”的要求</w:t>
            </w:r>
          </w:p>
        </w:tc>
      </w:tr>
      <w:tr w14:paraId="4D7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56938A89">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048179F7">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44AD0EC2">
            <w:pPr>
              <w:jc w:val="center"/>
              <w:rPr>
                <w:rFonts w:hint="eastAsia" w:ascii="宋体" w:hAnsi="宋体" w:eastAsia="宋体" w:cs="宋体"/>
                <w:color w:val="000000"/>
                <w:spacing w:val="0"/>
                <w:szCs w:val="21"/>
              </w:rPr>
            </w:pPr>
            <w:r>
              <w:rPr>
                <w:rFonts w:hint="eastAsia" w:ascii="宋体" w:hAnsi="宋体" w:eastAsia="宋体" w:cs="宋体"/>
                <w:color w:val="000000"/>
                <w:spacing w:val="0"/>
                <w:szCs w:val="21"/>
              </w:rPr>
              <w:t>报价唯一</w:t>
            </w:r>
          </w:p>
        </w:tc>
        <w:tc>
          <w:tcPr>
            <w:tcW w:w="6207" w:type="dxa"/>
            <w:noWrap w:val="0"/>
            <w:tcMar>
              <w:left w:w="57" w:type="dxa"/>
              <w:right w:w="57" w:type="dxa"/>
            </w:tcMar>
            <w:vAlign w:val="center"/>
          </w:tcPr>
          <w:p w14:paraId="56DB42BA">
            <w:pPr>
              <w:jc w:val="left"/>
              <w:rPr>
                <w:rFonts w:hint="eastAsia" w:ascii="宋体" w:hAnsi="宋体" w:eastAsia="宋体" w:cs="宋体"/>
                <w:spacing w:val="0"/>
                <w:szCs w:val="21"/>
                <w:lang w:val="en-US" w:eastAsia="zh-CN"/>
              </w:rPr>
            </w:pPr>
            <w:r>
              <w:rPr>
                <w:rFonts w:hint="eastAsia" w:ascii="宋体" w:hAnsi="宋体" w:eastAsia="宋体" w:cs="宋体"/>
                <w:spacing w:val="0"/>
                <w:szCs w:val="21"/>
                <w:lang w:val="en-US" w:eastAsia="zh-CN"/>
              </w:rPr>
              <w:t>只能有一个有效报价</w:t>
            </w:r>
          </w:p>
        </w:tc>
      </w:tr>
      <w:tr w14:paraId="636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2F6BD379">
            <w:pPr>
              <w:jc w:val="center"/>
              <w:rPr>
                <w:rFonts w:hint="eastAsia" w:ascii="宋体" w:hAnsi="宋体" w:eastAsia="宋体" w:cs="宋体"/>
                <w:spacing w:val="0"/>
                <w:szCs w:val="21"/>
                <w:lang w:eastAsia="zh-CN"/>
              </w:rPr>
            </w:pPr>
            <w:r>
              <w:rPr>
                <w:rFonts w:hint="eastAsia" w:ascii="宋体" w:hAnsi="宋体" w:eastAsia="宋体" w:cs="宋体"/>
                <w:spacing w:val="0"/>
                <w:szCs w:val="21"/>
                <w:lang w:val="en-US" w:eastAsia="zh-CN"/>
              </w:rPr>
              <w:t>2.1.2</w:t>
            </w:r>
          </w:p>
        </w:tc>
        <w:tc>
          <w:tcPr>
            <w:tcW w:w="1276" w:type="dxa"/>
            <w:vMerge w:val="restart"/>
            <w:noWrap w:val="0"/>
            <w:tcMar>
              <w:left w:w="57" w:type="dxa"/>
              <w:right w:w="57" w:type="dxa"/>
            </w:tcMar>
            <w:vAlign w:val="center"/>
          </w:tcPr>
          <w:p w14:paraId="34DED081">
            <w:pPr>
              <w:jc w:val="center"/>
              <w:rPr>
                <w:rFonts w:hint="eastAsia" w:ascii="宋体" w:hAnsi="宋体" w:eastAsia="宋体" w:cs="宋体"/>
                <w:spacing w:val="0"/>
                <w:szCs w:val="21"/>
              </w:rPr>
            </w:pPr>
            <w:r>
              <w:rPr>
                <w:rFonts w:hint="eastAsia" w:ascii="宋体" w:hAnsi="宋体" w:eastAsia="宋体" w:cs="宋体"/>
                <w:spacing w:val="0"/>
                <w:szCs w:val="21"/>
              </w:rPr>
              <w:t>资格评审标准</w:t>
            </w:r>
          </w:p>
        </w:tc>
        <w:tc>
          <w:tcPr>
            <w:tcW w:w="1914" w:type="dxa"/>
            <w:noWrap w:val="0"/>
            <w:tcMar>
              <w:left w:w="57" w:type="dxa"/>
              <w:right w:w="57" w:type="dxa"/>
            </w:tcMar>
            <w:vAlign w:val="center"/>
          </w:tcPr>
          <w:p w14:paraId="627974BD">
            <w:pPr>
              <w:spacing w:line="360" w:lineRule="auto"/>
              <w:jc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00"/>
                <w:sz w:val="21"/>
                <w:szCs w:val="21"/>
                <w:highlight w:val="none"/>
              </w:rPr>
              <w:t>营业执照</w:t>
            </w:r>
          </w:p>
        </w:tc>
        <w:tc>
          <w:tcPr>
            <w:tcW w:w="6207" w:type="dxa"/>
            <w:noWrap w:val="0"/>
            <w:vAlign w:val="center"/>
          </w:tcPr>
          <w:p w14:paraId="7CF801E4">
            <w:pPr>
              <w:spacing w:line="360" w:lineRule="auto"/>
              <w:jc w:val="left"/>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供应商必须是在中国境内注册的独立法人；具有有效的营业执照、税务登记证、组织机构代码证(或“三证合一”的营业执照)；</w:t>
            </w:r>
          </w:p>
        </w:tc>
      </w:tr>
      <w:tr w14:paraId="6283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43AE1312">
            <w:pPr>
              <w:jc w:val="center"/>
              <w:rPr>
                <w:rFonts w:hint="eastAsia" w:ascii="宋体" w:hAnsi="宋体" w:eastAsia="宋体" w:cs="宋体"/>
                <w:spacing w:val="0"/>
                <w:szCs w:val="21"/>
                <w:lang w:val="en-US" w:eastAsia="zh-CN"/>
              </w:rPr>
            </w:pPr>
          </w:p>
        </w:tc>
        <w:tc>
          <w:tcPr>
            <w:tcW w:w="1276" w:type="dxa"/>
            <w:vMerge w:val="continue"/>
            <w:noWrap w:val="0"/>
            <w:tcMar>
              <w:left w:w="57" w:type="dxa"/>
              <w:right w:w="57" w:type="dxa"/>
            </w:tcMar>
            <w:vAlign w:val="center"/>
          </w:tcPr>
          <w:p w14:paraId="2921130A">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362BA534">
            <w:pPr>
              <w:spacing w:line="360"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履行合同所必须的设备和专业技术服务能力</w:t>
            </w:r>
          </w:p>
        </w:tc>
        <w:tc>
          <w:tcPr>
            <w:tcW w:w="6207" w:type="dxa"/>
            <w:noWrap w:val="0"/>
            <w:vAlign w:val="center"/>
          </w:tcPr>
          <w:p w14:paraId="6B448DFD">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供应商具有履行合同所必须的设备和专业技术服务能力；(提供证明材料或承诺书）；</w:t>
            </w:r>
          </w:p>
        </w:tc>
      </w:tr>
      <w:tr w14:paraId="5066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32EBDA4F">
            <w:pPr>
              <w:jc w:val="center"/>
              <w:rPr>
                <w:rFonts w:hint="eastAsia" w:ascii="宋体" w:hAnsi="宋体" w:eastAsia="宋体" w:cs="宋体"/>
                <w:spacing w:val="0"/>
                <w:szCs w:val="21"/>
                <w:lang w:val="en-US" w:eastAsia="zh-CN"/>
              </w:rPr>
            </w:pPr>
          </w:p>
        </w:tc>
        <w:tc>
          <w:tcPr>
            <w:tcW w:w="1276" w:type="dxa"/>
            <w:vMerge w:val="continue"/>
            <w:noWrap w:val="0"/>
            <w:tcMar>
              <w:left w:w="57" w:type="dxa"/>
              <w:right w:w="57" w:type="dxa"/>
            </w:tcMar>
            <w:vAlign w:val="center"/>
          </w:tcPr>
          <w:p w14:paraId="70603DFB">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4B89841B">
            <w:pPr>
              <w:spacing w:line="360"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具有良好的商业信誉和健全的财务会计制度</w:t>
            </w:r>
          </w:p>
        </w:tc>
        <w:tc>
          <w:tcPr>
            <w:tcW w:w="6207" w:type="dxa"/>
            <w:noWrap w:val="0"/>
            <w:vAlign w:val="center"/>
          </w:tcPr>
          <w:p w14:paraId="273BDD4C">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具有良好的商业信誉和健全的财务会计制度，提供2024年度财务</w:t>
            </w:r>
            <w:r>
              <w:rPr>
                <w:rFonts w:hint="eastAsia" w:ascii="宋体" w:hAnsi="宋体" w:cs="宋体"/>
                <w:color w:val="000000"/>
                <w:kern w:val="2"/>
                <w:sz w:val="21"/>
                <w:szCs w:val="21"/>
                <w:highlight w:val="none"/>
                <w:lang w:val="en-US" w:eastAsia="zh-CN" w:bidi="ar-SA"/>
              </w:rPr>
              <w:t>报表</w:t>
            </w:r>
            <w:r>
              <w:rPr>
                <w:rFonts w:hint="eastAsia" w:ascii="宋体" w:hAnsi="宋体" w:eastAsia="宋体" w:cs="宋体"/>
                <w:color w:val="000000"/>
                <w:kern w:val="2"/>
                <w:sz w:val="21"/>
                <w:szCs w:val="21"/>
                <w:highlight w:val="none"/>
                <w:lang w:val="en-US" w:eastAsia="zh-CN" w:bidi="ar-SA"/>
              </w:rPr>
              <w:t>或自行承诺</w:t>
            </w:r>
          </w:p>
        </w:tc>
      </w:tr>
      <w:tr w14:paraId="40D4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4842A7D1">
            <w:pPr>
              <w:jc w:val="center"/>
              <w:rPr>
                <w:rFonts w:hint="eastAsia" w:ascii="宋体" w:hAnsi="宋体" w:eastAsia="宋体" w:cs="宋体"/>
                <w:spacing w:val="0"/>
                <w:szCs w:val="21"/>
                <w:lang w:val="en-US" w:eastAsia="zh-CN"/>
              </w:rPr>
            </w:pPr>
          </w:p>
        </w:tc>
        <w:tc>
          <w:tcPr>
            <w:tcW w:w="1276" w:type="dxa"/>
            <w:vMerge w:val="continue"/>
            <w:noWrap w:val="0"/>
            <w:tcMar>
              <w:left w:w="57" w:type="dxa"/>
              <w:right w:w="57" w:type="dxa"/>
            </w:tcMar>
            <w:vAlign w:val="center"/>
          </w:tcPr>
          <w:p w14:paraId="7C36BB4B">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433C5A22">
            <w:pPr>
              <w:spacing w:line="360"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依法缴纳税收和依法缴纳社会保障资金</w:t>
            </w:r>
          </w:p>
        </w:tc>
        <w:tc>
          <w:tcPr>
            <w:tcW w:w="6207" w:type="dxa"/>
            <w:noWrap w:val="0"/>
            <w:vAlign w:val="center"/>
          </w:tcPr>
          <w:p w14:paraId="25FF0489">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tc>
      </w:tr>
      <w:tr w14:paraId="3C9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5" w:type="dxa"/>
            <w:vMerge w:val="continue"/>
            <w:noWrap w:val="0"/>
            <w:tcMar>
              <w:left w:w="57" w:type="dxa"/>
              <w:right w:w="57" w:type="dxa"/>
            </w:tcMar>
            <w:vAlign w:val="center"/>
          </w:tcPr>
          <w:p w14:paraId="1C9B68EE">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3FAB1325">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4D596203">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承诺书</w:t>
            </w:r>
          </w:p>
        </w:tc>
        <w:tc>
          <w:tcPr>
            <w:tcW w:w="6207" w:type="dxa"/>
            <w:noWrap w:val="0"/>
            <w:vAlign w:val="center"/>
          </w:tcPr>
          <w:p w14:paraId="4B884600">
            <w:pPr>
              <w:numPr>
                <w:ilvl w:val="0"/>
                <w:numId w:val="0"/>
              </w:num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kern w:val="2"/>
                <w:sz w:val="21"/>
                <w:szCs w:val="21"/>
                <w:highlight w:val="none"/>
                <w:lang w:val="en-US" w:eastAsia="zh-CN" w:bidi="ar-SA"/>
              </w:rPr>
              <w:t>参加政府采购活动前3年内无行贿犯罪记录，（开标时提供《中国裁判文书网》查询结果网页截图或企业自行承诺的无行贿犯罪承诺书，查询&lt;承诺&gt;对象为“企业，法定代表人，项目负责人”）；</w:t>
            </w:r>
          </w:p>
          <w:p w14:paraId="3D5CCE61">
            <w:pPr>
              <w:numPr>
                <w:ilvl w:val="0"/>
                <w:numId w:val="0"/>
              </w:numPr>
              <w:spacing w:line="360" w:lineRule="auto"/>
              <w:jc w:val="left"/>
              <w:rPr>
                <w:rFonts w:hint="eastAsia"/>
                <w:lang w:val="en-US" w:eastAsia="zh-CN"/>
              </w:rPr>
            </w:pPr>
            <w:r>
              <w:rPr>
                <w:rFonts w:hint="eastAsia" w:ascii="Times New Roman" w:hAnsi="Times New Roman" w:eastAsia="宋体" w:cs="Times New Roman"/>
                <w:kern w:val="2"/>
                <w:sz w:val="21"/>
                <w:szCs w:val="22"/>
                <w:lang w:val="en-US" w:eastAsia="zh-CN" w:bidi="ar-SA"/>
              </w:rPr>
              <w:t>2.</w:t>
            </w:r>
            <w:r>
              <w:rPr>
                <w:rFonts w:hint="eastAsia" w:ascii="宋体" w:hAnsi="宋体" w:eastAsia="宋体" w:cs="宋体"/>
                <w:color w:val="000000"/>
                <w:kern w:val="2"/>
                <w:sz w:val="21"/>
                <w:szCs w:val="21"/>
                <w:highlight w:val="none"/>
                <w:lang w:val="en-US" w:eastAsia="zh-CN" w:bidi="ar-SA"/>
              </w:rPr>
              <w:t>参加政府采购活动前3年内无商业贿赂、不正当竞争行为、骗取中标、严重违约及重大工程质量等问题（供应商须自行出具承诺书）。</w:t>
            </w:r>
          </w:p>
        </w:tc>
      </w:tr>
      <w:tr w14:paraId="351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01BDA8BA">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411B9EB0">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3309A0A9">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信用查询</w:t>
            </w:r>
          </w:p>
        </w:tc>
        <w:tc>
          <w:tcPr>
            <w:tcW w:w="6207" w:type="dxa"/>
            <w:noWrap w:val="0"/>
            <w:vAlign w:val="center"/>
          </w:tcPr>
          <w:p w14:paraId="42891AF4">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cs="宋体"/>
                <w:color w:val="000000"/>
                <w:kern w:val="2"/>
                <w:sz w:val="21"/>
                <w:szCs w:val="21"/>
                <w:highlight w:val="none"/>
                <w:lang w:val="en-US" w:eastAsia="zh-CN" w:bidi="ar-SA"/>
              </w:rPr>
              <w:t>。</w:t>
            </w:r>
          </w:p>
        </w:tc>
      </w:tr>
      <w:tr w14:paraId="4FB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35" w:type="dxa"/>
            <w:vMerge w:val="continue"/>
            <w:noWrap w:val="0"/>
            <w:tcMar>
              <w:left w:w="57" w:type="dxa"/>
              <w:right w:w="57" w:type="dxa"/>
            </w:tcMar>
            <w:vAlign w:val="center"/>
          </w:tcPr>
          <w:p w14:paraId="77045601">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5D8BF258">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4D858D1E">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其他要求</w:t>
            </w:r>
          </w:p>
        </w:tc>
        <w:tc>
          <w:tcPr>
            <w:tcW w:w="6207" w:type="dxa"/>
            <w:noWrap w:val="0"/>
            <w:vAlign w:val="center"/>
          </w:tcPr>
          <w:p w14:paraId="1D4986FA">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pacing w:val="0"/>
                <w:szCs w:val="21"/>
              </w:rPr>
              <w:t>符合第二章“</w:t>
            </w:r>
            <w:r>
              <w:rPr>
                <w:rFonts w:hint="eastAsia" w:ascii="宋体" w:hAnsi="宋体" w:eastAsia="宋体" w:cs="宋体"/>
                <w:spacing w:val="0"/>
                <w:szCs w:val="21"/>
                <w:lang w:eastAsia="zh-CN"/>
              </w:rPr>
              <w:t>投标人</w:t>
            </w:r>
            <w:r>
              <w:rPr>
                <w:rFonts w:hint="eastAsia" w:ascii="宋体" w:hAnsi="宋体" w:eastAsia="宋体" w:cs="宋体"/>
                <w:spacing w:val="0"/>
                <w:szCs w:val="21"/>
              </w:rPr>
              <w:t>须知”“</w:t>
            </w:r>
            <w:r>
              <w:rPr>
                <w:rFonts w:hint="eastAsia" w:ascii="宋体" w:hAnsi="宋体" w:cs="宋体"/>
                <w:spacing w:val="0"/>
                <w:szCs w:val="21"/>
                <w:lang w:val="en-US" w:eastAsia="zh-CN"/>
              </w:rPr>
              <w:t>12.</w:t>
            </w:r>
            <w:r>
              <w:rPr>
                <w:rFonts w:hint="eastAsia" w:ascii="宋体" w:hAnsi="宋体" w:eastAsia="宋体" w:cs="宋体"/>
                <w:snapToGrid w:val="0"/>
                <w:color w:val="000000"/>
                <w:spacing w:val="0"/>
                <w:kern w:val="21"/>
                <w:szCs w:val="21"/>
                <w:highlight w:val="none"/>
                <w:lang w:val="en-US" w:eastAsia="zh-CN"/>
              </w:rPr>
              <w:t>供应商资格</w:t>
            </w:r>
            <w:r>
              <w:rPr>
                <w:rFonts w:hint="eastAsia" w:ascii="宋体" w:hAnsi="宋体" w:eastAsia="宋体" w:cs="宋体"/>
                <w:snapToGrid w:val="0"/>
                <w:color w:val="000000"/>
                <w:spacing w:val="0"/>
                <w:kern w:val="21"/>
                <w:szCs w:val="21"/>
                <w:highlight w:val="none"/>
              </w:rPr>
              <w:t>条件</w:t>
            </w:r>
            <w:r>
              <w:rPr>
                <w:rFonts w:hint="eastAsia" w:ascii="宋体" w:hAnsi="宋体" w:eastAsia="宋体" w:cs="宋体"/>
                <w:spacing w:val="0"/>
                <w:szCs w:val="21"/>
              </w:rPr>
              <w:t>”</w:t>
            </w:r>
            <w:r>
              <w:rPr>
                <w:rFonts w:hint="eastAsia" w:ascii="宋体" w:hAnsi="宋体" w:cs="宋体"/>
                <w:spacing w:val="0"/>
                <w:szCs w:val="21"/>
                <w:lang w:val="en-US" w:eastAsia="zh-CN"/>
              </w:rPr>
              <w:t>其他</w:t>
            </w:r>
            <w:r>
              <w:rPr>
                <w:rFonts w:hint="eastAsia" w:ascii="宋体" w:hAnsi="宋体" w:eastAsia="宋体" w:cs="宋体"/>
                <w:spacing w:val="0"/>
                <w:szCs w:val="21"/>
              </w:rPr>
              <w:t>规定</w:t>
            </w:r>
          </w:p>
        </w:tc>
      </w:tr>
      <w:tr w14:paraId="4E6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6224BB2F">
            <w:pPr>
              <w:jc w:val="center"/>
              <w:rPr>
                <w:rFonts w:hint="eastAsia" w:ascii="宋体" w:hAnsi="宋体" w:eastAsia="宋体" w:cs="宋体"/>
                <w:spacing w:val="0"/>
                <w:szCs w:val="21"/>
                <w:lang w:eastAsia="zh-CN"/>
              </w:rPr>
            </w:pPr>
            <w:r>
              <w:rPr>
                <w:rFonts w:hint="eastAsia" w:ascii="宋体" w:hAnsi="宋体" w:eastAsia="宋体" w:cs="宋体"/>
                <w:spacing w:val="0"/>
                <w:szCs w:val="21"/>
                <w:lang w:val="en-US" w:eastAsia="zh-CN"/>
              </w:rPr>
              <w:t>2.1.3</w:t>
            </w:r>
          </w:p>
        </w:tc>
        <w:tc>
          <w:tcPr>
            <w:tcW w:w="1276" w:type="dxa"/>
            <w:vMerge w:val="restart"/>
            <w:noWrap w:val="0"/>
            <w:tcMar>
              <w:left w:w="57" w:type="dxa"/>
              <w:right w:w="57" w:type="dxa"/>
            </w:tcMar>
            <w:vAlign w:val="center"/>
          </w:tcPr>
          <w:p w14:paraId="1C5F4C48">
            <w:pPr>
              <w:jc w:val="center"/>
              <w:rPr>
                <w:rFonts w:hint="eastAsia" w:ascii="宋体" w:hAnsi="宋体" w:eastAsia="宋体" w:cs="宋体"/>
                <w:spacing w:val="0"/>
                <w:szCs w:val="21"/>
              </w:rPr>
            </w:pPr>
            <w:r>
              <w:rPr>
                <w:rFonts w:hint="eastAsia" w:ascii="宋体" w:hAnsi="宋体" w:eastAsia="宋体" w:cs="宋体"/>
                <w:spacing w:val="0"/>
                <w:szCs w:val="21"/>
              </w:rPr>
              <w:t>响应性评审标准</w:t>
            </w:r>
          </w:p>
        </w:tc>
        <w:tc>
          <w:tcPr>
            <w:tcW w:w="1914" w:type="dxa"/>
            <w:noWrap w:val="0"/>
            <w:tcMar>
              <w:left w:w="57" w:type="dxa"/>
              <w:right w:w="57" w:type="dxa"/>
            </w:tcMar>
            <w:vAlign w:val="center"/>
          </w:tcPr>
          <w:p w14:paraId="461524B7">
            <w:pPr>
              <w:jc w:val="center"/>
              <w:rPr>
                <w:rFonts w:hint="eastAsia" w:ascii="宋体" w:hAnsi="宋体" w:eastAsia="宋体" w:cs="宋体"/>
                <w:spacing w:val="0"/>
                <w:szCs w:val="21"/>
              </w:rPr>
            </w:pPr>
            <w:r>
              <w:rPr>
                <w:rFonts w:hint="eastAsia" w:ascii="宋体" w:hAnsi="宋体" w:eastAsia="宋体" w:cs="宋体"/>
                <w:color w:val="000000"/>
                <w:spacing w:val="0"/>
                <w:szCs w:val="21"/>
                <w:lang w:val="en-US" w:eastAsia="zh-CN"/>
              </w:rPr>
              <w:t>采购内容</w:t>
            </w:r>
          </w:p>
        </w:tc>
        <w:tc>
          <w:tcPr>
            <w:tcW w:w="6207" w:type="dxa"/>
            <w:noWrap w:val="0"/>
            <w:vAlign w:val="center"/>
          </w:tcPr>
          <w:p w14:paraId="32A43158">
            <w:pPr>
              <w:rPr>
                <w:rFonts w:hint="eastAsia" w:ascii="宋体" w:hAnsi="宋体" w:eastAsia="宋体" w:cs="宋体"/>
                <w:spacing w:val="0"/>
                <w:szCs w:val="21"/>
              </w:rPr>
            </w:pPr>
            <w:r>
              <w:rPr>
                <w:rFonts w:hint="eastAsia" w:ascii="宋体" w:hAnsi="宋体" w:eastAsia="宋体" w:cs="宋体"/>
                <w:spacing w:val="0"/>
                <w:szCs w:val="21"/>
              </w:rPr>
              <w:t>符合第二章“</w:t>
            </w:r>
            <w:r>
              <w:rPr>
                <w:rFonts w:hint="eastAsia" w:ascii="宋体" w:hAnsi="宋体" w:eastAsia="宋体" w:cs="宋体"/>
                <w:spacing w:val="0"/>
                <w:szCs w:val="21"/>
                <w:lang w:eastAsia="zh-CN"/>
              </w:rPr>
              <w:t>投标人</w:t>
            </w:r>
            <w:r>
              <w:rPr>
                <w:rFonts w:hint="eastAsia" w:ascii="宋体" w:hAnsi="宋体" w:eastAsia="宋体" w:cs="宋体"/>
                <w:spacing w:val="0"/>
                <w:szCs w:val="21"/>
              </w:rPr>
              <w:t>须知”规定</w:t>
            </w:r>
          </w:p>
        </w:tc>
      </w:tr>
      <w:tr w14:paraId="3A3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0797A43D">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4AA16092">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7B5EA3F0">
            <w:pPr>
              <w:jc w:val="center"/>
              <w:rPr>
                <w:rFonts w:hint="eastAsia" w:ascii="宋体" w:hAnsi="宋体" w:eastAsia="宋体" w:cs="宋体"/>
                <w:spacing w:val="0"/>
                <w:szCs w:val="21"/>
              </w:rPr>
            </w:pPr>
            <w:r>
              <w:rPr>
                <w:rFonts w:hint="eastAsia" w:ascii="宋体" w:hAnsi="宋体" w:eastAsia="宋体" w:cs="宋体"/>
                <w:spacing w:val="0"/>
                <w:szCs w:val="21"/>
                <w:lang w:val="en-US" w:eastAsia="zh-CN"/>
              </w:rPr>
              <w:t>供货</w:t>
            </w:r>
            <w:r>
              <w:rPr>
                <w:rFonts w:hint="eastAsia" w:ascii="宋体" w:hAnsi="宋体" w:eastAsia="宋体" w:cs="宋体"/>
                <w:spacing w:val="0"/>
                <w:szCs w:val="21"/>
              </w:rPr>
              <w:t>周期</w:t>
            </w:r>
          </w:p>
        </w:tc>
        <w:tc>
          <w:tcPr>
            <w:tcW w:w="6207" w:type="dxa"/>
            <w:noWrap w:val="0"/>
            <w:vAlign w:val="center"/>
          </w:tcPr>
          <w:p w14:paraId="4FE3F22A">
            <w:pPr>
              <w:rPr>
                <w:rFonts w:hint="eastAsia" w:ascii="宋体" w:hAnsi="宋体" w:eastAsia="宋体" w:cs="宋体"/>
                <w:spacing w:val="0"/>
                <w:szCs w:val="21"/>
              </w:rPr>
            </w:pPr>
            <w:r>
              <w:rPr>
                <w:rFonts w:hint="eastAsia" w:ascii="宋体" w:hAnsi="宋体" w:eastAsia="宋体" w:cs="宋体"/>
                <w:spacing w:val="0"/>
                <w:szCs w:val="21"/>
              </w:rPr>
              <w:t>符合第二章“</w:t>
            </w:r>
            <w:r>
              <w:rPr>
                <w:rFonts w:hint="eastAsia" w:ascii="宋体" w:hAnsi="宋体" w:eastAsia="宋体" w:cs="宋体"/>
                <w:spacing w:val="0"/>
                <w:szCs w:val="21"/>
                <w:lang w:eastAsia="zh-CN"/>
              </w:rPr>
              <w:t>投标人</w:t>
            </w:r>
            <w:r>
              <w:rPr>
                <w:rFonts w:hint="eastAsia" w:ascii="宋体" w:hAnsi="宋体" w:eastAsia="宋体" w:cs="宋体"/>
                <w:spacing w:val="0"/>
                <w:szCs w:val="21"/>
              </w:rPr>
              <w:t>须知”规定</w:t>
            </w:r>
          </w:p>
        </w:tc>
      </w:tr>
      <w:tr w14:paraId="30FF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3DB0B593">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0C76FBFE">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7CAFC52B">
            <w:pPr>
              <w:jc w:val="center"/>
              <w:rPr>
                <w:rFonts w:hint="eastAsia" w:ascii="宋体" w:hAnsi="宋体" w:eastAsia="宋体" w:cs="宋体"/>
                <w:spacing w:val="0"/>
                <w:szCs w:val="21"/>
              </w:rPr>
            </w:pPr>
            <w:r>
              <w:rPr>
                <w:rFonts w:hint="eastAsia" w:ascii="宋体" w:hAnsi="宋体" w:eastAsia="宋体" w:cs="宋体"/>
                <w:color w:val="000000"/>
                <w:spacing w:val="0"/>
                <w:szCs w:val="21"/>
              </w:rPr>
              <w:t>质量要求</w:t>
            </w:r>
          </w:p>
        </w:tc>
        <w:tc>
          <w:tcPr>
            <w:tcW w:w="6207" w:type="dxa"/>
            <w:noWrap w:val="0"/>
            <w:vAlign w:val="center"/>
          </w:tcPr>
          <w:p w14:paraId="521D59EB">
            <w:pPr>
              <w:rPr>
                <w:rFonts w:hint="eastAsia" w:ascii="宋体" w:hAnsi="宋体" w:eastAsia="宋体" w:cs="宋体"/>
                <w:spacing w:val="0"/>
                <w:szCs w:val="21"/>
              </w:rPr>
            </w:pPr>
            <w:r>
              <w:rPr>
                <w:rFonts w:hint="eastAsia" w:ascii="宋体" w:hAnsi="宋体" w:eastAsia="宋体" w:cs="宋体"/>
                <w:spacing w:val="0"/>
                <w:szCs w:val="21"/>
              </w:rPr>
              <w:t>符合第二章“</w:t>
            </w:r>
            <w:r>
              <w:rPr>
                <w:rFonts w:hint="eastAsia" w:ascii="宋体" w:hAnsi="宋体" w:eastAsia="宋体" w:cs="宋体"/>
                <w:spacing w:val="0"/>
                <w:szCs w:val="21"/>
                <w:lang w:eastAsia="zh-CN"/>
              </w:rPr>
              <w:t>投标人</w:t>
            </w:r>
            <w:r>
              <w:rPr>
                <w:rFonts w:hint="eastAsia" w:ascii="宋体" w:hAnsi="宋体" w:eastAsia="宋体" w:cs="宋体"/>
                <w:spacing w:val="0"/>
                <w:szCs w:val="21"/>
              </w:rPr>
              <w:t>须知”规定</w:t>
            </w:r>
          </w:p>
        </w:tc>
      </w:tr>
      <w:tr w14:paraId="0AB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5" w:type="dxa"/>
            <w:vMerge w:val="continue"/>
            <w:noWrap w:val="0"/>
            <w:tcMar>
              <w:left w:w="57" w:type="dxa"/>
              <w:right w:w="57" w:type="dxa"/>
            </w:tcMar>
            <w:vAlign w:val="center"/>
          </w:tcPr>
          <w:p w14:paraId="2A8D76EA">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5E5C4F45">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38472F50">
            <w:pPr>
              <w:jc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投标</w:t>
            </w:r>
            <w:r>
              <w:rPr>
                <w:rFonts w:hint="eastAsia" w:ascii="宋体" w:hAnsi="宋体" w:eastAsia="宋体" w:cs="宋体"/>
                <w:color w:val="000000"/>
                <w:spacing w:val="0"/>
                <w:szCs w:val="21"/>
              </w:rPr>
              <w:t>有效期</w:t>
            </w:r>
          </w:p>
        </w:tc>
        <w:tc>
          <w:tcPr>
            <w:tcW w:w="6207" w:type="dxa"/>
            <w:noWrap w:val="0"/>
            <w:vAlign w:val="center"/>
          </w:tcPr>
          <w:p w14:paraId="3445BC6B">
            <w:pPr>
              <w:rPr>
                <w:rFonts w:hint="eastAsia" w:ascii="宋体" w:hAnsi="宋体" w:eastAsia="宋体" w:cs="宋体"/>
                <w:spacing w:val="0"/>
                <w:szCs w:val="21"/>
              </w:rPr>
            </w:pPr>
            <w:r>
              <w:rPr>
                <w:rFonts w:hint="eastAsia" w:ascii="宋体" w:hAnsi="宋体" w:eastAsia="宋体" w:cs="宋体"/>
                <w:spacing w:val="0"/>
                <w:szCs w:val="21"/>
              </w:rPr>
              <w:t>符合第二章“</w:t>
            </w:r>
            <w:r>
              <w:rPr>
                <w:rFonts w:hint="eastAsia" w:ascii="宋体" w:hAnsi="宋体" w:eastAsia="宋体" w:cs="宋体"/>
                <w:spacing w:val="0"/>
                <w:szCs w:val="21"/>
                <w:lang w:eastAsia="zh-CN"/>
              </w:rPr>
              <w:t>投标人</w:t>
            </w:r>
            <w:r>
              <w:rPr>
                <w:rFonts w:hint="eastAsia" w:ascii="宋体" w:hAnsi="宋体" w:eastAsia="宋体" w:cs="宋体"/>
                <w:spacing w:val="0"/>
                <w:szCs w:val="21"/>
              </w:rPr>
              <w:t>须知”规定</w:t>
            </w:r>
          </w:p>
        </w:tc>
      </w:tr>
      <w:tr w14:paraId="145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5" w:type="dxa"/>
            <w:vMerge w:val="continue"/>
            <w:noWrap w:val="0"/>
            <w:tcMar>
              <w:left w:w="57" w:type="dxa"/>
              <w:right w:w="57" w:type="dxa"/>
            </w:tcMar>
            <w:vAlign w:val="center"/>
          </w:tcPr>
          <w:p w14:paraId="06813323">
            <w:pPr>
              <w:jc w:val="center"/>
              <w:rPr>
                <w:rFonts w:hint="eastAsia" w:ascii="宋体" w:hAnsi="宋体" w:eastAsia="宋体" w:cs="宋体"/>
                <w:spacing w:val="0"/>
                <w:szCs w:val="21"/>
              </w:rPr>
            </w:pPr>
          </w:p>
        </w:tc>
        <w:tc>
          <w:tcPr>
            <w:tcW w:w="1276" w:type="dxa"/>
            <w:vMerge w:val="continue"/>
            <w:noWrap w:val="0"/>
            <w:tcMar>
              <w:left w:w="57" w:type="dxa"/>
              <w:right w:w="57" w:type="dxa"/>
            </w:tcMar>
            <w:vAlign w:val="center"/>
          </w:tcPr>
          <w:p w14:paraId="0E70C114">
            <w:pPr>
              <w:jc w:val="center"/>
              <w:rPr>
                <w:rFonts w:hint="eastAsia" w:ascii="宋体" w:hAnsi="宋体" w:eastAsia="宋体" w:cs="宋体"/>
                <w:spacing w:val="0"/>
                <w:szCs w:val="21"/>
              </w:rPr>
            </w:pPr>
          </w:p>
        </w:tc>
        <w:tc>
          <w:tcPr>
            <w:tcW w:w="1914" w:type="dxa"/>
            <w:noWrap w:val="0"/>
            <w:tcMar>
              <w:left w:w="57" w:type="dxa"/>
              <w:right w:w="57" w:type="dxa"/>
            </w:tcMar>
            <w:vAlign w:val="center"/>
          </w:tcPr>
          <w:p w14:paraId="348A25D7">
            <w:pPr>
              <w:jc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投标报价</w:t>
            </w:r>
          </w:p>
        </w:tc>
        <w:tc>
          <w:tcPr>
            <w:tcW w:w="6207" w:type="dxa"/>
            <w:noWrap w:val="0"/>
            <w:vAlign w:val="center"/>
          </w:tcPr>
          <w:p w14:paraId="27FE1428">
            <w:pPr>
              <w:rPr>
                <w:rFonts w:hint="eastAsia" w:ascii="宋体" w:hAnsi="宋体" w:eastAsia="宋体" w:cs="宋体"/>
                <w:spacing w:val="0"/>
                <w:szCs w:val="21"/>
                <w:lang w:val="en-US" w:eastAsia="zh-CN"/>
              </w:rPr>
            </w:pPr>
            <w:r>
              <w:rPr>
                <w:rFonts w:hint="eastAsia" w:ascii="宋体" w:hAnsi="宋体" w:eastAsia="宋体" w:cs="宋体"/>
                <w:spacing w:val="0"/>
                <w:szCs w:val="21"/>
              </w:rPr>
              <w:t>只能有一个有效报价，且未超过本项目</w:t>
            </w:r>
            <w:r>
              <w:rPr>
                <w:rFonts w:hint="eastAsia" w:ascii="宋体" w:hAnsi="宋体" w:cs="宋体"/>
                <w:spacing w:val="0"/>
                <w:szCs w:val="21"/>
                <w:lang w:val="en-US" w:eastAsia="zh-CN"/>
              </w:rPr>
              <w:t>采购预算</w:t>
            </w:r>
            <w:r>
              <w:rPr>
                <w:rFonts w:hint="eastAsia" w:ascii="宋体" w:hAnsi="宋体" w:eastAsia="宋体" w:cs="宋体"/>
                <w:spacing w:val="0"/>
                <w:szCs w:val="21"/>
              </w:rPr>
              <w:t>价</w:t>
            </w:r>
          </w:p>
        </w:tc>
      </w:tr>
      <w:tr w14:paraId="7B3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42653C97">
            <w:pPr>
              <w:tabs>
                <w:tab w:val="right" w:pos="2948"/>
              </w:tabs>
              <w:jc w:val="center"/>
              <w:rPr>
                <w:rFonts w:hint="eastAsia" w:ascii="宋体" w:hAnsi="宋体" w:eastAsia="宋体" w:cs="宋体"/>
                <w:b/>
                <w:bCs/>
                <w:spacing w:val="0"/>
                <w:kern w:val="0"/>
                <w:szCs w:val="21"/>
              </w:rPr>
            </w:pPr>
            <w:r>
              <w:rPr>
                <w:rFonts w:hint="eastAsia" w:ascii="宋体" w:hAnsi="宋体" w:eastAsia="宋体" w:cs="宋体"/>
                <w:b/>
                <w:bCs/>
                <w:spacing w:val="0"/>
                <w:kern w:val="0"/>
                <w:szCs w:val="21"/>
              </w:rPr>
              <w:t>条款号</w:t>
            </w:r>
          </w:p>
        </w:tc>
        <w:tc>
          <w:tcPr>
            <w:tcW w:w="1914" w:type="dxa"/>
            <w:noWrap w:val="0"/>
            <w:tcMar>
              <w:left w:w="57" w:type="dxa"/>
              <w:right w:w="57" w:type="dxa"/>
            </w:tcMar>
            <w:vAlign w:val="center"/>
          </w:tcPr>
          <w:p w14:paraId="0492B1A3">
            <w:pPr>
              <w:jc w:val="center"/>
              <w:rPr>
                <w:rFonts w:hint="eastAsia" w:ascii="宋体" w:hAnsi="宋体" w:eastAsia="宋体" w:cs="宋体"/>
                <w:b/>
                <w:bCs/>
                <w:spacing w:val="0"/>
                <w:kern w:val="0"/>
                <w:szCs w:val="21"/>
              </w:rPr>
            </w:pPr>
            <w:r>
              <w:rPr>
                <w:rFonts w:hint="eastAsia" w:ascii="宋体" w:hAnsi="宋体" w:eastAsia="宋体" w:cs="宋体"/>
                <w:b/>
                <w:bCs/>
                <w:spacing w:val="0"/>
                <w:kern w:val="0"/>
                <w:szCs w:val="21"/>
              </w:rPr>
              <w:t>条款内容</w:t>
            </w:r>
          </w:p>
        </w:tc>
        <w:tc>
          <w:tcPr>
            <w:tcW w:w="6207" w:type="dxa"/>
            <w:noWrap w:val="0"/>
            <w:tcMar>
              <w:left w:w="57" w:type="dxa"/>
              <w:right w:w="57" w:type="dxa"/>
            </w:tcMar>
            <w:vAlign w:val="center"/>
          </w:tcPr>
          <w:p w14:paraId="6FCD83D8">
            <w:pPr>
              <w:rPr>
                <w:rFonts w:hint="eastAsia" w:ascii="宋体" w:hAnsi="宋体" w:eastAsia="宋体" w:cs="宋体"/>
                <w:b/>
                <w:bCs/>
                <w:spacing w:val="0"/>
                <w:kern w:val="0"/>
                <w:szCs w:val="21"/>
              </w:rPr>
            </w:pPr>
            <w:r>
              <w:rPr>
                <w:rFonts w:hint="eastAsia" w:ascii="宋体" w:hAnsi="宋体" w:eastAsia="宋体" w:cs="宋体"/>
                <w:b/>
                <w:bCs/>
                <w:spacing w:val="0"/>
                <w:kern w:val="0"/>
                <w:szCs w:val="21"/>
              </w:rPr>
              <w:t>编列内容</w:t>
            </w:r>
          </w:p>
        </w:tc>
      </w:tr>
      <w:tr w14:paraId="5BFA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6838FEB0">
            <w:pPr>
              <w:jc w:val="center"/>
              <w:rPr>
                <w:rFonts w:hint="eastAsia" w:ascii="宋体" w:hAnsi="宋体" w:eastAsia="宋体" w:cs="宋体"/>
                <w:spacing w:val="0"/>
                <w:kern w:val="0"/>
                <w:szCs w:val="21"/>
              </w:rPr>
            </w:pPr>
            <w:r>
              <w:rPr>
                <w:rFonts w:hint="eastAsia" w:ascii="宋体" w:hAnsi="宋体" w:eastAsia="宋体" w:cs="宋体"/>
                <w:spacing w:val="0"/>
                <w:kern w:val="0"/>
                <w:szCs w:val="21"/>
              </w:rPr>
              <w:t>2.2.1</w:t>
            </w:r>
          </w:p>
        </w:tc>
        <w:tc>
          <w:tcPr>
            <w:tcW w:w="1914" w:type="dxa"/>
            <w:noWrap w:val="0"/>
            <w:tcMar>
              <w:left w:w="57" w:type="dxa"/>
              <w:right w:w="57" w:type="dxa"/>
            </w:tcMar>
            <w:vAlign w:val="center"/>
          </w:tcPr>
          <w:p w14:paraId="62DB53AD">
            <w:pPr>
              <w:jc w:val="center"/>
              <w:rPr>
                <w:rFonts w:hint="eastAsia" w:ascii="宋体" w:hAnsi="宋体" w:eastAsia="宋体" w:cs="宋体"/>
                <w:spacing w:val="0"/>
                <w:kern w:val="0"/>
                <w:szCs w:val="21"/>
              </w:rPr>
            </w:pPr>
            <w:r>
              <w:rPr>
                <w:rFonts w:hint="eastAsia" w:ascii="宋体" w:hAnsi="宋体" w:eastAsia="宋体" w:cs="宋体"/>
                <w:spacing w:val="0"/>
                <w:kern w:val="0"/>
                <w:szCs w:val="21"/>
              </w:rPr>
              <w:t>分值构成</w:t>
            </w:r>
          </w:p>
          <w:p w14:paraId="57E8D1E5">
            <w:pPr>
              <w:jc w:val="center"/>
              <w:rPr>
                <w:rFonts w:hint="eastAsia" w:ascii="宋体" w:hAnsi="宋体" w:eastAsia="宋体" w:cs="宋体"/>
                <w:spacing w:val="0"/>
                <w:kern w:val="0"/>
                <w:szCs w:val="21"/>
              </w:rPr>
            </w:pPr>
            <w:r>
              <w:rPr>
                <w:rFonts w:hint="eastAsia" w:ascii="宋体" w:hAnsi="宋体" w:eastAsia="宋体" w:cs="宋体"/>
                <w:spacing w:val="0"/>
                <w:kern w:val="0"/>
                <w:szCs w:val="21"/>
              </w:rPr>
              <w:t>（总分100分）</w:t>
            </w:r>
          </w:p>
        </w:tc>
        <w:tc>
          <w:tcPr>
            <w:tcW w:w="6207" w:type="dxa"/>
            <w:noWrap w:val="0"/>
            <w:tcMar>
              <w:left w:w="57" w:type="dxa"/>
              <w:right w:w="57" w:type="dxa"/>
            </w:tcMar>
            <w:vAlign w:val="center"/>
          </w:tcPr>
          <w:p w14:paraId="3DDEDB82">
            <w:pPr>
              <w:rPr>
                <w:rFonts w:hint="eastAsia" w:ascii="宋体" w:hAnsi="宋体" w:eastAsia="宋体" w:cs="宋体"/>
                <w:spacing w:val="0"/>
                <w:szCs w:val="21"/>
              </w:rPr>
            </w:pPr>
            <w:r>
              <w:rPr>
                <w:rFonts w:hint="eastAsia" w:ascii="宋体" w:hAnsi="宋体" w:eastAsia="宋体" w:cs="宋体"/>
                <w:spacing w:val="0"/>
                <w:szCs w:val="21"/>
              </w:rPr>
              <w:t>报价部分：</w:t>
            </w:r>
            <w:r>
              <w:rPr>
                <w:rFonts w:hint="eastAsia" w:ascii="宋体" w:hAnsi="宋体" w:cs="宋体"/>
                <w:spacing w:val="0"/>
                <w:szCs w:val="21"/>
                <w:lang w:val="en-US" w:eastAsia="zh-CN"/>
              </w:rPr>
              <w:t>30</w:t>
            </w:r>
            <w:r>
              <w:rPr>
                <w:rFonts w:hint="eastAsia" w:ascii="宋体" w:hAnsi="宋体" w:eastAsia="宋体" w:cs="宋体"/>
                <w:spacing w:val="0"/>
                <w:szCs w:val="21"/>
              </w:rPr>
              <w:t>分</w:t>
            </w:r>
          </w:p>
          <w:p w14:paraId="43C5CEC2">
            <w:pPr>
              <w:rPr>
                <w:rFonts w:hint="eastAsia" w:ascii="宋体" w:hAnsi="宋体" w:eastAsia="宋体" w:cs="宋体"/>
                <w:spacing w:val="0"/>
                <w:szCs w:val="21"/>
              </w:rPr>
            </w:pPr>
            <w:r>
              <w:rPr>
                <w:rFonts w:hint="eastAsia" w:ascii="宋体" w:hAnsi="宋体" w:eastAsia="宋体" w:cs="宋体"/>
                <w:spacing w:val="0"/>
                <w:szCs w:val="21"/>
                <w:lang w:val="en-US"/>
              </w:rPr>
              <w:t>商务部分</w:t>
            </w:r>
            <w:r>
              <w:rPr>
                <w:rFonts w:hint="eastAsia" w:ascii="宋体" w:hAnsi="宋体" w:eastAsia="宋体" w:cs="宋体"/>
                <w:spacing w:val="0"/>
                <w:szCs w:val="21"/>
              </w:rPr>
              <w:t>：</w:t>
            </w:r>
            <w:r>
              <w:rPr>
                <w:rFonts w:hint="eastAsia" w:ascii="宋体" w:hAnsi="宋体" w:cs="宋体"/>
                <w:spacing w:val="0"/>
                <w:szCs w:val="21"/>
                <w:lang w:val="en-US" w:eastAsia="zh-CN"/>
              </w:rPr>
              <w:t>25</w:t>
            </w:r>
            <w:r>
              <w:rPr>
                <w:rFonts w:hint="eastAsia" w:ascii="宋体" w:hAnsi="宋体" w:eastAsia="宋体" w:cs="宋体"/>
                <w:spacing w:val="0"/>
                <w:szCs w:val="21"/>
              </w:rPr>
              <w:t>分</w:t>
            </w:r>
          </w:p>
          <w:p w14:paraId="18CB3761">
            <w:pPr>
              <w:rPr>
                <w:rFonts w:hint="eastAsia" w:ascii="宋体" w:hAnsi="宋体" w:eastAsia="宋体" w:cs="宋体"/>
                <w:spacing w:val="0"/>
                <w:szCs w:val="21"/>
              </w:rPr>
            </w:pPr>
            <w:r>
              <w:rPr>
                <w:rFonts w:hint="eastAsia" w:ascii="宋体" w:hAnsi="宋体" w:cs="宋体"/>
                <w:spacing w:val="0"/>
                <w:szCs w:val="21"/>
                <w:lang w:val="en-US" w:eastAsia="zh-CN"/>
              </w:rPr>
              <w:t>技术</w:t>
            </w:r>
            <w:r>
              <w:rPr>
                <w:rFonts w:hint="eastAsia" w:ascii="宋体" w:hAnsi="宋体" w:eastAsia="宋体" w:cs="宋体"/>
                <w:spacing w:val="0"/>
                <w:szCs w:val="21"/>
                <w:lang w:val="en-US"/>
              </w:rPr>
              <w:t>部分</w:t>
            </w:r>
            <w:r>
              <w:rPr>
                <w:rFonts w:hint="eastAsia" w:ascii="宋体" w:hAnsi="宋体" w:eastAsia="宋体" w:cs="宋体"/>
                <w:spacing w:val="0"/>
                <w:szCs w:val="21"/>
              </w:rPr>
              <w:t>：</w:t>
            </w:r>
            <w:r>
              <w:rPr>
                <w:rFonts w:hint="eastAsia" w:ascii="宋体" w:hAnsi="宋体" w:cs="宋体"/>
                <w:spacing w:val="0"/>
                <w:szCs w:val="21"/>
                <w:lang w:val="en-US" w:eastAsia="zh-CN"/>
              </w:rPr>
              <w:t>45</w:t>
            </w:r>
            <w:r>
              <w:rPr>
                <w:rFonts w:hint="eastAsia" w:ascii="宋体" w:hAnsi="宋体" w:eastAsia="宋体" w:cs="宋体"/>
                <w:spacing w:val="0"/>
                <w:szCs w:val="21"/>
              </w:rPr>
              <w:t>分</w:t>
            </w:r>
          </w:p>
        </w:tc>
      </w:tr>
      <w:tr w14:paraId="78CF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67A9D667">
            <w:pPr>
              <w:tabs>
                <w:tab w:val="right" w:pos="2948"/>
              </w:tabs>
              <w:jc w:val="center"/>
              <w:rPr>
                <w:rFonts w:hint="eastAsia" w:ascii="宋体" w:hAnsi="宋体" w:eastAsia="宋体" w:cs="宋体"/>
                <w:spacing w:val="0"/>
                <w:kern w:val="0"/>
                <w:szCs w:val="21"/>
              </w:rPr>
            </w:pPr>
            <w:r>
              <w:rPr>
                <w:rFonts w:hint="eastAsia" w:ascii="宋体" w:hAnsi="宋体" w:eastAsia="宋体" w:cs="宋体"/>
                <w:b/>
                <w:bCs/>
                <w:spacing w:val="0"/>
                <w:kern w:val="0"/>
                <w:szCs w:val="21"/>
              </w:rPr>
              <w:t>条款号</w:t>
            </w:r>
          </w:p>
        </w:tc>
        <w:tc>
          <w:tcPr>
            <w:tcW w:w="1914" w:type="dxa"/>
            <w:noWrap w:val="0"/>
            <w:tcMar>
              <w:left w:w="57" w:type="dxa"/>
              <w:right w:w="57" w:type="dxa"/>
            </w:tcMar>
            <w:vAlign w:val="center"/>
          </w:tcPr>
          <w:p w14:paraId="236353F2">
            <w:pPr>
              <w:jc w:val="center"/>
              <w:rPr>
                <w:rFonts w:hint="eastAsia" w:ascii="宋体" w:hAnsi="宋体" w:eastAsia="宋体" w:cs="宋体"/>
                <w:spacing w:val="0"/>
                <w:kern w:val="0"/>
                <w:szCs w:val="21"/>
              </w:rPr>
            </w:pPr>
            <w:r>
              <w:rPr>
                <w:rFonts w:hint="eastAsia" w:ascii="宋体" w:hAnsi="宋体" w:eastAsia="宋体" w:cs="宋体"/>
                <w:b/>
                <w:spacing w:val="0"/>
                <w:kern w:val="0"/>
                <w:szCs w:val="21"/>
              </w:rPr>
              <w:t>评分因素</w:t>
            </w:r>
          </w:p>
        </w:tc>
        <w:tc>
          <w:tcPr>
            <w:tcW w:w="6207" w:type="dxa"/>
            <w:noWrap w:val="0"/>
            <w:tcMar>
              <w:left w:w="57" w:type="dxa"/>
              <w:right w:w="57" w:type="dxa"/>
            </w:tcMar>
            <w:vAlign w:val="center"/>
          </w:tcPr>
          <w:p w14:paraId="4DA98513">
            <w:pPr>
              <w:rPr>
                <w:rFonts w:hint="eastAsia" w:ascii="宋体" w:hAnsi="宋体" w:eastAsia="宋体" w:cs="宋体"/>
                <w:spacing w:val="0"/>
                <w:kern w:val="0"/>
                <w:szCs w:val="21"/>
              </w:rPr>
            </w:pPr>
            <w:r>
              <w:rPr>
                <w:rFonts w:hint="eastAsia" w:ascii="宋体" w:hAnsi="宋体" w:eastAsia="宋体" w:cs="宋体"/>
                <w:b/>
                <w:bCs/>
                <w:spacing w:val="0"/>
                <w:kern w:val="0"/>
                <w:szCs w:val="21"/>
              </w:rPr>
              <w:t>评分标准</w:t>
            </w:r>
          </w:p>
        </w:tc>
      </w:tr>
      <w:tr w14:paraId="69BF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35" w:type="dxa"/>
            <w:noWrap w:val="0"/>
            <w:tcMar>
              <w:left w:w="57" w:type="dxa"/>
              <w:right w:w="57" w:type="dxa"/>
            </w:tcMar>
            <w:vAlign w:val="center"/>
          </w:tcPr>
          <w:p w14:paraId="370CC229">
            <w:pPr>
              <w:jc w:val="center"/>
              <w:textAlignment w:val="center"/>
              <w:rPr>
                <w:rFonts w:hint="eastAsia" w:ascii="宋体" w:hAnsi="宋体" w:eastAsia="宋体" w:cs="宋体"/>
                <w:spacing w:val="0"/>
                <w:szCs w:val="21"/>
              </w:rPr>
            </w:pPr>
            <w:r>
              <w:rPr>
                <w:rFonts w:hint="eastAsia" w:ascii="宋体" w:hAnsi="宋体" w:eastAsia="宋体" w:cs="宋体"/>
                <w:spacing w:val="0"/>
                <w:szCs w:val="21"/>
              </w:rPr>
              <w:t>2.2.2（2）</w:t>
            </w:r>
          </w:p>
        </w:tc>
        <w:tc>
          <w:tcPr>
            <w:tcW w:w="1276" w:type="dxa"/>
            <w:noWrap w:val="0"/>
            <w:tcMar>
              <w:left w:w="57" w:type="dxa"/>
              <w:right w:w="57" w:type="dxa"/>
            </w:tcMar>
            <w:vAlign w:val="center"/>
          </w:tcPr>
          <w:p w14:paraId="6EEEA706">
            <w:pPr>
              <w:jc w:val="center"/>
              <w:rPr>
                <w:rFonts w:hint="eastAsia" w:ascii="宋体" w:hAnsi="宋体" w:eastAsia="宋体" w:cs="宋体"/>
                <w:spacing w:val="0"/>
                <w:kern w:val="0"/>
                <w:szCs w:val="21"/>
              </w:rPr>
            </w:pPr>
            <w:r>
              <w:rPr>
                <w:rFonts w:hint="eastAsia" w:ascii="宋体" w:hAnsi="宋体" w:eastAsia="宋体" w:cs="宋体"/>
                <w:spacing w:val="0"/>
                <w:kern w:val="0"/>
                <w:szCs w:val="21"/>
                <w:lang w:val="en-US" w:eastAsia="zh-CN"/>
              </w:rPr>
              <w:t>投标报价</w:t>
            </w:r>
            <w:r>
              <w:rPr>
                <w:rFonts w:hint="eastAsia" w:ascii="宋体" w:hAnsi="宋体" w:eastAsia="宋体" w:cs="宋体"/>
                <w:spacing w:val="0"/>
                <w:kern w:val="0"/>
                <w:szCs w:val="21"/>
              </w:rPr>
              <w:t>评分（</w:t>
            </w:r>
            <w:r>
              <w:rPr>
                <w:rFonts w:hint="eastAsia" w:ascii="宋体" w:hAnsi="宋体" w:cs="宋体"/>
                <w:spacing w:val="0"/>
                <w:kern w:val="0"/>
                <w:szCs w:val="21"/>
                <w:lang w:val="en-US" w:eastAsia="zh-CN"/>
              </w:rPr>
              <w:t>30</w:t>
            </w:r>
            <w:r>
              <w:rPr>
                <w:rFonts w:hint="eastAsia" w:ascii="宋体" w:hAnsi="宋体" w:eastAsia="宋体" w:cs="宋体"/>
                <w:spacing w:val="0"/>
                <w:kern w:val="0"/>
                <w:szCs w:val="21"/>
              </w:rPr>
              <w:t>分）</w:t>
            </w:r>
          </w:p>
        </w:tc>
        <w:tc>
          <w:tcPr>
            <w:tcW w:w="1914" w:type="dxa"/>
            <w:noWrap w:val="0"/>
            <w:tcMar>
              <w:left w:w="57" w:type="dxa"/>
              <w:right w:w="57" w:type="dxa"/>
            </w:tcMar>
            <w:vAlign w:val="center"/>
          </w:tcPr>
          <w:p w14:paraId="48847651">
            <w:pPr>
              <w:jc w:val="center"/>
              <w:rPr>
                <w:rFonts w:hint="eastAsia" w:ascii="宋体" w:hAnsi="宋体" w:eastAsia="宋体" w:cs="宋体"/>
                <w:spacing w:val="0"/>
                <w:szCs w:val="21"/>
              </w:rPr>
            </w:pPr>
            <w:r>
              <w:rPr>
                <w:rFonts w:hint="eastAsia" w:ascii="宋体" w:hAnsi="宋体" w:eastAsia="宋体" w:cs="宋体"/>
                <w:spacing w:val="0"/>
                <w:szCs w:val="21"/>
                <w:lang w:val="en-US" w:eastAsia="zh-CN"/>
              </w:rPr>
              <w:t>投标</w:t>
            </w:r>
            <w:r>
              <w:rPr>
                <w:rFonts w:hint="eastAsia" w:ascii="宋体" w:hAnsi="宋体" w:eastAsia="宋体" w:cs="宋体"/>
                <w:spacing w:val="0"/>
                <w:szCs w:val="21"/>
              </w:rPr>
              <w:t>报价得分</w:t>
            </w:r>
          </w:p>
          <w:p w14:paraId="2105717F">
            <w:pPr>
              <w:jc w:val="center"/>
              <w:rPr>
                <w:rFonts w:hint="eastAsia" w:ascii="宋体" w:hAnsi="宋体" w:eastAsia="宋体" w:cs="宋体"/>
                <w:spacing w:val="0"/>
                <w:szCs w:val="21"/>
              </w:rPr>
            </w:pPr>
            <w:r>
              <w:rPr>
                <w:rFonts w:hint="eastAsia" w:ascii="宋体" w:hAnsi="宋体" w:eastAsia="宋体" w:cs="宋体"/>
                <w:spacing w:val="0"/>
                <w:szCs w:val="21"/>
              </w:rPr>
              <w:t>（</w:t>
            </w:r>
            <w:r>
              <w:rPr>
                <w:rFonts w:hint="eastAsia" w:ascii="宋体" w:hAnsi="宋体" w:cs="宋体"/>
                <w:spacing w:val="0"/>
                <w:szCs w:val="21"/>
                <w:lang w:val="en-US" w:eastAsia="zh-CN"/>
              </w:rPr>
              <w:t>30</w:t>
            </w:r>
            <w:r>
              <w:rPr>
                <w:rFonts w:hint="eastAsia" w:ascii="宋体" w:hAnsi="宋体" w:eastAsia="宋体" w:cs="宋体"/>
                <w:spacing w:val="0"/>
                <w:szCs w:val="21"/>
              </w:rPr>
              <w:t>分）</w:t>
            </w:r>
          </w:p>
        </w:tc>
        <w:tc>
          <w:tcPr>
            <w:tcW w:w="6207" w:type="dxa"/>
            <w:noWrap w:val="0"/>
            <w:tcMar>
              <w:left w:w="57" w:type="dxa"/>
              <w:right w:w="57" w:type="dxa"/>
            </w:tcMar>
            <w:vAlign w:val="center"/>
          </w:tcPr>
          <w:p w14:paraId="592C7CFD">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1、价格分采用低价优先法计算，即通过资格性和初步审查且第二轮投标价格最低的投标报价为评标基准价，其价格得分为满分30分。</w:t>
            </w:r>
          </w:p>
          <w:p w14:paraId="1131652E">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其他投标供应商的价格分统一按照下列公式计算：</w:t>
            </w:r>
          </w:p>
          <w:p w14:paraId="7D4CDCE3">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投标报价得分＝（评标基准价/投标报价）×30％×100</w:t>
            </w:r>
          </w:p>
          <w:p w14:paraId="77534B51">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cs="宋体"/>
                <w:kern w:val="0"/>
                <w:sz w:val="21"/>
                <w:szCs w:val="21"/>
                <w:highlight w:val="none"/>
                <w:lang w:val="en-US" w:eastAsia="zh-CN"/>
              </w:rPr>
              <w:t>评审</w:t>
            </w:r>
            <w:r>
              <w:rPr>
                <w:rFonts w:hint="eastAsia" w:ascii="宋体" w:hAnsi="宋体" w:eastAsia="宋体" w:cs="宋体"/>
                <w:kern w:val="0"/>
                <w:sz w:val="21"/>
                <w:szCs w:val="21"/>
                <w:highlight w:val="none"/>
                <w:lang w:val="en-US" w:eastAsia="zh-CN"/>
              </w:rPr>
              <w:t>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w:t>
            </w:r>
            <w:r>
              <w:rPr>
                <w:rFonts w:hint="eastAsia" w:ascii="宋体" w:hAnsi="宋体" w:cs="宋体"/>
                <w:kern w:val="0"/>
                <w:sz w:val="21"/>
                <w:szCs w:val="21"/>
                <w:highlight w:val="none"/>
                <w:lang w:val="en-US" w:eastAsia="zh-CN"/>
              </w:rPr>
              <w:t>评审</w:t>
            </w:r>
            <w:r>
              <w:rPr>
                <w:rFonts w:hint="eastAsia" w:ascii="宋体" w:hAnsi="宋体" w:eastAsia="宋体" w:cs="宋体"/>
                <w:kern w:val="0"/>
                <w:sz w:val="21"/>
                <w:szCs w:val="21"/>
                <w:highlight w:val="none"/>
                <w:lang w:val="en-US" w:eastAsia="zh-CN"/>
              </w:rPr>
              <w:t>小组应当将其作为无效投标处理。</w:t>
            </w:r>
          </w:p>
          <w:p w14:paraId="0B9B6FAE">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3、超出采购人预算价的响应报价为无效报价。</w:t>
            </w:r>
          </w:p>
          <w:p w14:paraId="507CF705">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4、价格扣除：投标供应商为小微企业的（监狱企业/残疾人福 利性企业视同小型、微型企业），对所投标的小型和微型企业制造的产品的价格给予 20%的扣除，用扣除后的价格参与评审。参加投标的中小微企业，应当按照《政府采购促进中小企业发展管理办法》（财库〔2020〕46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 投标供应商为大型企业的不适用本款规定。 </w:t>
            </w:r>
          </w:p>
          <w:p w14:paraId="49278038">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5、根据财政部司法部《关于政府采购支持监狱企业发展有关问题32的通知》（财库〔2014〕68 号）规定，本项目对监狱企业作为投标供应商所提供的本企业生产的产品的价格给予 20%的扣除。监狱企业，应当提供由省级以上监狱管理局、戒毒管理局（含新疆生产建设兵团）出具的属于监狱企业的证明文件。 </w:t>
            </w:r>
          </w:p>
          <w:p w14:paraId="088F1A5F">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6、参加政府采购活动的残疾人福利性单位应当提供《残疾人福利性单位声明函》，未填写残疾人福利性单位声明函的在开标过程中不予认可。 </w:t>
            </w:r>
          </w:p>
          <w:p w14:paraId="30231A17">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7、同一投标供应商，中小微企业产品和监狱企业产品价格扣除优惠只享受一次，不得重复享受 </w:t>
            </w:r>
          </w:p>
          <w:p w14:paraId="6018B09E">
            <w:pPr>
              <w:wordWrap w:val="0"/>
              <w:topLinePunct/>
              <w:adjustRightInd w:val="0"/>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例：所投中小微企业产品报价=所投中小微企业产品报价合计×【1-20%】 </w:t>
            </w:r>
          </w:p>
          <w:p w14:paraId="77AEEAF9">
            <w:pPr>
              <w:wordWrap w:val="0"/>
              <w:topLinePunct/>
              <w:adjustRightInd w:val="0"/>
              <w:spacing w:line="360" w:lineRule="auto"/>
              <w:rPr>
                <w:rFonts w:hint="default" w:ascii="宋体" w:hAnsi="宋体" w:eastAsia="宋体" w:cs="宋体"/>
                <w:spacing w:val="0"/>
                <w:szCs w:val="21"/>
                <w:lang w:val="en-US"/>
              </w:rPr>
            </w:pPr>
            <w:r>
              <w:rPr>
                <w:rFonts w:hint="eastAsia" w:ascii="宋体" w:hAnsi="宋体" w:eastAsia="宋体" w:cs="宋体"/>
                <w:kern w:val="0"/>
                <w:sz w:val="21"/>
                <w:szCs w:val="21"/>
                <w:highlight w:val="none"/>
                <w:lang w:val="en-US" w:eastAsia="zh-CN"/>
              </w:rPr>
              <w:t>注：价格分计算保留小数点后二位。</w:t>
            </w:r>
          </w:p>
        </w:tc>
      </w:tr>
      <w:tr w14:paraId="19C5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935" w:type="dxa"/>
            <w:vMerge w:val="restart"/>
            <w:tcBorders>
              <w:left w:val="single" w:color="auto" w:sz="4" w:space="0"/>
              <w:right w:val="single" w:color="auto" w:sz="4" w:space="0"/>
            </w:tcBorders>
            <w:noWrap w:val="0"/>
            <w:vAlign w:val="center"/>
          </w:tcPr>
          <w:p w14:paraId="4938579A">
            <w:pPr>
              <w:spacing w:line="360" w:lineRule="auto"/>
              <w:ind w:firstLine="410" w:firstLineChars="171"/>
              <w:jc w:val="center"/>
              <w:rPr>
                <w:rFonts w:hint="eastAsia" w:cs="Times New Roman"/>
                <w:color w:val="auto"/>
                <w:sz w:val="24"/>
                <w:highlight w:val="none"/>
                <w:lang w:val="en-US" w:bidi="ar"/>
              </w:rPr>
            </w:pPr>
            <w:r>
              <w:rPr>
                <w:rFonts w:hint="eastAsia" w:cs="Times New Roman"/>
                <w:color w:val="auto"/>
                <w:sz w:val="24"/>
                <w:highlight w:val="none"/>
                <w:lang w:val="en-US" w:bidi="ar"/>
              </w:rPr>
              <w:t>2</w:t>
            </w:r>
          </w:p>
        </w:tc>
        <w:tc>
          <w:tcPr>
            <w:tcW w:w="1276" w:type="dxa"/>
            <w:vMerge w:val="restart"/>
            <w:tcBorders>
              <w:left w:val="single" w:color="auto" w:sz="4" w:space="0"/>
              <w:right w:val="single" w:color="auto" w:sz="4" w:space="0"/>
            </w:tcBorders>
            <w:noWrap w:val="0"/>
            <w:vAlign w:val="center"/>
          </w:tcPr>
          <w:p w14:paraId="0BFD20A3">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商务部分（</w:t>
            </w:r>
            <w:r>
              <w:rPr>
                <w:rFonts w:hint="eastAsia" w:cs="Times New Roman"/>
                <w:color w:val="auto"/>
                <w:sz w:val="24"/>
                <w:highlight w:val="none"/>
                <w:lang w:val="en-US" w:eastAsia="zh-CN" w:bidi="ar"/>
              </w:rPr>
              <w:t>25</w:t>
            </w:r>
            <w:r>
              <w:rPr>
                <w:rFonts w:hint="eastAsia" w:cs="Times New Roman"/>
                <w:color w:val="auto"/>
                <w:sz w:val="24"/>
                <w:highlight w:val="none"/>
                <w:lang w:val="en-US" w:bidi="ar"/>
              </w:rPr>
              <w:t>分）</w:t>
            </w:r>
          </w:p>
        </w:tc>
        <w:tc>
          <w:tcPr>
            <w:tcW w:w="1914" w:type="dxa"/>
            <w:tcBorders>
              <w:top w:val="single" w:color="auto" w:sz="4" w:space="0"/>
              <w:left w:val="single" w:color="auto" w:sz="4" w:space="0"/>
              <w:right w:val="single" w:color="auto" w:sz="4" w:space="0"/>
            </w:tcBorders>
            <w:noWrap w:val="0"/>
            <w:vAlign w:val="center"/>
          </w:tcPr>
          <w:p w14:paraId="536D700C">
            <w:pPr>
              <w:spacing w:line="360" w:lineRule="auto"/>
              <w:rPr>
                <w:rFonts w:hint="eastAsia" w:eastAsia="宋体" w:cs="Times New Roman"/>
                <w:color w:val="auto"/>
                <w:sz w:val="24"/>
                <w:highlight w:val="none"/>
                <w:lang w:val="en-US" w:eastAsia="zh-CN" w:bidi="ar"/>
              </w:rPr>
            </w:pPr>
            <w:r>
              <w:rPr>
                <w:rFonts w:hint="eastAsia"/>
                <w:bCs/>
                <w:color w:val="auto"/>
                <w:sz w:val="24"/>
                <w:szCs w:val="24"/>
                <w:highlight w:val="none"/>
                <w:lang w:val="en-US" w:eastAsia="zh-CN"/>
              </w:rPr>
              <w:t>类似业绩</w:t>
            </w:r>
            <w:r>
              <w:rPr>
                <w:rFonts w:hint="eastAsia"/>
                <w:bCs/>
                <w:color w:val="auto"/>
                <w:sz w:val="24"/>
                <w:szCs w:val="24"/>
                <w:highlight w:val="none"/>
              </w:rPr>
              <w:t>（</w:t>
            </w:r>
            <w:r>
              <w:rPr>
                <w:rFonts w:hint="eastAsia"/>
                <w:bCs/>
                <w:color w:val="auto"/>
                <w:sz w:val="24"/>
                <w:szCs w:val="24"/>
                <w:highlight w:val="none"/>
                <w:lang w:val="en-US" w:eastAsia="zh-CN"/>
              </w:rPr>
              <w:t>9</w:t>
            </w:r>
            <w:r>
              <w:rPr>
                <w:rFonts w:hint="eastAsia"/>
                <w:bCs/>
                <w:color w:val="auto"/>
                <w:sz w:val="24"/>
                <w:szCs w:val="24"/>
                <w:highlight w:val="none"/>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5B1BC1DC">
            <w:pPr>
              <w:adjustRightInd w:val="0"/>
              <w:snapToGrid w:val="0"/>
              <w:spacing w:before="62" w:beforeLines="20" w:after="62" w:afterLines="20" w:line="360" w:lineRule="auto"/>
              <w:rPr>
                <w:rFonts w:hint="eastAsia"/>
                <w:lang w:val="en-US"/>
              </w:rPr>
            </w:pPr>
            <w:r>
              <w:rPr>
                <w:rFonts w:hint="eastAsia"/>
                <w:bCs/>
                <w:color w:val="auto"/>
                <w:sz w:val="24"/>
                <w:szCs w:val="24"/>
                <w:highlight w:val="none"/>
              </w:rPr>
              <w:t>投标人2022年1月1日</w:t>
            </w:r>
            <w:r>
              <w:rPr>
                <w:bCs/>
                <w:color w:val="auto"/>
                <w:sz w:val="24"/>
                <w:szCs w:val="24"/>
                <w:highlight w:val="none"/>
              </w:rPr>
              <w:t>以来</w:t>
            </w:r>
            <w:r>
              <w:rPr>
                <w:rFonts w:hint="eastAsia"/>
                <w:bCs/>
                <w:color w:val="auto"/>
                <w:sz w:val="24"/>
                <w:szCs w:val="24"/>
                <w:highlight w:val="none"/>
              </w:rPr>
              <w:t xml:space="preserve">具有类似项目业绩的，每有一份得 </w:t>
            </w:r>
            <w:r>
              <w:rPr>
                <w:rFonts w:hint="eastAsia"/>
                <w:bCs/>
                <w:color w:val="auto"/>
                <w:sz w:val="24"/>
                <w:szCs w:val="24"/>
                <w:highlight w:val="none"/>
                <w:lang w:val="en-US" w:eastAsia="zh-CN"/>
              </w:rPr>
              <w:t>3</w:t>
            </w:r>
            <w:r>
              <w:rPr>
                <w:rFonts w:hint="eastAsia"/>
                <w:bCs/>
                <w:color w:val="auto"/>
                <w:sz w:val="24"/>
                <w:szCs w:val="24"/>
                <w:highlight w:val="none"/>
              </w:rPr>
              <w:t xml:space="preserve">分，最高得 </w:t>
            </w:r>
            <w:r>
              <w:rPr>
                <w:rFonts w:hint="eastAsia"/>
                <w:bCs/>
                <w:color w:val="auto"/>
                <w:sz w:val="24"/>
                <w:szCs w:val="24"/>
                <w:highlight w:val="none"/>
                <w:lang w:val="en-US" w:eastAsia="zh-CN"/>
              </w:rPr>
              <w:t>9</w:t>
            </w:r>
            <w:r>
              <w:rPr>
                <w:rFonts w:hint="eastAsia"/>
                <w:bCs/>
                <w:color w:val="auto"/>
                <w:sz w:val="24"/>
                <w:szCs w:val="24"/>
                <w:highlight w:val="none"/>
              </w:rPr>
              <w:t>分（提供合同扫描件，</w:t>
            </w:r>
            <w:r>
              <w:rPr>
                <w:bCs/>
                <w:color w:val="auto"/>
                <w:sz w:val="24"/>
                <w:szCs w:val="24"/>
                <w:highlight w:val="none"/>
              </w:rPr>
              <w:t>时间以合同签订</w:t>
            </w:r>
            <w:r>
              <w:rPr>
                <w:rFonts w:hint="eastAsia"/>
                <w:bCs/>
                <w:color w:val="auto"/>
                <w:sz w:val="24"/>
                <w:szCs w:val="24"/>
                <w:highlight w:val="none"/>
              </w:rPr>
              <w:t>时间</w:t>
            </w:r>
            <w:r>
              <w:rPr>
                <w:bCs/>
                <w:color w:val="auto"/>
                <w:sz w:val="24"/>
                <w:szCs w:val="24"/>
                <w:highlight w:val="none"/>
              </w:rPr>
              <w:t>为准</w:t>
            </w:r>
            <w:r>
              <w:rPr>
                <w:rFonts w:hint="eastAsia"/>
                <w:bCs/>
                <w:color w:val="auto"/>
                <w:sz w:val="24"/>
                <w:szCs w:val="24"/>
                <w:highlight w:val="none"/>
              </w:rPr>
              <w:t>）</w:t>
            </w:r>
          </w:p>
        </w:tc>
      </w:tr>
      <w:tr w14:paraId="14B2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935" w:type="dxa"/>
            <w:vMerge w:val="continue"/>
            <w:tcBorders>
              <w:left w:val="single" w:color="auto" w:sz="4" w:space="0"/>
              <w:right w:val="single" w:color="auto" w:sz="4" w:space="0"/>
            </w:tcBorders>
            <w:noWrap w:val="0"/>
            <w:vAlign w:val="center"/>
          </w:tcPr>
          <w:p w14:paraId="56CB4D22">
            <w:pPr>
              <w:spacing w:line="360" w:lineRule="auto"/>
              <w:ind w:firstLine="410" w:firstLineChars="171"/>
              <w:rPr>
                <w:rFonts w:hint="eastAsia" w:cs="Times New Roman"/>
                <w:color w:val="auto"/>
                <w:sz w:val="24"/>
                <w:highlight w:val="none"/>
                <w:lang w:val="en-US" w:bidi="ar"/>
              </w:rPr>
            </w:pPr>
          </w:p>
        </w:tc>
        <w:tc>
          <w:tcPr>
            <w:tcW w:w="1276" w:type="dxa"/>
            <w:vMerge w:val="continue"/>
            <w:tcBorders>
              <w:left w:val="single" w:color="auto" w:sz="4" w:space="0"/>
              <w:right w:val="single" w:color="auto" w:sz="4" w:space="0"/>
            </w:tcBorders>
            <w:noWrap w:val="0"/>
            <w:vAlign w:val="center"/>
          </w:tcPr>
          <w:p w14:paraId="1C20402F">
            <w:pPr>
              <w:spacing w:line="360" w:lineRule="auto"/>
              <w:ind w:firstLine="410" w:firstLineChars="171"/>
              <w:rPr>
                <w:rFonts w:hint="eastAsia" w:cs="Times New Roman"/>
                <w:color w:val="auto"/>
                <w:sz w:val="24"/>
                <w:highlight w:val="none"/>
                <w:lang w:val="en-US" w:bidi="ar"/>
              </w:rPr>
            </w:pPr>
          </w:p>
        </w:tc>
        <w:tc>
          <w:tcPr>
            <w:tcW w:w="1914" w:type="dxa"/>
            <w:tcBorders>
              <w:top w:val="single" w:color="auto" w:sz="4" w:space="0"/>
              <w:left w:val="single" w:color="auto" w:sz="4" w:space="0"/>
              <w:right w:val="single" w:color="auto" w:sz="4" w:space="0"/>
            </w:tcBorders>
            <w:noWrap w:val="0"/>
            <w:vAlign w:val="center"/>
          </w:tcPr>
          <w:p w14:paraId="39F3908F">
            <w:pPr>
              <w:spacing w:line="480" w:lineRule="exact"/>
              <w:jc w:val="center"/>
              <w:rPr>
                <w:rFonts w:hint="eastAsia"/>
                <w:color w:val="auto"/>
                <w:sz w:val="24"/>
                <w:szCs w:val="24"/>
                <w:highlight w:val="none"/>
              </w:rPr>
            </w:pPr>
            <w:r>
              <w:rPr>
                <w:rFonts w:hint="eastAsia"/>
                <w:color w:val="auto"/>
                <w:sz w:val="24"/>
                <w:szCs w:val="24"/>
                <w:highlight w:val="none"/>
              </w:rPr>
              <w:t>售后服务方案（</w:t>
            </w:r>
            <w:r>
              <w:rPr>
                <w:rFonts w:hint="eastAsia"/>
                <w:color w:val="auto"/>
                <w:sz w:val="24"/>
                <w:szCs w:val="24"/>
                <w:highlight w:val="none"/>
                <w:lang w:val="en-US" w:eastAsia="zh-CN"/>
              </w:rPr>
              <w:t>16</w:t>
            </w:r>
            <w:r>
              <w:rPr>
                <w:color w:val="auto"/>
                <w:sz w:val="24"/>
                <w:szCs w:val="24"/>
                <w:highlight w:val="none"/>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5ABBDDF6">
            <w:pPr>
              <w:spacing w:line="480" w:lineRule="exact"/>
              <w:rPr>
                <w:color w:val="auto"/>
                <w:sz w:val="24"/>
                <w:szCs w:val="24"/>
                <w:highlight w:val="none"/>
              </w:rPr>
            </w:pPr>
            <w:r>
              <w:rPr>
                <w:rFonts w:hint="eastAsia"/>
                <w:color w:val="auto"/>
                <w:sz w:val="24"/>
                <w:szCs w:val="24"/>
                <w:highlight w:val="none"/>
              </w:rPr>
              <w:t>投标人结合采购需求，针对本项目的实际情况，提供详细的售后服务方案，主要内容包含但不仅限于：售后服务内容、服务响应时间、应急预案、质保期内外售后服务承诺等相关工作内容。评标委员会根据投标人提供的售后服务方案的完整性、可行性等进行综合评价：</w:t>
            </w:r>
          </w:p>
          <w:p w14:paraId="2725651A">
            <w:pPr>
              <w:spacing w:line="480" w:lineRule="exact"/>
              <w:rPr>
                <w:color w:val="auto"/>
                <w:sz w:val="24"/>
                <w:szCs w:val="24"/>
                <w:highlight w:val="none"/>
              </w:rPr>
            </w:pPr>
            <w:r>
              <w:rPr>
                <w:rFonts w:hint="eastAsia"/>
                <w:color w:val="auto"/>
                <w:sz w:val="24"/>
                <w:szCs w:val="24"/>
                <w:highlight w:val="none"/>
              </w:rPr>
              <w:t>（1）综合考虑各方面需求，服务方案内容详尽、完整可行，优于项目建设和采购需求，得</w:t>
            </w:r>
            <w:r>
              <w:rPr>
                <w:rFonts w:hint="eastAsia"/>
                <w:color w:val="auto"/>
                <w:sz w:val="24"/>
                <w:szCs w:val="24"/>
                <w:highlight w:val="none"/>
                <w:lang w:val="en-US" w:eastAsia="zh-CN"/>
              </w:rPr>
              <w:t>16</w:t>
            </w:r>
            <w:r>
              <w:rPr>
                <w:rFonts w:hint="eastAsia"/>
                <w:color w:val="auto"/>
                <w:sz w:val="24"/>
                <w:szCs w:val="24"/>
                <w:highlight w:val="none"/>
              </w:rPr>
              <w:t>分；</w:t>
            </w:r>
          </w:p>
          <w:p w14:paraId="469B59CB">
            <w:pPr>
              <w:spacing w:line="480" w:lineRule="exac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）服务方案内容基本完整、不够详尽，能够基本满足项目基本要求，得</w:t>
            </w:r>
            <w:r>
              <w:rPr>
                <w:rFonts w:hint="eastAsia"/>
                <w:color w:val="auto"/>
                <w:sz w:val="24"/>
                <w:szCs w:val="24"/>
                <w:highlight w:val="none"/>
                <w:lang w:val="en-US" w:eastAsia="zh-CN"/>
              </w:rPr>
              <w:t>10</w:t>
            </w:r>
            <w:r>
              <w:rPr>
                <w:rFonts w:hint="eastAsia"/>
                <w:color w:val="auto"/>
                <w:sz w:val="24"/>
                <w:szCs w:val="24"/>
                <w:highlight w:val="none"/>
              </w:rPr>
              <w:t xml:space="preserve">分； </w:t>
            </w:r>
          </w:p>
          <w:p w14:paraId="6A16B98A">
            <w:pPr>
              <w:spacing w:line="480" w:lineRule="exact"/>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）服务方案内容不够完整，有部分缺项，不符合本项目实际服务需要，得</w:t>
            </w:r>
            <w:r>
              <w:rPr>
                <w:rFonts w:hint="eastAsia"/>
                <w:color w:val="auto"/>
                <w:sz w:val="24"/>
                <w:szCs w:val="24"/>
                <w:highlight w:val="none"/>
                <w:lang w:val="en-US" w:eastAsia="zh-CN"/>
              </w:rPr>
              <w:t>5</w:t>
            </w:r>
            <w:r>
              <w:rPr>
                <w:rFonts w:hint="eastAsia"/>
                <w:color w:val="auto"/>
                <w:sz w:val="24"/>
                <w:szCs w:val="24"/>
                <w:highlight w:val="none"/>
              </w:rPr>
              <w:t>分；</w:t>
            </w:r>
          </w:p>
          <w:p w14:paraId="70B74BDE">
            <w:pPr>
              <w:widowControl/>
              <w:spacing w:line="480" w:lineRule="exact"/>
              <w:rPr>
                <w:rFonts w:hint="eastAsia"/>
                <w:color w:val="auto"/>
                <w:sz w:val="24"/>
                <w:szCs w:val="24"/>
                <w:highlight w:val="none"/>
                <w:lang w:val="en-US" w:eastAsia="zh-CN"/>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）服务方案内容</w:t>
            </w:r>
            <w:r>
              <w:rPr>
                <w:rFonts w:hint="eastAsia"/>
                <w:color w:val="auto"/>
                <w:sz w:val="24"/>
                <w:szCs w:val="24"/>
                <w:highlight w:val="none"/>
                <w:lang w:val="en-US" w:eastAsia="zh-CN"/>
              </w:rPr>
              <w:t>较差，得1分</w:t>
            </w:r>
          </w:p>
          <w:p w14:paraId="166BD6C6">
            <w:pPr>
              <w:widowControl/>
              <w:spacing w:line="480" w:lineRule="exact"/>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）未提供方案</w:t>
            </w:r>
            <w:r>
              <w:rPr>
                <w:rFonts w:hint="eastAsia"/>
                <w:color w:val="auto"/>
                <w:sz w:val="24"/>
                <w:szCs w:val="24"/>
                <w:highlight w:val="none"/>
                <w:lang w:eastAsia="zh-CN"/>
              </w:rPr>
              <w:t>、</w:t>
            </w:r>
            <w:r>
              <w:rPr>
                <w:rFonts w:hint="eastAsia"/>
                <w:color w:val="auto"/>
                <w:sz w:val="24"/>
                <w:szCs w:val="24"/>
                <w:highlight w:val="none"/>
              </w:rPr>
              <w:t>缺项</w:t>
            </w:r>
            <w:r>
              <w:rPr>
                <w:rFonts w:hint="eastAsia"/>
                <w:color w:val="auto"/>
                <w:sz w:val="24"/>
                <w:szCs w:val="24"/>
                <w:highlight w:val="none"/>
                <w:lang w:eastAsia="zh-CN"/>
              </w:rPr>
              <w:t>，</w:t>
            </w:r>
            <w:r>
              <w:rPr>
                <w:rFonts w:hint="eastAsia"/>
                <w:color w:val="auto"/>
                <w:sz w:val="24"/>
                <w:szCs w:val="24"/>
                <w:highlight w:val="none"/>
              </w:rPr>
              <w:t>不得分。</w:t>
            </w:r>
          </w:p>
        </w:tc>
      </w:tr>
      <w:tr w14:paraId="3568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Borders>
              <w:left w:val="single" w:color="auto" w:sz="4" w:space="0"/>
              <w:right w:val="single" w:color="auto" w:sz="4" w:space="0"/>
            </w:tcBorders>
            <w:noWrap w:val="0"/>
            <w:vAlign w:val="center"/>
          </w:tcPr>
          <w:p w14:paraId="0A0FD0C5">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3</w:t>
            </w:r>
          </w:p>
        </w:tc>
        <w:tc>
          <w:tcPr>
            <w:tcW w:w="1276" w:type="dxa"/>
            <w:vMerge w:val="restart"/>
            <w:tcBorders>
              <w:left w:val="single" w:color="auto" w:sz="4" w:space="0"/>
              <w:right w:val="single" w:color="auto" w:sz="4" w:space="0"/>
            </w:tcBorders>
            <w:noWrap w:val="0"/>
            <w:vAlign w:val="center"/>
          </w:tcPr>
          <w:p w14:paraId="2D19AB09">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技术部分（</w:t>
            </w:r>
            <w:r>
              <w:rPr>
                <w:rFonts w:hint="eastAsia" w:cs="Times New Roman"/>
                <w:color w:val="auto"/>
                <w:sz w:val="24"/>
                <w:highlight w:val="none"/>
                <w:lang w:val="en-US" w:eastAsia="zh-CN" w:bidi="ar"/>
              </w:rPr>
              <w:t>4</w:t>
            </w:r>
            <w:r>
              <w:rPr>
                <w:rFonts w:cs="Times New Roman"/>
                <w:color w:val="auto"/>
                <w:sz w:val="24"/>
                <w:highlight w:val="none"/>
                <w:lang w:val="en-US" w:bidi="ar"/>
              </w:rPr>
              <w:t>5</w:t>
            </w:r>
            <w:r>
              <w:rPr>
                <w:rFonts w:hint="eastAsia" w:cs="Times New Roman"/>
                <w:color w:val="auto"/>
                <w:sz w:val="24"/>
                <w:highlight w:val="none"/>
                <w:lang w:val="en-US" w:bidi="ar"/>
              </w:rPr>
              <w:t>分）</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897F47E">
            <w:pPr>
              <w:spacing w:line="360" w:lineRule="auto"/>
              <w:jc w:val="center"/>
              <w:rPr>
                <w:rFonts w:hint="eastAsia" w:cs="Times New Roman"/>
                <w:color w:val="auto"/>
                <w:sz w:val="24"/>
                <w:highlight w:val="none"/>
                <w:lang w:val="en-US" w:bidi="ar"/>
              </w:rPr>
            </w:pPr>
            <w:r>
              <w:rPr>
                <w:rFonts w:hint="eastAsia" w:cs="Times New Roman"/>
                <w:color w:val="auto"/>
                <w:sz w:val="24"/>
                <w:szCs w:val="24"/>
                <w:highlight w:val="none"/>
              </w:rPr>
              <w:t>所投项目技术参数要求（</w:t>
            </w:r>
            <w:r>
              <w:rPr>
                <w:rFonts w:hint="eastAsia" w:cs="Times New Roman"/>
                <w:color w:val="auto"/>
                <w:sz w:val="24"/>
                <w:szCs w:val="24"/>
                <w:highlight w:val="none"/>
                <w:lang w:val="en-US"/>
              </w:rPr>
              <w:t>0-</w:t>
            </w:r>
            <w:r>
              <w:rPr>
                <w:rFonts w:hint="eastAsia" w:cs="Times New Roman"/>
                <w:color w:val="auto"/>
                <w:sz w:val="24"/>
                <w:szCs w:val="24"/>
                <w:highlight w:val="none"/>
                <w:lang w:val="en-US" w:eastAsia="zh-CN"/>
              </w:rPr>
              <w:t>15</w:t>
            </w:r>
            <w:r>
              <w:rPr>
                <w:rFonts w:hint="eastAsia" w:cs="Times New Roman"/>
                <w:color w:val="auto"/>
                <w:sz w:val="24"/>
                <w:szCs w:val="24"/>
                <w:highlight w:val="none"/>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1F80073E">
            <w:pPr>
              <w:spacing w:line="480" w:lineRule="exact"/>
              <w:rPr>
                <w:rFonts w:hint="eastAsia"/>
                <w:color w:val="auto"/>
                <w:sz w:val="24"/>
                <w:szCs w:val="24"/>
                <w:highlight w:val="none"/>
                <w:lang w:val="en-US"/>
              </w:rPr>
            </w:pPr>
            <w:r>
              <w:rPr>
                <w:rFonts w:hint="eastAsia"/>
                <w:color w:val="auto"/>
                <w:sz w:val="24"/>
                <w:szCs w:val="24"/>
                <w:highlight w:val="none"/>
                <w:lang w:val="en-US"/>
              </w:rPr>
              <w:t>技术参数完全满足或优于采购文件要求的得</w:t>
            </w:r>
            <w:r>
              <w:rPr>
                <w:rFonts w:hint="eastAsia"/>
                <w:color w:val="auto"/>
                <w:sz w:val="24"/>
                <w:szCs w:val="24"/>
                <w:highlight w:val="none"/>
                <w:lang w:val="en-US" w:eastAsia="zh-CN"/>
              </w:rPr>
              <w:t>15</w:t>
            </w:r>
            <w:r>
              <w:rPr>
                <w:rFonts w:hint="eastAsia"/>
                <w:color w:val="auto"/>
                <w:sz w:val="24"/>
                <w:szCs w:val="24"/>
                <w:highlight w:val="none"/>
                <w:lang w:val="en-US"/>
              </w:rPr>
              <w:t>分。</w:t>
            </w:r>
          </w:p>
          <w:p w14:paraId="03A421C9">
            <w:pPr>
              <w:spacing w:line="480" w:lineRule="exact"/>
              <w:rPr>
                <w:rFonts w:hint="eastAsia"/>
                <w:color w:val="auto"/>
                <w:sz w:val="24"/>
                <w:szCs w:val="24"/>
                <w:highlight w:val="none"/>
                <w:lang w:val="en-US"/>
              </w:rPr>
            </w:pPr>
            <w:r>
              <w:rPr>
                <w:rFonts w:hint="eastAsia"/>
                <w:color w:val="auto"/>
                <w:sz w:val="24"/>
                <w:szCs w:val="24"/>
                <w:highlight w:val="none"/>
                <w:lang w:val="en-US"/>
              </w:rPr>
              <w:t>投标供应商若投标响应文件中每有一项不满足扣</w:t>
            </w:r>
            <w:r>
              <w:rPr>
                <w:rFonts w:hint="eastAsia"/>
                <w:color w:val="auto"/>
                <w:sz w:val="24"/>
                <w:szCs w:val="24"/>
                <w:highlight w:val="none"/>
                <w:lang w:val="en-US" w:eastAsia="zh-CN"/>
              </w:rPr>
              <w:t>3</w:t>
            </w:r>
            <w:r>
              <w:rPr>
                <w:rFonts w:hint="eastAsia"/>
                <w:color w:val="auto"/>
                <w:sz w:val="24"/>
                <w:szCs w:val="24"/>
                <w:highlight w:val="none"/>
                <w:lang w:val="en-US"/>
              </w:rPr>
              <w:t>分，扣完为止。</w:t>
            </w:r>
          </w:p>
        </w:tc>
      </w:tr>
      <w:tr w14:paraId="0D10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765AFE60">
            <w:pPr>
              <w:spacing w:line="360" w:lineRule="auto"/>
              <w:jc w:val="center"/>
              <w:rPr>
                <w:rFonts w:hint="eastAsia" w:cs="Times New Roman"/>
                <w:color w:val="auto"/>
                <w:sz w:val="24"/>
                <w:highlight w:val="none"/>
                <w:lang w:val="en-US" w:bidi="ar"/>
              </w:rPr>
            </w:pPr>
          </w:p>
        </w:tc>
        <w:tc>
          <w:tcPr>
            <w:tcW w:w="1276" w:type="dxa"/>
            <w:vMerge w:val="continue"/>
            <w:tcBorders>
              <w:left w:val="single" w:color="auto" w:sz="4" w:space="0"/>
              <w:right w:val="single" w:color="auto" w:sz="4" w:space="0"/>
            </w:tcBorders>
            <w:noWrap w:val="0"/>
            <w:vAlign w:val="center"/>
          </w:tcPr>
          <w:p w14:paraId="1F41074A">
            <w:pPr>
              <w:spacing w:line="360" w:lineRule="auto"/>
              <w:jc w:val="center"/>
              <w:rPr>
                <w:rFonts w:hint="eastAsia" w:cs="Times New Roman"/>
                <w:color w:val="auto"/>
                <w:sz w:val="24"/>
                <w:highlight w:val="none"/>
                <w:lang w:val="en-US" w:bidi="ar"/>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CBA30CC">
            <w:pPr>
              <w:spacing w:line="480" w:lineRule="exact"/>
              <w:jc w:val="center"/>
            </w:pPr>
            <w:r>
              <w:rPr>
                <w:rFonts w:hint="eastAsia"/>
                <w:color w:val="auto"/>
                <w:sz w:val="24"/>
                <w:szCs w:val="24"/>
                <w:highlight w:val="none"/>
              </w:rPr>
              <w:t>实施方案（</w:t>
            </w:r>
            <w:r>
              <w:rPr>
                <w:rFonts w:hint="eastAsia"/>
                <w:color w:val="auto"/>
                <w:sz w:val="24"/>
                <w:szCs w:val="24"/>
                <w:highlight w:val="none"/>
                <w:lang w:val="en-US" w:eastAsia="zh-CN"/>
              </w:rPr>
              <w:t>15</w:t>
            </w:r>
            <w:r>
              <w:rPr>
                <w:rFonts w:hint="eastAsia"/>
                <w:color w:val="auto"/>
                <w:sz w:val="24"/>
                <w:szCs w:val="24"/>
                <w:highlight w:val="none"/>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3D70A56A">
            <w:pPr>
              <w:spacing w:line="480" w:lineRule="exact"/>
              <w:rPr>
                <w:rFonts w:hint="eastAsia"/>
                <w:color w:val="auto"/>
                <w:sz w:val="24"/>
                <w:szCs w:val="24"/>
                <w:highlight w:val="none"/>
              </w:rPr>
            </w:pPr>
            <w:r>
              <w:rPr>
                <w:rFonts w:hint="eastAsia"/>
                <w:color w:val="auto"/>
                <w:sz w:val="24"/>
                <w:szCs w:val="24"/>
                <w:highlight w:val="none"/>
              </w:rPr>
              <w:t>根据供应商提供的实施方案，从项目需求理解分析、项目供货及实施计划、组织机构、项目管理措施、质量保证措施等方面进行评议：</w:t>
            </w:r>
          </w:p>
          <w:p w14:paraId="1CAF11D2">
            <w:pPr>
              <w:spacing w:line="480" w:lineRule="exact"/>
              <w:rPr>
                <w:rFonts w:hint="eastAsia"/>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、对项目需求理解分析透彻、项目供货及实施计划合理、组织机构完善、项目管理措施到位、质量保证措施全面的得</w:t>
            </w:r>
            <w:r>
              <w:rPr>
                <w:rFonts w:hint="eastAsia"/>
                <w:color w:val="auto"/>
                <w:sz w:val="24"/>
                <w:szCs w:val="24"/>
                <w:highlight w:val="none"/>
                <w:lang w:val="en-US" w:eastAsia="zh-CN"/>
              </w:rPr>
              <w:t>15</w:t>
            </w:r>
            <w:r>
              <w:rPr>
                <w:rFonts w:hint="eastAsia"/>
                <w:color w:val="auto"/>
                <w:sz w:val="24"/>
                <w:szCs w:val="24"/>
                <w:highlight w:val="none"/>
              </w:rPr>
              <w:t>分；</w:t>
            </w:r>
          </w:p>
          <w:p w14:paraId="0F0DA971">
            <w:pPr>
              <w:spacing w:line="480" w:lineRule="exact"/>
              <w:rPr>
                <w:rFonts w:hint="eastAsia"/>
                <w:color w:val="auto"/>
                <w:sz w:val="24"/>
                <w:szCs w:val="24"/>
                <w:highlight w:val="none"/>
              </w:rPr>
            </w:pPr>
            <w:r>
              <w:rPr>
                <w:rFonts w:hint="eastAsia"/>
                <w:color w:val="auto"/>
                <w:sz w:val="24"/>
                <w:szCs w:val="24"/>
                <w:highlight w:val="none"/>
              </w:rPr>
              <w:t>2、对项目需求理解分析透彻、项目供货及实施计划较合理、组织机构较完善、项目管理措施基本到位、质量保证措施较全面的得</w:t>
            </w:r>
            <w:r>
              <w:rPr>
                <w:rFonts w:hint="eastAsia"/>
                <w:color w:val="auto"/>
                <w:sz w:val="24"/>
                <w:szCs w:val="24"/>
                <w:highlight w:val="none"/>
                <w:lang w:val="en-US" w:eastAsia="zh-CN"/>
              </w:rPr>
              <w:t>10</w:t>
            </w:r>
            <w:r>
              <w:rPr>
                <w:rFonts w:hint="eastAsia"/>
                <w:color w:val="auto"/>
                <w:sz w:val="24"/>
                <w:szCs w:val="24"/>
                <w:highlight w:val="none"/>
              </w:rPr>
              <w:t>分；</w:t>
            </w:r>
          </w:p>
          <w:p w14:paraId="501C17EE">
            <w:pPr>
              <w:spacing w:line="480" w:lineRule="exact"/>
              <w:rPr>
                <w:rFonts w:hint="eastAsia"/>
                <w:color w:val="auto"/>
                <w:sz w:val="24"/>
                <w:szCs w:val="24"/>
                <w:highlight w:val="none"/>
              </w:rPr>
            </w:pPr>
            <w:r>
              <w:rPr>
                <w:rFonts w:hint="eastAsia"/>
                <w:color w:val="auto"/>
                <w:sz w:val="24"/>
                <w:szCs w:val="24"/>
                <w:highlight w:val="none"/>
              </w:rPr>
              <w:t>3、对项目需求理解分析较透彻、项目供货及实施计划较合理、组织机构待完善、项目管理及质量保证措施不够全面的得</w:t>
            </w:r>
            <w:r>
              <w:rPr>
                <w:rFonts w:hint="eastAsia"/>
                <w:color w:val="auto"/>
                <w:sz w:val="24"/>
                <w:szCs w:val="24"/>
                <w:highlight w:val="none"/>
                <w:lang w:val="en-US" w:eastAsia="zh-CN"/>
              </w:rPr>
              <w:t>6</w:t>
            </w:r>
            <w:r>
              <w:rPr>
                <w:rFonts w:hint="eastAsia"/>
                <w:color w:val="auto"/>
                <w:sz w:val="24"/>
                <w:szCs w:val="24"/>
                <w:highlight w:val="none"/>
              </w:rPr>
              <w:t>分；</w:t>
            </w:r>
          </w:p>
          <w:p w14:paraId="42CCBBAD">
            <w:pPr>
              <w:spacing w:line="480" w:lineRule="exact"/>
              <w:rPr>
                <w:rFonts w:hint="eastAsia"/>
                <w:color w:val="auto"/>
                <w:sz w:val="24"/>
                <w:szCs w:val="24"/>
                <w:highlight w:val="none"/>
              </w:rPr>
            </w:pPr>
            <w:r>
              <w:rPr>
                <w:rFonts w:hint="eastAsia"/>
                <w:color w:val="auto"/>
                <w:sz w:val="24"/>
                <w:szCs w:val="24"/>
                <w:highlight w:val="none"/>
              </w:rPr>
              <w:t>4、对项目需求理解分析不到位，产品的安装调试规划缺乏科学性，项目供货及实施计划、组织机构较差得2分；</w:t>
            </w:r>
          </w:p>
          <w:p w14:paraId="3269B0A4">
            <w:pPr>
              <w:spacing w:line="480" w:lineRule="exact"/>
              <w:rPr>
                <w:rFonts w:hint="eastAsia"/>
                <w:color w:val="auto"/>
                <w:sz w:val="24"/>
                <w:szCs w:val="24"/>
                <w:highlight w:val="none"/>
              </w:rPr>
            </w:pPr>
            <w:r>
              <w:rPr>
                <w:rFonts w:hint="eastAsia"/>
                <w:color w:val="auto"/>
                <w:sz w:val="24"/>
                <w:szCs w:val="24"/>
                <w:highlight w:val="none"/>
              </w:rPr>
              <w:t>5、实施组织方案存在严重缺项，或无此内容的不得分。</w:t>
            </w:r>
          </w:p>
        </w:tc>
      </w:tr>
      <w:tr w14:paraId="5270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2F27C2D6">
            <w:pPr>
              <w:spacing w:line="360" w:lineRule="auto"/>
              <w:jc w:val="center"/>
              <w:rPr>
                <w:rFonts w:hint="eastAsia" w:cs="Times New Roman"/>
                <w:color w:val="auto"/>
                <w:sz w:val="24"/>
                <w:highlight w:val="none"/>
                <w:lang w:val="en-US" w:bidi="ar"/>
              </w:rPr>
            </w:pPr>
          </w:p>
        </w:tc>
        <w:tc>
          <w:tcPr>
            <w:tcW w:w="1276" w:type="dxa"/>
            <w:vMerge w:val="continue"/>
            <w:tcBorders>
              <w:left w:val="single" w:color="auto" w:sz="4" w:space="0"/>
              <w:right w:val="single" w:color="auto" w:sz="4" w:space="0"/>
            </w:tcBorders>
            <w:noWrap w:val="0"/>
            <w:vAlign w:val="center"/>
          </w:tcPr>
          <w:p w14:paraId="4E9EDD00">
            <w:pPr>
              <w:spacing w:line="360" w:lineRule="auto"/>
              <w:jc w:val="center"/>
              <w:rPr>
                <w:rFonts w:hint="eastAsia" w:cs="Times New Roman"/>
                <w:color w:val="auto"/>
                <w:sz w:val="24"/>
                <w:highlight w:val="none"/>
                <w:lang w:val="en-US" w:bidi="ar"/>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D728CD5">
            <w:pPr>
              <w:spacing w:line="480" w:lineRule="exact"/>
              <w:jc w:val="center"/>
              <w:rPr>
                <w:rFonts w:hint="eastAsia"/>
                <w:color w:val="auto"/>
                <w:sz w:val="24"/>
                <w:szCs w:val="24"/>
                <w:highlight w:val="none"/>
              </w:rPr>
            </w:pPr>
            <w:r>
              <w:rPr>
                <w:rFonts w:hint="eastAsia"/>
                <w:color w:val="auto"/>
                <w:sz w:val="24"/>
                <w:szCs w:val="24"/>
                <w:highlight w:val="none"/>
              </w:rPr>
              <w:t>应急保障体</w:t>
            </w:r>
          </w:p>
          <w:p w14:paraId="5587BC84">
            <w:pPr>
              <w:spacing w:line="480" w:lineRule="exact"/>
              <w:jc w:val="center"/>
              <w:rPr>
                <w:rFonts w:hint="eastAsia"/>
                <w:color w:val="auto"/>
                <w:sz w:val="24"/>
                <w:szCs w:val="24"/>
                <w:highlight w:val="none"/>
              </w:rPr>
            </w:pPr>
            <w:r>
              <w:rPr>
                <w:rFonts w:hint="eastAsia"/>
                <w:color w:val="auto"/>
                <w:sz w:val="24"/>
                <w:szCs w:val="24"/>
                <w:highlight w:val="none"/>
              </w:rPr>
              <w:t>系与保障措</w:t>
            </w:r>
          </w:p>
          <w:p w14:paraId="5E9A531B">
            <w:pPr>
              <w:spacing w:line="480" w:lineRule="exact"/>
              <w:jc w:val="center"/>
              <w:rPr>
                <w:rFonts w:hint="eastAsia"/>
                <w:color w:val="auto"/>
                <w:sz w:val="24"/>
                <w:szCs w:val="24"/>
                <w:highlight w:val="none"/>
              </w:rPr>
            </w:pPr>
            <w:r>
              <w:rPr>
                <w:rFonts w:hint="eastAsia"/>
                <w:color w:val="auto"/>
                <w:sz w:val="24"/>
                <w:szCs w:val="24"/>
                <w:highlight w:val="none"/>
              </w:rPr>
              <w:t>施（</w:t>
            </w:r>
            <w:r>
              <w:rPr>
                <w:rFonts w:hint="eastAsia"/>
                <w:color w:val="auto"/>
                <w:sz w:val="24"/>
                <w:szCs w:val="24"/>
                <w:highlight w:val="none"/>
                <w:lang w:val="en-US" w:eastAsia="zh-CN"/>
              </w:rPr>
              <w:t>5</w:t>
            </w:r>
            <w:r>
              <w:rPr>
                <w:rFonts w:hint="eastAsia"/>
                <w:color w:val="auto"/>
                <w:sz w:val="24"/>
                <w:szCs w:val="24"/>
                <w:highlight w:val="none"/>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6E77F0E6">
            <w:pPr>
              <w:spacing w:line="480" w:lineRule="exact"/>
              <w:rPr>
                <w:rFonts w:hint="eastAsia"/>
                <w:color w:val="auto"/>
                <w:sz w:val="24"/>
                <w:szCs w:val="24"/>
                <w:highlight w:val="none"/>
              </w:rPr>
            </w:pPr>
            <w:r>
              <w:rPr>
                <w:rFonts w:hint="eastAsia"/>
                <w:color w:val="auto"/>
                <w:sz w:val="24"/>
                <w:szCs w:val="24"/>
                <w:highlight w:val="none"/>
              </w:rPr>
              <w:t xml:space="preserve">供应商提供的保障体系与保障措施内容可行性进行打分： </w:t>
            </w:r>
          </w:p>
          <w:p w14:paraId="57561E1F">
            <w:pPr>
              <w:spacing w:line="480" w:lineRule="exact"/>
              <w:rPr>
                <w:rFonts w:hint="eastAsia"/>
                <w:color w:val="auto"/>
                <w:sz w:val="24"/>
                <w:szCs w:val="24"/>
                <w:highlight w:val="none"/>
              </w:rPr>
            </w:pPr>
            <w:r>
              <w:rPr>
                <w:rFonts w:hint="eastAsia"/>
                <w:color w:val="auto"/>
                <w:sz w:val="24"/>
                <w:szCs w:val="24"/>
                <w:highlight w:val="none"/>
              </w:rPr>
              <w:t>1、保障体系与保障措施编写详尽、合理、逻辑清晰、可行性程度高的得</w:t>
            </w:r>
            <w:r>
              <w:rPr>
                <w:rFonts w:hint="eastAsia"/>
                <w:color w:val="auto"/>
                <w:sz w:val="24"/>
                <w:szCs w:val="24"/>
                <w:highlight w:val="none"/>
                <w:lang w:val="en-US" w:eastAsia="zh-CN"/>
              </w:rPr>
              <w:t>5</w:t>
            </w:r>
            <w:r>
              <w:rPr>
                <w:rFonts w:hint="eastAsia"/>
                <w:color w:val="auto"/>
                <w:sz w:val="24"/>
                <w:szCs w:val="24"/>
                <w:highlight w:val="none"/>
              </w:rPr>
              <w:t xml:space="preserve">分； </w:t>
            </w:r>
          </w:p>
          <w:p w14:paraId="6C3E7679">
            <w:pPr>
              <w:spacing w:line="480" w:lineRule="exact"/>
              <w:rPr>
                <w:rFonts w:hint="eastAsia"/>
                <w:color w:val="auto"/>
                <w:sz w:val="24"/>
                <w:szCs w:val="24"/>
                <w:highlight w:val="none"/>
              </w:rPr>
            </w:pPr>
            <w:r>
              <w:rPr>
                <w:rFonts w:hint="eastAsia"/>
                <w:color w:val="auto"/>
                <w:sz w:val="24"/>
                <w:szCs w:val="24"/>
                <w:highlight w:val="none"/>
              </w:rPr>
              <w:t>2、保障体系与保障措施编写一般、但基本合理、逻辑较清晰、可行性程度一般的得</w:t>
            </w:r>
            <w:r>
              <w:rPr>
                <w:rFonts w:hint="eastAsia"/>
                <w:color w:val="auto"/>
                <w:sz w:val="24"/>
                <w:szCs w:val="24"/>
                <w:highlight w:val="none"/>
                <w:lang w:val="en-US" w:eastAsia="zh-CN"/>
              </w:rPr>
              <w:t>3</w:t>
            </w:r>
            <w:r>
              <w:rPr>
                <w:rFonts w:hint="eastAsia"/>
                <w:color w:val="auto"/>
                <w:sz w:val="24"/>
                <w:szCs w:val="24"/>
                <w:highlight w:val="none"/>
              </w:rPr>
              <w:t xml:space="preserve">分； </w:t>
            </w:r>
          </w:p>
          <w:p w14:paraId="3A4F86B8">
            <w:pPr>
              <w:spacing w:line="480" w:lineRule="exact"/>
              <w:rPr>
                <w:rFonts w:hint="eastAsia"/>
                <w:color w:val="auto"/>
                <w:sz w:val="24"/>
                <w:szCs w:val="24"/>
                <w:highlight w:val="none"/>
              </w:rPr>
            </w:pPr>
            <w:r>
              <w:rPr>
                <w:rFonts w:hint="eastAsia"/>
                <w:color w:val="auto"/>
                <w:sz w:val="24"/>
                <w:szCs w:val="24"/>
                <w:highlight w:val="none"/>
              </w:rPr>
              <w:t>3、保障体系与保障措施编写简单、不合理、逻辑混乱、可行性程度差的得</w:t>
            </w:r>
            <w:r>
              <w:rPr>
                <w:rFonts w:hint="eastAsia"/>
                <w:color w:val="auto"/>
                <w:sz w:val="24"/>
                <w:szCs w:val="24"/>
                <w:highlight w:val="none"/>
                <w:lang w:val="en-US" w:eastAsia="zh-CN"/>
              </w:rPr>
              <w:t>1</w:t>
            </w:r>
            <w:r>
              <w:rPr>
                <w:rFonts w:hint="eastAsia"/>
                <w:color w:val="auto"/>
                <w:sz w:val="24"/>
                <w:szCs w:val="24"/>
                <w:highlight w:val="none"/>
              </w:rPr>
              <w:t xml:space="preserve">分； </w:t>
            </w:r>
          </w:p>
          <w:p w14:paraId="08D1BA69">
            <w:pPr>
              <w:spacing w:line="480" w:lineRule="exact"/>
              <w:rPr>
                <w:rFonts w:hint="eastAsia"/>
                <w:color w:val="auto"/>
                <w:sz w:val="24"/>
                <w:szCs w:val="24"/>
                <w:highlight w:val="none"/>
              </w:rPr>
            </w:pPr>
            <w:r>
              <w:rPr>
                <w:rFonts w:hint="eastAsia"/>
                <w:color w:val="auto"/>
                <w:sz w:val="24"/>
                <w:szCs w:val="24"/>
                <w:highlight w:val="none"/>
              </w:rPr>
              <w:t xml:space="preserve">4、缺项不得分。 </w:t>
            </w:r>
          </w:p>
        </w:tc>
      </w:tr>
      <w:tr w14:paraId="054F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0CBE3CAA">
            <w:pPr>
              <w:spacing w:line="360" w:lineRule="auto"/>
              <w:jc w:val="center"/>
              <w:rPr>
                <w:rFonts w:hint="eastAsia" w:cs="Times New Roman"/>
                <w:color w:val="auto"/>
                <w:sz w:val="24"/>
                <w:highlight w:val="none"/>
                <w:lang w:val="en-US" w:bidi="ar"/>
              </w:rPr>
            </w:pPr>
          </w:p>
        </w:tc>
        <w:tc>
          <w:tcPr>
            <w:tcW w:w="1276" w:type="dxa"/>
            <w:vMerge w:val="continue"/>
            <w:tcBorders>
              <w:left w:val="single" w:color="auto" w:sz="4" w:space="0"/>
              <w:right w:val="single" w:color="auto" w:sz="4" w:space="0"/>
            </w:tcBorders>
            <w:noWrap w:val="0"/>
            <w:vAlign w:val="center"/>
          </w:tcPr>
          <w:p w14:paraId="7DD10641">
            <w:pPr>
              <w:spacing w:line="360" w:lineRule="auto"/>
              <w:jc w:val="center"/>
              <w:rPr>
                <w:rFonts w:hint="eastAsia" w:cs="Times New Roman"/>
                <w:color w:val="auto"/>
                <w:sz w:val="24"/>
                <w:highlight w:val="none"/>
                <w:lang w:val="en-US" w:bidi="ar"/>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553FBF4">
            <w:pPr>
              <w:spacing w:line="480" w:lineRule="exact"/>
              <w:jc w:val="center"/>
              <w:rPr>
                <w:rFonts w:hint="eastAsia"/>
                <w:color w:val="auto"/>
                <w:sz w:val="24"/>
                <w:szCs w:val="24"/>
                <w:highlight w:val="none"/>
              </w:rPr>
            </w:pPr>
            <w:r>
              <w:rPr>
                <w:rFonts w:hint="eastAsia"/>
                <w:color w:val="auto"/>
                <w:sz w:val="24"/>
                <w:szCs w:val="24"/>
                <w:highlight w:val="none"/>
              </w:rPr>
              <w:t>供货进度保</w:t>
            </w:r>
          </w:p>
          <w:p w14:paraId="0DA0D0E8">
            <w:pPr>
              <w:spacing w:line="480" w:lineRule="exact"/>
              <w:jc w:val="center"/>
              <w:rPr>
                <w:rFonts w:hint="eastAsia"/>
                <w:color w:val="auto"/>
                <w:sz w:val="24"/>
                <w:szCs w:val="24"/>
                <w:highlight w:val="none"/>
              </w:rPr>
            </w:pPr>
            <w:r>
              <w:rPr>
                <w:rFonts w:hint="eastAsia"/>
                <w:color w:val="auto"/>
                <w:sz w:val="24"/>
                <w:szCs w:val="24"/>
                <w:highlight w:val="none"/>
              </w:rPr>
              <w:t xml:space="preserve">证措施 </w:t>
            </w:r>
          </w:p>
          <w:p w14:paraId="3ED0C762">
            <w:pPr>
              <w:spacing w:line="480" w:lineRule="exact"/>
              <w:jc w:val="center"/>
              <w:rPr>
                <w:rFonts w:hint="eastAsia"/>
                <w:color w:val="auto"/>
                <w:sz w:val="24"/>
                <w:szCs w:val="24"/>
                <w:highlight w:val="none"/>
              </w:rPr>
            </w:pPr>
            <w:r>
              <w:rPr>
                <w:rFonts w:hint="eastAsia"/>
                <w:color w:val="auto"/>
                <w:sz w:val="24"/>
                <w:szCs w:val="24"/>
                <w:highlight w:val="none"/>
              </w:rPr>
              <w:t>（0-5分）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44F4805F">
            <w:pPr>
              <w:spacing w:line="480" w:lineRule="exact"/>
              <w:rPr>
                <w:rFonts w:hint="eastAsia"/>
                <w:color w:val="auto"/>
                <w:sz w:val="24"/>
                <w:szCs w:val="24"/>
                <w:highlight w:val="none"/>
              </w:rPr>
            </w:pPr>
            <w:r>
              <w:rPr>
                <w:rFonts w:hint="eastAsia"/>
                <w:color w:val="auto"/>
                <w:sz w:val="24"/>
                <w:szCs w:val="24"/>
                <w:highlight w:val="none"/>
              </w:rPr>
              <w:t xml:space="preserve">供货进度保证措施内容详实，科学、合理、安全，考虑周全措施到位，针对性强，得5分； 供货进度保证措施内容完整，基本科学、合理、安全，基本考虑周全措施到位，针对性较强得3分； 供货进度保证措施内容完整，考虑不周，措施不够到位，针对性不强，得1分； 缺项或不符合要求不得分； </w:t>
            </w:r>
          </w:p>
        </w:tc>
      </w:tr>
      <w:tr w14:paraId="30DC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50A5C2BA">
            <w:pPr>
              <w:spacing w:line="360" w:lineRule="auto"/>
              <w:jc w:val="center"/>
              <w:rPr>
                <w:rFonts w:hint="eastAsia" w:cs="Times New Roman"/>
                <w:color w:val="auto"/>
                <w:sz w:val="24"/>
                <w:highlight w:val="none"/>
                <w:lang w:val="en-US" w:bidi="ar"/>
              </w:rPr>
            </w:pPr>
          </w:p>
        </w:tc>
        <w:tc>
          <w:tcPr>
            <w:tcW w:w="1276" w:type="dxa"/>
            <w:vMerge w:val="continue"/>
            <w:tcBorders>
              <w:left w:val="single" w:color="auto" w:sz="4" w:space="0"/>
              <w:right w:val="single" w:color="auto" w:sz="4" w:space="0"/>
            </w:tcBorders>
            <w:noWrap w:val="0"/>
            <w:vAlign w:val="center"/>
          </w:tcPr>
          <w:p w14:paraId="29B85520">
            <w:pPr>
              <w:spacing w:line="360" w:lineRule="auto"/>
              <w:jc w:val="center"/>
              <w:rPr>
                <w:rFonts w:hint="eastAsia" w:cs="Times New Roman"/>
                <w:color w:val="auto"/>
                <w:sz w:val="24"/>
                <w:highlight w:val="none"/>
                <w:lang w:val="en-US" w:bidi="ar"/>
              </w:rPr>
            </w:pPr>
          </w:p>
        </w:tc>
        <w:tc>
          <w:tcPr>
            <w:tcW w:w="1914" w:type="dxa"/>
            <w:tcBorders>
              <w:top w:val="single" w:color="auto" w:sz="4" w:space="0"/>
              <w:left w:val="single" w:color="auto" w:sz="4" w:space="0"/>
              <w:right w:val="single" w:color="auto" w:sz="4" w:space="0"/>
            </w:tcBorders>
            <w:noWrap w:val="0"/>
            <w:vAlign w:val="center"/>
          </w:tcPr>
          <w:p w14:paraId="693111AB">
            <w:pPr>
              <w:spacing w:line="480" w:lineRule="exact"/>
              <w:jc w:val="center"/>
              <w:rPr>
                <w:rFonts w:hint="eastAsia"/>
                <w:color w:val="auto"/>
                <w:sz w:val="24"/>
                <w:szCs w:val="24"/>
                <w:highlight w:val="none"/>
              </w:rPr>
            </w:pPr>
            <w:r>
              <w:rPr>
                <w:rFonts w:hint="eastAsia"/>
                <w:color w:val="auto"/>
                <w:sz w:val="24"/>
                <w:szCs w:val="24"/>
                <w:highlight w:val="none"/>
              </w:rPr>
              <w:t>运输供货保</w:t>
            </w:r>
          </w:p>
          <w:p w14:paraId="23A6D5BA">
            <w:pPr>
              <w:spacing w:line="480" w:lineRule="exact"/>
              <w:jc w:val="center"/>
              <w:rPr>
                <w:rFonts w:hint="eastAsia"/>
                <w:color w:val="auto"/>
                <w:sz w:val="24"/>
                <w:szCs w:val="24"/>
                <w:highlight w:val="none"/>
              </w:rPr>
            </w:pPr>
            <w:r>
              <w:rPr>
                <w:rFonts w:hint="eastAsia"/>
                <w:color w:val="auto"/>
                <w:sz w:val="24"/>
                <w:szCs w:val="24"/>
                <w:highlight w:val="none"/>
              </w:rPr>
              <w:t xml:space="preserve">障方案 </w:t>
            </w:r>
          </w:p>
          <w:p w14:paraId="070139D9">
            <w:pPr>
              <w:spacing w:line="480" w:lineRule="exact"/>
              <w:jc w:val="center"/>
              <w:rPr>
                <w:rFonts w:hint="eastAsia"/>
                <w:color w:val="auto"/>
                <w:sz w:val="24"/>
                <w:szCs w:val="24"/>
                <w:highlight w:val="none"/>
              </w:rPr>
            </w:pPr>
            <w:r>
              <w:rPr>
                <w:rFonts w:hint="eastAsia"/>
                <w:color w:val="auto"/>
                <w:sz w:val="24"/>
                <w:szCs w:val="24"/>
                <w:highlight w:val="none"/>
              </w:rPr>
              <w:t xml:space="preserve">（0-5分） </w:t>
            </w:r>
          </w:p>
        </w:tc>
        <w:tc>
          <w:tcPr>
            <w:tcW w:w="6207" w:type="dxa"/>
            <w:tcBorders>
              <w:top w:val="single" w:color="auto" w:sz="4" w:space="0"/>
              <w:left w:val="single" w:color="auto" w:sz="4" w:space="0"/>
              <w:right w:val="single" w:color="auto" w:sz="4" w:space="0"/>
            </w:tcBorders>
            <w:noWrap w:val="0"/>
            <w:vAlign w:val="center"/>
          </w:tcPr>
          <w:p w14:paraId="3F37D5D3">
            <w:pPr>
              <w:spacing w:line="480" w:lineRule="exact"/>
              <w:rPr>
                <w:rFonts w:hint="eastAsia"/>
                <w:color w:val="auto"/>
                <w:sz w:val="24"/>
                <w:szCs w:val="24"/>
                <w:highlight w:val="none"/>
              </w:rPr>
            </w:pPr>
            <w:r>
              <w:rPr>
                <w:rFonts w:hint="eastAsia"/>
                <w:color w:val="auto"/>
                <w:sz w:val="24"/>
                <w:szCs w:val="24"/>
                <w:highlight w:val="none"/>
              </w:rPr>
              <w:t>有详细的供货保障方案，且具有明确的工作流程，措施科学、完整的，得5分；有较详细的供货方案，但工作流程一般，措施较为科学的，得3分； 内容差或者不完整得1分； 缺项或不符合要求不得分；</w:t>
            </w:r>
          </w:p>
        </w:tc>
      </w:tr>
    </w:tbl>
    <w:p w14:paraId="6BBFEC39">
      <w:pPr>
        <w:jc w:val="left"/>
        <w:rPr>
          <w:rFonts w:hint="eastAsia" w:ascii="宋体" w:hAnsi="宋体" w:eastAsia="宋体" w:cs="宋体"/>
          <w:snapToGrid w:val="0"/>
          <w:spacing w:val="0"/>
          <w:kern w:val="21"/>
          <w:sz w:val="24"/>
          <w:szCs w:val="24"/>
        </w:rPr>
      </w:pPr>
    </w:p>
    <w:bookmarkEnd w:id="12"/>
    <w:p w14:paraId="39B1CD66">
      <w:pPr>
        <w:jc w:val="center"/>
        <w:rPr>
          <w:rFonts w:hint="eastAsia" w:ascii="宋体" w:hAnsi="宋体" w:eastAsia="宋体" w:cs="宋体"/>
          <w:snapToGrid w:val="0"/>
          <w:spacing w:val="0"/>
          <w:kern w:val="21"/>
        </w:rPr>
      </w:pPr>
      <w:bookmarkStart w:id="13" w:name="_Toc485222557"/>
      <w:r>
        <w:rPr>
          <w:rFonts w:hint="eastAsia" w:ascii="宋体" w:hAnsi="宋体" w:eastAsia="宋体" w:cs="宋体"/>
          <w:snapToGrid w:val="0"/>
          <w:spacing w:val="0"/>
          <w:kern w:val="21"/>
        </w:rPr>
        <w:br w:type="page"/>
      </w:r>
      <w:r>
        <w:rPr>
          <w:rFonts w:hint="eastAsia" w:ascii="宋体" w:hAnsi="宋体" w:eastAsia="宋体" w:cs="宋体"/>
          <w:b/>
          <w:bCs/>
          <w:snapToGrid w:val="0"/>
          <w:spacing w:val="0"/>
          <w:kern w:val="21"/>
          <w:sz w:val="36"/>
          <w:szCs w:val="40"/>
        </w:rPr>
        <w:t>第</w:t>
      </w:r>
      <w:r>
        <w:rPr>
          <w:rFonts w:hint="eastAsia" w:ascii="宋体" w:hAnsi="宋体" w:eastAsia="宋体" w:cs="宋体"/>
          <w:b/>
          <w:bCs/>
          <w:snapToGrid w:val="0"/>
          <w:spacing w:val="0"/>
          <w:kern w:val="21"/>
          <w:sz w:val="36"/>
          <w:szCs w:val="40"/>
          <w:lang w:val="en-US" w:eastAsia="zh-CN"/>
        </w:rPr>
        <w:t>五章</w:t>
      </w:r>
      <w:r>
        <w:rPr>
          <w:rFonts w:hint="eastAsia" w:ascii="宋体" w:hAnsi="宋体" w:eastAsia="宋体" w:cs="宋体"/>
          <w:b/>
          <w:bCs/>
          <w:snapToGrid w:val="0"/>
          <w:spacing w:val="0"/>
          <w:kern w:val="21"/>
          <w:sz w:val="36"/>
          <w:szCs w:val="40"/>
        </w:rPr>
        <w:t xml:space="preserve">  合同条款及格式</w:t>
      </w:r>
      <w:bookmarkEnd w:id="13"/>
    </w:p>
    <w:p w14:paraId="0573B0B6">
      <w:pPr>
        <w:adjustRightInd w:val="0"/>
        <w:snapToGrid w:val="0"/>
        <w:spacing w:line="420" w:lineRule="exact"/>
        <w:ind w:firstLine="562" w:firstLineChars="200"/>
        <w:jc w:val="center"/>
        <w:rPr>
          <w:rFonts w:hint="eastAsia" w:ascii="宋体" w:hAnsi="宋体" w:eastAsia="宋体" w:cs="宋体"/>
          <w:b/>
          <w:snapToGrid w:val="0"/>
          <w:spacing w:val="0"/>
          <w:kern w:val="21"/>
          <w:sz w:val="28"/>
          <w:szCs w:val="28"/>
        </w:rPr>
      </w:pPr>
      <w:bookmarkStart w:id="14" w:name="_Toc351203484"/>
    </w:p>
    <w:p w14:paraId="51729E04">
      <w:pPr>
        <w:widowControl/>
        <w:snapToGrid w:val="0"/>
        <w:spacing w:line="480" w:lineRule="exact"/>
        <w:ind w:firstLine="482" w:firstLineChars="200"/>
        <w:jc w:val="center"/>
        <w:rPr>
          <w:rFonts w:hint="eastAsia" w:ascii="宋体" w:hAnsi="宋体" w:eastAsia="宋体" w:cs="宋体"/>
          <w:b/>
          <w:bCs/>
          <w:sz w:val="24"/>
          <w:highlight w:val="none"/>
        </w:rPr>
      </w:pPr>
      <w:r>
        <w:rPr>
          <w:rFonts w:hint="eastAsia" w:ascii="宋体" w:hAnsi="宋体" w:eastAsia="宋体" w:cs="宋体"/>
          <w:b/>
          <w:sz w:val="24"/>
          <w:highlight w:val="none"/>
        </w:rPr>
        <w:t>（</w:t>
      </w:r>
      <w:r>
        <w:rPr>
          <w:rFonts w:hint="eastAsia" w:ascii="宋体" w:hAnsi="宋体" w:eastAsia="宋体" w:cs="宋体"/>
          <w:b/>
          <w:bCs/>
          <w:sz w:val="24"/>
          <w:highlight w:val="none"/>
        </w:rPr>
        <w:t>合同格式仅供参考，采购人可根据采购项目的实际情况增减条款和内容）</w:t>
      </w:r>
    </w:p>
    <w:p w14:paraId="450E29E4">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（本合同仅供参考）</w:t>
      </w:r>
    </w:p>
    <w:p w14:paraId="3C2D7C6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合同编号：</w:t>
      </w:r>
    </w:p>
    <w:p w14:paraId="7EECC70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签订地点：</w:t>
      </w:r>
    </w:p>
    <w:p w14:paraId="1B93E9B3">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签订时间：</w:t>
      </w:r>
    </w:p>
    <w:p w14:paraId="510F067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采购人（甲方）：</w:t>
      </w:r>
    </w:p>
    <w:p w14:paraId="37E0979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供应商（乙方）：</w:t>
      </w:r>
    </w:p>
    <w:p w14:paraId="1EF4569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根据《中华人民共和国政府采购法》、《中华人民共和国</w:t>
      </w:r>
      <w:r>
        <w:rPr>
          <w:rFonts w:hint="eastAsia" w:ascii="宋体" w:hAnsi="宋体" w:eastAsia="宋体" w:cs="宋体"/>
          <w:bCs/>
          <w:sz w:val="24"/>
          <w:szCs w:val="24"/>
          <w:lang w:val="en-US" w:eastAsia="zh-CN"/>
        </w:rPr>
        <w:t>民法典</w:t>
      </w:r>
      <w:r>
        <w:rPr>
          <w:rFonts w:hint="eastAsia" w:ascii="宋体" w:hAnsi="宋体" w:eastAsia="宋体" w:cs="宋体"/>
          <w:bCs/>
          <w:sz w:val="24"/>
          <w:szCs w:val="24"/>
        </w:rPr>
        <w:t>》及</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（项目名称）（项目编号： ）的《招标文件》、乙方的《投标文件》及《中标通知书》，甲、乙双方同意签订本合同。本项目的招标文件、投标文件、《中标通知书》等均为本合同不可分割的部分。</w:t>
      </w:r>
    </w:p>
    <w:p w14:paraId="196FC48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一、服务内容：</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7E42904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w:t>
      </w:r>
      <w:r>
        <w:rPr>
          <w:rFonts w:hint="eastAsia" w:ascii="宋体" w:hAnsi="宋体" w:cs="宋体"/>
          <w:bCs/>
          <w:sz w:val="24"/>
          <w:szCs w:val="24"/>
          <w:lang w:val="en-US" w:eastAsia="zh-CN"/>
        </w:rPr>
        <w:t>供货</w:t>
      </w:r>
      <w:r>
        <w:rPr>
          <w:rFonts w:hint="eastAsia" w:ascii="宋体" w:hAnsi="宋体" w:eastAsia="宋体" w:cs="宋体"/>
          <w:bCs/>
          <w:sz w:val="24"/>
          <w:szCs w:val="24"/>
        </w:rPr>
        <w:t>周期：</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5DEB9F0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w:t>
      </w:r>
      <w:r>
        <w:rPr>
          <w:rFonts w:hint="eastAsia" w:ascii="宋体" w:hAnsi="宋体" w:cs="宋体"/>
          <w:sz w:val="24"/>
          <w:szCs w:val="24"/>
          <w:highlight w:val="none"/>
          <w:lang w:val="en-US" w:eastAsia="zh-CN"/>
        </w:rPr>
        <w:t>供货</w:t>
      </w:r>
      <w:r>
        <w:rPr>
          <w:rFonts w:hint="eastAsia" w:ascii="宋体" w:hAnsi="宋体" w:eastAsia="宋体" w:cs="宋体"/>
          <w:sz w:val="24"/>
          <w:szCs w:val="24"/>
          <w:highlight w:val="none"/>
          <w:lang w:val="en-US" w:eastAsia="zh-CN"/>
        </w:rPr>
        <w:t>地点</w:t>
      </w:r>
      <w:r>
        <w:rPr>
          <w:rFonts w:hint="eastAsia" w:ascii="宋体" w:hAnsi="宋体" w:eastAsia="宋体" w:cs="宋体"/>
          <w:bCs/>
          <w:sz w:val="24"/>
          <w:szCs w:val="24"/>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21A71B3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四、产品质保：</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6CABC94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五、产品单价：</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07A9F81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六、产品数量：以实际供货量为准；</w:t>
      </w:r>
    </w:p>
    <w:p w14:paraId="6182323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七、质量要求</w:t>
      </w:r>
    </w:p>
    <w:p w14:paraId="54C894B3">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1、乙方须按提供全新的货物。</w:t>
      </w:r>
    </w:p>
    <w:p w14:paraId="4CFA34A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2、货物必须符合或优于国家（行业）标准，以及本项目招标文件的质量要求和技术指标与出厂标准。</w:t>
      </w:r>
    </w:p>
    <w:p w14:paraId="31D61F8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3、乙方须在本合同签订之日起</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日内送交开始供货，并提供成品样品给甲方确认，在甲方出具样品确认书并封存成品样品后，乙方才能按样供货，并以此样品作为验收样品；每台货物上均应有产品质量检验合格标志。</w:t>
      </w:r>
    </w:p>
    <w:p w14:paraId="1589EF6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4、货物制造质量出现问题，乙方应负责三包（保修、包换、包退），费用由乙方负担，甲方有权到乙方生产场地检查货物质量和生产进度。</w:t>
      </w:r>
    </w:p>
    <w:p w14:paraId="52ADD8C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、调换：接到采购方的订单同时后，个别品种因缺货而不能按时送达，乙方应及时通知采购方并协商解决，以确保采购方所需物资能按时按量送到。</w:t>
      </w:r>
    </w:p>
    <w:p w14:paraId="46E3970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、严禁提供假冒、变质、过期和转基因的产品。</w:t>
      </w:r>
    </w:p>
    <w:p w14:paraId="629ACE5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、货物接收方在验收的过程中，如发现乙方提供的商品存在数量、质量问题时，可直接要求乙方更换同量同类的优质商品，并以书面方式报局单位备案，由局单位视情况对乙方处以</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元人民币罚款，如三次（含）以上发生同类事件，经</w:t>
      </w:r>
      <w:r>
        <w:rPr>
          <w:rFonts w:hint="eastAsia" w:ascii="宋体" w:hAnsi="宋体" w:cs="宋体"/>
          <w:bCs/>
          <w:sz w:val="24"/>
          <w:szCs w:val="24"/>
          <w:lang w:eastAsia="zh-CN"/>
        </w:rPr>
        <w:t>卢氏县民政局</w:t>
      </w:r>
      <w:r>
        <w:rPr>
          <w:rFonts w:hint="eastAsia" w:ascii="宋体" w:hAnsi="宋体" w:eastAsia="宋体" w:cs="宋体"/>
          <w:bCs/>
          <w:sz w:val="24"/>
          <w:szCs w:val="24"/>
        </w:rPr>
        <w:t>调查属实的，可取消乙方供货资格。</w:t>
      </w:r>
    </w:p>
    <w:p w14:paraId="25BE33C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、甲方应为乙方提供的货物准备良好的储存场地。</w:t>
      </w:r>
    </w:p>
    <w:p w14:paraId="3B8D343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八、运储条件</w:t>
      </w:r>
    </w:p>
    <w:p w14:paraId="558AE5F5">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投标供应商须设有固定合法的配送地点或经营场所，具备单独符合条件的运输车辆</w:t>
      </w:r>
      <w:r>
        <w:rPr>
          <w:rFonts w:hint="eastAsia" w:ascii="宋体" w:hAnsi="宋体" w:eastAsia="宋体"/>
          <w:sz w:val="24"/>
          <w:szCs w:val="24"/>
          <w:lang w:val="en-US" w:eastAsia="zh-CN"/>
        </w:rPr>
        <w:t>设备</w:t>
      </w:r>
      <w:r>
        <w:rPr>
          <w:rFonts w:hint="eastAsia" w:ascii="宋体" w:hAnsi="宋体" w:eastAsia="宋体"/>
          <w:sz w:val="24"/>
          <w:szCs w:val="24"/>
        </w:rPr>
        <w:t>并具有专业人员配送（须提供从业人员健康证，含临时配送、紧急配送）、良好信誉和售后服务能力，如果在项目运行过程中，投标人出现项目转让、委托配送的情况，业主可以立即中止项目服务合同</w:t>
      </w:r>
      <w:r>
        <w:rPr>
          <w:rFonts w:hint="eastAsia" w:ascii="宋体" w:hAnsi="宋体" w:eastAsia="宋体"/>
          <w:sz w:val="24"/>
          <w:szCs w:val="24"/>
          <w:lang w:eastAsia="zh-CN"/>
        </w:rPr>
        <w:t>。</w:t>
      </w:r>
    </w:p>
    <w:p w14:paraId="13179BFA">
      <w:pPr>
        <w:spacing w:line="360" w:lineRule="auto"/>
        <w:ind w:firstLine="480" w:firstLineChars="200"/>
        <w:rPr>
          <w:rFonts w:hint="eastAsia" w:ascii="宋体" w:hAnsi="宋体" w:eastAsia="宋体" w:cs="宋体"/>
          <w:bCs/>
          <w:sz w:val="24"/>
          <w:szCs w:val="24"/>
        </w:rPr>
      </w:pPr>
      <w:r>
        <w:rPr>
          <w:rFonts w:hint="eastAsia" w:ascii="宋体" w:hAnsi="宋体" w:eastAsia="宋体"/>
          <w:bCs/>
          <w:sz w:val="24"/>
          <w:szCs w:val="24"/>
        </w:rPr>
        <w:t>九、供货方式</w:t>
      </w:r>
    </w:p>
    <w:p w14:paraId="067F2D31">
      <w:pPr>
        <w:spacing w:line="360" w:lineRule="auto"/>
        <w:ind w:firstLine="480" w:firstLineChars="2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w:t>
      </w:r>
    </w:p>
    <w:p w14:paraId="1C4B9B57">
      <w:pPr>
        <w:spacing w:line="360" w:lineRule="auto"/>
        <w:ind w:firstLine="480" w:firstLineChars="200"/>
        <w:rPr>
          <w:rFonts w:ascii="宋体" w:hAnsi="宋体" w:eastAsia="宋体" w:cs="宋体"/>
          <w:bCs/>
          <w:sz w:val="24"/>
          <w:szCs w:val="24"/>
        </w:rPr>
      </w:pPr>
    </w:p>
    <w:p w14:paraId="08AA1C8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十、验收及付款</w:t>
      </w:r>
    </w:p>
    <w:p w14:paraId="2B743A8A">
      <w:pPr>
        <w:spacing w:line="360" w:lineRule="auto"/>
        <w:ind w:firstLine="480" w:firstLineChars="2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w:t>
      </w:r>
    </w:p>
    <w:p w14:paraId="6C1757B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十一、违约责任</w:t>
      </w:r>
    </w:p>
    <w:p w14:paraId="1A72D1E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1、甲方的违约责任</w:t>
      </w:r>
    </w:p>
    <w:p w14:paraId="0058ADB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（1）甲方无正当理由拒收货物的，甲方应偿付合同总价百分之</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的违约金；</w:t>
      </w:r>
    </w:p>
    <w:p w14:paraId="3B14920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（2）甲方逾期支付货款的，除应及时付足货款外，应向乙方偿付欠款总额万分之</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/天的违约金逾期付款超过</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天的，乙方有权终止合同；</w:t>
      </w:r>
    </w:p>
    <w:p w14:paraId="1B8EAA2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2、乙方违约责任</w:t>
      </w:r>
    </w:p>
    <w:p w14:paraId="2A063FE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（1）乙方交付的货物质量不符合合同规定的，乙方应向甲方支付合同总价的百分之 的违约金，并须在合同规定的交货时间内更换合格的货物给甲方，否则，视作乙方不能交付货物而违约。</w:t>
      </w:r>
    </w:p>
    <w:p w14:paraId="6D821C2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（2）合同期内，中标企业因食品质量或其他原因造成违约行为或一般安全事故以上的，应勒令整改或终止合约，并处罚金。</w:t>
      </w:r>
    </w:p>
    <w:p w14:paraId="28B1B98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（3）乙方货物经甲方送交具有法定资格条件的质量技术监督机构检测后，如检测结果认定货物质量不符合本合同规定标准的，如逾期不能更换合格的货物，甲方有权终止本合同，乙方应另付合同总价的百分之</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的赔偿金给甲方。</w:t>
      </w:r>
    </w:p>
    <w:p w14:paraId="4CF357C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（4）乙方保证本合同货物的质量安全无害，并符合《中华人民共和国消费者权益保护法》、《中华人民共和国计量法》等相关法律、法规的要求。</w:t>
      </w:r>
    </w:p>
    <w:p w14:paraId="1CF1A44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（5）乙方偿付的违约金不足弥补甲方损失的，还应按甲方损失尚未弥补的部分支付赔偿金给甲方。</w:t>
      </w:r>
    </w:p>
    <w:p w14:paraId="1247CA4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（6）安全责任：由于乙方货物质量造成的安全质量事故，乙方应全权负责；</w:t>
      </w:r>
    </w:p>
    <w:p w14:paraId="541BDBE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（7）运输安全：乙方应确保配送运输过程中的安全。</w:t>
      </w:r>
    </w:p>
    <w:p w14:paraId="7AA03CE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十二、争议解决办法</w:t>
      </w:r>
    </w:p>
    <w:p w14:paraId="3FB6432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1、因货物的质量问题发生争议，由质量技术监督部门或其指定的技术质检部门进行质量鉴定。货物符合标准，鉴定费由甲方承担；货物不符合质量标准的，鉴定费由乙方承担。</w:t>
      </w:r>
    </w:p>
    <w:p w14:paraId="31BA572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2、合同履行期间，若双方发生争议，可协商或由有关部门调解解决，协商或调解不成的，由当事人依法维护其合法权益。</w:t>
      </w:r>
    </w:p>
    <w:p w14:paraId="2CC668E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十三、其他</w:t>
      </w:r>
    </w:p>
    <w:p w14:paraId="550D8D0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1、如有未尽事宜，由双方依法订立补充合同。</w:t>
      </w:r>
    </w:p>
    <w:p w14:paraId="63A08EA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2、本合同一式六份，自双方签章之日起生效。甲方三份，乙方</w:t>
      </w:r>
      <w:r>
        <w:rPr>
          <w:rFonts w:hint="eastAsia" w:ascii="宋体" w:hAnsi="宋体" w:eastAsia="宋体" w:cs="宋体"/>
          <w:bCs/>
          <w:sz w:val="24"/>
          <w:szCs w:val="24"/>
          <w:lang w:eastAsia="zh-CN"/>
        </w:rPr>
        <w:t>三</w:t>
      </w:r>
      <w:r>
        <w:rPr>
          <w:rFonts w:hint="eastAsia" w:ascii="宋体" w:hAnsi="宋体" w:eastAsia="宋体" w:cs="宋体"/>
          <w:bCs/>
          <w:sz w:val="24"/>
          <w:szCs w:val="24"/>
        </w:rPr>
        <w:t>份。</w:t>
      </w:r>
    </w:p>
    <w:p w14:paraId="100D873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甲方：（盖章）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乙</w:t>
      </w:r>
      <w:r>
        <w:rPr>
          <w:rFonts w:hint="eastAsia" w:ascii="宋体" w:hAnsi="宋体" w:eastAsia="宋体" w:cs="宋体"/>
          <w:bCs/>
          <w:sz w:val="24"/>
          <w:szCs w:val="24"/>
        </w:rPr>
        <w:t>方：（盖章）</w:t>
      </w:r>
      <w:r>
        <w:rPr>
          <w:rFonts w:hint="eastAsia" w:ascii="宋体" w:hAnsi="宋体" w:eastAsia="宋体" w:cs="宋体"/>
          <w:bCs/>
          <w:sz w:val="24"/>
          <w:szCs w:val="24"/>
          <w:lang w:val="en-US" w:eastAsia="zh-CN"/>
        </w:rPr>
        <w:t xml:space="preserve">  </w:t>
      </w:r>
    </w:p>
    <w:p w14:paraId="525B043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地址：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地址：</w:t>
      </w:r>
    </w:p>
    <w:p w14:paraId="4FA326A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法定代表人：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法定代表人：</w:t>
      </w:r>
    </w:p>
    <w:p w14:paraId="74E7B99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委托代理人：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委托代理人：</w:t>
      </w:r>
    </w:p>
    <w:p w14:paraId="5A86CE2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电话：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电话：</w:t>
      </w:r>
    </w:p>
    <w:p w14:paraId="2E2723B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开户银行：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开户银行：</w:t>
      </w:r>
    </w:p>
    <w:p w14:paraId="096FDA5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帐号：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账户：</w:t>
      </w:r>
    </w:p>
    <w:p w14:paraId="18A97B4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签约时间： 年 月 日</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p w14:paraId="1ADDEB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注</w:t>
      </w:r>
      <w:r>
        <w:rPr>
          <w:rFonts w:hint="eastAsia" w:ascii="宋体" w:hAnsi="宋体" w:eastAsia="宋体" w:cs="宋体"/>
          <w:bCs/>
          <w:sz w:val="24"/>
          <w:szCs w:val="24"/>
          <w:lang w:eastAsia="zh-CN"/>
        </w:rPr>
        <w:t>：</w:t>
      </w:r>
      <w:r>
        <w:rPr>
          <w:rFonts w:hint="eastAsia" w:ascii="宋体" w:hAnsi="宋体" w:eastAsia="宋体" w:cs="宋体"/>
          <w:bCs/>
          <w:sz w:val="24"/>
          <w:szCs w:val="24"/>
        </w:rPr>
        <w:t>以上合同格式仅供</w:t>
      </w:r>
      <w:r>
        <w:rPr>
          <w:rFonts w:hint="eastAsia" w:ascii="宋体" w:hAnsi="宋体" w:eastAsia="宋体" w:cs="宋体"/>
          <w:bCs/>
          <w:sz w:val="24"/>
          <w:szCs w:val="24"/>
          <w:lang w:eastAsia="zh-CN"/>
        </w:rPr>
        <w:t>采购人</w:t>
      </w:r>
      <w:r>
        <w:rPr>
          <w:rFonts w:hint="eastAsia" w:ascii="宋体" w:hAnsi="宋体" w:eastAsia="宋体" w:cs="宋体"/>
          <w:bCs/>
          <w:sz w:val="24"/>
          <w:szCs w:val="24"/>
        </w:rPr>
        <w:t>和中标单位参考，</w:t>
      </w:r>
      <w:r>
        <w:rPr>
          <w:rFonts w:hint="eastAsia" w:ascii="宋体" w:hAnsi="宋体" w:eastAsia="宋体" w:cs="宋体"/>
          <w:bCs/>
          <w:sz w:val="24"/>
          <w:szCs w:val="24"/>
          <w:lang w:eastAsia="zh-CN"/>
        </w:rPr>
        <w:t>采购人</w:t>
      </w:r>
      <w:r>
        <w:rPr>
          <w:rFonts w:hint="eastAsia" w:ascii="宋体" w:hAnsi="宋体" w:eastAsia="宋体" w:cs="宋体"/>
          <w:bCs/>
          <w:sz w:val="24"/>
          <w:szCs w:val="24"/>
        </w:rPr>
        <w:t xml:space="preserve">和中标单位应根据实际情况自行增加、减少和修改合同的相应条款和约束内容。  </w:t>
      </w:r>
    </w:p>
    <w:p w14:paraId="5337B9E4">
      <w:pPr>
        <w:spacing w:line="360" w:lineRule="auto"/>
        <w:ind w:firstLine="480" w:firstLineChars="200"/>
        <w:rPr>
          <w:rFonts w:hint="eastAsia" w:ascii="宋体" w:hAnsi="宋体" w:eastAsia="宋体" w:cs="宋体"/>
          <w:bCs/>
          <w:sz w:val="24"/>
          <w:szCs w:val="24"/>
        </w:rPr>
        <w:sectPr>
          <w:footerReference r:id="rId10" w:type="default"/>
          <w:pgSz w:w="11906" w:h="16838"/>
          <w:pgMar w:top="1440" w:right="1440" w:bottom="1440" w:left="1440" w:header="851" w:footer="992" w:gutter="0"/>
          <w:pgNumType w:fmt="decimal"/>
          <w:cols w:space="720" w:num="1"/>
          <w:docGrid w:type="lines" w:linePitch="312" w:charSpace="0"/>
        </w:sectPr>
      </w:pPr>
    </w:p>
    <w:bookmarkEnd w:id="14"/>
    <w:p w14:paraId="39CC8760">
      <w:pPr>
        <w:jc w:val="center"/>
        <w:rPr>
          <w:rFonts w:hint="eastAsia" w:ascii="宋体" w:hAnsi="宋体" w:eastAsia="宋体" w:cs="宋体"/>
          <w:snapToGrid w:val="0"/>
          <w:spacing w:val="0"/>
          <w:kern w:val="21"/>
        </w:rPr>
      </w:pPr>
      <w:bookmarkStart w:id="15" w:name="_Toc485222560"/>
      <w:bookmarkStart w:id="16" w:name="_Toc468276940"/>
      <w:r>
        <w:rPr>
          <w:rFonts w:hint="eastAsia" w:ascii="宋体" w:hAnsi="宋体" w:eastAsia="宋体" w:cs="宋体"/>
          <w:b/>
          <w:snapToGrid w:val="0"/>
          <w:color w:val="000000"/>
          <w:spacing w:val="0"/>
          <w:kern w:val="21"/>
          <w:sz w:val="36"/>
        </w:rPr>
        <w:t>第六</w:t>
      </w:r>
      <w:r>
        <w:rPr>
          <w:rFonts w:hint="eastAsia" w:ascii="宋体" w:hAnsi="宋体" w:eastAsia="宋体" w:cs="宋体"/>
          <w:b/>
          <w:snapToGrid w:val="0"/>
          <w:color w:val="000000"/>
          <w:spacing w:val="0"/>
          <w:kern w:val="21"/>
          <w:sz w:val="36"/>
          <w:lang w:val="en-US" w:eastAsia="zh-CN"/>
        </w:rPr>
        <w:t>章</w:t>
      </w:r>
      <w:r>
        <w:rPr>
          <w:rFonts w:hint="eastAsia" w:ascii="宋体" w:hAnsi="宋体" w:eastAsia="宋体" w:cs="宋体"/>
          <w:b/>
          <w:snapToGrid w:val="0"/>
          <w:color w:val="000000"/>
          <w:spacing w:val="0"/>
          <w:kern w:val="21"/>
          <w:sz w:val="36"/>
        </w:rPr>
        <w:t xml:space="preserve">  </w:t>
      </w:r>
      <w:bookmarkEnd w:id="15"/>
      <w:bookmarkEnd w:id="16"/>
      <w:bookmarkStart w:id="17" w:name="_Toc468276941"/>
      <w:bookmarkStart w:id="18" w:name="_Toc485222561"/>
      <w:r>
        <w:rPr>
          <w:rFonts w:hint="eastAsia" w:ascii="宋体" w:hAnsi="宋体" w:eastAsia="宋体" w:cs="宋体"/>
          <w:b/>
          <w:bCs/>
          <w:snapToGrid w:val="0"/>
          <w:spacing w:val="0"/>
          <w:kern w:val="21"/>
          <w:sz w:val="36"/>
          <w:szCs w:val="40"/>
        </w:rPr>
        <w:t xml:space="preserve">  </w:t>
      </w:r>
      <w:r>
        <w:rPr>
          <w:rFonts w:hint="eastAsia" w:ascii="宋体" w:hAnsi="宋体" w:eastAsia="宋体" w:cs="宋体"/>
          <w:b/>
          <w:bCs/>
          <w:snapToGrid w:val="0"/>
          <w:spacing w:val="0"/>
          <w:kern w:val="21"/>
          <w:sz w:val="36"/>
          <w:szCs w:val="40"/>
          <w:lang w:val="en-US" w:eastAsia="zh-CN"/>
        </w:rPr>
        <w:t>投标</w:t>
      </w:r>
      <w:r>
        <w:rPr>
          <w:rFonts w:hint="eastAsia" w:ascii="宋体" w:hAnsi="宋体" w:eastAsia="宋体" w:cs="宋体"/>
          <w:b/>
          <w:bCs/>
          <w:snapToGrid w:val="0"/>
          <w:spacing w:val="0"/>
          <w:kern w:val="21"/>
          <w:sz w:val="36"/>
          <w:szCs w:val="40"/>
        </w:rPr>
        <w:t>文件格式</w:t>
      </w:r>
      <w:bookmarkEnd w:id="17"/>
      <w:bookmarkEnd w:id="18"/>
    </w:p>
    <w:p w14:paraId="4572E567">
      <w:pPr>
        <w:rPr>
          <w:rFonts w:hint="eastAsia" w:ascii="宋体" w:hAnsi="宋体" w:eastAsia="宋体" w:cs="宋体"/>
          <w:snapToGrid w:val="0"/>
          <w:spacing w:val="0"/>
          <w:kern w:val="21"/>
        </w:rPr>
      </w:pPr>
    </w:p>
    <w:p w14:paraId="2DFBE6C0">
      <w:pPr>
        <w:widowControl/>
        <w:spacing w:line="240" w:lineRule="auto"/>
        <w:jc w:val="center"/>
        <w:rPr>
          <w:rFonts w:hint="eastAsia" w:ascii="宋体" w:hAnsi="宋体" w:eastAsia="宋体" w:cs="宋体"/>
          <w:snapToGrid w:val="0"/>
          <w:color w:val="000000"/>
          <w:spacing w:val="0"/>
          <w:kern w:val="21"/>
          <w:sz w:val="24"/>
          <w:szCs w:val="20"/>
        </w:rPr>
      </w:pPr>
    </w:p>
    <w:p w14:paraId="27F0E897">
      <w:pPr>
        <w:widowControl/>
        <w:spacing w:line="240" w:lineRule="auto"/>
        <w:jc w:val="center"/>
        <w:rPr>
          <w:rFonts w:hint="eastAsia" w:ascii="宋体" w:hAnsi="宋体" w:eastAsia="宋体" w:cs="宋体"/>
          <w:snapToGrid w:val="0"/>
          <w:color w:val="000000"/>
          <w:spacing w:val="0"/>
          <w:kern w:val="21"/>
          <w:sz w:val="24"/>
          <w:szCs w:val="20"/>
        </w:rPr>
      </w:pPr>
    </w:p>
    <w:p w14:paraId="0DE91597">
      <w:pPr>
        <w:widowControl/>
        <w:spacing w:line="240" w:lineRule="auto"/>
        <w:jc w:val="center"/>
        <w:rPr>
          <w:rFonts w:hint="eastAsia" w:ascii="宋体" w:hAnsi="宋体" w:eastAsia="宋体" w:cs="宋体"/>
          <w:snapToGrid w:val="0"/>
          <w:color w:val="000000"/>
          <w:spacing w:val="0"/>
          <w:kern w:val="21"/>
          <w:sz w:val="24"/>
          <w:szCs w:val="20"/>
        </w:rPr>
      </w:pPr>
    </w:p>
    <w:p w14:paraId="18B4AFC7">
      <w:pPr>
        <w:pStyle w:val="4"/>
        <w:spacing w:before="100" w:line="624" w:lineRule="exact"/>
        <w:jc w:val="center"/>
        <w:rPr>
          <w:rFonts w:hint="eastAsia" w:ascii="宋体" w:hAnsi="宋体" w:eastAsia="宋体" w:cs="宋体"/>
          <w:spacing w:val="0"/>
          <w:sz w:val="31"/>
          <w:szCs w:val="31"/>
        </w:rPr>
      </w:pPr>
      <w:r>
        <w:rPr>
          <w:rFonts w:hint="eastAsia" w:ascii="宋体" w:hAnsi="宋体" w:eastAsia="宋体" w:cs="宋体"/>
          <w:spacing w:val="0"/>
          <w:position w:val="23"/>
          <w:sz w:val="31"/>
          <w:szCs w:val="31"/>
        </w:rPr>
        <w:t>（项目名称）</w:t>
      </w:r>
    </w:p>
    <w:p w14:paraId="0619C9AC">
      <w:pPr>
        <w:pStyle w:val="4"/>
        <w:spacing w:line="225" w:lineRule="auto"/>
        <w:jc w:val="center"/>
        <w:rPr>
          <w:rFonts w:hint="eastAsia" w:ascii="宋体" w:hAnsi="宋体" w:eastAsia="宋体" w:cs="宋体"/>
          <w:spacing w:val="0"/>
          <w:sz w:val="31"/>
          <w:szCs w:val="31"/>
        </w:rPr>
      </w:pPr>
    </w:p>
    <w:p w14:paraId="0E70073D">
      <w:pPr>
        <w:pStyle w:val="4"/>
        <w:spacing w:line="225" w:lineRule="auto"/>
        <w:jc w:val="center"/>
        <w:rPr>
          <w:rFonts w:hint="eastAsia" w:ascii="宋体" w:hAnsi="宋体" w:eastAsia="宋体" w:cs="宋体"/>
          <w:spacing w:val="0"/>
          <w:sz w:val="31"/>
          <w:szCs w:val="31"/>
        </w:rPr>
      </w:pPr>
      <w:r>
        <w:rPr>
          <w:rFonts w:hint="eastAsia" w:ascii="宋体" w:hAnsi="宋体" w:eastAsia="宋体" w:cs="宋体"/>
          <w:spacing w:val="0"/>
          <w:sz w:val="31"/>
          <w:szCs w:val="31"/>
        </w:rPr>
        <w:t>项目编号：</w:t>
      </w:r>
    </w:p>
    <w:p w14:paraId="58F5D0BA">
      <w:pPr>
        <w:spacing w:line="293" w:lineRule="auto"/>
        <w:rPr>
          <w:rFonts w:hint="eastAsia" w:ascii="宋体" w:hAnsi="宋体" w:eastAsia="宋体" w:cs="宋体"/>
          <w:spacing w:val="0"/>
        </w:rPr>
      </w:pPr>
    </w:p>
    <w:p w14:paraId="43E55FE2">
      <w:pPr>
        <w:spacing w:line="293" w:lineRule="auto"/>
        <w:rPr>
          <w:rFonts w:hint="eastAsia" w:ascii="宋体" w:hAnsi="宋体" w:eastAsia="宋体" w:cs="宋体"/>
          <w:spacing w:val="0"/>
        </w:rPr>
      </w:pPr>
    </w:p>
    <w:p w14:paraId="7EC19DD6">
      <w:pPr>
        <w:pStyle w:val="4"/>
        <w:rPr>
          <w:rFonts w:hint="eastAsia" w:ascii="宋体" w:hAnsi="宋体" w:eastAsia="宋体" w:cs="宋体"/>
        </w:rPr>
      </w:pPr>
    </w:p>
    <w:p w14:paraId="59931093">
      <w:pPr>
        <w:pStyle w:val="4"/>
        <w:spacing w:before="231" w:line="223" w:lineRule="auto"/>
        <w:jc w:val="center"/>
        <w:outlineLvl w:val="0"/>
        <w:rPr>
          <w:rFonts w:hint="eastAsia" w:ascii="宋体" w:hAnsi="宋体" w:eastAsia="宋体" w:cs="宋体"/>
          <w:spacing w:val="0"/>
          <w:sz w:val="71"/>
          <w:szCs w:val="71"/>
        </w:rPr>
      </w:pPr>
      <w:r>
        <w:rPr>
          <w:rFonts w:hint="eastAsia" w:ascii="宋体" w:hAnsi="宋体" w:eastAsia="宋体" w:cs="宋体"/>
          <w:spacing w:val="0"/>
          <w:sz w:val="71"/>
          <w:szCs w:val="71"/>
          <w:lang w:val="en-US" w:eastAsia="zh-CN"/>
        </w:rPr>
        <w:t>投 标</w:t>
      </w:r>
      <w:r>
        <w:rPr>
          <w:rFonts w:hint="eastAsia" w:ascii="宋体" w:hAnsi="宋体" w:eastAsia="宋体" w:cs="宋体"/>
          <w:spacing w:val="0"/>
          <w:sz w:val="71"/>
          <w:szCs w:val="71"/>
        </w:rPr>
        <w:t xml:space="preserve"> 文 件</w:t>
      </w:r>
    </w:p>
    <w:p w14:paraId="1E3B5C7F">
      <w:pPr>
        <w:spacing w:line="247" w:lineRule="auto"/>
        <w:rPr>
          <w:rFonts w:hint="eastAsia" w:ascii="宋体" w:hAnsi="宋体" w:eastAsia="宋体" w:cs="宋体"/>
          <w:spacing w:val="0"/>
        </w:rPr>
      </w:pPr>
    </w:p>
    <w:p w14:paraId="3457468B">
      <w:pPr>
        <w:spacing w:line="247" w:lineRule="auto"/>
        <w:rPr>
          <w:rFonts w:hint="eastAsia" w:ascii="宋体" w:hAnsi="宋体" w:eastAsia="宋体" w:cs="宋体"/>
          <w:spacing w:val="0"/>
        </w:rPr>
      </w:pPr>
    </w:p>
    <w:p w14:paraId="6829DC7C">
      <w:pPr>
        <w:spacing w:line="247" w:lineRule="auto"/>
        <w:rPr>
          <w:rFonts w:hint="eastAsia" w:ascii="宋体" w:hAnsi="宋体" w:eastAsia="宋体" w:cs="宋体"/>
          <w:spacing w:val="0"/>
        </w:rPr>
      </w:pPr>
    </w:p>
    <w:p w14:paraId="4DFA2B79">
      <w:pPr>
        <w:spacing w:line="247" w:lineRule="auto"/>
        <w:rPr>
          <w:rFonts w:hint="eastAsia" w:ascii="宋体" w:hAnsi="宋体" w:eastAsia="宋体" w:cs="宋体"/>
          <w:spacing w:val="0"/>
        </w:rPr>
      </w:pPr>
    </w:p>
    <w:p w14:paraId="48709578">
      <w:pPr>
        <w:spacing w:line="247" w:lineRule="auto"/>
        <w:rPr>
          <w:rFonts w:hint="eastAsia" w:ascii="宋体" w:hAnsi="宋体" w:eastAsia="宋体" w:cs="宋体"/>
          <w:spacing w:val="0"/>
        </w:rPr>
      </w:pPr>
    </w:p>
    <w:p w14:paraId="126B0120">
      <w:pPr>
        <w:spacing w:line="247" w:lineRule="auto"/>
        <w:rPr>
          <w:rFonts w:hint="eastAsia" w:ascii="宋体" w:hAnsi="宋体" w:eastAsia="宋体" w:cs="宋体"/>
          <w:spacing w:val="0"/>
        </w:rPr>
      </w:pPr>
    </w:p>
    <w:p w14:paraId="4F9E78FB">
      <w:pPr>
        <w:spacing w:line="247" w:lineRule="auto"/>
        <w:rPr>
          <w:rFonts w:hint="eastAsia" w:ascii="宋体" w:hAnsi="宋体" w:eastAsia="宋体" w:cs="宋体"/>
          <w:spacing w:val="0"/>
        </w:rPr>
      </w:pPr>
    </w:p>
    <w:p w14:paraId="5A086471">
      <w:pPr>
        <w:spacing w:line="247" w:lineRule="auto"/>
        <w:rPr>
          <w:rFonts w:hint="eastAsia" w:ascii="宋体" w:hAnsi="宋体" w:eastAsia="宋体" w:cs="宋体"/>
          <w:spacing w:val="0"/>
        </w:rPr>
      </w:pPr>
    </w:p>
    <w:p w14:paraId="3EC68081">
      <w:pPr>
        <w:spacing w:line="248" w:lineRule="auto"/>
        <w:rPr>
          <w:rFonts w:hint="eastAsia" w:ascii="宋体" w:hAnsi="宋体" w:eastAsia="宋体" w:cs="宋体"/>
          <w:spacing w:val="0"/>
        </w:rPr>
      </w:pPr>
    </w:p>
    <w:p w14:paraId="43B43B8F">
      <w:pPr>
        <w:spacing w:line="248" w:lineRule="auto"/>
        <w:rPr>
          <w:rFonts w:hint="eastAsia" w:ascii="宋体" w:hAnsi="宋体" w:eastAsia="宋体" w:cs="宋体"/>
          <w:spacing w:val="0"/>
        </w:rPr>
      </w:pPr>
    </w:p>
    <w:p w14:paraId="36F641C1">
      <w:pPr>
        <w:spacing w:line="248" w:lineRule="auto"/>
        <w:rPr>
          <w:rFonts w:hint="eastAsia" w:ascii="宋体" w:hAnsi="宋体" w:eastAsia="宋体" w:cs="宋体"/>
          <w:spacing w:val="0"/>
        </w:rPr>
      </w:pPr>
    </w:p>
    <w:p w14:paraId="0F5F4158">
      <w:pPr>
        <w:spacing w:line="248" w:lineRule="auto"/>
        <w:rPr>
          <w:rFonts w:hint="eastAsia" w:ascii="宋体" w:hAnsi="宋体" w:eastAsia="宋体" w:cs="宋体"/>
          <w:spacing w:val="0"/>
        </w:rPr>
      </w:pPr>
    </w:p>
    <w:p w14:paraId="5BC42647">
      <w:pPr>
        <w:spacing w:line="248" w:lineRule="auto"/>
        <w:rPr>
          <w:rFonts w:hint="eastAsia" w:ascii="宋体" w:hAnsi="宋体" w:eastAsia="宋体" w:cs="宋体"/>
          <w:spacing w:val="0"/>
        </w:rPr>
      </w:pPr>
    </w:p>
    <w:p w14:paraId="223A379B">
      <w:pPr>
        <w:spacing w:line="248" w:lineRule="auto"/>
        <w:rPr>
          <w:rFonts w:hint="eastAsia" w:ascii="宋体" w:hAnsi="宋体" w:eastAsia="宋体" w:cs="宋体"/>
          <w:spacing w:val="0"/>
        </w:rPr>
      </w:pPr>
    </w:p>
    <w:p w14:paraId="2B39C35E">
      <w:pPr>
        <w:spacing w:line="248" w:lineRule="auto"/>
        <w:rPr>
          <w:rFonts w:hint="eastAsia" w:ascii="宋体" w:hAnsi="宋体" w:eastAsia="宋体" w:cs="宋体"/>
          <w:spacing w:val="0"/>
        </w:rPr>
      </w:pPr>
    </w:p>
    <w:p w14:paraId="416546DE">
      <w:pPr>
        <w:spacing w:line="248" w:lineRule="auto"/>
        <w:rPr>
          <w:rFonts w:hint="eastAsia" w:ascii="宋体" w:hAnsi="宋体" w:eastAsia="宋体" w:cs="宋体"/>
          <w:spacing w:val="0"/>
        </w:rPr>
      </w:pPr>
    </w:p>
    <w:p w14:paraId="0108A20E">
      <w:pPr>
        <w:spacing w:line="248" w:lineRule="auto"/>
        <w:rPr>
          <w:rFonts w:hint="eastAsia" w:ascii="宋体" w:hAnsi="宋体" w:eastAsia="宋体" w:cs="宋体"/>
          <w:spacing w:val="0"/>
        </w:rPr>
      </w:pPr>
    </w:p>
    <w:p w14:paraId="6255887C">
      <w:pPr>
        <w:spacing w:line="248" w:lineRule="auto"/>
        <w:rPr>
          <w:rFonts w:hint="eastAsia" w:ascii="宋体" w:hAnsi="宋体" w:eastAsia="宋体" w:cs="宋体"/>
          <w:spacing w:val="0"/>
        </w:rPr>
      </w:pPr>
    </w:p>
    <w:p w14:paraId="4F55F292">
      <w:pPr>
        <w:spacing w:line="248" w:lineRule="auto"/>
        <w:rPr>
          <w:rFonts w:hint="eastAsia" w:ascii="宋体" w:hAnsi="宋体" w:eastAsia="宋体" w:cs="宋体"/>
          <w:spacing w:val="0"/>
        </w:rPr>
      </w:pPr>
    </w:p>
    <w:p w14:paraId="2083BD16">
      <w:pPr>
        <w:pStyle w:val="4"/>
        <w:spacing w:before="92" w:line="220" w:lineRule="auto"/>
        <w:ind w:firstLine="1960" w:firstLineChars="700"/>
        <w:rPr>
          <w:rFonts w:hint="eastAsia" w:ascii="宋体" w:hAnsi="宋体" w:eastAsia="宋体" w:cs="宋体"/>
          <w:spacing w:val="0"/>
          <w:sz w:val="28"/>
          <w:szCs w:val="28"/>
        </w:rPr>
      </w:pPr>
      <w:r>
        <w:rPr>
          <w:rFonts w:hint="eastAsia" w:hAnsi="宋体" w:cs="宋体"/>
          <w:spacing w:val="0"/>
          <w:sz w:val="28"/>
          <w:szCs w:val="28"/>
          <w:lang w:eastAsia="zh-CN"/>
        </w:rPr>
        <w:t>投标人</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（签章）</w:t>
      </w:r>
    </w:p>
    <w:p w14:paraId="6285547B">
      <w:pPr>
        <w:spacing w:line="254" w:lineRule="auto"/>
        <w:rPr>
          <w:rFonts w:hint="eastAsia" w:ascii="宋体" w:hAnsi="宋体" w:eastAsia="宋体" w:cs="宋体"/>
          <w:spacing w:val="0"/>
        </w:rPr>
      </w:pPr>
    </w:p>
    <w:p w14:paraId="1B16039F">
      <w:pPr>
        <w:spacing w:line="254" w:lineRule="auto"/>
        <w:rPr>
          <w:rFonts w:hint="eastAsia" w:ascii="宋体" w:hAnsi="宋体" w:eastAsia="宋体" w:cs="宋体"/>
          <w:spacing w:val="0"/>
        </w:rPr>
      </w:pPr>
    </w:p>
    <w:p w14:paraId="62B1EC5D">
      <w:pPr>
        <w:pStyle w:val="4"/>
        <w:spacing w:before="91" w:line="220" w:lineRule="auto"/>
        <w:ind w:firstLine="1960" w:firstLineChars="700"/>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r>
        <w:rPr>
          <w:rFonts w:hint="eastAsia" w:cs="Times New Roman"/>
          <w:color w:val="auto"/>
          <w:sz w:val="28"/>
          <w:szCs w:val="28"/>
          <w:highlight w:val="none"/>
        </w:rPr>
        <w:t>签字或盖章</w:t>
      </w:r>
      <w:r>
        <w:rPr>
          <w:rFonts w:hint="eastAsia" w:ascii="宋体" w:hAnsi="宋体" w:eastAsia="宋体" w:cs="宋体"/>
          <w:spacing w:val="0"/>
          <w:sz w:val="28"/>
          <w:szCs w:val="28"/>
        </w:rPr>
        <w:t>）</w:t>
      </w:r>
    </w:p>
    <w:p w14:paraId="2BEE57D3">
      <w:pPr>
        <w:spacing w:line="253" w:lineRule="auto"/>
        <w:rPr>
          <w:rFonts w:hint="eastAsia" w:ascii="宋体" w:hAnsi="宋体" w:eastAsia="宋体" w:cs="宋体"/>
          <w:spacing w:val="0"/>
        </w:rPr>
      </w:pPr>
    </w:p>
    <w:p w14:paraId="0295B150">
      <w:pPr>
        <w:spacing w:line="254" w:lineRule="auto"/>
        <w:rPr>
          <w:rFonts w:hint="eastAsia" w:ascii="宋体" w:hAnsi="宋体" w:eastAsia="宋体" w:cs="宋体"/>
          <w:spacing w:val="0"/>
        </w:rPr>
      </w:pPr>
    </w:p>
    <w:p w14:paraId="40714199">
      <w:pPr>
        <w:pStyle w:val="4"/>
        <w:spacing w:before="92" w:line="221" w:lineRule="auto"/>
        <w:ind w:firstLine="1960" w:firstLineChars="700"/>
        <w:rPr>
          <w:rFonts w:hint="eastAsia" w:ascii="宋体" w:hAnsi="宋体" w:eastAsia="宋体" w:cs="宋体"/>
          <w:spacing w:val="0"/>
          <w:sz w:val="28"/>
          <w:szCs w:val="28"/>
        </w:rPr>
      </w:pPr>
      <w:r>
        <w:rPr>
          <w:rFonts w:hint="eastAsia" w:ascii="宋体" w:hAnsi="宋体" w:eastAsia="宋体" w:cs="宋体"/>
          <w:spacing w:val="0"/>
          <w:sz w:val="28"/>
          <w:szCs w:val="28"/>
        </w:rPr>
        <w:t>日  期：</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 xml:space="preserve"> 年</w:t>
      </w:r>
      <w:r>
        <w:rPr>
          <w:rFonts w:hint="eastAsia" w:ascii="宋体" w:hAnsi="宋体" w:eastAsia="宋体" w:cs="宋体"/>
          <w:spacing w:val="0"/>
          <w:sz w:val="28"/>
          <w:szCs w:val="28"/>
          <w:u w:val="single"/>
        </w:rPr>
        <w:t xml:space="preserve">  </w:t>
      </w:r>
      <w:r>
        <w:rPr>
          <w:rFonts w:hint="eastAsia" w:hAnsi="宋体" w:cs="宋体"/>
          <w:spacing w:val="0"/>
          <w:sz w:val="28"/>
          <w:szCs w:val="28"/>
          <w:u w:val="single"/>
          <w:lang w:val="en-US" w:eastAsia="zh-CN"/>
        </w:rPr>
        <w:t xml:space="preserve"> </w:t>
      </w: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14:paraId="3244C176">
      <w:pPr>
        <w:spacing w:line="221" w:lineRule="auto"/>
        <w:rPr>
          <w:rFonts w:hint="eastAsia" w:ascii="宋体" w:hAnsi="宋体" w:eastAsia="宋体" w:cs="宋体"/>
          <w:spacing w:val="0"/>
          <w:sz w:val="28"/>
          <w:szCs w:val="28"/>
        </w:rPr>
        <w:sectPr>
          <w:footerReference r:id="rId11" w:type="default"/>
          <w:pgSz w:w="11905" w:h="16838"/>
          <w:pgMar w:top="1440" w:right="1440" w:bottom="1440" w:left="1440" w:header="0" w:footer="986" w:gutter="0"/>
          <w:cols w:space="720" w:num="1"/>
          <w:rtlGutter w:val="0"/>
          <w:docGrid w:linePitch="0" w:charSpace="0"/>
        </w:sectPr>
      </w:pPr>
    </w:p>
    <w:p w14:paraId="401C12EA">
      <w:pPr>
        <w:spacing w:line="360" w:lineRule="auto"/>
        <w:jc w:val="center"/>
        <w:rPr>
          <w:rFonts w:cs="Times New Roman"/>
          <w:b/>
          <w:bCs/>
          <w:color w:val="auto"/>
          <w:sz w:val="36"/>
          <w:szCs w:val="36"/>
          <w:highlight w:val="none"/>
        </w:rPr>
      </w:pPr>
      <w:r>
        <w:rPr>
          <w:rFonts w:hint="eastAsia" w:cs="Times New Roman"/>
          <w:b/>
          <w:bCs/>
          <w:color w:val="auto"/>
          <w:sz w:val="36"/>
          <w:szCs w:val="36"/>
          <w:highlight w:val="none"/>
        </w:rPr>
        <w:t>电子化响应文件目录</w:t>
      </w:r>
    </w:p>
    <w:p w14:paraId="2AE12F74">
      <w:pPr>
        <w:rPr>
          <w:rFonts w:cs="Times New Roman"/>
          <w:color w:val="auto"/>
          <w:sz w:val="28"/>
          <w:szCs w:val="20"/>
          <w:highlight w:val="none"/>
        </w:rPr>
      </w:pPr>
      <w:r>
        <w:rPr>
          <w:rFonts w:hint="eastAsia" w:cs="Times New Roman"/>
          <w:color w:val="auto"/>
          <w:sz w:val="28"/>
          <w:szCs w:val="20"/>
          <w:highlight w:val="none"/>
        </w:rPr>
        <w:t>一、投 标 函</w:t>
      </w:r>
    </w:p>
    <w:p w14:paraId="41063D9B">
      <w:pPr>
        <w:rPr>
          <w:rFonts w:cs="Times New Roman"/>
          <w:color w:val="auto"/>
          <w:sz w:val="28"/>
          <w:szCs w:val="20"/>
          <w:highlight w:val="none"/>
        </w:rPr>
      </w:pPr>
      <w:r>
        <w:rPr>
          <w:rFonts w:hint="eastAsia" w:cs="Times New Roman"/>
          <w:color w:val="auto"/>
          <w:sz w:val="28"/>
          <w:szCs w:val="20"/>
          <w:highlight w:val="none"/>
        </w:rPr>
        <w:t>二、投标报价一览表</w:t>
      </w:r>
    </w:p>
    <w:p w14:paraId="46F1283A">
      <w:pPr>
        <w:rPr>
          <w:rFonts w:cs="Times New Roman"/>
          <w:color w:val="auto"/>
          <w:sz w:val="28"/>
          <w:szCs w:val="20"/>
          <w:highlight w:val="none"/>
        </w:rPr>
      </w:pPr>
      <w:r>
        <w:rPr>
          <w:rFonts w:hint="eastAsia" w:cs="Times New Roman"/>
          <w:color w:val="auto"/>
          <w:sz w:val="28"/>
          <w:szCs w:val="20"/>
          <w:highlight w:val="none"/>
        </w:rPr>
        <w:t>三、法定代表人身份证明书</w:t>
      </w:r>
    </w:p>
    <w:p w14:paraId="19324F6C">
      <w:pPr>
        <w:rPr>
          <w:rFonts w:cs="Times New Roman"/>
          <w:color w:val="auto"/>
          <w:sz w:val="28"/>
          <w:szCs w:val="20"/>
          <w:highlight w:val="none"/>
        </w:rPr>
      </w:pPr>
      <w:r>
        <w:rPr>
          <w:rFonts w:hint="eastAsia" w:cs="Times New Roman"/>
          <w:color w:val="auto"/>
          <w:sz w:val="28"/>
          <w:szCs w:val="20"/>
          <w:highlight w:val="none"/>
        </w:rPr>
        <w:t>四、授权委托书</w:t>
      </w:r>
    </w:p>
    <w:p w14:paraId="41670910">
      <w:pPr>
        <w:rPr>
          <w:rFonts w:cs="Times New Roman"/>
          <w:color w:val="auto"/>
          <w:sz w:val="28"/>
          <w:szCs w:val="20"/>
          <w:highlight w:val="none"/>
        </w:rPr>
      </w:pPr>
      <w:r>
        <w:rPr>
          <w:rFonts w:hint="eastAsia" w:cs="Times New Roman"/>
          <w:color w:val="auto"/>
          <w:sz w:val="28"/>
          <w:szCs w:val="20"/>
          <w:highlight w:val="none"/>
        </w:rPr>
        <w:t>五、投标承诺函</w:t>
      </w:r>
    </w:p>
    <w:p w14:paraId="40D9E6A9">
      <w:pPr>
        <w:rPr>
          <w:rFonts w:cs="Times New Roman"/>
          <w:color w:val="auto"/>
          <w:sz w:val="28"/>
          <w:szCs w:val="20"/>
          <w:highlight w:val="none"/>
        </w:rPr>
      </w:pPr>
      <w:r>
        <w:rPr>
          <w:rFonts w:hint="eastAsia" w:cs="Times New Roman"/>
          <w:color w:val="auto"/>
          <w:sz w:val="28"/>
          <w:szCs w:val="20"/>
          <w:highlight w:val="none"/>
        </w:rPr>
        <w:t>六、投标供应商情况</w:t>
      </w:r>
    </w:p>
    <w:p w14:paraId="3B6F5AB8">
      <w:pPr>
        <w:rPr>
          <w:rFonts w:cs="Times New Roman"/>
          <w:color w:val="auto"/>
          <w:sz w:val="28"/>
          <w:szCs w:val="20"/>
          <w:highlight w:val="none"/>
        </w:rPr>
      </w:pPr>
      <w:r>
        <w:rPr>
          <w:rFonts w:hint="eastAsia" w:cs="Times New Roman"/>
          <w:color w:val="auto"/>
          <w:sz w:val="28"/>
          <w:szCs w:val="20"/>
          <w:highlight w:val="none"/>
        </w:rPr>
        <w:t>七、技术方案</w:t>
      </w:r>
    </w:p>
    <w:p w14:paraId="1BD67135">
      <w:pPr>
        <w:rPr>
          <w:rFonts w:cs="Times New Roman"/>
          <w:color w:val="auto"/>
          <w:sz w:val="28"/>
          <w:szCs w:val="20"/>
          <w:highlight w:val="none"/>
        </w:rPr>
      </w:pPr>
      <w:r>
        <w:rPr>
          <w:rFonts w:hint="eastAsia" w:cs="Times New Roman"/>
          <w:color w:val="auto"/>
          <w:sz w:val="28"/>
          <w:szCs w:val="20"/>
          <w:highlight w:val="none"/>
        </w:rPr>
        <w:t>八、商务部分</w:t>
      </w:r>
    </w:p>
    <w:p w14:paraId="47EF031D">
      <w:pPr>
        <w:rPr>
          <w:rFonts w:cs="Times New Roman"/>
          <w:color w:val="auto"/>
          <w:sz w:val="28"/>
          <w:szCs w:val="20"/>
          <w:highlight w:val="none"/>
        </w:rPr>
      </w:pPr>
      <w:r>
        <w:rPr>
          <w:rFonts w:hint="eastAsia" w:cs="Times New Roman"/>
          <w:color w:val="auto"/>
          <w:sz w:val="28"/>
          <w:szCs w:val="20"/>
          <w:highlight w:val="none"/>
        </w:rPr>
        <w:t>九、其他资料</w:t>
      </w:r>
    </w:p>
    <w:p w14:paraId="5D3AB838">
      <w:pPr>
        <w:spacing w:line="360" w:lineRule="auto"/>
        <w:rPr>
          <w:rFonts w:cs="Times New Roman"/>
          <w:color w:val="auto"/>
          <w:sz w:val="28"/>
          <w:szCs w:val="28"/>
          <w:highlight w:val="none"/>
        </w:rPr>
      </w:pPr>
    </w:p>
    <w:p w14:paraId="48B50BBC">
      <w:pPr>
        <w:jc w:val="center"/>
        <w:rPr>
          <w:rFonts w:cs="Times New Roman"/>
          <w:b/>
          <w:bCs/>
          <w:color w:val="auto"/>
          <w:sz w:val="32"/>
          <w:szCs w:val="32"/>
          <w:highlight w:val="none"/>
        </w:rPr>
      </w:pPr>
      <w:r>
        <w:rPr>
          <w:rFonts w:hint="eastAsia" w:cs="Times New Roman"/>
          <w:b/>
          <w:bCs/>
          <w:color w:val="auto"/>
          <w:sz w:val="24"/>
          <w:szCs w:val="24"/>
          <w:highlight w:val="none"/>
        </w:rPr>
        <w:br w:type="page"/>
      </w:r>
      <w:bookmarkStart w:id="19" w:name="_Toc171073044"/>
      <w:bookmarkEnd w:id="19"/>
      <w:bookmarkStart w:id="20" w:name="_Toc169921409"/>
      <w:bookmarkEnd w:id="20"/>
      <w:bookmarkStart w:id="21" w:name="_Toc171073209"/>
      <w:bookmarkEnd w:id="21"/>
      <w:bookmarkStart w:id="22" w:name="_Toc223432389"/>
      <w:r>
        <w:rPr>
          <w:rFonts w:hint="eastAsia" w:cs="Times New Roman"/>
          <w:b/>
          <w:bCs/>
          <w:color w:val="auto"/>
          <w:sz w:val="32"/>
          <w:szCs w:val="32"/>
          <w:highlight w:val="none"/>
        </w:rPr>
        <w:t>一、投 标 函</w:t>
      </w:r>
    </w:p>
    <w:p w14:paraId="0EBC57DC">
      <w:pPr>
        <w:spacing w:line="460" w:lineRule="exact"/>
        <w:rPr>
          <w:rFonts w:cs="Times New Roman"/>
          <w:color w:val="auto"/>
          <w:sz w:val="28"/>
          <w:szCs w:val="28"/>
          <w:highlight w:val="none"/>
          <w:u w:val="single"/>
        </w:rPr>
      </w:pPr>
      <w:bookmarkStart w:id="23" w:name="_Toc30205"/>
      <w:r>
        <w:rPr>
          <w:rFonts w:hint="eastAsia" w:cs="Times New Roman"/>
          <w:color w:val="auto"/>
          <w:sz w:val="28"/>
          <w:szCs w:val="28"/>
          <w:highlight w:val="none"/>
        </w:rPr>
        <w:t>致：</w:t>
      </w:r>
      <w:bookmarkEnd w:id="23"/>
      <w:r>
        <w:rPr>
          <w:rFonts w:hint="eastAsia" w:cs="Times New Roman"/>
          <w:color w:val="auto"/>
          <w:sz w:val="28"/>
          <w:szCs w:val="28"/>
          <w:highlight w:val="none"/>
          <w:u w:val="single"/>
        </w:rPr>
        <w:t xml:space="preserve">    (采购人名称）   </w:t>
      </w:r>
    </w:p>
    <w:p w14:paraId="32E047BD">
      <w:pPr>
        <w:spacing w:line="460" w:lineRule="exact"/>
        <w:ind w:right="-260" w:rightChars="-124" w:firstLine="560" w:firstLineChars="200"/>
        <w:rPr>
          <w:rFonts w:cs="Times New Roman"/>
          <w:color w:val="auto"/>
          <w:sz w:val="28"/>
          <w:szCs w:val="28"/>
          <w:highlight w:val="none"/>
        </w:rPr>
      </w:pPr>
      <w:r>
        <w:rPr>
          <w:rFonts w:hint="eastAsia" w:cs="Times New Roman"/>
          <w:color w:val="auto"/>
          <w:sz w:val="28"/>
          <w:szCs w:val="28"/>
          <w:highlight w:val="none"/>
        </w:rPr>
        <w:t>我们收到了采购项目编号为</w:t>
      </w:r>
      <w:r>
        <w:rPr>
          <w:rFonts w:hint="eastAsia" w:cs="Times New Roman"/>
          <w:color w:val="auto"/>
          <w:sz w:val="28"/>
          <w:szCs w:val="28"/>
          <w:highlight w:val="none"/>
          <w:lang w:val="en-US" w:eastAsia="zh-CN"/>
        </w:rPr>
        <w:t xml:space="preserve"> </w:t>
      </w:r>
      <w:r>
        <w:rPr>
          <w:rFonts w:hint="eastAsia" w:cs="Times New Roman"/>
          <w:color w:val="auto"/>
          <w:sz w:val="28"/>
          <w:szCs w:val="28"/>
          <w:highlight w:val="none"/>
        </w:rPr>
        <w:t>的</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采购文件，经详细研究，我们决定参加该项目的招标采购活动并按要求提交响应文件。我们郑重声明以下诸点并负法律责任:</w:t>
      </w:r>
    </w:p>
    <w:p w14:paraId="31D0DE77">
      <w:pPr>
        <w:rPr>
          <w:color w:val="auto"/>
          <w:highlight w:val="none"/>
        </w:rPr>
      </w:pPr>
      <w:r>
        <w:rPr>
          <w:rFonts w:hint="eastAsia" w:cs="Times New Roman"/>
          <w:color w:val="auto"/>
          <w:sz w:val="28"/>
          <w:szCs w:val="28"/>
          <w:highlight w:val="none"/>
        </w:rPr>
        <w:t>愿按照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文件中规定的条款和要求，提供完成</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文件规定的全部工作，此次总报价为（大写</w:t>
      </w:r>
      <w:r>
        <w:rPr>
          <w:rFonts w:hint="eastAsia" w:cs="Times New Roman"/>
          <w:color w:val="auto"/>
          <w:sz w:val="28"/>
          <w:szCs w:val="28"/>
          <w:highlight w:val="none"/>
          <w:u w:val="single"/>
        </w:rPr>
        <w:t xml:space="preserve">            </w:t>
      </w:r>
      <w:r>
        <w:rPr>
          <w:rFonts w:hint="eastAsia" w:cs="Times New Roman"/>
          <w:color w:val="auto"/>
          <w:sz w:val="28"/>
          <w:szCs w:val="28"/>
          <w:highlight w:val="none"/>
        </w:rPr>
        <w:t>）人民币（小写：￥</w:t>
      </w:r>
      <w:r>
        <w:rPr>
          <w:rFonts w:hint="eastAsia" w:cs="Times New Roman"/>
          <w:color w:val="auto"/>
          <w:sz w:val="28"/>
          <w:szCs w:val="28"/>
          <w:highlight w:val="none"/>
          <w:u w:val="single"/>
        </w:rPr>
        <w:t xml:space="preserve">       </w:t>
      </w:r>
      <w:r>
        <w:rPr>
          <w:rFonts w:hint="eastAsia" w:cs="Times New Roman"/>
          <w:color w:val="auto"/>
          <w:sz w:val="28"/>
          <w:szCs w:val="28"/>
          <w:highlight w:val="none"/>
        </w:rPr>
        <w:t>元），</w:t>
      </w:r>
      <w:r>
        <w:rPr>
          <w:rFonts w:hint="eastAsia" w:cs="Times New Roman"/>
          <w:bCs/>
          <w:color w:val="auto"/>
          <w:sz w:val="28"/>
          <w:szCs w:val="28"/>
          <w:highlight w:val="none"/>
        </w:rPr>
        <w:t>质量标准</w:t>
      </w:r>
      <w:r>
        <w:rPr>
          <w:rFonts w:hint="eastAsia" w:cs="Times New Roman"/>
          <w:bCs/>
          <w:color w:val="auto"/>
          <w:sz w:val="28"/>
          <w:szCs w:val="28"/>
          <w:highlight w:val="none"/>
          <w:u w:val="single"/>
        </w:rPr>
        <w:t xml:space="preserve">           </w:t>
      </w:r>
      <w:r>
        <w:rPr>
          <w:rFonts w:hint="eastAsia" w:cs="Times New Roman"/>
          <w:color w:val="auto"/>
          <w:sz w:val="28"/>
          <w:szCs w:val="28"/>
          <w:highlight w:val="none"/>
        </w:rPr>
        <w:t>，投标有效期</w:t>
      </w:r>
      <w:r>
        <w:rPr>
          <w:rFonts w:hint="eastAsia"/>
          <w:color w:val="auto"/>
          <w:highlight w:val="none"/>
          <w:u w:val="single"/>
        </w:rPr>
        <w:t xml:space="preserve">                  </w:t>
      </w:r>
      <w:r>
        <w:rPr>
          <w:rFonts w:hint="eastAsia"/>
          <w:color w:val="auto"/>
          <w:highlight w:val="none"/>
          <w:u w:val="none"/>
          <w:lang w:eastAsia="zh-CN"/>
        </w:rPr>
        <w:t>，</w:t>
      </w:r>
      <w:r>
        <w:rPr>
          <w:rFonts w:hint="eastAsia" w:cs="Times New Roman"/>
          <w:color w:val="auto"/>
          <w:sz w:val="28"/>
          <w:szCs w:val="28"/>
          <w:highlight w:val="none"/>
          <w:lang w:val="en-US" w:eastAsia="zh-CN"/>
        </w:rPr>
        <w:t>供货地点：</w:t>
      </w:r>
      <w:r>
        <w:rPr>
          <w:rFonts w:hint="eastAsia"/>
          <w:color w:val="auto"/>
          <w:highlight w:val="none"/>
          <w:u w:val="single"/>
        </w:rPr>
        <w:t xml:space="preserve">                  </w:t>
      </w:r>
      <w:r>
        <w:rPr>
          <w:rFonts w:hint="eastAsia"/>
          <w:color w:val="auto"/>
          <w:highlight w:val="none"/>
          <w:u w:val="none"/>
          <w:lang w:eastAsia="zh-CN"/>
        </w:rPr>
        <w:t>，</w:t>
      </w:r>
      <w:r>
        <w:rPr>
          <w:rFonts w:hint="eastAsia" w:cs="Times New Roman"/>
          <w:color w:val="auto"/>
          <w:sz w:val="28"/>
          <w:szCs w:val="28"/>
          <w:highlight w:val="none"/>
          <w:lang w:val="en-US" w:eastAsia="zh-CN"/>
        </w:rPr>
        <w:t>供货</w:t>
      </w:r>
      <w:r>
        <w:rPr>
          <w:rFonts w:hint="eastAsia" w:cs="Times New Roman"/>
          <w:color w:val="auto"/>
          <w:sz w:val="28"/>
          <w:szCs w:val="28"/>
          <w:highlight w:val="none"/>
        </w:rPr>
        <w:t>周</w:t>
      </w:r>
      <w:r>
        <w:rPr>
          <w:rFonts w:hint="eastAsia" w:cs="Times New Roman"/>
          <w:color w:val="auto"/>
          <w:sz w:val="28"/>
          <w:szCs w:val="28"/>
          <w:highlight w:val="none"/>
          <w:lang w:val="en-US" w:eastAsia="zh-CN"/>
        </w:rPr>
        <w:t>期：</w:t>
      </w:r>
      <w:r>
        <w:rPr>
          <w:rFonts w:hint="eastAsia"/>
          <w:color w:val="auto"/>
          <w:highlight w:val="none"/>
          <w:u w:val="single"/>
        </w:rPr>
        <w:t xml:space="preserve">                  </w:t>
      </w:r>
      <w:r>
        <w:rPr>
          <w:rFonts w:hint="eastAsia" w:cs="Times New Roman"/>
          <w:color w:val="auto"/>
          <w:sz w:val="28"/>
          <w:szCs w:val="28"/>
          <w:highlight w:val="none"/>
        </w:rPr>
        <w:t>。</w:t>
      </w:r>
    </w:p>
    <w:p w14:paraId="6F15B6B9">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（2）如果我们的响应文件被接受，我们将履行</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文件中规定的各项要求。</w:t>
      </w:r>
    </w:p>
    <w:p w14:paraId="298744D8">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（3）我们同意本</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文件中有关有效期的规定。如果成交，有效期延长至合同终止日止。</w:t>
      </w:r>
    </w:p>
    <w:p w14:paraId="6C8DAF54">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（4）我们愿提供</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文件中要求的所有文件资料。</w:t>
      </w:r>
    </w:p>
    <w:p w14:paraId="5499A7BF">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（5）我们已经详细审核了全部</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文件，如有需要澄清的问题，我们同意按</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文件规定的时间向采购人提出。逾期不提，我公司同意放弃对这方面有不明及误解的权利。</w:t>
      </w:r>
    </w:p>
    <w:p w14:paraId="06B0A781">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（6）我们愿按《中华人民共和国民法典》履行自己的全部责任。</w:t>
      </w:r>
    </w:p>
    <w:p w14:paraId="7BE444CE">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（7）投标报价含运输费、材料费、人工费、税金等关于本项目的一切费用。</w:t>
      </w:r>
    </w:p>
    <w:p w14:paraId="604B54EA">
      <w:pPr>
        <w:ind w:firstLine="3080" w:firstLineChars="1100"/>
        <w:rPr>
          <w:rFonts w:cs="Times New Roman"/>
          <w:color w:val="auto"/>
          <w:sz w:val="28"/>
          <w:szCs w:val="28"/>
          <w:highlight w:val="none"/>
        </w:rPr>
      </w:pPr>
      <w:r>
        <w:rPr>
          <w:rFonts w:hint="eastAsia" w:cs="Times New Roman"/>
          <w:color w:val="auto"/>
          <w:sz w:val="28"/>
          <w:szCs w:val="28"/>
          <w:highlight w:val="none"/>
        </w:rPr>
        <w:t>供应商(盖章)：</w:t>
      </w:r>
    </w:p>
    <w:p w14:paraId="3857406E">
      <w:pPr>
        <w:spacing w:after="120"/>
        <w:ind w:firstLine="3080" w:firstLineChars="1100"/>
        <w:rPr>
          <w:rFonts w:cs="Times New Roman"/>
          <w:color w:val="auto"/>
          <w:szCs w:val="24"/>
          <w:highlight w:val="none"/>
        </w:rPr>
      </w:pPr>
      <w:r>
        <w:rPr>
          <w:rFonts w:hint="eastAsia" w:cs="Times New Roman"/>
          <w:color w:val="auto"/>
          <w:sz w:val="28"/>
          <w:szCs w:val="28"/>
          <w:highlight w:val="none"/>
        </w:rPr>
        <w:t>地址：</w:t>
      </w:r>
    </w:p>
    <w:p w14:paraId="5C6AED64">
      <w:pPr>
        <w:spacing w:line="480" w:lineRule="auto"/>
        <w:ind w:firstLine="3080" w:firstLineChars="1100"/>
        <w:rPr>
          <w:rFonts w:cs="Times New Roman"/>
          <w:color w:val="auto"/>
          <w:sz w:val="28"/>
          <w:szCs w:val="28"/>
          <w:highlight w:val="none"/>
        </w:rPr>
      </w:pPr>
      <w:r>
        <w:rPr>
          <w:rFonts w:hint="eastAsia" w:cs="Times New Roman"/>
          <w:color w:val="auto"/>
          <w:sz w:val="28"/>
          <w:szCs w:val="28"/>
          <w:highlight w:val="none"/>
        </w:rPr>
        <w:t>法定代表人或委托代理人(签字或盖章)：</w:t>
      </w:r>
    </w:p>
    <w:p w14:paraId="6E2DC32F">
      <w:pPr>
        <w:spacing w:line="480" w:lineRule="auto"/>
        <w:ind w:firstLine="3080" w:firstLineChars="1100"/>
        <w:rPr>
          <w:rFonts w:cs="Times New Roman"/>
          <w:color w:val="auto"/>
          <w:sz w:val="28"/>
          <w:szCs w:val="28"/>
          <w:highlight w:val="none"/>
          <w:u w:val="single"/>
        </w:rPr>
      </w:pPr>
      <w:r>
        <w:rPr>
          <w:rFonts w:hint="eastAsia" w:cs="Times New Roman"/>
          <w:color w:val="auto"/>
          <w:sz w:val="28"/>
          <w:szCs w:val="28"/>
          <w:highlight w:val="none"/>
        </w:rPr>
        <w:t>联系方式：</w:t>
      </w:r>
    </w:p>
    <w:p w14:paraId="6FB55FAF">
      <w:pPr>
        <w:spacing w:line="480" w:lineRule="auto"/>
        <w:ind w:firstLine="3080" w:firstLineChars="1100"/>
        <w:rPr>
          <w:rFonts w:cs="Times New Roman"/>
          <w:b/>
          <w:bCs/>
          <w:color w:val="auto"/>
          <w:sz w:val="28"/>
          <w:szCs w:val="28"/>
          <w:highlight w:val="none"/>
        </w:rPr>
      </w:pPr>
      <w:r>
        <w:rPr>
          <w:rFonts w:hint="eastAsia" w:cs="Times New Roman"/>
          <w:color w:val="auto"/>
          <w:sz w:val="28"/>
          <w:szCs w:val="28"/>
          <w:highlight w:val="none"/>
        </w:rPr>
        <w:t>日期：</w:t>
      </w:r>
    </w:p>
    <w:p w14:paraId="3B3C8A2E">
      <w:pPr>
        <w:spacing w:line="480" w:lineRule="auto"/>
        <w:jc w:val="center"/>
        <w:rPr>
          <w:rFonts w:cs="Times New Roman"/>
          <w:color w:val="auto"/>
          <w:sz w:val="28"/>
          <w:szCs w:val="28"/>
          <w:highlight w:val="none"/>
          <w:u w:val="single"/>
        </w:rPr>
      </w:pPr>
      <w:r>
        <w:rPr>
          <w:rFonts w:hint="eastAsia" w:cs="Times New Roman"/>
          <w:b/>
          <w:bCs/>
          <w:color w:val="auto"/>
          <w:sz w:val="28"/>
          <w:szCs w:val="28"/>
          <w:highlight w:val="none"/>
        </w:rPr>
        <w:br w:type="page"/>
      </w:r>
      <w:r>
        <w:rPr>
          <w:rFonts w:hint="eastAsia" w:cs="Times New Roman"/>
          <w:b/>
          <w:bCs/>
          <w:color w:val="auto"/>
          <w:sz w:val="32"/>
          <w:szCs w:val="32"/>
          <w:highlight w:val="none"/>
        </w:rPr>
        <w:t>二、投标报价一览表</w:t>
      </w:r>
    </w:p>
    <w:p w14:paraId="0AD8E660">
      <w:pPr>
        <w:adjustRightInd w:val="0"/>
        <w:jc w:val="center"/>
        <w:rPr>
          <w:color w:val="auto"/>
          <w:sz w:val="28"/>
          <w:szCs w:val="28"/>
          <w:highlight w:val="none"/>
        </w:rPr>
      </w:pPr>
      <w:r>
        <w:rPr>
          <w:rFonts w:hint="eastAsia"/>
          <w:color w:val="auto"/>
          <w:sz w:val="28"/>
          <w:szCs w:val="28"/>
          <w:highlight w:val="none"/>
        </w:rPr>
        <w:t>2.1投标报价一览表</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6983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0B2EB27F">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供应商名称</w:t>
            </w:r>
          </w:p>
        </w:tc>
        <w:tc>
          <w:tcPr>
            <w:tcW w:w="7359" w:type="dxa"/>
            <w:gridSpan w:val="3"/>
            <w:noWrap w:val="0"/>
            <w:vAlign w:val="center"/>
          </w:tcPr>
          <w:p w14:paraId="274C2C9C">
            <w:pPr>
              <w:spacing w:line="440" w:lineRule="exact"/>
              <w:jc w:val="center"/>
              <w:rPr>
                <w:rFonts w:cs="Times New Roman"/>
                <w:color w:val="auto"/>
                <w:sz w:val="28"/>
                <w:szCs w:val="28"/>
                <w:highlight w:val="none"/>
              </w:rPr>
            </w:pPr>
          </w:p>
        </w:tc>
      </w:tr>
      <w:tr w14:paraId="5B62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7970F4AE">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项目名称</w:t>
            </w:r>
          </w:p>
        </w:tc>
        <w:tc>
          <w:tcPr>
            <w:tcW w:w="7359" w:type="dxa"/>
            <w:gridSpan w:val="3"/>
            <w:noWrap w:val="0"/>
            <w:vAlign w:val="center"/>
          </w:tcPr>
          <w:p w14:paraId="719EA6BB">
            <w:pPr>
              <w:spacing w:line="440" w:lineRule="exact"/>
              <w:rPr>
                <w:rFonts w:cs="Times New Roman"/>
                <w:color w:val="auto"/>
                <w:sz w:val="28"/>
                <w:szCs w:val="28"/>
                <w:highlight w:val="none"/>
                <w:u w:val="single"/>
              </w:rPr>
            </w:pPr>
          </w:p>
        </w:tc>
      </w:tr>
      <w:tr w14:paraId="4D0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5E963A9A">
            <w:pPr>
              <w:spacing w:line="440" w:lineRule="exact"/>
              <w:jc w:val="center"/>
              <w:rPr>
                <w:rFonts w:cs="Times New Roman"/>
                <w:color w:val="auto"/>
                <w:sz w:val="28"/>
                <w:szCs w:val="28"/>
                <w:highlight w:val="none"/>
              </w:rPr>
            </w:pPr>
            <w:r>
              <w:rPr>
                <w:rFonts w:hint="eastAsia" w:cs="Times New Roman"/>
                <w:color w:val="auto"/>
                <w:sz w:val="28"/>
                <w:szCs w:val="28"/>
                <w:highlight w:val="none"/>
              </w:rPr>
              <w:t>项目编号</w:t>
            </w:r>
          </w:p>
        </w:tc>
        <w:tc>
          <w:tcPr>
            <w:tcW w:w="7359" w:type="dxa"/>
            <w:gridSpan w:val="3"/>
            <w:noWrap w:val="0"/>
            <w:vAlign w:val="center"/>
          </w:tcPr>
          <w:p w14:paraId="115F4E5F">
            <w:pPr>
              <w:spacing w:line="440" w:lineRule="exact"/>
              <w:jc w:val="center"/>
              <w:rPr>
                <w:rFonts w:cs="Times New Roman"/>
                <w:color w:val="auto"/>
                <w:sz w:val="28"/>
                <w:szCs w:val="28"/>
                <w:highlight w:val="none"/>
              </w:rPr>
            </w:pPr>
          </w:p>
        </w:tc>
      </w:tr>
      <w:tr w14:paraId="78D8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5C659E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投标报价（元）</w:t>
            </w:r>
          </w:p>
        </w:tc>
        <w:tc>
          <w:tcPr>
            <w:tcW w:w="7359" w:type="dxa"/>
            <w:gridSpan w:val="3"/>
            <w:noWrap w:val="0"/>
            <w:vAlign w:val="center"/>
          </w:tcPr>
          <w:p w14:paraId="441C25EA">
            <w:pPr>
              <w:spacing w:line="440" w:lineRule="exact"/>
              <w:rPr>
                <w:rFonts w:cs="Times New Roman"/>
                <w:color w:val="auto"/>
                <w:sz w:val="28"/>
                <w:szCs w:val="28"/>
                <w:highlight w:val="none"/>
              </w:rPr>
            </w:pPr>
            <w:r>
              <w:rPr>
                <w:rFonts w:hint="eastAsia" w:cs="Times New Roman"/>
                <w:color w:val="auto"/>
                <w:sz w:val="28"/>
                <w:szCs w:val="28"/>
                <w:highlight w:val="none"/>
              </w:rPr>
              <w:t>大写：</w:t>
            </w:r>
          </w:p>
          <w:p w14:paraId="2F73DA17">
            <w:pPr>
              <w:adjustRightInd w:val="0"/>
              <w:rPr>
                <w:color w:val="auto"/>
                <w:sz w:val="28"/>
                <w:szCs w:val="28"/>
                <w:highlight w:val="none"/>
              </w:rPr>
            </w:pPr>
            <w:r>
              <w:rPr>
                <w:rFonts w:hint="eastAsia"/>
                <w:color w:val="auto"/>
                <w:sz w:val="28"/>
                <w:szCs w:val="28"/>
                <w:highlight w:val="none"/>
              </w:rPr>
              <w:t>小写：</w:t>
            </w:r>
          </w:p>
        </w:tc>
      </w:tr>
      <w:tr w14:paraId="17A8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919046F">
            <w:pPr>
              <w:spacing w:line="440" w:lineRule="exact"/>
              <w:jc w:val="center"/>
              <w:rPr>
                <w:rFonts w:hint="eastAsia" w:eastAsia="宋体" w:cs="Times New Roman"/>
                <w:color w:val="auto"/>
                <w:sz w:val="28"/>
                <w:szCs w:val="28"/>
                <w:highlight w:val="none"/>
                <w:lang w:eastAsia="zh-CN"/>
              </w:rPr>
            </w:pPr>
            <w:r>
              <w:rPr>
                <w:rFonts w:hint="eastAsia" w:cs="Times New Roman"/>
                <w:bCs/>
                <w:color w:val="auto"/>
                <w:sz w:val="28"/>
                <w:szCs w:val="28"/>
                <w:highlight w:val="none"/>
              </w:rPr>
              <w:t>供货</w:t>
            </w:r>
            <w:r>
              <w:rPr>
                <w:rFonts w:hint="eastAsia" w:cs="Times New Roman"/>
                <w:bCs/>
                <w:color w:val="auto"/>
                <w:sz w:val="28"/>
                <w:szCs w:val="28"/>
                <w:highlight w:val="none"/>
                <w:lang w:val="en-US" w:eastAsia="zh-CN"/>
              </w:rPr>
              <w:t>周期</w:t>
            </w:r>
          </w:p>
        </w:tc>
        <w:tc>
          <w:tcPr>
            <w:tcW w:w="7359" w:type="dxa"/>
            <w:gridSpan w:val="3"/>
            <w:noWrap w:val="0"/>
            <w:vAlign w:val="center"/>
          </w:tcPr>
          <w:p w14:paraId="26FE537A">
            <w:pPr>
              <w:spacing w:line="440" w:lineRule="exact"/>
              <w:rPr>
                <w:rFonts w:cs="Times New Roman"/>
                <w:color w:val="auto"/>
                <w:sz w:val="28"/>
                <w:szCs w:val="28"/>
                <w:highlight w:val="none"/>
              </w:rPr>
            </w:pPr>
          </w:p>
        </w:tc>
      </w:tr>
      <w:tr w14:paraId="020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73F6E2D2">
            <w:pPr>
              <w:spacing w:line="440" w:lineRule="exact"/>
              <w:jc w:val="center"/>
              <w:rPr>
                <w:rFonts w:cs="Times New Roman"/>
                <w:color w:val="auto"/>
                <w:sz w:val="28"/>
                <w:szCs w:val="28"/>
                <w:highlight w:val="none"/>
              </w:rPr>
            </w:pPr>
            <w:r>
              <w:rPr>
                <w:rFonts w:hint="eastAsia" w:cs="Times New Roman"/>
                <w:bCs/>
                <w:color w:val="auto"/>
                <w:sz w:val="28"/>
                <w:szCs w:val="28"/>
                <w:highlight w:val="none"/>
              </w:rPr>
              <w:t>质量标准</w:t>
            </w:r>
          </w:p>
        </w:tc>
        <w:tc>
          <w:tcPr>
            <w:tcW w:w="7359" w:type="dxa"/>
            <w:gridSpan w:val="3"/>
            <w:noWrap w:val="0"/>
            <w:vAlign w:val="center"/>
          </w:tcPr>
          <w:p w14:paraId="5C0DF147">
            <w:pPr>
              <w:spacing w:line="440" w:lineRule="exact"/>
              <w:rPr>
                <w:rFonts w:cs="Times New Roman"/>
                <w:color w:val="auto"/>
                <w:sz w:val="28"/>
                <w:szCs w:val="28"/>
                <w:highlight w:val="none"/>
              </w:rPr>
            </w:pPr>
          </w:p>
        </w:tc>
      </w:tr>
      <w:tr w14:paraId="177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371BD3EA">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供货地点</w:t>
            </w:r>
          </w:p>
        </w:tc>
        <w:tc>
          <w:tcPr>
            <w:tcW w:w="7359" w:type="dxa"/>
            <w:gridSpan w:val="3"/>
            <w:noWrap w:val="0"/>
            <w:vAlign w:val="center"/>
          </w:tcPr>
          <w:p w14:paraId="0A26EFE4">
            <w:pPr>
              <w:spacing w:line="440" w:lineRule="exact"/>
              <w:rPr>
                <w:rFonts w:cs="Times New Roman"/>
                <w:color w:val="auto"/>
                <w:sz w:val="28"/>
                <w:szCs w:val="28"/>
                <w:highlight w:val="none"/>
              </w:rPr>
            </w:pPr>
          </w:p>
        </w:tc>
      </w:tr>
      <w:tr w14:paraId="5DA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50A7A4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投标有效期</w:t>
            </w:r>
          </w:p>
        </w:tc>
        <w:tc>
          <w:tcPr>
            <w:tcW w:w="7359" w:type="dxa"/>
            <w:gridSpan w:val="3"/>
            <w:noWrap w:val="0"/>
            <w:vAlign w:val="center"/>
          </w:tcPr>
          <w:p w14:paraId="52FCAE6F">
            <w:pPr>
              <w:spacing w:line="440" w:lineRule="exact"/>
              <w:rPr>
                <w:rFonts w:cs="Times New Roman"/>
                <w:color w:val="auto"/>
                <w:sz w:val="28"/>
                <w:szCs w:val="28"/>
                <w:highlight w:val="none"/>
              </w:rPr>
            </w:pPr>
          </w:p>
        </w:tc>
      </w:tr>
      <w:tr w14:paraId="6BDF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7B6A3269">
            <w:pPr>
              <w:spacing w:line="440" w:lineRule="exact"/>
              <w:jc w:val="center"/>
              <w:rPr>
                <w:rFonts w:cs="Times New Roman"/>
                <w:color w:val="auto"/>
                <w:sz w:val="28"/>
                <w:szCs w:val="28"/>
                <w:highlight w:val="none"/>
              </w:rPr>
            </w:pPr>
            <w:r>
              <w:rPr>
                <w:rFonts w:hint="eastAsia" w:cs="Times New Roman"/>
                <w:color w:val="auto"/>
                <w:sz w:val="28"/>
                <w:szCs w:val="28"/>
                <w:highlight w:val="none"/>
              </w:rPr>
              <w:t>项目负责人</w:t>
            </w:r>
          </w:p>
        </w:tc>
        <w:tc>
          <w:tcPr>
            <w:tcW w:w="3193" w:type="dxa"/>
            <w:noWrap w:val="0"/>
            <w:vAlign w:val="center"/>
          </w:tcPr>
          <w:p w14:paraId="4DEA455D">
            <w:pPr>
              <w:spacing w:line="440" w:lineRule="exact"/>
              <w:rPr>
                <w:rFonts w:cs="Times New Roman"/>
                <w:color w:val="auto"/>
                <w:sz w:val="28"/>
                <w:szCs w:val="28"/>
                <w:highlight w:val="none"/>
              </w:rPr>
            </w:pPr>
          </w:p>
        </w:tc>
        <w:tc>
          <w:tcPr>
            <w:tcW w:w="1500" w:type="dxa"/>
            <w:noWrap w:val="0"/>
            <w:vAlign w:val="center"/>
          </w:tcPr>
          <w:p w14:paraId="2A48E514">
            <w:pPr>
              <w:spacing w:line="440" w:lineRule="exact"/>
              <w:jc w:val="center"/>
              <w:rPr>
                <w:rFonts w:cs="Times New Roman"/>
                <w:color w:val="auto"/>
                <w:sz w:val="28"/>
                <w:szCs w:val="28"/>
                <w:highlight w:val="none"/>
              </w:rPr>
            </w:pPr>
            <w:r>
              <w:rPr>
                <w:rFonts w:hint="eastAsia" w:cs="Times New Roman"/>
                <w:color w:val="auto"/>
                <w:sz w:val="28"/>
                <w:szCs w:val="28"/>
                <w:highlight w:val="none"/>
              </w:rPr>
              <w:t>联系电话</w:t>
            </w:r>
          </w:p>
        </w:tc>
        <w:tc>
          <w:tcPr>
            <w:tcW w:w="2666" w:type="dxa"/>
            <w:noWrap w:val="0"/>
            <w:vAlign w:val="center"/>
          </w:tcPr>
          <w:p w14:paraId="5C5D0C9C">
            <w:pPr>
              <w:spacing w:line="440" w:lineRule="exact"/>
              <w:rPr>
                <w:rFonts w:cs="Times New Roman"/>
                <w:color w:val="auto"/>
                <w:sz w:val="28"/>
                <w:szCs w:val="28"/>
                <w:highlight w:val="none"/>
              </w:rPr>
            </w:pPr>
          </w:p>
        </w:tc>
      </w:tr>
      <w:tr w14:paraId="05C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noWrap w:val="0"/>
            <w:vAlign w:val="center"/>
          </w:tcPr>
          <w:p w14:paraId="68DC6529">
            <w:pPr>
              <w:spacing w:line="440" w:lineRule="exact"/>
              <w:jc w:val="center"/>
              <w:rPr>
                <w:rFonts w:cs="Times New Roman"/>
                <w:color w:val="auto"/>
                <w:sz w:val="28"/>
                <w:szCs w:val="28"/>
                <w:highlight w:val="none"/>
              </w:rPr>
            </w:pPr>
            <w:r>
              <w:rPr>
                <w:rFonts w:hint="eastAsia" w:cs="Times New Roman"/>
                <w:color w:val="auto"/>
                <w:sz w:val="28"/>
                <w:szCs w:val="28"/>
                <w:highlight w:val="none"/>
              </w:rPr>
              <w:t>备注</w:t>
            </w:r>
          </w:p>
        </w:tc>
        <w:tc>
          <w:tcPr>
            <w:tcW w:w="7359" w:type="dxa"/>
            <w:gridSpan w:val="3"/>
            <w:noWrap w:val="0"/>
            <w:vAlign w:val="center"/>
          </w:tcPr>
          <w:p w14:paraId="6C84F87A">
            <w:pPr>
              <w:spacing w:line="440" w:lineRule="exact"/>
              <w:rPr>
                <w:rFonts w:cs="Times New Roman"/>
                <w:color w:val="auto"/>
                <w:sz w:val="28"/>
                <w:szCs w:val="28"/>
                <w:highlight w:val="none"/>
              </w:rPr>
            </w:pPr>
          </w:p>
        </w:tc>
      </w:tr>
    </w:tbl>
    <w:p w14:paraId="75CCE287">
      <w:pPr>
        <w:spacing w:line="440" w:lineRule="exact"/>
        <w:rPr>
          <w:rFonts w:cs="Times New Roman"/>
          <w:color w:val="auto"/>
          <w:sz w:val="28"/>
          <w:szCs w:val="28"/>
          <w:highlight w:val="none"/>
        </w:rPr>
      </w:pPr>
    </w:p>
    <w:p w14:paraId="4109DEC8">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注1：上述日期均以日历天为单位，包括法定节假日。</w:t>
      </w:r>
    </w:p>
    <w:p w14:paraId="06B0EB05">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注2：</w:t>
      </w:r>
      <w:bookmarkStart w:id="24" w:name="_Toc26489"/>
      <w:r>
        <w:rPr>
          <w:rFonts w:hint="eastAsia" w:cs="Times New Roman"/>
          <w:color w:val="auto"/>
          <w:sz w:val="28"/>
          <w:szCs w:val="28"/>
          <w:highlight w:val="none"/>
        </w:rPr>
        <w:t>投标报价含货物、运输费、人工费、售后服务、税金等一切费用。</w:t>
      </w:r>
      <w:bookmarkEnd w:id="24"/>
    </w:p>
    <w:p w14:paraId="424BCE2A">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2816002C">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54EE3279">
      <w:pPr>
        <w:spacing w:line="400" w:lineRule="exact"/>
        <w:ind w:firstLine="2800" w:firstLineChars="1000"/>
        <w:rPr>
          <w:color w:val="auto"/>
          <w:sz w:val="24"/>
          <w:szCs w:val="24"/>
          <w:highlight w:val="none"/>
        </w:rPr>
      </w:pPr>
      <w:r>
        <w:rPr>
          <w:rFonts w:hint="eastAsia"/>
          <w:iCs/>
          <w:color w:val="auto"/>
          <w:sz w:val="28"/>
          <w:szCs w:val="28"/>
          <w:highlight w:val="none"/>
        </w:rPr>
        <w:t>日期：</w:t>
      </w:r>
    </w:p>
    <w:p w14:paraId="116CA738">
      <w:pPr>
        <w:rPr>
          <w:rFonts w:cs="Times New Roman"/>
          <w:color w:val="auto"/>
          <w:szCs w:val="20"/>
          <w:highlight w:val="none"/>
        </w:rPr>
      </w:pPr>
    </w:p>
    <w:p w14:paraId="5B4012BC">
      <w:pPr>
        <w:rPr>
          <w:rFonts w:cs="Times New Roman"/>
          <w:color w:val="auto"/>
          <w:szCs w:val="20"/>
          <w:highlight w:val="none"/>
        </w:rPr>
      </w:pPr>
    </w:p>
    <w:p w14:paraId="5A33C9EB">
      <w:pPr>
        <w:rPr>
          <w:rFonts w:cs="Times New Roman"/>
          <w:color w:val="auto"/>
          <w:szCs w:val="20"/>
          <w:highlight w:val="none"/>
        </w:rPr>
      </w:pPr>
    </w:p>
    <w:p w14:paraId="28E9B036">
      <w:pPr>
        <w:rPr>
          <w:rFonts w:cs="Times New Roman"/>
          <w:color w:val="auto"/>
          <w:szCs w:val="20"/>
          <w:highlight w:val="none"/>
        </w:rPr>
      </w:pPr>
    </w:p>
    <w:p w14:paraId="64B54AE0">
      <w:pPr>
        <w:rPr>
          <w:rFonts w:cs="Times New Roman"/>
          <w:color w:val="auto"/>
          <w:szCs w:val="20"/>
          <w:highlight w:val="none"/>
        </w:rPr>
      </w:pPr>
    </w:p>
    <w:p w14:paraId="1732BB09">
      <w:pPr>
        <w:spacing w:line="500" w:lineRule="exact"/>
        <w:jc w:val="center"/>
        <w:rPr>
          <w:rFonts w:hint="eastAsia" w:cs="Times New Roman"/>
          <w:b/>
          <w:bCs/>
          <w:color w:val="auto"/>
          <w:sz w:val="32"/>
          <w:szCs w:val="32"/>
          <w:highlight w:val="none"/>
        </w:rPr>
      </w:pPr>
    </w:p>
    <w:p w14:paraId="4E8F1E4E">
      <w:pPr>
        <w:spacing w:line="500" w:lineRule="exact"/>
        <w:jc w:val="center"/>
        <w:rPr>
          <w:rFonts w:hint="eastAsia" w:cs="Times New Roman"/>
          <w:b/>
          <w:bCs/>
          <w:color w:val="auto"/>
          <w:sz w:val="32"/>
          <w:szCs w:val="32"/>
          <w:highlight w:val="none"/>
        </w:rPr>
      </w:pPr>
    </w:p>
    <w:p w14:paraId="456415C2">
      <w:pPr>
        <w:spacing w:line="500" w:lineRule="exact"/>
        <w:jc w:val="center"/>
        <w:rPr>
          <w:rFonts w:hint="eastAsia" w:cs="Times New Roman"/>
          <w:b/>
          <w:bCs/>
          <w:color w:val="auto"/>
          <w:sz w:val="32"/>
          <w:szCs w:val="32"/>
          <w:highlight w:val="none"/>
        </w:rPr>
      </w:pPr>
    </w:p>
    <w:p w14:paraId="14948C3F">
      <w:pPr>
        <w:spacing w:line="500" w:lineRule="exact"/>
        <w:jc w:val="center"/>
        <w:rPr>
          <w:rFonts w:cs="Times New Roman"/>
          <w:b/>
          <w:bCs/>
          <w:color w:val="auto"/>
          <w:sz w:val="32"/>
          <w:szCs w:val="32"/>
          <w:highlight w:val="none"/>
        </w:rPr>
      </w:pPr>
      <w:r>
        <w:rPr>
          <w:rFonts w:hint="eastAsia" w:cs="Times New Roman"/>
          <w:b/>
          <w:bCs/>
          <w:color w:val="auto"/>
          <w:sz w:val="32"/>
          <w:szCs w:val="32"/>
          <w:highlight w:val="none"/>
        </w:rPr>
        <w:t>附件：投标参数及明细报价</w:t>
      </w:r>
    </w:p>
    <w:p w14:paraId="1F6B0F5C">
      <w:pPr>
        <w:keepNext/>
        <w:keepLines/>
        <w:numPr>
          <w:ilvl w:val="0"/>
          <w:numId w:val="3"/>
        </w:numPr>
        <w:spacing w:line="360" w:lineRule="auto"/>
        <w:jc w:val="center"/>
        <w:outlineLvl w:val="2"/>
        <w:rPr>
          <w:rFonts w:cs="Times New Roman"/>
          <w:b/>
          <w:bCs/>
          <w:color w:val="auto"/>
          <w:szCs w:val="21"/>
          <w:highlight w:val="none"/>
        </w:rPr>
      </w:pPr>
      <w:r>
        <w:rPr>
          <w:rFonts w:hint="eastAsia" w:cs="Times New Roman"/>
          <w:b/>
          <w:bCs/>
          <w:color w:val="auto"/>
          <w:szCs w:val="21"/>
          <w:highlight w:val="none"/>
        </w:rPr>
        <w:t xml:space="preserve"> </w:t>
      </w:r>
      <w:bookmarkStart w:id="25" w:name="_Toc495304005"/>
      <w:bookmarkStart w:id="26" w:name="_Toc8501"/>
      <w:bookmarkStart w:id="27" w:name="_Toc3959"/>
      <w:r>
        <w:rPr>
          <w:rFonts w:hint="eastAsia" w:cs="Times New Roman"/>
          <w:b/>
          <w:bCs/>
          <w:color w:val="auto"/>
          <w:szCs w:val="21"/>
          <w:highlight w:val="none"/>
        </w:rPr>
        <w:t>货物分项报价一览表</w:t>
      </w:r>
      <w:bookmarkEnd w:id="25"/>
      <w:bookmarkEnd w:id="26"/>
      <w:bookmarkEnd w:id="27"/>
    </w:p>
    <w:p w14:paraId="6F5FC0BA">
      <w:pPr>
        <w:pStyle w:val="4"/>
        <w:rPr>
          <w:rFonts w:hint="default" w:eastAsia="宋体"/>
          <w:lang w:val="en-US" w:eastAsia="zh-CN"/>
        </w:rPr>
      </w:pPr>
      <w:r>
        <w:rPr>
          <w:rFonts w:hint="eastAsia" w:cs="Times New Roman"/>
          <w:b/>
          <w:bCs/>
          <w:color w:val="auto"/>
          <w:szCs w:val="21"/>
          <w:highlight w:val="none"/>
          <w:lang w:val="en-US" w:eastAsia="zh-CN"/>
        </w:rPr>
        <w:t>单位：元</w:t>
      </w:r>
    </w:p>
    <w:tbl>
      <w:tblPr>
        <w:tblStyle w:val="16"/>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161"/>
        <w:gridCol w:w="975"/>
        <w:gridCol w:w="960"/>
        <w:gridCol w:w="1020"/>
        <w:gridCol w:w="1020"/>
        <w:gridCol w:w="1005"/>
        <w:gridCol w:w="1005"/>
        <w:gridCol w:w="930"/>
        <w:gridCol w:w="45"/>
        <w:gridCol w:w="975"/>
      </w:tblGrid>
      <w:tr w14:paraId="007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noWrap w:val="0"/>
            <w:vAlign w:val="center"/>
          </w:tcPr>
          <w:p w14:paraId="7A48D426">
            <w:pPr>
              <w:adjustRightInd w:val="0"/>
              <w:spacing w:line="360" w:lineRule="auto"/>
              <w:jc w:val="center"/>
              <w:rPr>
                <w:rFonts w:cs="Times New Roman"/>
                <w:color w:val="auto"/>
                <w:szCs w:val="21"/>
                <w:highlight w:val="none"/>
              </w:rPr>
            </w:pPr>
            <w:r>
              <w:rPr>
                <w:rFonts w:hint="eastAsia" w:cs="Times New Roman"/>
                <w:color w:val="auto"/>
                <w:szCs w:val="21"/>
                <w:highlight w:val="none"/>
              </w:rPr>
              <w:t>序号</w:t>
            </w:r>
          </w:p>
        </w:tc>
        <w:tc>
          <w:tcPr>
            <w:tcW w:w="1161" w:type="dxa"/>
            <w:noWrap w:val="0"/>
            <w:vAlign w:val="center"/>
          </w:tcPr>
          <w:p w14:paraId="70974257">
            <w:pPr>
              <w:adjustRightInd w:val="0"/>
              <w:spacing w:line="360" w:lineRule="auto"/>
              <w:jc w:val="center"/>
              <w:rPr>
                <w:rFonts w:cs="Times New Roman"/>
                <w:color w:val="auto"/>
                <w:szCs w:val="21"/>
                <w:highlight w:val="none"/>
              </w:rPr>
            </w:pPr>
            <w:r>
              <w:rPr>
                <w:rFonts w:hint="eastAsia" w:cs="Times New Roman"/>
                <w:color w:val="auto"/>
                <w:szCs w:val="21"/>
                <w:highlight w:val="none"/>
              </w:rPr>
              <w:t>货物名称</w:t>
            </w:r>
          </w:p>
        </w:tc>
        <w:tc>
          <w:tcPr>
            <w:tcW w:w="975" w:type="dxa"/>
            <w:noWrap w:val="0"/>
            <w:vAlign w:val="center"/>
          </w:tcPr>
          <w:p w14:paraId="599B1E78">
            <w:pPr>
              <w:adjustRightInd w:val="0"/>
              <w:spacing w:line="360" w:lineRule="auto"/>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规格</w:t>
            </w:r>
          </w:p>
        </w:tc>
        <w:tc>
          <w:tcPr>
            <w:tcW w:w="960" w:type="dxa"/>
            <w:noWrap w:val="0"/>
            <w:vAlign w:val="center"/>
          </w:tcPr>
          <w:p w14:paraId="110B6F3C">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品牌</w:t>
            </w:r>
          </w:p>
        </w:tc>
        <w:tc>
          <w:tcPr>
            <w:tcW w:w="1020" w:type="dxa"/>
            <w:noWrap w:val="0"/>
            <w:vAlign w:val="center"/>
          </w:tcPr>
          <w:p w14:paraId="60E4497F">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单位</w:t>
            </w:r>
          </w:p>
        </w:tc>
        <w:tc>
          <w:tcPr>
            <w:tcW w:w="1020" w:type="dxa"/>
            <w:noWrap w:val="0"/>
            <w:vAlign w:val="center"/>
          </w:tcPr>
          <w:p w14:paraId="14BDB070">
            <w:pPr>
              <w:adjustRightInd w:val="0"/>
              <w:spacing w:line="360" w:lineRule="auto"/>
              <w:jc w:val="center"/>
              <w:rPr>
                <w:rFonts w:cs="Times New Roman"/>
                <w:color w:val="auto"/>
                <w:szCs w:val="21"/>
                <w:highlight w:val="none"/>
              </w:rPr>
            </w:pPr>
            <w:r>
              <w:rPr>
                <w:rFonts w:hint="eastAsia" w:cs="Times New Roman"/>
                <w:color w:val="auto"/>
                <w:szCs w:val="21"/>
                <w:highlight w:val="none"/>
              </w:rPr>
              <w:t>数量</w:t>
            </w:r>
          </w:p>
        </w:tc>
        <w:tc>
          <w:tcPr>
            <w:tcW w:w="1005" w:type="dxa"/>
            <w:noWrap w:val="0"/>
            <w:vAlign w:val="center"/>
          </w:tcPr>
          <w:p w14:paraId="63449001">
            <w:pPr>
              <w:adjustRightInd w:val="0"/>
              <w:spacing w:line="360" w:lineRule="auto"/>
              <w:jc w:val="center"/>
              <w:rPr>
                <w:rFonts w:cs="Times New Roman"/>
                <w:color w:val="auto"/>
                <w:szCs w:val="21"/>
                <w:highlight w:val="none"/>
              </w:rPr>
            </w:pPr>
            <w:r>
              <w:rPr>
                <w:rFonts w:hint="eastAsia" w:cs="Times New Roman"/>
                <w:color w:val="auto"/>
                <w:szCs w:val="21"/>
                <w:highlight w:val="none"/>
              </w:rPr>
              <w:t>单价（元）</w:t>
            </w:r>
          </w:p>
        </w:tc>
        <w:tc>
          <w:tcPr>
            <w:tcW w:w="1005" w:type="dxa"/>
            <w:noWrap w:val="0"/>
            <w:vAlign w:val="center"/>
          </w:tcPr>
          <w:p w14:paraId="497C47D8">
            <w:pPr>
              <w:adjustRightInd w:val="0"/>
              <w:spacing w:line="360" w:lineRule="auto"/>
              <w:jc w:val="center"/>
              <w:rPr>
                <w:rFonts w:cs="Times New Roman"/>
                <w:color w:val="auto"/>
                <w:szCs w:val="21"/>
                <w:highlight w:val="none"/>
              </w:rPr>
            </w:pPr>
            <w:r>
              <w:rPr>
                <w:rFonts w:hint="eastAsia" w:cs="Times New Roman"/>
                <w:color w:val="auto"/>
                <w:szCs w:val="21"/>
                <w:highlight w:val="none"/>
                <w:lang w:val="en-US" w:eastAsia="zh-CN"/>
              </w:rPr>
              <w:t>合</w:t>
            </w:r>
            <w:r>
              <w:rPr>
                <w:rFonts w:hint="eastAsia" w:cs="Times New Roman"/>
                <w:color w:val="auto"/>
                <w:szCs w:val="21"/>
                <w:highlight w:val="none"/>
              </w:rPr>
              <w:t>价（元）</w:t>
            </w:r>
          </w:p>
        </w:tc>
        <w:tc>
          <w:tcPr>
            <w:tcW w:w="975" w:type="dxa"/>
            <w:gridSpan w:val="2"/>
            <w:noWrap w:val="0"/>
            <w:vAlign w:val="center"/>
          </w:tcPr>
          <w:p w14:paraId="6CDC4941">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生产厂家</w:t>
            </w:r>
          </w:p>
        </w:tc>
        <w:tc>
          <w:tcPr>
            <w:tcW w:w="975" w:type="dxa"/>
            <w:noWrap w:val="0"/>
            <w:vAlign w:val="center"/>
          </w:tcPr>
          <w:p w14:paraId="107DF08D">
            <w:pPr>
              <w:adjustRightInd w:val="0"/>
              <w:spacing w:line="360" w:lineRule="auto"/>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备注</w:t>
            </w:r>
          </w:p>
        </w:tc>
      </w:tr>
      <w:tr w14:paraId="30EC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0D636BCE">
            <w:pPr>
              <w:adjustRightInd w:val="0"/>
              <w:spacing w:line="360" w:lineRule="auto"/>
              <w:rPr>
                <w:rFonts w:cs="Times New Roman"/>
                <w:color w:val="auto"/>
                <w:szCs w:val="21"/>
                <w:highlight w:val="none"/>
              </w:rPr>
            </w:pPr>
          </w:p>
        </w:tc>
        <w:tc>
          <w:tcPr>
            <w:tcW w:w="1161" w:type="dxa"/>
            <w:noWrap w:val="0"/>
            <w:vAlign w:val="top"/>
          </w:tcPr>
          <w:p w14:paraId="28EF8E78">
            <w:pPr>
              <w:adjustRightInd w:val="0"/>
              <w:spacing w:line="360" w:lineRule="auto"/>
              <w:rPr>
                <w:rFonts w:cs="Times New Roman"/>
                <w:color w:val="auto"/>
                <w:szCs w:val="21"/>
                <w:highlight w:val="none"/>
              </w:rPr>
            </w:pPr>
          </w:p>
        </w:tc>
        <w:tc>
          <w:tcPr>
            <w:tcW w:w="975" w:type="dxa"/>
            <w:noWrap w:val="0"/>
            <w:vAlign w:val="top"/>
          </w:tcPr>
          <w:p w14:paraId="7D2A0AED">
            <w:pPr>
              <w:adjustRightInd w:val="0"/>
              <w:spacing w:line="360" w:lineRule="auto"/>
              <w:rPr>
                <w:rFonts w:cs="Times New Roman"/>
                <w:color w:val="auto"/>
                <w:szCs w:val="21"/>
                <w:highlight w:val="none"/>
              </w:rPr>
            </w:pPr>
          </w:p>
        </w:tc>
        <w:tc>
          <w:tcPr>
            <w:tcW w:w="960" w:type="dxa"/>
            <w:noWrap w:val="0"/>
            <w:vAlign w:val="top"/>
          </w:tcPr>
          <w:p w14:paraId="2F5F2A6D">
            <w:pPr>
              <w:adjustRightInd w:val="0"/>
              <w:spacing w:line="360" w:lineRule="auto"/>
              <w:rPr>
                <w:rFonts w:cs="Times New Roman"/>
                <w:color w:val="auto"/>
                <w:szCs w:val="21"/>
                <w:highlight w:val="none"/>
              </w:rPr>
            </w:pPr>
          </w:p>
        </w:tc>
        <w:tc>
          <w:tcPr>
            <w:tcW w:w="1020" w:type="dxa"/>
            <w:noWrap w:val="0"/>
            <w:vAlign w:val="top"/>
          </w:tcPr>
          <w:p w14:paraId="007ED290">
            <w:pPr>
              <w:adjustRightInd w:val="0"/>
              <w:spacing w:line="360" w:lineRule="auto"/>
              <w:rPr>
                <w:rFonts w:cs="Times New Roman"/>
                <w:color w:val="auto"/>
                <w:szCs w:val="21"/>
                <w:highlight w:val="none"/>
              </w:rPr>
            </w:pPr>
          </w:p>
        </w:tc>
        <w:tc>
          <w:tcPr>
            <w:tcW w:w="1020" w:type="dxa"/>
            <w:noWrap w:val="0"/>
            <w:vAlign w:val="top"/>
          </w:tcPr>
          <w:p w14:paraId="25ECB17B">
            <w:pPr>
              <w:adjustRightInd w:val="0"/>
              <w:spacing w:line="360" w:lineRule="auto"/>
              <w:rPr>
                <w:rFonts w:cs="Times New Roman"/>
                <w:color w:val="auto"/>
                <w:szCs w:val="21"/>
                <w:highlight w:val="none"/>
              </w:rPr>
            </w:pPr>
          </w:p>
        </w:tc>
        <w:tc>
          <w:tcPr>
            <w:tcW w:w="1005" w:type="dxa"/>
            <w:noWrap w:val="0"/>
            <w:vAlign w:val="top"/>
          </w:tcPr>
          <w:p w14:paraId="3EF64F85">
            <w:pPr>
              <w:adjustRightInd w:val="0"/>
              <w:spacing w:line="360" w:lineRule="auto"/>
              <w:rPr>
                <w:rFonts w:cs="Times New Roman"/>
                <w:color w:val="auto"/>
                <w:szCs w:val="21"/>
                <w:highlight w:val="none"/>
              </w:rPr>
            </w:pPr>
          </w:p>
        </w:tc>
        <w:tc>
          <w:tcPr>
            <w:tcW w:w="1005" w:type="dxa"/>
            <w:noWrap w:val="0"/>
            <w:vAlign w:val="top"/>
          </w:tcPr>
          <w:p w14:paraId="50312D6D">
            <w:pPr>
              <w:adjustRightInd w:val="0"/>
              <w:spacing w:line="360" w:lineRule="auto"/>
              <w:rPr>
                <w:rFonts w:cs="Times New Roman"/>
                <w:color w:val="auto"/>
                <w:szCs w:val="21"/>
                <w:highlight w:val="none"/>
              </w:rPr>
            </w:pPr>
          </w:p>
        </w:tc>
        <w:tc>
          <w:tcPr>
            <w:tcW w:w="975" w:type="dxa"/>
            <w:gridSpan w:val="2"/>
            <w:noWrap w:val="0"/>
            <w:vAlign w:val="top"/>
          </w:tcPr>
          <w:p w14:paraId="15893C07">
            <w:pPr>
              <w:adjustRightInd w:val="0"/>
              <w:spacing w:line="360" w:lineRule="auto"/>
              <w:rPr>
                <w:rFonts w:cs="Times New Roman"/>
                <w:color w:val="auto"/>
                <w:szCs w:val="21"/>
                <w:highlight w:val="none"/>
              </w:rPr>
            </w:pPr>
          </w:p>
        </w:tc>
        <w:tc>
          <w:tcPr>
            <w:tcW w:w="975" w:type="dxa"/>
            <w:noWrap w:val="0"/>
            <w:vAlign w:val="top"/>
          </w:tcPr>
          <w:p w14:paraId="4D864AFC">
            <w:pPr>
              <w:adjustRightInd w:val="0"/>
              <w:spacing w:line="360" w:lineRule="auto"/>
              <w:rPr>
                <w:rFonts w:cs="Times New Roman"/>
                <w:color w:val="auto"/>
                <w:szCs w:val="21"/>
                <w:highlight w:val="none"/>
              </w:rPr>
            </w:pPr>
          </w:p>
        </w:tc>
      </w:tr>
      <w:tr w14:paraId="5FA8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343BF5B6">
            <w:pPr>
              <w:adjustRightInd w:val="0"/>
              <w:spacing w:line="360" w:lineRule="auto"/>
              <w:rPr>
                <w:rFonts w:cs="Times New Roman"/>
                <w:color w:val="auto"/>
                <w:szCs w:val="21"/>
                <w:highlight w:val="none"/>
              </w:rPr>
            </w:pPr>
          </w:p>
        </w:tc>
        <w:tc>
          <w:tcPr>
            <w:tcW w:w="1161" w:type="dxa"/>
            <w:noWrap w:val="0"/>
            <w:vAlign w:val="top"/>
          </w:tcPr>
          <w:p w14:paraId="5D6142E2">
            <w:pPr>
              <w:adjustRightInd w:val="0"/>
              <w:spacing w:line="360" w:lineRule="auto"/>
              <w:rPr>
                <w:rFonts w:cs="Times New Roman"/>
                <w:color w:val="auto"/>
                <w:szCs w:val="21"/>
                <w:highlight w:val="none"/>
              </w:rPr>
            </w:pPr>
          </w:p>
        </w:tc>
        <w:tc>
          <w:tcPr>
            <w:tcW w:w="975" w:type="dxa"/>
            <w:noWrap w:val="0"/>
            <w:vAlign w:val="top"/>
          </w:tcPr>
          <w:p w14:paraId="4053515C">
            <w:pPr>
              <w:adjustRightInd w:val="0"/>
              <w:spacing w:line="360" w:lineRule="auto"/>
              <w:rPr>
                <w:rFonts w:cs="Times New Roman"/>
                <w:color w:val="auto"/>
                <w:szCs w:val="21"/>
                <w:highlight w:val="none"/>
              </w:rPr>
            </w:pPr>
          </w:p>
        </w:tc>
        <w:tc>
          <w:tcPr>
            <w:tcW w:w="960" w:type="dxa"/>
            <w:noWrap w:val="0"/>
            <w:vAlign w:val="top"/>
          </w:tcPr>
          <w:p w14:paraId="1608C1E6">
            <w:pPr>
              <w:adjustRightInd w:val="0"/>
              <w:spacing w:line="360" w:lineRule="auto"/>
              <w:rPr>
                <w:rFonts w:cs="Times New Roman"/>
                <w:color w:val="auto"/>
                <w:szCs w:val="21"/>
                <w:highlight w:val="none"/>
              </w:rPr>
            </w:pPr>
          </w:p>
        </w:tc>
        <w:tc>
          <w:tcPr>
            <w:tcW w:w="1020" w:type="dxa"/>
            <w:noWrap w:val="0"/>
            <w:vAlign w:val="top"/>
          </w:tcPr>
          <w:p w14:paraId="384EBDAD">
            <w:pPr>
              <w:adjustRightInd w:val="0"/>
              <w:spacing w:line="360" w:lineRule="auto"/>
              <w:rPr>
                <w:rFonts w:cs="Times New Roman"/>
                <w:color w:val="auto"/>
                <w:szCs w:val="21"/>
                <w:highlight w:val="none"/>
              </w:rPr>
            </w:pPr>
          </w:p>
        </w:tc>
        <w:tc>
          <w:tcPr>
            <w:tcW w:w="1020" w:type="dxa"/>
            <w:noWrap w:val="0"/>
            <w:vAlign w:val="top"/>
          </w:tcPr>
          <w:p w14:paraId="7F9027F4">
            <w:pPr>
              <w:adjustRightInd w:val="0"/>
              <w:spacing w:line="360" w:lineRule="auto"/>
              <w:rPr>
                <w:rFonts w:cs="Times New Roman"/>
                <w:color w:val="auto"/>
                <w:szCs w:val="21"/>
                <w:highlight w:val="none"/>
              </w:rPr>
            </w:pPr>
          </w:p>
        </w:tc>
        <w:tc>
          <w:tcPr>
            <w:tcW w:w="1005" w:type="dxa"/>
            <w:noWrap w:val="0"/>
            <w:vAlign w:val="top"/>
          </w:tcPr>
          <w:p w14:paraId="57DBEAE9">
            <w:pPr>
              <w:adjustRightInd w:val="0"/>
              <w:spacing w:line="360" w:lineRule="auto"/>
              <w:rPr>
                <w:rFonts w:cs="Times New Roman"/>
                <w:color w:val="auto"/>
                <w:szCs w:val="21"/>
                <w:highlight w:val="none"/>
              </w:rPr>
            </w:pPr>
          </w:p>
        </w:tc>
        <w:tc>
          <w:tcPr>
            <w:tcW w:w="1005" w:type="dxa"/>
            <w:noWrap w:val="0"/>
            <w:vAlign w:val="top"/>
          </w:tcPr>
          <w:p w14:paraId="419B5177">
            <w:pPr>
              <w:adjustRightInd w:val="0"/>
              <w:spacing w:line="360" w:lineRule="auto"/>
              <w:rPr>
                <w:rFonts w:cs="Times New Roman"/>
                <w:color w:val="auto"/>
                <w:szCs w:val="21"/>
                <w:highlight w:val="none"/>
              </w:rPr>
            </w:pPr>
          </w:p>
        </w:tc>
        <w:tc>
          <w:tcPr>
            <w:tcW w:w="975" w:type="dxa"/>
            <w:gridSpan w:val="2"/>
            <w:noWrap w:val="0"/>
            <w:vAlign w:val="top"/>
          </w:tcPr>
          <w:p w14:paraId="0C3E235D">
            <w:pPr>
              <w:adjustRightInd w:val="0"/>
              <w:spacing w:line="360" w:lineRule="auto"/>
              <w:rPr>
                <w:rFonts w:cs="Times New Roman"/>
                <w:color w:val="auto"/>
                <w:szCs w:val="21"/>
                <w:highlight w:val="none"/>
              </w:rPr>
            </w:pPr>
          </w:p>
        </w:tc>
        <w:tc>
          <w:tcPr>
            <w:tcW w:w="975" w:type="dxa"/>
            <w:noWrap w:val="0"/>
            <w:vAlign w:val="top"/>
          </w:tcPr>
          <w:p w14:paraId="3BDB5E03">
            <w:pPr>
              <w:adjustRightInd w:val="0"/>
              <w:spacing w:line="360" w:lineRule="auto"/>
              <w:rPr>
                <w:rFonts w:cs="Times New Roman"/>
                <w:color w:val="auto"/>
                <w:szCs w:val="21"/>
                <w:highlight w:val="none"/>
              </w:rPr>
            </w:pPr>
          </w:p>
        </w:tc>
      </w:tr>
      <w:tr w14:paraId="465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420049C8">
            <w:pPr>
              <w:adjustRightInd w:val="0"/>
              <w:spacing w:line="360" w:lineRule="auto"/>
              <w:rPr>
                <w:rFonts w:cs="Times New Roman"/>
                <w:color w:val="auto"/>
                <w:szCs w:val="21"/>
                <w:highlight w:val="none"/>
              </w:rPr>
            </w:pPr>
          </w:p>
        </w:tc>
        <w:tc>
          <w:tcPr>
            <w:tcW w:w="1161" w:type="dxa"/>
            <w:noWrap w:val="0"/>
            <w:vAlign w:val="top"/>
          </w:tcPr>
          <w:p w14:paraId="7AC64EBE">
            <w:pPr>
              <w:adjustRightInd w:val="0"/>
              <w:spacing w:line="360" w:lineRule="auto"/>
              <w:rPr>
                <w:rFonts w:cs="Times New Roman"/>
                <w:color w:val="auto"/>
                <w:szCs w:val="21"/>
                <w:highlight w:val="none"/>
              </w:rPr>
            </w:pPr>
          </w:p>
        </w:tc>
        <w:tc>
          <w:tcPr>
            <w:tcW w:w="975" w:type="dxa"/>
            <w:noWrap w:val="0"/>
            <w:vAlign w:val="top"/>
          </w:tcPr>
          <w:p w14:paraId="1E2CF9D7">
            <w:pPr>
              <w:adjustRightInd w:val="0"/>
              <w:spacing w:line="360" w:lineRule="auto"/>
              <w:rPr>
                <w:rFonts w:cs="Times New Roman"/>
                <w:color w:val="auto"/>
                <w:szCs w:val="21"/>
                <w:highlight w:val="none"/>
              </w:rPr>
            </w:pPr>
          </w:p>
        </w:tc>
        <w:tc>
          <w:tcPr>
            <w:tcW w:w="960" w:type="dxa"/>
            <w:noWrap w:val="0"/>
            <w:vAlign w:val="top"/>
          </w:tcPr>
          <w:p w14:paraId="7ED1700C">
            <w:pPr>
              <w:adjustRightInd w:val="0"/>
              <w:spacing w:line="360" w:lineRule="auto"/>
              <w:rPr>
                <w:rFonts w:cs="Times New Roman"/>
                <w:color w:val="auto"/>
                <w:szCs w:val="21"/>
                <w:highlight w:val="none"/>
              </w:rPr>
            </w:pPr>
          </w:p>
        </w:tc>
        <w:tc>
          <w:tcPr>
            <w:tcW w:w="1020" w:type="dxa"/>
            <w:noWrap w:val="0"/>
            <w:vAlign w:val="top"/>
          </w:tcPr>
          <w:p w14:paraId="7B6CCB97">
            <w:pPr>
              <w:adjustRightInd w:val="0"/>
              <w:spacing w:line="360" w:lineRule="auto"/>
              <w:rPr>
                <w:rFonts w:cs="Times New Roman"/>
                <w:color w:val="auto"/>
                <w:szCs w:val="21"/>
                <w:highlight w:val="none"/>
              </w:rPr>
            </w:pPr>
          </w:p>
        </w:tc>
        <w:tc>
          <w:tcPr>
            <w:tcW w:w="1020" w:type="dxa"/>
            <w:noWrap w:val="0"/>
            <w:vAlign w:val="top"/>
          </w:tcPr>
          <w:p w14:paraId="19DAFC31">
            <w:pPr>
              <w:adjustRightInd w:val="0"/>
              <w:spacing w:line="360" w:lineRule="auto"/>
              <w:rPr>
                <w:rFonts w:cs="Times New Roman"/>
                <w:color w:val="auto"/>
                <w:szCs w:val="21"/>
                <w:highlight w:val="none"/>
              </w:rPr>
            </w:pPr>
          </w:p>
        </w:tc>
        <w:tc>
          <w:tcPr>
            <w:tcW w:w="1005" w:type="dxa"/>
            <w:noWrap w:val="0"/>
            <w:vAlign w:val="top"/>
          </w:tcPr>
          <w:p w14:paraId="0C8DA881">
            <w:pPr>
              <w:adjustRightInd w:val="0"/>
              <w:spacing w:line="360" w:lineRule="auto"/>
              <w:rPr>
                <w:rFonts w:cs="Times New Roman"/>
                <w:color w:val="auto"/>
                <w:szCs w:val="21"/>
                <w:highlight w:val="none"/>
              </w:rPr>
            </w:pPr>
          </w:p>
        </w:tc>
        <w:tc>
          <w:tcPr>
            <w:tcW w:w="1005" w:type="dxa"/>
            <w:noWrap w:val="0"/>
            <w:vAlign w:val="top"/>
          </w:tcPr>
          <w:p w14:paraId="76E83D7B">
            <w:pPr>
              <w:adjustRightInd w:val="0"/>
              <w:spacing w:line="360" w:lineRule="auto"/>
              <w:rPr>
                <w:rFonts w:cs="Times New Roman"/>
                <w:color w:val="auto"/>
                <w:szCs w:val="21"/>
                <w:highlight w:val="none"/>
              </w:rPr>
            </w:pPr>
          </w:p>
        </w:tc>
        <w:tc>
          <w:tcPr>
            <w:tcW w:w="975" w:type="dxa"/>
            <w:gridSpan w:val="2"/>
            <w:noWrap w:val="0"/>
            <w:vAlign w:val="top"/>
          </w:tcPr>
          <w:p w14:paraId="25DB71A1">
            <w:pPr>
              <w:adjustRightInd w:val="0"/>
              <w:spacing w:line="360" w:lineRule="auto"/>
              <w:rPr>
                <w:rFonts w:cs="Times New Roman"/>
                <w:color w:val="auto"/>
                <w:szCs w:val="21"/>
                <w:highlight w:val="none"/>
              </w:rPr>
            </w:pPr>
          </w:p>
        </w:tc>
        <w:tc>
          <w:tcPr>
            <w:tcW w:w="975" w:type="dxa"/>
            <w:noWrap w:val="0"/>
            <w:vAlign w:val="top"/>
          </w:tcPr>
          <w:p w14:paraId="634816D9">
            <w:pPr>
              <w:adjustRightInd w:val="0"/>
              <w:spacing w:line="360" w:lineRule="auto"/>
              <w:rPr>
                <w:rFonts w:cs="Times New Roman"/>
                <w:color w:val="auto"/>
                <w:szCs w:val="21"/>
                <w:highlight w:val="none"/>
              </w:rPr>
            </w:pPr>
          </w:p>
        </w:tc>
      </w:tr>
      <w:tr w14:paraId="5AC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67D1212F">
            <w:pPr>
              <w:adjustRightInd w:val="0"/>
              <w:spacing w:line="360" w:lineRule="auto"/>
              <w:rPr>
                <w:rFonts w:cs="Times New Roman"/>
                <w:color w:val="auto"/>
                <w:szCs w:val="21"/>
                <w:highlight w:val="none"/>
              </w:rPr>
            </w:pPr>
          </w:p>
        </w:tc>
        <w:tc>
          <w:tcPr>
            <w:tcW w:w="1161" w:type="dxa"/>
            <w:noWrap w:val="0"/>
            <w:vAlign w:val="top"/>
          </w:tcPr>
          <w:p w14:paraId="21D422AE">
            <w:pPr>
              <w:adjustRightInd w:val="0"/>
              <w:spacing w:line="360" w:lineRule="auto"/>
              <w:rPr>
                <w:rFonts w:cs="Times New Roman"/>
                <w:color w:val="auto"/>
                <w:szCs w:val="21"/>
                <w:highlight w:val="none"/>
              </w:rPr>
            </w:pPr>
          </w:p>
        </w:tc>
        <w:tc>
          <w:tcPr>
            <w:tcW w:w="975" w:type="dxa"/>
            <w:noWrap w:val="0"/>
            <w:vAlign w:val="top"/>
          </w:tcPr>
          <w:p w14:paraId="1ECBDD80">
            <w:pPr>
              <w:adjustRightInd w:val="0"/>
              <w:spacing w:line="360" w:lineRule="auto"/>
              <w:rPr>
                <w:rFonts w:cs="Times New Roman"/>
                <w:color w:val="auto"/>
                <w:szCs w:val="21"/>
                <w:highlight w:val="none"/>
              </w:rPr>
            </w:pPr>
          </w:p>
        </w:tc>
        <w:tc>
          <w:tcPr>
            <w:tcW w:w="960" w:type="dxa"/>
            <w:noWrap w:val="0"/>
            <w:vAlign w:val="top"/>
          </w:tcPr>
          <w:p w14:paraId="6340C409">
            <w:pPr>
              <w:adjustRightInd w:val="0"/>
              <w:spacing w:line="360" w:lineRule="auto"/>
              <w:rPr>
                <w:rFonts w:cs="Times New Roman"/>
                <w:color w:val="auto"/>
                <w:szCs w:val="21"/>
                <w:highlight w:val="none"/>
              </w:rPr>
            </w:pPr>
          </w:p>
        </w:tc>
        <w:tc>
          <w:tcPr>
            <w:tcW w:w="1020" w:type="dxa"/>
            <w:noWrap w:val="0"/>
            <w:vAlign w:val="top"/>
          </w:tcPr>
          <w:p w14:paraId="7F58480F">
            <w:pPr>
              <w:adjustRightInd w:val="0"/>
              <w:spacing w:line="360" w:lineRule="auto"/>
              <w:rPr>
                <w:rFonts w:cs="Times New Roman"/>
                <w:color w:val="auto"/>
                <w:szCs w:val="21"/>
                <w:highlight w:val="none"/>
              </w:rPr>
            </w:pPr>
          </w:p>
        </w:tc>
        <w:tc>
          <w:tcPr>
            <w:tcW w:w="1020" w:type="dxa"/>
            <w:noWrap w:val="0"/>
            <w:vAlign w:val="top"/>
          </w:tcPr>
          <w:p w14:paraId="4AB54939">
            <w:pPr>
              <w:adjustRightInd w:val="0"/>
              <w:spacing w:line="360" w:lineRule="auto"/>
              <w:rPr>
                <w:rFonts w:cs="Times New Roman"/>
                <w:color w:val="auto"/>
                <w:szCs w:val="21"/>
                <w:highlight w:val="none"/>
              </w:rPr>
            </w:pPr>
          </w:p>
        </w:tc>
        <w:tc>
          <w:tcPr>
            <w:tcW w:w="1005" w:type="dxa"/>
            <w:noWrap w:val="0"/>
            <w:vAlign w:val="top"/>
          </w:tcPr>
          <w:p w14:paraId="652F6C82">
            <w:pPr>
              <w:adjustRightInd w:val="0"/>
              <w:spacing w:line="360" w:lineRule="auto"/>
              <w:rPr>
                <w:rFonts w:cs="Times New Roman"/>
                <w:color w:val="auto"/>
                <w:szCs w:val="21"/>
                <w:highlight w:val="none"/>
              </w:rPr>
            </w:pPr>
          </w:p>
        </w:tc>
        <w:tc>
          <w:tcPr>
            <w:tcW w:w="1005" w:type="dxa"/>
            <w:noWrap w:val="0"/>
            <w:vAlign w:val="top"/>
          </w:tcPr>
          <w:p w14:paraId="1D0B77D1">
            <w:pPr>
              <w:adjustRightInd w:val="0"/>
              <w:spacing w:line="360" w:lineRule="auto"/>
              <w:rPr>
                <w:rFonts w:cs="Times New Roman"/>
                <w:color w:val="auto"/>
                <w:szCs w:val="21"/>
                <w:highlight w:val="none"/>
              </w:rPr>
            </w:pPr>
          </w:p>
        </w:tc>
        <w:tc>
          <w:tcPr>
            <w:tcW w:w="975" w:type="dxa"/>
            <w:gridSpan w:val="2"/>
            <w:noWrap w:val="0"/>
            <w:vAlign w:val="top"/>
          </w:tcPr>
          <w:p w14:paraId="02A0F899">
            <w:pPr>
              <w:adjustRightInd w:val="0"/>
              <w:spacing w:line="360" w:lineRule="auto"/>
              <w:rPr>
                <w:rFonts w:cs="Times New Roman"/>
                <w:color w:val="auto"/>
                <w:szCs w:val="21"/>
                <w:highlight w:val="none"/>
              </w:rPr>
            </w:pPr>
          </w:p>
        </w:tc>
        <w:tc>
          <w:tcPr>
            <w:tcW w:w="975" w:type="dxa"/>
            <w:noWrap w:val="0"/>
            <w:vAlign w:val="top"/>
          </w:tcPr>
          <w:p w14:paraId="57EE3368">
            <w:pPr>
              <w:adjustRightInd w:val="0"/>
              <w:spacing w:line="360" w:lineRule="auto"/>
              <w:rPr>
                <w:rFonts w:cs="Times New Roman"/>
                <w:color w:val="auto"/>
                <w:szCs w:val="21"/>
                <w:highlight w:val="none"/>
              </w:rPr>
            </w:pPr>
          </w:p>
        </w:tc>
      </w:tr>
      <w:tr w14:paraId="151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3ABC67ED">
            <w:pPr>
              <w:adjustRightInd w:val="0"/>
              <w:spacing w:line="360" w:lineRule="auto"/>
              <w:rPr>
                <w:rFonts w:cs="Times New Roman"/>
                <w:color w:val="auto"/>
                <w:szCs w:val="21"/>
                <w:highlight w:val="none"/>
              </w:rPr>
            </w:pPr>
          </w:p>
        </w:tc>
        <w:tc>
          <w:tcPr>
            <w:tcW w:w="1161" w:type="dxa"/>
            <w:noWrap w:val="0"/>
            <w:vAlign w:val="top"/>
          </w:tcPr>
          <w:p w14:paraId="0FB361E2">
            <w:pPr>
              <w:adjustRightInd w:val="0"/>
              <w:spacing w:line="360" w:lineRule="auto"/>
              <w:rPr>
                <w:rFonts w:cs="Times New Roman"/>
                <w:color w:val="auto"/>
                <w:szCs w:val="21"/>
                <w:highlight w:val="none"/>
              </w:rPr>
            </w:pPr>
          </w:p>
        </w:tc>
        <w:tc>
          <w:tcPr>
            <w:tcW w:w="975" w:type="dxa"/>
            <w:noWrap w:val="0"/>
            <w:vAlign w:val="top"/>
          </w:tcPr>
          <w:p w14:paraId="2F8A0F00">
            <w:pPr>
              <w:adjustRightInd w:val="0"/>
              <w:spacing w:line="360" w:lineRule="auto"/>
              <w:rPr>
                <w:rFonts w:cs="Times New Roman"/>
                <w:color w:val="auto"/>
                <w:szCs w:val="21"/>
                <w:highlight w:val="none"/>
              </w:rPr>
            </w:pPr>
          </w:p>
        </w:tc>
        <w:tc>
          <w:tcPr>
            <w:tcW w:w="960" w:type="dxa"/>
            <w:noWrap w:val="0"/>
            <w:vAlign w:val="top"/>
          </w:tcPr>
          <w:p w14:paraId="66FB0011">
            <w:pPr>
              <w:adjustRightInd w:val="0"/>
              <w:spacing w:line="360" w:lineRule="auto"/>
              <w:rPr>
                <w:rFonts w:cs="Times New Roman"/>
                <w:color w:val="auto"/>
                <w:szCs w:val="21"/>
                <w:highlight w:val="none"/>
              </w:rPr>
            </w:pPr>
          </w:p>
        </w:tc>
        <w:tc>
          <w:tcPr>
            <w:tcW w:w="1020" w:type="dxa"/>
            <w:noWrap w:val="0"/>
            <w:vAlign w:val="top"/>
          </w:tcPr>
          <w:p w14:paraId="0FA60281">
            <w:pPr>
              <w:adjustRightInd w:val="0"/>
              <w:spacing w:line="360" w:lineRule="auto"/>
              <w:rPr>
                <w:rFonts w:cs="Times New Roman"/>
                <w:color w:val="auto"/>
                <w:szCs w:val="21"/>
                <w:highlight w:val="none"/>
              </w:rPr>
            </w:pPr>
          </w:p>
        </w:tc>
        <w:tc>
          <w:tcPr>
            <w:tcW w:w="1020" w:type="dxa"/>
            <w:noWrap w:val="0"/>
            <w:vAlign w:val="top"/>
          </w:tcPr>
          <w:p w14:paraId="250D9F3C">
            <w:pPr>
              <w:adjustRightInd w:val="0"/>
              <w:spacing w:line="360" w:lineRule="auto"/>
              <w:rPr>
                <w:rFonts w:cs="Times New Roman"/>
                <w:color w:val="auto"/>
                <w:szCs w:val="21"/>
                <w:highlight w:val="none"/>
              </w:rPr>
            </w:pPr>
          </w:p>
        </w:tc>
        <w:tc>
          <w:tcPr>
            <w:tcW w:w="1005" w:type="dxa"/>
            <w:noWrap w:val="0"/>
            <w:vAlign w:val="top"/>
          </w:tcPr>
          <w:p w14:paraId="5905AC8A">
            <w:pPr>
              <w:adjustRightInd w:val="0"/>
              <w:spacing w:line="360" w:lineRule="auto"/>
              <w:rPr>
                <w:rFonts w:cs="Times New Roman"/>
                <w:color w:val="auto"/>
                <w:szCs w:val="21"/>
                <w:highlight w:val="none"/>
              </w:rPr>
            </w:pPr>
          </w:p>
        </w:tc>
        <w:tc>
          <w:tcPr>
            <w:tcW w:w="1005" w:type="dxa"/>
            <w:noWrap w:val="0"/>
            <w:vAlign w:val="top"/>
          </w:tcPr>
          <w:p w14:paraId="6CCBF6E8">
            <w:pPr>
              <w:adjustRightInd w:val="0"/>
              <w:spacing w:line="360" w:lineRule="auto"/>
              <w:rPr>
                <w:rFonts w:cs="Times New Roman"/>
                <w:color w:val="auto"/>
                <w:szCs w:val="21"/>
                <w:highlight w:val="none"/>
              </w:rPr>
            </w:pPr>
          </w:p>
        </w:tc>
        <w:tc>
          <w:tcPr>
            <w:tcW w:w="975" w:type="dxa"/>
            <w:gridSpan w:val="2"/>
            <w:noWrap w:val="0"/>
            <w:vAlign w:val="top"/>
          </w:tcPr>
          <w:p w14:paraId="4D0F68DE">
            <w:pPr>
              <w:adjustRightInd w:val="0"/>
              <w:spacing w:line="360" w:lineRule="auto"/>
              <w:rPr>
                <w:rFonts w:cs="Times New Roman"/>
                <w:color w:val="auto"/>
                <w:szCs w:val="21"/>
                <w:highlight w:val="none"/>
              </w:rPr>
            </w:pPr>
          </w:p>
        </w:tc>
        <w:tc>
          <w:tcPr>
            <w:tcW w:w="975" w:type="dxa"/>
            <w:noWrap w:val="0"/>
            <w:vAlign w:val="top"/>
          </w:tcPr>
          <w:p w14:paraId="5C2F319C">
            <w:pPr>
              <w:adjustRightInd w:val="0"/>
              <w:spacing w:line="360" w:lineRule="auto"/>
              <w:rPr>
                <w:rFonts w:cs="Times New Roman"/>
                <w:color w:val="auto"/>
                <w:szCs w:val="21"/>
                <w:highlight w:val="none"/>
              </w:rPr>
            </w:pPr>
          </w:p>
        </w:tc>
      </w:tr>
      <w:tr w14:paraId="705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 w:type="dxa"/>
            <w:noWrap w:val="0"/>
            <w:vAlign w:val="top"/>
          </w:tcPr>
          <w:p w14:paraId="0588AE2D">
            <w:pPr>
              <w:adjustRightInd w:val="0"/>
              <w:spacing w:line="360" w:lineRule="auto"/>
              <w:rPr>
                <w:rFonts w:cs="Times New Roman"/>
                <w:color w:val="auto"/>
                <w:szCs w:val="21"/>
                <w:highlight w:val="none"/>
              </w:rPr>
            </w:pPr>
          </w:p>
        </w:tc>
        <w:tc>
          <w:tcPr>
            <w:tcW w:w="1161" w:type="dxa"/>
            <w:noWrap w:val="0"/>
            <w:vAlign w:val="top"/>
          </w:tcPr>
          <w:p w14:paraId="3A29AD67">
            <w:pPr>
              <w:adjustRightInd w:val="0"/>
              <w:spacing w:line="360" w:lineRule="auto"/>
              <w:rPr>
                <w:rFonts w:cs="Times New Roman"/>
                <w:color w:val="auto"/>
                <w:szCs w:val="21"/>
                <w:highlight w:val="none"/>
              </w:rPr>
            </w:pPr>
          </w:p>
        </w:tc>
        <w:tc>
          <w:tcPr>
            <w:tcW w:w="975" w:type="dxa"/>
            <w:noWrap w:val="0"/>
            <w:vAlign w:val="top"/>
          </w:tcPr>
          <w:p w14:paraId="3E2B103A">
            <w:pPr>
              <w:adjustRightInd w:val="0"/>
              <w:spacing w:line="360" w:lineRule="auto"/>
              <w:rPr>
                <w:rFonts w:cs="Times New Roman"/>
                <w:color w:val="auto"/>
                <w:szCs w:val="21"/>
                <w:highlight w:val="none"/>
              </w:rPr>
            </w:pPr>
          </w:p>
        </w:tc>
        <w:tc>
          <w:tcPr>
            <w:tcW w:w="960" w:type="dxa"/>
            <w:noWrap w:val="0"/>
            <w:vAlign w:val="top"/>
          </w:tcPr>
          <w:p w14:paraId="2F875852">
            <w:pPr>
              <w:adjustRightInd w:val="0"/>
              <w:spacing w:line="360" w:lineRule="auto"/>
              <w:rPr>
                <w:rFonts w:cs="Times New Roman"/>
                <w:color w:val="auto"/>
                <w:szCs w:val="21"/>
                <w:highlight w:val="none"/>
              </w:rPr>
            </w:pPr>
          </w:p>
        </w:tc>
        <w:tc>
          <w:tcPr>
            <w:tcW w:w="1020" w:type="dxa"/>
            <w:noWrap w:val="0"/>
            <w:vAlign w:val="top"/>
          </w:tcPr>
          <w:p w14:paraId="2451845A">
            <w:pPr>
              <w:adjustRightInd w:val="0"/>
              <w:spacing w:line="360" w:lineRule="auto"/>
              <w:rPr>
                <w:rFonts w:cs="Times New Roman"/>
                <w:color w:val="auto"/>
                <w:szCs w:val="21"/>
                <w:highlight w:val="none"/>
              </w:rPr>
            </w:pPr>
          </w:p>
        </w:tc>
        <w:tc>
          <w:tcPr>
            <w:tcW w:w="1020" w:type="dxa"/>
            <w:noWrap w:val="0"/>
            <w:vAlign w:val="top"/>
          </w:tcPr>
          <w:p w14:paraId="66945487">
            <w:pPr>
              <w:adjustRightInd w:val="0"/>
              <w:spacing w:line="360" w:lineRule="auto"/>
              <w:rPr>
                <w:rFonts w:cs="Times New Roman"/>
                <w:color w:val="auto"/>
                <w:szCs w:val="21"/>
                <w:highlight w:val="none"/>
              </w:rPr>
            </w:pPr>
          </w:p>
        </w:tc>
        <w:tc>
          <w:tcPr>
            <w:tcW w:w="1005" w:type="dxa"/>
            <w:noWrap w:val="0"/>
            <w:vAlign w:val="top"/>
          </w:tcPr>
          <w:p w14:paraId="17FCDC8A">
            <w:pPr>
              <w:adjustRightInd w:val="0"/>
              <w:spacing w:line="360" w:lineRule="auto"/>
              <w:rPr>
                <w:rFonts w:cs="Times New Roman"/>
                <w:color w:val="auto"/>
                <w:szCs w:val="21"/>
                <w:highlight w:val="none"/>
              </w:rPr>
            </w:pPr>
          </w:p>
        </w:tc>
        <w:tc>
          <w:tcPr>
            <w:tcW w:w="1005" w:type="dxa"/>
            <w:noWrap w:val="0"/>
            <w:vAlign w:val="top"/>
          </w:tcPr>
          <w:p w14:paraId="375B62E1">
            <w:pPr>
              <w:adjustRightInd w:val="0"/>
              <w:spacing w:line="360" w:lineRule="auto"/>
              <w:rPr>
                <w:rFonts w:cs="Times New Roman"/>
                <w:color w:val="auto"/>
                <w:szCs w:val="21"/>
                <w:highlight w:val="none"/>
              </w:rPr>
            </w:pPr>
          </w:p>
        </w:tc>
        <w:tc>
          <w:tcPr>
            <w:tcW w:w="975" w:type="dxa"/>
            <w:gridSpan w:val="2"/>
            <w:noWrap w:val="0"/>
            <w:vAlign w:val="top"/>
          </w:tcPr>
          <w:p w14:paraId="48050F4C">
            <w:pPr>
              <w:adjustRightInd w:val="0"/>
              <w:spacing w:line="360" w:lineRule="auto"/>
              <w:rPr>
                <w:rFonts w:cs="Times New Roman"/>
                <w:color w:val="auto"/>
                <w:szCs w:val="21"/>
                <w:highlight w:val="none"/>
              </w:rPr>
            </w:pPr>
          </w:p>
        </w:tc>
        <w:tc>
          <w:tcPr>
            <w:tcW w:w="975" w:type="dxa"/>
            <w:noWrap w:val="0"/>
            <w:vAlign w:val="top"/>
          </w:tcPr>
          <w:p w14:paraId="4B791513">
            <w:pPr>
              <w:adjustRightInd w:val="0"/>
              <w:spacing w:line="360" w:lineRule="auto"/>
              <w:rPr>
                <w:rFonts w:cs="Times New Roman"/>
                <w:color w:val="auto"/>
                <w:szCs w:val="21"/>
                <w:highlight w:val="none"/>
              </w:rPr>
            </w:pPr>
          </w:p>
        </w:tc>
      </w:tr>
      <w:tr w14:paraId="627C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28" w:type="dxa"/>
            <w:gridSpan w:val="9"/>
            <w:noWrap w:val="0"/>
            <w:vAlign w:val="top"/>
          </w:tcPr>
          <w:p w14:paraId="2CBC1972">
            <w:pPr>
              <w:adjustRightInd w:val="0"/>
              <w:spacing w:line="360" w:lineRule="auto"/>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合计：  大写    小写</w:t>
            </w:r>
          </w:p>
        </w:tc>
        <w:tc>
          <w:tcPr>
            <w:tcW w:w="1020" w:type="dxa"/>
            <w:gridSpan w:val="2"/>
            <w:noWrap w:val="0"/>
            <w:vAlign w:val="top"/>
          </w:tcPr>
          <w:p w14:paraId="1EEC4394">
            <w:pPr>
              <w:adjustRightInd w:val="0"/>
              <w:spacing w:line="360" w:lineRule="auto"/>
              <w:rPr>
                <w:rFonts w:hint="eastAsia" w:cs="Times New Roman"/>
                <w:color w:val="auto"/>
                <w:szCs w:val="21"/>
                <w:highlight w:val="none"/>
                <w:lang w:val="en-US" w:eastAsia="zh-CN"/>
              </w:rPr>
            </w:pPr>
          </w:p>
        </w:tc>
      </w:tr>
    </w:tbl>
    <w:p w14:paraId="754C8320">
      <w:pPr>
        <w:spacing w:line="400" w:lineRule="exact"/>
        <w:ind w:right="480"/>
        <w:rPr>
          <w:rFonts w:hint="eastAsia" w:ascii="Times New Roman" w:hAnsi="Times New Roman" w:eastAsia="宋体" w:cs="Times New Roman"/>
          <w:color w:val="auto"/>
          <w:sz w:val="28"/>
          <w:szCs w:val="28"/>
          <w:highlight w:val="none"/>
          <w:lang w:val="en-US" w:eastAsia="zh-CN"/>
        </w:rPr>
      </w:pPr>
    </w:p>
    <w:p w14:paraId="69C34D8B">
      <w:pPr>
        <w:spacing w:line="400" w:lineRule="exact"/>
        <w:ind w:right="48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后附：1.</w:t>
      </w:r>
      <w:r>
        <w:rPr>
          <w:rFonts w:hint="eastAsia" w:ascii="宋体" w:hAnsi="宋体" w:eastAsia="宋体" w:cs="宋体"/>
          <w:sz w:val="24"/>
          <w:szCs w:val="24"/>
          <w:highlight w:val="none"/>
          <w:lang w:val="en-US" w:eastAsia="zh-CN"/>
        </w:rPr>
        <w:t>棉被、棉被外包装、</w:t>
      </w:r>
      <w:r>
        <w:rPr>
          <w:rFonts w:hint="eastAsia" w:ascii="宋体" w:hAnsi="宋体" w:eastAsia="宋体" w:cs="宋体"/>
          <w:kern w:val="0"/>
          <w:sz w:val="24"/>
          <w:szCs w:val="24"/>
          <w:lang w:val="en-US" w:eastAsia="zh-CN"/>
        </w:rPr>
        <w:t>防寒服供应商提供产品出厂合格证；</w:t>
      </w:r>
    </w:p>
    <w:p w14:paraId="18AA72CD">
      <w:pPr>
        <w:spacing w:line="400" w:lineRule="exact"/>
        <w:ind w:right="480" w:firstLine="840" w:firstLineChars="3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w:t>
      </w:r>
      <w:r>
        <w:rPr>
          <w:rFonts w:hint="eastAsia" w:ascii="宋体" w:hAnsi="宋体" w:eastAsia="宋体" w:cs="宋体"/>
          <w:kern w:val="0"/>
          <w:sz w:val="24"/>
          <w:szCs w:val="24"/>
          <w:lang w:val="en-US" w:eastAsia="zh-CN"/>
        </w:rPr>
        <w:t>面粉、食用油若供应商为生产商需具有食品生产许可证、动物检验检疫合格证、排污许可证；若供应商为经销商需具有食品经营许可证；</w:t>
      </w:r>
    </w:p>
    <w:p w14:paraId="632B1B00">
      <w:pPr>
        <w:spacing w:line="500" w:lineRule="exact"/>
        <w:jc w:val="center"/>
        <w:rPr>
          <w:rFonts w:cs="Times New Roman"/>
          <w:b/>
          <w:bCs/>
          <w:color w:val="auto"/>
          <w:sz w:val="32"/>
          <w:szCs w:val="32"/>
          <w:highlight w:val="none"/>
        </w:rPr>
      </w:pPr>
    </w:p>
    <w:p w14:paraId="4F8AE648">
      <w:pPr>
        <w:spacing w:line="500" w:lineRule="exact"/>
        <w:jc w:val="center"/>
        <w:rPr>
          <w:rFonts w:cs="Times New Roman"/>
          <w:b/>
          <w:bCs/>
          <w:color w:val="auto"/>
          <w:sz w:val="32"/>
          <w:szCs w:val="32"/>
          <w:highlight w:val="none"/>
        </w:rPr>
      </w:pPr>
    </w:p>
    <w:p w14:paraId="2AE86A39">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17E9BB51">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72D74C0A">
      <w:pPr>
        <w:spacing w:line="500" w:lineRule="exact"/>
        <w:ind w:firstLine="4110" w:firstLineChars="1468"/>
        <w:rPr>
          <w:rFonts w:cs="Times New Roman"/>
          <w:bCs/>
          <w:color w:val="auto"/>
          <w:sz w:val="28"/>
          <w:szCs w:val="28"/>
          <w:highlight w:val="none"/>
        </w:rPr>
      </w:pPr>
      <w:r>
        <w:rPr>
          <w:rFonts w:hint="eastAsia"/>
          <w:iCs/>
          <w:color w:val="auto"/>
          <w:sz w:val="28"/>
          <w:szCs w:val="28"/>
          <w:highlight w:val="none"/>
        </w:rPr>
        <w:t>日期：</w:t>
      </w:r>
    </w:p>
    <w:p w14:paraId="22A38F4E">
      <w:pPr>
        <w:spacing w:line="500" w:lineRule="exact"/>
        <w:rPr>
          <w:rFonts w:cs="Times New Roman"/>
          <w:b/>
          <w:bCs/>
          <w:color w:val="auto"/>
          <w:sz w:val="32"/>
          <w:szCs w:val="32"/>
          <w:highlight w:val="none"/>
        </w:rPr>
        <w:sectPr>
          <w:headerReference r:id="rId12" w:type="default"/>
          <w:footerReference r:id="rId13" w:type="default"/>
          <w:pgSz w:w="11906" w:h="16838"/>
          <w:pgMar w:top="1440" w:right="1440" w:bottom="1440" w:left="1440" w:header="851" w:footer="992" w:gutter="0"/>
          <w:cols w:space="720" w:num="1"/>
          <w:docGrid w:type="lines" w:linePitch="312" w:charSpace="0"/>
        </w:sectPr>
      </w:pPr>
    </w:p>
    <w:p w14:paraId="35B7FC9B">
      <w:pPr>
        <w:keepNext/>
        <w:keepLines/>
        <w:spacing w:line="360" w:lineRule="auto"/>
        <w:jc w:val="center"/>
        <w:outlineLvl w:val="2"/>
        <w:rPr>
          <w:b/>
          <w:color w:val="auto"/>
          <w:sz w:val="24"/>
          <w:szCs w:val="24"/>
          <w:highlight w:val="none"/>
        </w:rPr>
      </w:pPr>
      <w:r>
        <w:rPr>
          <w:rFonts w:hint="eastAsia"/>
          <w:b/>
          <w:color w:val="auto"/>
          <w:sz w:val="24"/>
          <w:szCs w:val="24"/>
          <w:highlight w:val="none"/>
        </w:rPr>
        <w:t>（二）技术偏差表</w:t>
      </w:r>
    </w:p>
    <w:tbl>
      <w:tblPr>
        <w:tblStyle w:val="16"/>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C69C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2EC600AB">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1137" w:type="dxa"/>
            <w:noWrap w:val="0"/>
            <w:vAlign w:val="center"/>
          </w:tcPr>
          <w:p w14:paraId="13D17806">
            <w:pPr>
              <w:snapToGrid w:val="0"/>
              <w:spacing w:before="156" w:beforeLines="50" w:after="156" w:afterLines="50" w:line="360" w:lineRule="auto"/>
              <w:jc w:val="center"/>
              <w:rPr>
                <w:color w:val="auto"/>
                <w:szCs w:val="21"/>
                <w:highlight w:val="none"/>
              </w:rPr>
            </w:pPr>
            <w:r>
              <w:rPr>
                <w:rFonts w:hint="eastAsia"/>
                <w:color w:val="auto"/>
                <w:szCs w:val="21"/>
                <w:highlight w:val="none"/>
              </w:rPr>
              <w:t>货物名称</w:t>
            </w:r>
          </w:p>
        </w:tc>
        <w:tc>
          <w:tcPr>
            <w:tcW w:w="2509" w:type="dxa"/>
            <w:noWrap w:val="0"/>
            <w:vAlign w:val="center"/>
          </w:tcPr>
          <w:p w14:paraId="40B78C6D">
            <w:pPr>
              <w:snapToGrid w:val="0"/>
              <w:spacing w:before="156" w:beforeLines="50" w:after="156" w:afterLines="50" w:line="360" w:lineRule="auto"/>
              <w:jc w:val="center"/>
              <w:rPr>
                <w:color w:val="auto"/>
                <w:szCs w:val="21"/>
                <w:highlight w:val="none"/>
              </w:rPr>
            </w:pPr>
            <w:r>
              <w:rPr>
                <w:rFonts w:hint="eastAsia"/>
                <w:color w:val="auto"/>
                <w:szCs w:val="21"/>
                <w:highlight w:val="none"/>
                <w:lang w:val="en-US" w:eastAsia="zh-CN"/>
              </w:rPr>
              <w:t>招标</w:t>
            </w:r>
            <w:r>
              <w:rPr>
                <w:rFonts w:hint="eastAsia"/>
                <w:color w:val="auto"/>
                <w:szCs w:val="21"/>
                <w:highlight w:val="none"/>
              </w:rPr>
              <w:t>文件技术需求</w:t>
            </w:r>
          </w:p>
        </w:tc>
        <w:tc>
          <w:tcPr>
            <w:tcW w:w="2425" w:type="dxa"/>
            <w:noWrap w:val="0"/>
            <w:vAlign w:val="center"/>
          </w:tcPr>
          <w:p w14:paraId="64543120">
            <w:pPr>
              <w:snapToGrid w:val="0"/>
              <w:spacing w:before="156" w:beforeLines="50" w:after="156" w:afterLines="50" w:line="360" w:lineRule="auto"/>
              <w:jc w:val="center"/>
              <w:rPr>
                <w:b/>
                <w:color w:val="auto"/>
                <w:szCs w:val="21"/>
                <w:highlight w:val="none"/>
              </w:rPr>
            </w:pPr>
            <w:r>
              <w:rPr>
                <w:rFonts w:hint="eastAsia"/>
                <w:color w:val="auto"/>
                <w:szCs w:val="21"/>
                <w:highlight w:val="none"/>
              </w:rPr>
              <w:t>响应文件的技术参数</w:t>
            </w:r>
          </w:p>
        </w:tc>
        <w:tc>
          <w:tcPr>
            <w:tcW w:w="1744" w:type="dxa"/>
            <w:noWrap w:val="0"/>
            <w:vAlign w:val="center"/>
          </w:tcPr>
          <w:p w14:paraId="5CE8A20C">
            <w:pPr>
              <w:snapToGrid w:val="0"/>
              <w:spacing w:before="156" w:beforeLines="50" w:after="156" w:afterLines="50" w:line="360" w:lineRule="auto"/>
              <w:jc w:val="center"/>
              <w:rPr>
                <w:color w:val="auto"/>
                <w:szCs w:val="21"/>
                <w:highlight w:val="none"/>
              </w:rPr>
            </w:pPr>
            <w:r>
              <w:rPr>
                <w:rFonts w:hint="eastAsia"/>
                <w:color w:val="auto"/>
                <w:szCs w:val="21"/>
                <w:highlight w:val="none"/>
              </w:rPr>
              <w:t>偏差说明</w:t>
            </w:r>
          </w:p>
        </w:tc>
      </w:tr>
      <w:tr w14:paraId="7A67B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6446978">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1137" w:type="dxa"/>
            <w:noWrap w:val="0"/>
            <w:vAlign w:val="center"/>
          </w:tcPr>
          <w:p w14:paraId="35B4DA0D">
            <w:pPr>
              <w:spacing w:line="360" w:lineRule="auto"/>
              <w:jc w:val="center"/>
              <w:rPr>
                <w:color w:val="auto"/>
                <w:szCs w:val="21"/>
                <w:highlight w:val="none"/>
              </w:rPr>
            </w:pPr>
          </w:p>
        </w:tc>
        <w:tc>
          <w:tcPr>
            <w:tcW w:w="2509" w:type="dxa"/>
            <w:noWrap w:val="0"/>
            <w:vAlign w:val="center"/>
          </w:tcPr>
          <w:p w14:paraId="1FAA0E0D">
            <w:pPr>
              <w:spacing w:line="360" w:lineRule="auto"/>
              <w:jc w:val="center"/>
              <w:rPr>
                <w:color w:val="auto"/>
                <w:szCs w:val="21"/>
                <w:highlight w:val="none"/>
              </w:rPr>
            </w:pPr>
          </w:p>
        </w:tc>
        <w:tc>
          <w:tcPr>
            <w:tcW w:w="2425" w:type="dxa"/>
            <w:noWrap w:val="0"/>
            <w:vAlign w:val="center"/>
          </w:tcPr>
          <w:p w14:paraId="4D059DA6">
            <w:pPr>
              <w:spacing w:line="360" w:lineRule="auto"/>
              <w:jc w:val="center"/>
              <w:rPr>
                <w:color w:val="auto"/>
                <w:szCs w:val="21"/>
                <w:highlight w:val="none"/>
              </w:rPr>
            </w:pPr>
          </w:p>
        </w:tc>
        <w:tc>
          <w:tcPr>
            <w:tcW w:w="1744" w:type="dxa"/>
            <w:noWrap w:val="0"/>
            <w:vAlign w:val="center"/>
          </w:tcPr>
          <w:p w14:paraId="36D94CE1">
            <w:pPr>
              <w:spacing w:line="360" w:lineRule="auto"/>
              <w:jc w:val="center"/>
              <w:rPr>
                <w:color w:val="auto"/>
                <w:szCs w:val="21"/>
                <w:highlight w:val="none"/>
              </w:rPr>
            </w:pPr>
          </w:p>
        </w:tc>
      </w:tr>
      <w:tr w14:paraId="392AE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4E336AFF">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1137" w:type="dxa"/>
            <w:noWrap w:val="0"/>
            <w:vAlign w:val="center"/>
          </w:tcPr>
          <w:p w14:paraId="6E375E55">
            <w:pPr>
              <w:spacing w:line="360" w:lineRule="auto"/>
              <w:jc w:val="center"/>
              <w:rPr>
                <w:color w:val="auto"/>
                <w:szCs w:val="21"/>
                <w:highlight w:val="none"/>
              </w:rPr>
            </w:pPr>
          </w:p>
        </w:tc>
        <w:tc>
          <w:tcPr>
            <w:tcW w:w="2509" w:type="dxa"/>
            <w:noWrap w:val="0"/>
            <w:vAlign w:val="center"/>
          </w:tcPr>
          <w:p w14:paraId="61BF839E">
            <w:pPr>
              <w:spacing w:line="360" w:lineRule="auto"/>
              <w:jc w:val="center"/>
              <w:rPr>
                <w:color w:val="auto"/>
                <w:szCs w:val="21"/>
                <w:highlight w:val="none"/>
              </w:rPr>
            </w:pPr>
          </w:p>
        </w:tc>
        <w:tc>
          <w:tcPr>
            <w:tcW w:w="2425" w:type="dxa"/>
            <w:noWrap w:val="0"/>
            <w:vAlign w:val="center"/>
          </w:tcPr>
          <w:p w14:paraId="437BD307">
            <w:pPr>
              <w:spacing w:line="360" w:lineRule="auto"/>
              <w:jc w:val="center"/>
              <w:rPr>
                <w:color w:val="auto"/>
                <w:szCs w:val="21"/>
                <w:highlight w:val="none"/>
              </w:rPr>
            </w:pPr>
          </w:p>
        </w:tc>
        <w:tc>
          <w:tcPr>
            <w:tcW w:w="1744" w:type="dxa"/>
            <w:noWrap w:val="0"/>
            <w:vAlign w:val="center"/>
          </w:tcPr>
          <w:p w14:paraId="3F7A8435">
            <w:pPr>
              <w:spacing w:line="360" w:lineRule="auto"/>
              <w:jc w:val="center"/>
              <w:rPr>
                <w:color w:val="auto"/>
                <w:szCs w:val="21"/>
                <w:highlight w:val="none"/>
              </w:rPr>
            </w:pPr>
          </w:p>
        </w:tc>
      </w:tr>
      <w:tr w14:paraId="4C608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0C4CF542">
            <w:pPr>
              <w:snapToGrid w:val="0"/>
              <w:spacing w:before="312" w:beforeLines="100" w:after="312" w:afterLines="100" w:line="360" w:lineRule="auto"/>
              <w:jc w:val="center"/>
              <w:rPr>
                <w:color w:val="auto"/>
                <w:szCs w:val="21"/>
                <w:highlight w:val="none"/>
              </w:rPr>
            </w:pPr>
            <w:r>
              <w:rPr>
                <w:rFonts w:cs="Arial"/>
                <w:color w:val="auto"/>
                <w:szCs w:val="21"/>
                <w:highlight w:val="none"/>
              </w:rPr>
              <w:t>…</w:t>
            </w:r>
          </w:p>
        </w:tc>
        <w:tc>
          <w:tcPr>
            <w:tcW w:w="1137" w:type="dxa"/>
            <w:noWrap w:val="0"/>
            <w:vAlign w:val="center"/>
          </w:tcPr>
          <w:p w14:paraId="034A76B4">
            <w:pPr>
              <w:spacing w:line="360" w:lineRule="auto"/>
              <w:jc w:val="center"/>
              <w:rPr>
                <w:color w:val="auto"/>
                <w:szCs w:val="21"/>
                <w:highlight w:val="none"/>
              </w:rPr>
            </w:pPr>
          </w:p>
        </w:tc>
        <w:tc>
          <w:tcPr>
            <w:tcW w:w="2509" w:type="dxa"/>
            <w:noWrap w:val="0"/>
            <w:vAlign w:val="center"/>
          </w:tcPr>
          <w:p w14:paraId="6AE10844">
            <w:pPr>
              <w:spacing w:line="360" w:lineRule="auto"/>
              <w:jc w:val="center"/>
              <w:rPr>
                <w:color w:val="auto"/>
                <w:szCs w:val="21"/>
                <w:highlight w:val="none"/>
              </w:rPr>
            </w:pPr>
          </w:p>
        </w:tc>
        <w:tc>
          <w:tcPr>
            <w:tcW w:w="2425" w:type="dxa"/>
            <w:noWrap w:val="0"/>
            <w:vAlign w:val="center"/>
          </w:tcPr>
          <w:p w14:paraId="36FDA05F">
            <w:pPr>
              <w:spacing w:line="360" w:lineRule="auto"/>
              <w:jc w:val="center"/>
              <w:rPr>
                <w:color w:val="auto"/>
                <w:szCs w:val="21"/>
                <w:highlight w:val="none"/>
              </w:rPr>
            </w:pPr>
          </w:p>
        </w:tc>
        <w:tc>
          <w:tcPr>
            <w:tcW w:w="1744" w:type="dxa"/>
            <w:noWrap w:val="0"/>
            <w:vAlign w:val="center"/>
          </w:tcPr>
          <w:p w14:paraId="7D01ACE3">
            <w:pPr>
              <w:spacing w:line="360" w:lineRule="auto"/>
              <w:jc w:val="center"/>
              <w:rPr>
                <w:color w:val="auto"/>
                <w:szCs w:val="21"/>
                <w:highlight w:val="none"/>
              </w:rPr>
            </w:pPr>
          </w:p>
        </w:tc>
      </w:tr>
    </w:tbl>
    <w:p w14:paraId="2088780D">
      <w:pPr>
        <w:spacing w:line="360" w:lineRule="auto"/>
        <w:rPr>
          <w:rFonts w:cs="Times New Roman"/>
          <w:bCs/>
          <w:color w:val="auto"/>
          <w:sz w:val="28"/>
          <w:szCs w:val="28"/>
          <w:highlight w:val="none"/>
        </w:rPr>
      </w:pPr>
    </w:p>
    <w:p w14:paraId="683BC91A">
      <w:pPr>
        <w:spacing w:line="360" w:lineRule="auto"/>
        <w:jc w:val="center"/>
        <w:rPr>
          <w:rFonts w:cs="Times New Roman"/>
          <w:b/>
          <w:bCs/>
          <w:color w:val="auto"/>
          <w:sz w:val="32"/>
          <w:szCs w:val="32"/>
          <w:highlight w:val="none"/>
        </w:rPr>
      </w:pPr>
    </w:p>
    <w:p w14:paraId="766F535A">
      <w:pPr>
        <w:spacing w:line="360" w:lineRule="auto"/>
        <w:jc w:val="center"/>
        <w:rPr>
          <w:rFonts w:cs="Times New Roman"/>
          <w:b/>
          <w:bCs/>
          <w:color w:val="auto"/>
          <w:sz w:val="32"/>
          <w:szCs w:val="32"/>
          <w:highlight w:val="none"/>
        </w:rPr>
      </w:pPr>
    </w:p>
    <w:p w14:paraId="402A643D">
      <w:pPr>
        <w:spacing w:line="360" w:lineRule="auto"/>
        <w:jc w:val="center"/>
        <w:rPr>
          <w:rFonts w:cs="Times New Roman"/>
          <w:b/>
          <w:bCs/>
          <w:color w:val="auto"/>
          <w:sz w:val="32"/>
          <w:szCs w:val="32"/>
          <w:highlight w:val="none"/>
        </w:rPr>
      </w:pPr>
    </w:p>
    <w:p w14:paraId="67851CF2">
      <w:pPr>
        <w:adjustRightInd w:val="0"/>
        <w:snapToGrid w:val="0"/>
        <w:spacing w:line="360" w:lineRule="auto"/>
        <w:ind w:firstLine="480" w:firstLineChars="200"/>
        <w:rPr>
          <w:rFonts w:hint="eastAsia" w:cs="Times New Roman"/>
          <w:color w:val="auto"/>
          <w:sz w:val="24"/>
          <w:szCs w:val="21"/>
          <w:highlight w:val="none"/>
        </w:rPr>
      </w:pPr>
    </w:p>
    <w:p w14:paraId="77140CAF">
      <w:pPr>
        <w:adjustRightInd w:val="0"/>
        <w:snapToGrid w:val="0"/>
        <w:spacing w:line="360" w:lineRule="auto"/>
        <w:ind w:firstLine="480" w:firstLineChars="200"/>
        <w:rPr>
          <w:rFonts w:hint="eastAsia" w:cs="Times New Roman"/>
          <w:color w:val="auto"/>
          <w:sz w:val="24"/>
          <w:szCs w:val="21"/>
          <w:highlight w:val="none"/>
        </w:rPr>
      </w:pPr>
    </w:p>
    <w:p w14:paraId="61E258A4">
      <w:pPr>
        <w:adjustRightInd w:val="0"/>
        <w:snapToGrid w:val="0"/>
        <w:spacing w:line="360" w:lineRule="auto"/>
        <w:ind w:firstLine="480" w:firstLineChars="200"/>
        <w:rPr>
          <w:rFonts w:hint="eastAsia" w:cs="Times New Roman"/>
          <w:color w:val="auto"/>
          <w:sz w:val="24"/>
          <w:szCs w:val="21"/>
          <w:highlight w:val="none"/>
        </w:rPr>
      </w:pPr>
    </w:p>
    <w:p w14:paraId="2A677096">
      <w:pPr>
        <w:adjustRightInd w:val="0"/>
        <w:snapToGrid w:val="0"/>
        <w:spacing w:line="360" w:lineRule="auto"/>
        <w:ind w:firstLine="480" w:firstLineChars="200"/>
        <w:rPr>
          <w:rFonts w:hint="eastAsia" w:cs="Times New Roman"/>
          <w:color w:val="auto"/>
          <w:sz w:val="24"/>
          <w:szCs w:val="21"/>
          <w:highlight w:val="none"/>
        </w:rPr>
      </w:pPr>
    </w:p>
    <w:p w14:paraId="418FF2E1">
      <w:pPr>
        <w:adjustRightInd w:val="0"/>
        <w:snapToGrid w:val="0"/>
        <w:spacing w:line="360" w:lineRule="auto"/>
        <w:ind w:firstLine="480" w:firstLineChars="200"/>
        <w:rPr>
          <w:rFonts w:hint="eastAsia" w:cs="Times New Roman"/>
          <w:color w:val="auto"/>
          <w:sz w:val="24"/>
          <w:szCs w:val="21"/>
          <w:highlight w:val="none"/>
        </w:rPr>
      </w:pPr>
    </w:p>
    <w:p w14:paraId="4162E3D8">
      <w:pPr>
        <w:adjustRightInd w:val="0"/>
        <w:snapToGrid w:val="0"/>
        <w:spacing w:line="360" w:lineRule="auto"/>
        <w:ind w:firstLine="480" w:firstLineChars="200"/>
        <w:rPr>
          <w:rFonts w:hint="eastAsia" w:cs="Times New Roman"/>
          <w:color w:val="auto"/>
          <w:sz w:val="24"/>
          <w:szCs w:val="21"/>
          <w:highlight w:val="none"/>
        </w:rPr>
      </w:pPr>
    </w:p>
    <w:p w14:paraId="387B49F5">
      <w:pPr>
        <w:adjustRightInd w:val="0"/>
        <w:snapToGrid w:val="0"/>
        <w:spacing w:line="360" w:lineRule="auto"/>
        <w:ind w:firstLine="480" w:firstLineChars="200"/>
        <w:rPr>
          <w:rFonts w:hint="eastAsia" w:cs="Times New Roman"/>
          <w:color w:val="auto"/>
          <w:sz w:val="24"/>
          <w:szCs w:val="21"/>
          <w:highlight w:val="none"/>
        </w:rPr>
      </w:pPr>
    </w:p>
    <w:p w14:paraId="0050BBE6">
      <w:pPr>
        <w:adjustRightInd w:val="0"/>
        <w:snapToGrid w:val="0"/>
        <w:spacing w:line="360" w:lineRule="auto"/>
        <w:ind w:firstLine="480" w:firstLineChars="200"/>
        <w:rPr>
          <w:color w:val="auto"/>
          <w:szCs w:val="21"/>
          <w:highlight w:val="none"/>
        </w:rPr>
      </w:pPr>
      <w:r>
        <w:rPr>
          <w:rFonts w:hint="eastAsia" w:cs="Times New Roman"/>
          <w:color w:val="auto"/>
          <w:sz w:val="24"/>
          <w:szCs w:val="21"/>
          <w:highlight w:val="none"/>
        </w:rPr>
        <w:t>注：</w:t>
      </w:r>
      <w:r>
        <w:rPr>
          <w:rFonts w:hint="eastAsia"/>
          <w:color w:val="auto"/>
          <w:szCs w:val="21"/>
          <w:highlight w:val="none"/>
        </w:rPr>
        <w:t>1. 供应商需按</w:t>
      </w:r>
      <w:r>
        <w:rPr>
          <w:rFonts w:hint="eastAsia"/>
          <w:color w:val="auto"/>
          <w:szCs w:val="21"/>
          <w:highlight w:val="none"/>
          <w:lang w:val="en-US" w:eastAsia="zh-CN"/>
        </w:rPr>
        <w:t>招标</w:t>
      </w:r>
      <w:r>
        <w:rPr>
          <w:rFonts w:hint="eastAsia"/>
          <w:color w:val="auto"/>
          <w:szCs w:val="21"/>
          <w:highlight w:val="none"/>
        </w:rPr>
        <w:t>文件第三章“采购需求”条款的要求逐条填写，列出所投产品或服务的具体技术指标，并辅以详细解释。除“满足”项目外，必须在偏差说明一栏中对偏差予以详细说明。</w:t>
      </w:r>
    </w:p>
    <w:p w14:paraId="558B66EF">
      <w:pPr>
        <w:adjustRightInd w:val="0"/>
        <w:snapToGrid w:val="0"/>
        <w:spacing w:line="360" w:lineRule="auto"/>
        <w:ind w:firstLine="420" w:firstLineChars="200"/>
        <w:rPr>
          <w:color w:val="auto"/>
          <w:szCs w:val="21"/>
          <w:highlight w:val="none"/>
        </w:rPr>
      </w:pPr>
      <w:r>
        <w:rPr>
          <w:rFonts w:hint="eastAsia"/>
          <w:color w:val="auto"/>
          <w:szCs w:val="21"/>
          <w:highlight w:val="none"/>
        </w:rPr>
        <w:t>2. 供应商可根据其响应内容进一步细化上述表格，并可增添其它表格或说明以便进一步明确响应内容。</w:t>
      </w:r>
    </w:p>
    <w:p w14:paraId="7738DD3B">
      <w:pPr>
        <w:adjustRightInd w:val="0"/>
        <w:snapToGrid w:val="0"/>
        <w:spacing w:line="360" w:lineRule="auto"/>
        <w:ind w:firstLine="420" w:firstLineChars="200"/>
        <w:rPr>
          <w:rFonts w:cs="Times New Roman"/>
          <w:color w:val="auto"/>
          <w:sz w:val="24"/>
          <w:szCs w:val="21"/>
          <w:highlight w:val="none"/>
        </w:rPr>
      </w:pPr>
      <w:r>
        <w:rPr>
          <w:rFonts w:hint="eastAsia"/>
          <w:color w:val="auto"/>
          <w:szCs w:val="21"/>
          <w:highlight w:val="none"/>
        </w:rPr>
        <w:t>3.未按要求填写，可能会造成不良后果，供应商自行承担。</w:t>
      </w:r>
    </w:p>
    <w:p w14:paraId="213FF5BA">
      <w:pPr>
        <w:spacing w:line="360" w:lineRule="auto"/>
        <w:jc w:val="center"/>
        <w:rPr>
          <w:rFonts w:cs="Times New Roman"/>
          <w:b/>
          <w:bCs/>
          <w:color w:val="auto"/>
          <w:sz w:val="32"/>
          <w:szCs w:val="32"/>
          <w:highlight w:val="none"/>
        </w:rPr>
      </w:pPr>
    </w:p>
    <w:p w14:paraId="22FE9DA4">
      <w:pPr>
        <w:spacing w:line="360" w:lineRule="auto"/>
        <w:jc w:val="center"/>
        <w:rPr>
          <w:rFonts w:cs="Times New Roman"/>
          <w:b/>
          <w:bCs/>
          <w:color w:val="auto"/>
          <w:sz w:val="32"/>
          <w:szCs w:val="32"/>
          <w:highlight w:val="none"/>
        </w:rPr>
      </w:pPr>
    </w:p>
    <w:p w14:paraId="01E77769">
      <w:pPr>
        <w:spacing w:after="120"/>
        <w:rPr>
          <w:rFonts w:cs="Times New Roman"/>
          <w:color w:val="auto"/>
          <w:szCs w:val="24"/>
          <w:highlight w:val="none"/>
        </w:rPr>
        <w:sectPr>
          <w:headerReference r:id="rId14" w:type="default"/>
          <w:footerReference r:id="rId15" w:type="default"/>
          <w:pgSz w:w="11906" w:h="16838"/>
          <w:pgMar w:top="1440" w:right="1800" w:bottom="1440" w:left="1800" w:header="851" w:footer="992" w:gutter="0"/>
          <w:cols w:space="720" w:num="1"/>
          <w:docGrid w:type="lines" w:linePitch="312" w:charSpace="0"/>
        </w:sectPr>
      </w:pPr>
    </w:p>
    <w:bookmarkEnd w:id="22"/>
    <w:p w14:paraId="19DC7025">
      <w:pPr>
        <w:adjustRightInd w:val="0"/>
        <w:jc w:val="center"/>
        <w:rPr>
          <w:color w:val="auto"/>
          <w:sz w:val="24"/>
          <w:szCs w:val="24"/>
          <w:highlight w:val="none"/>
        </w:rPr>
      </w:pPr>
      <w:r>
        <w:rPr>
          <w:rFonts w:hint="eastAsia"/>
          <w:b/>
          <w:bCs/>
          <w:color w:val="auto"/>
          <w:sz w:val="32"/>
          <w:szCs w:val="32"/>
          <w:highlight w:val="none"/>
        </w:rPr>
        <w:t>三、法定代表人身份证明书</w:t>
      </w:r>
    </w:p>
    <w:p w14:paraId="1A64BC54">
      <w:pPr>
        <w:spacing w:line="440" w:lineRule="exact"/>
        <w:rPr>
          <w:rFonts w:cs="Times New Roman"/>
          <w:b/>
          <w:bCs/>
          <w:color w:val="auto"/>
          <w:szCs w:val="20"/>
          <w:highlight w:val="none"/>
        </w:rPr>
      </w:pPr>
    </w:p>
    <w:p w14:paraId="683785A6">
      <w:pPr>
        <w:spacing w:line="480" w:lineRule="auto"/>
        <w:ind w:firstLine="612"/>
        <w:rPr>
          <w:rFonts w:cs="Times New Roman"/>
          <w:color w:val="auto"/>
          <w:sz w:val="28"/>
          <w:szCs w:val="28"/>
          <w:highlight w:val="none"/>
        </w:rPr>
      </w:pPr>
      <w:r>
        <w:rPr>
          <w:rFonts w:hint="eastAsia" w:cs="Times New Roman"/>
          <w:color w:val="auto"/>
          <w:sz w:val="28"/>
          <w:szCs w:val="28"/>
          <w:highlight w:val="none"/>
        </w:rPr>
        <w:t>单位名称：</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73331D1D">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单位性质：</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3BD486C5">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地    址：</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6C0B6A63">
      <w:pPr>
        <w:spacing w:line="480" w:lineRule="auto"/>
        <w:ind w:firstLine="610"/>
        <w:rPr>
          <w:rFonts w:cs="Times New Roman"/>
          <w:color w:val="auto"/>
          <w:sz w:val="28"/>
          <w:szCs w:val="28"/>
          <w:highlight w:val="none"/>
        </w:rPr>
      </w:pPr>
      <w:r>
        <w:rPr>
          <w:rFonts w:hint="eastAsia" w:cs="Times New Roman"/>
          <w:color w:val="auto"/>
          <w:sz w:val="28"/>
          <w:szCs w:val="28"/>
          <w:highlight w:val="none"/>
        </w:rPr>
        <w:t>成立时间：</w:t>
      </w:r>
      <w:r>
        <w:rPr>
          <w:rFonts w:hint="eastAsia" w:cs="Times New Roman"/>
          <w:color w:val="auto"/>
          <w:sz w:val="28"/>
          <w:szCs w:val="28"/>
          <w:highlight w:val="none"/>
          <w:u w:val="single"/>
        </w:rPr>
        <w:t xml:space="preserve">       </w:t>
      </w:r>
      <w:r>
        <w:rPr>
          <w:rFonts w:hint="eastAsia" w:cs="Times New Roman"/>
          <w:color w:val="auto"/>
          <w:sz w:val="28"/>
          <w:szCs w:val="28"/>
          <w:highlight w:val="none"/>
        </w:rPr>
        <w:t>年</w:t>
      </w:r>
      <w:r>
        <w:rPr>
          <w:rFonts w:hint="eastAsia" w:cs="Times New Roman"/>
          <w:color w:val="auto"/>
          <w:sz w:val="28"/>
          <w:szCs w:val="28"/>
          <w:highlight w:val="none"/>
          <w:u w:val="single"/>
        </w:rPr>
        <w:t xml:space="preserve">       </w:t>
      </w:r>
      <w:r>
        <w:rPr>
          <w:rFonts w:hint="eastAsia" w:cs="Times New Roman"/>
          <w:color w:val="auto"/>
          <w:sz w:val="28"/>
          <w:szCs w:val="28"/>
          <w:highlight w:val="none"/>
        </w:rPr>
        <w:t>月</w:t>
      </w:r>
      <w:r>
        <w:rPr>
          <w:rFonts w:hint="eastAsia" w:cs="Times New Roman"/>
          <w:color w:val="auto"/>
          <w:sz w:val="28"/>
          <w:szCs w:val="28"/>
          <w:highlight w:val="none"/>
          <w:u w:val="single"/>
        </w:rPr>
        <w:t xml:space="preserve">       </w:t>
      </w:r>
      <w:r>
        <w:rPr>
          <w:rFonts w:hint="eastAsia" w:cs="Times New Roman"/>
          <w:color w:val="auto"/>
          <w:sz w:val="28"/>
          <w:szCs w:val="28"/>
          <w:highlight w:val="none"/>
        </w:rPr>
        <w:t>日</w:t>
      </w:r>
    </w:p>
    <w:p w14:paraId="4E3B38F9">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经营期限：</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0F1E10B">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姓    名：</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E740C57">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性    别：</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0F9B27A9">
      <w:pPr>
        <w:spacing w:line="480" w:lineRule="auto"/>
        <w:ind w:firstLine="610"/>
        <w:rPr>
          <w:rFonts w:cs="Times New Roman"/>
          <w:color w:val="auto"/>
          <w:sz w:val="28"/>
          <w:szCs w:val="28"/>
          <w:highlight w:val="none"/>
        </w:rPr>
      </w:pPr>
      <w:r>
        <w:rPr>
          <w:rFonts w:hint="eastAsia" w:cs="Times New Roman"/>
          <w:color w:val="auto"/>
          <w:sz w:val="28"/>
          <w:szCs w:val="28"/>
          <w:highlight w:val="none"/>
        </w:rPr>
        <w:t>年    龄：</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rPr>
        <w:t xml:space="preserve"> </w:t>
      </w:r>
    </w:p>
    <w:p w14:paraId="43D0B78E">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职    务：</w:t>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rPr>
        <w:tab/>
      </w:r>
    </w:p>
    <w:p w14:paraId="40BEAB39">
      <w:pPr>
        <w:spacing w:line="480" w:lineRule="auto"/>
        <w:ind w:firstLine="610"/>
        <w:rPr>
          <w:rFonts w:cs="Times New Roman"/>
          <w:color w:val="auto"/>
          <w:sz w:val="28"/>
          <w:szCs w:val="28"/>
          <w:highlight w:val="none"/>
        </w:rPr>
      </w:pPr>
      <w:r>
        <w:rPr>
          <w:rFonts w:hint="eastAsia" w:cs="Times New Roman"/>
          <w:color w:val="auto"/>
          <w:sz w:val="28"/>
          <w:szCs w:val="28"/>
          <w:highlight w:val="none"/>
        </w:rPr>
        <w:t>系</w:t>
      </w:r>
      <w:r>
        <w:rPr>
          <w:rFonts w:hint="eastAsia" w:cs="Times New Roman"/>
          <w:color w:val="auto"/>
          <w:sz w:val="28"/>
          <w:szCs w:val="28"/>
          <w:highlight w:val="none"/>
          <w:u w:val="single"/>
        </w:rPr>
        <w:t xml:space="preserve">          （供应商单位名称）         </w:t>
      </w:r>
      <w:r>
        <w:rPr>
          <w:rFonts w:hint="eastAsia" w:cs="Times New Roman"/>
          <w:color w:val="auto"/>
          <w:sz w:val="28"/>
          <w:szCs w:val="28"/>
          <w:highlight w:val="none"/>
        </w:rPr>
        <w:t>的法定代表人。</w:t>
      </w:r>
    </w:p>
    <w:p w14:paraId="25FADA09">
      <w:pPr>
        <w:spacing w:line="480" w:lineRule="auto"/>
        <w:ind w:firstLine="610"/>
        <w:rPr>
          <w:rFonts w:cs="Times New Roman"/>
          <w:color w:val="auto"/>
          <w:sz w:val="28"/>
          <w:szCs w:val="28"/>
          <w:highlight w:val="none"/>
        </w:rPr>
      </w:pPr>
    </w:p>
    <w:p w14:paraId="36D786B2">
      <w:pPr>
        <w:spacing w:line="480" w:lineRule="auto"/>
        <w:ind w:firstLine="1271" w:firstLineChars="454"/>
        <w:rPr>
          <w:rFonts w:cs="Times New Roman"/>
          <w:color w:val="auto"/>
          <w:sz w:val="28"/>
          <w:szCs w:val="28"/>
          <w:highlight w:val="none"/>
        </w:rPr>
      </w:pPr>
      <w:r>
        <w:rPr>
          <w:rFonts w:hint="eastAsia" w:cs="Times New Roman"/>
          <w:color w:val="auto"/>
          <w:sz w:val="28"/>
          <w:szCs w:val="28"/>
          <w:highlight w:val="none"/>
        </w:rPr>
        <w:t>特此证明。</w:t>
      </w:r>
    </w:p>
    <w:p w14:paraId="4879DC84">
      <w:pPr>
        <w:spacing w:line="480" w:lineRule="auto"/>
        <w:ind w:firstLine="5880" w:firstLineChars="2100"/>
        <w:rPr>
          <w:rFonts w:cs="Times New Roman"/>
          <w:color w:val="auto"/>
          <w:sz w:val="28"/>
          <w:szCs w:val="28"/>
          <w:highlight w:val="none"/>
        </w:rPr>
      </w:pPr>
    </w:p>
    <w:p w14:paraId="4FE1608C">
      <w:pPr>
        <w:spacing w:line="480" w:lineRule="auto"/>
        <w:ind w:firstLine="5880" w:firstLineChars="2100"/>
        <w:rPr>
          <w:rFonts w:cs="Times New Roman"/>
          <w:color w:val="auto"/>
          <w:sz w:val="28"/>
          <w:szCs w:val="28"/>
          <w:highlight w:val="none"/>
        </w:rPr>
      </w:pPr>
    </w:p>
    <w:p w14:paraId="00A83395">
      <w:pPr>
        <w:spacing w:line="480" w:lineRule="auto"/>
        <w:ind w:firstLine="5880" w:firstLineChars="2100"/>
        <w:rPr>
          <w:rFonts w:cs="Times New Roman"/>
          <w:color w:val="auto"/>
          <w:sz w:val="28"/>
          <w:szCs w:val="28"/>
          <w:highlight w:val="none"/>
        </w:rPr>
      </w:pPr>
    </w:p>
    <w:p w14:paraId="56A88B21">
      <w:pPr>
        <w:spacing w:line="480" w:lineRule="auto"/>
        <w:ind w:firstLine="3402" w:firstLineChars="1215"/>
        <w:rPr>
          <w:rFonts w:cs="Times New Roman"/>
          <w:color w:val="auto"/>
          <w:sz w:val="28"/>
          <w:szCs w:val="28"/>
          <w:highlight w:val="none"/>
          <w:u w:val="singl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440B43CE">
      <w:pPr>
        <w:spacing w:line="480" w:lineRule="auto"/>
        <w:ind w:firstLine="3402" w:firstLineChars="1215"/>
        <w:rPr>
          <w:rFonts w:cs="Times New Roman"/>
          <w:color w:val="auto"/>
          <w:sz w:val="28"/>
          <w:szCs w:val="28"/>
          <w:highlight w:val="none"/>
        </w:rPr>
      </w:pPr>
      <w:r>
        <w:rPr>
          <w:rFonts w:hint="eastAsia" w:cs="Times New Roman"/>
          <w:color w:val="auto"/>
          <w:sz w:val="28"/>
          <w:szCs w:val="28"/>
          <w:highlight w:val="none"/>
        </w:rPr>
        <w:t>日期：</w:t>
      </w:r>
    </w:p>
    <w:p w14:paraId="4A05BDE8">
      <w:pPr>
        <w:spacing w:line="480" w:lineRule="auto"/>
        <w:ind w:firstLine="5310" w:firstLineChars="1889"/>
        <w:rPr>
          <w:rFonts w:cs="Times New Roman"/>
          <w:b/>
          <w:bCs/>
          <w:color w:val="auto"/>
          <w:sz w:val="28"/>
          <w:szCs w:val="28"/>
          <w:highlight w:val="none"/>
        </w:rPr>
      </w:pPr>
    </w:p>
    <w:p w14:paraId="5ABD805F">
      <w:pPr>
        <w:spacing w:line="480" w:lineRule="auto"/>
        <w:ind w:right="480"/>
        <w:rPr>
          <w:rFonts w:cs="Times New Roman"/>
          <w:b/>
          <w:bCs/>
          <w:color w:val="auto"/>
          <w:sz w:val="24"/>
          <w:szCs w:val="24"/>
          <w:highlight w:val="none"/>
        </w:rPr>
      </w:pPr>
      <w:r>
        <w:rPr>
          <w:rFonts w:hint="eastAsia" w:cs="Times New Roman"/>
          <w:b/>
          <w:bCs/>
          <w:color w:val="auto"/>
          <w:sz w:val="28"/>
          <w:szCs w:val="28"/>
          <w:highlight w:val="none"/>
        </w:rPr>
        <w:t>（后附法定代表人身份证正反面原件扫描件加盖电子签章）</w:t>
      </w:r>
    </w:p>
    <w:p w14:paraId="28D5E89A">
      <w:pPr>
        <w:jc w:val="center"/>
        <w:rPr>
          <w:rFonts w:cs="Times New Roman"/>
          <w:color w:val="auto"/>
          <w:sz w:val="28"/>
          <w:szCs w:val="28"/>
          <w:highlight w:val="none"/>
        </w:rPr>
      </w:pPr>
      <w:bookmarkStart w:id="28" w:name="_Toc169921411"/>
      <w:bookmarkEnd w:id="28"/>
      <w:bookmarkStart w:id="29" w:name="_Toc171073046"/>
      <w:bookmarkEnd w:id="29"/>
      <w:bookmarkStart w:id="30" w:name="_Toc223432391"/>
      <w:bookmarkEnd w:id="30"/>
      <w:r>
        <w:rPr>
          <w:rFonts w:hint="eastAsia" w:cs="Times New Roman"/>
          <w:b/>
          <w:bCs/>
          <w:color w:val="auto"/>
          <w:sz w:val="32"/>
          <w:szCs w:val="32"/>
          <w:highlight w:val="none"/>
        </w:rPr>
        <w:br w:type="page"/>
      </w:r>
      <w:r>
        <w:rPr>
          <w:rFonts w:hint="eastAsia" w:cs="Times New Roman"/>
          <w:b/>
          <w:bCs/>
          <w:color w:val="auto"/>
          <w:sz w:val="32"/>
          <w:szCs w:val="32"/>
          <w:highlight w:val="none"/>
        </w:rPr>
        <w:t>四、授权委托书</w:t>
      </w:r>
    </w:p>
    <w:p w14:paraId="6E5422F1">
      <w:pPr>
        <w:spacing w:line="360" w:lineRule="auto"/>
        <w:ind w:firstLine="585" w:firstLineChars="209"/>
        <w:rPr>
          <w:rFonts w:cs="Times New Roman"/>
          <w:color w:val="auto"/>
          <w:sz w:val="28"/>
          <w:szCs w:val="28"/>
          <w:highlight w:val="none"/>
        </w:rPr>
      </w:pPr>
      <w:r>
        <w:rPr>
          <w:rFonts w:hint="eastAsia" w:cs="Times New Roman"/>
          <w:color w:val="auto"/>
          <w:sz w:val="28"/>
          <w:szCs w:val="28"/>
          <w:highlight w:val="none"/>
        </w:rPr>
        <w:t>本人（姓名）系（供应商名称）的法定代表人，现委托</w:t>
      </w:r>
      <w:r>
        <w:rPr>
          <w:rFonts w:hint="eastAsia" w:cs="Times New Roman"/>
          <w:color w:val="auto"/>
          <w:sz w:val="28"/>
          <w:szCs w:val="28"/>
          <w:highlight w:val="none"/>
          <w:u w:val="single"/>
        </w:rPr>
        <w:t xml:space="preserve">         （姓名）</w:t>
      </w:r>
      <w:r>
        <w:rPr>
          <w:rFonts w:hint="eastAsia" w:cs="Times New Roman"/>
          <w:color w:val="auto"/>
          <w:sz w:val="28"/>
          <w:szCs w:val="28"/>
          <w:highlight w:val="none"/>
        </w:rPr>
        <w:t>为我方代理人。代理人根据授权，以我方名义签署、澄清、说明、补正、递交、撤回、修改</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响应文件、签订合同和处理有关事宜，其法律后果由我方承担。</w:t>
      </w:r>
    </w:p>
    <w:p w14:paraId="0327D740">
      <w:pPr>
        <w:spacing w:line="360" w:lineRule="auto"/>
        <w:ind w:firstLine="560" w:firstLineChars="200"/>
        <w:rPr>
          <w:rFonts w:cs="Times New Roman"/>
          <w:color w:val="auto"/>
          <w:sz w:val="28"/>
          <w:szCs w:val="28"/>
          <w:highlight w:val="none"/>
          <w:u w:val="single"/>
        </w:rPr>
      </w:pPr>
      <w:r>
        <w:rPr>
          <w:rFonts w:hint="eastAsia" w:cs="Times New Roman"/>
          <w:color w:val="auto"/>
          <w:sz w:val="28"/>
          <w:szCs w:val="28"/>
          <w:highlight w:val="none"/>
        </w:rPr>
        <w:t>委托期限：</w:t>
      </w:r>
      <w:r>
        <w:rPr>
          <w:rFonts w:hint="eastAsia" w:cs="Times New Roman"/>
          <w:color w:val="auto"/>
          <w:sz w:val="28"/>
          <w:szCs w:val="28"/>
          <w:highlight w:val="none"/>
          <w:u w:val="single"/>
        </w:rPr>
        <w:t xml:space="preserve"> 至本项目结束 </w:t>
      </w:r>
    </w:p>
    <w:p w14:paraId="3234E5AA">
      <w:pPr>
        <w:spacing w:line="360" w:lineRule="auto"/>
        <w:ind w:firstLine="957" w:firstLineChars="342"/>
        <w:rPr>
          <w:rFonts w:cs="Times New Roman"/>
          <w:color w:val="auto"/>
          <w:sz w:val="28"/>
          <w:szCs w:val="28"/>
          <w:highlight w:val="none"/>
        </w:rPr>
      </w:pPr>
      <w:r>
        <w:rPr>
          <w:rFonts w:hint="eastAsia" w:cs="Times New Roman"/>
          <w:color w:val="auto"/>
          <w:sz w:val="28"/>
          <w:szCs w:val="28"/>
          <w:highlight w:val="none"/>
        </w:rPr>
        <w:t>代理人无转委托权。</w:t>
      </w:r>
    </w:p>
    <w:p w14:paraId="08B8C7B0">
      <w:pPr>
        <w:spacing w:line="360" w:lineRule="auto"/>
        <w:ind w:firstLine="957" w:firstLineChars="342"/>
        <w:rPr>
          <w:rFonts w:cs="Times New Roman"/>
          <w:color w:val="auto"/>
          <w:sz w:val="28"/>
          <w:szCs w:val="28"/>
          <w:highlight w:val="none"/>
        </w:rPr>
      </w:pPr>
    </w:p>
    <w:p w14:paraId="667BB547">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0ED78B6B">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法定代表人：（签字或盖章）</w:t>
      </w:r>
    </w:p>
    <w:p w14:paraId="12F7A5C1">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身份证号码：</w:t>
      </w:r>
    </w:p>
    <w:p w14:paraId="58D6F63F">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委托人身份证号码：</w:t>
      </w:r>
    </w:p>
    <w:p w14:paraId="1FD6A71E">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日期：</w:t>
      </w:r>
    </w:p>
    <w:p w14:paraId="7F4ABE88">
      <w:pPr>
        <w:spacing w:line="360" w:lineRule="auto"/>
        <w:ind w:firstLine="4799" w:firstLineChars="1714"/>
        <w:rPr>
          <w:rFonts w:cs="Times New Roman"/>
          <w:color w:val="auto"/>
          <w:sz w:val="28"/>
          <w:szCs w:val="28"/>
          <w:highlight w:val="none"/>
        </w:rPr>
      </w:pPr>
    </w:p>
    <w:p w14:paraId="42DCA7F1">
      <w:pPr>
        <w:spacing w:line="360" w:lineRule="auto"/>
        <w:rPr>
          <w:rFonts w:cs="Times New Roman"/>
          <w:color w:val="auto"/>
          <w:sz w:val="28"/>
          <w:szCs w:val="28"/>
          <w:highlight w:val="none"/>
        </w:rPr>
      </w:pPr>
      <w:r>
        <w:rPr>
          <w:rFonts w:hint="eastAsia" w:cs="Times New Roman"/>
          <w:b/>
          <w:bCs/>
          <w:color w:val="auto"/>
          <w:sz w:val="28"/>
          <w:szCs w:val="28"/>
          <w:highlight w:val="none"/>
        </w:rPr>
        <w:t>（后附附委托代理人身份证正反面原件扫描件加盖电子签章）</w:t>
      </w:r>
    </w:p>
    <w:p w14:paraId="576E2EBF">
      <w:pPr>
        <w:spacing w:line="360" w:lineRule="auto"/>
        <w:rPr>
          <w:rFonts w:cs="Times New Roman"/>
          <w:b/>
          <w:color w:val="auto"/>
          <w:szCs w:val="24"/>
          <w:highlight w:val="none"/>
        </w:rPr>
      </w:pPr>
    </w:p>
    <w:p w14:paraId="5751B3C3">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24"/>
          <w:highlight w:val="none"/>
        </w:rPr>
        <w:br w:type="page"/>
      </w:r>
      <w:r>
        <w:rPr>
          <w:rFonts w:hint="eastAsia" w:cs="Times New Roman"/>
          <w:b/>
          <w:bCs/>
          <w:color w:val="auto"/>
          <w:sz w:val="32"/>
          <w:szCs w:val="32"/>
          <w:highlight w:val="none"/>
        </w:rPr>
        <w:t>五、投标承诺函</w:t>
      </w:r>
    </w:p>
    <w:p w14:paraId="5FF02097">
      <w:pPr>
        <w:spacing w:line="360" w:lineRule="auto"/>
        <w:rPr>
          <w:rFonts w:cs="Times New Roman"/>
          <w:bCs/>
          <w:color w:val="auto"/>
          <w:sz w:val="28"/>
          <w:szCs w:val="28"/>
          <w:highlight w:val="none"/>
        </w:rPr>
      </w:pPr>
      <w:r>
        <w:rPr>
          <w:rFonts w:hint="eastAsia" w:cs="Times New Roman"/>
          <w:b/>
          <w:bCs/>
          <w:color w:val="auto"/>
          <w:sz w:val="28"/>
          <w:szCs w:val="28"/>
          <w:highlight w:val="none"/>
        </w:rPr>
        <w:t>致：</w:t>
      </w:r>
      <w:r>
        <w:rPr>
          <w:rFonts w:hint="eastAsia" w:cs="Times New Roman"/>
          <w:b/>
          <w:bCs/>
          <w:color w:val="auto"/>
          <w:sz w:val="28"/>
          <w:szCs w:val="28"/>
          <w:highlight w:val="none"/>
          <w:u w:val="single"/>
        </w:rPr>
        <w:t xml:space="preserve">                  </w:t>
      </w:r>
      <w:r>
        <w:rPr>
          <w:rFonts w:hint="eastAsia"/>
          <w:color w:val="auto"/>
          <w:sz w:val="28"/>
          <w:szCs w:val="28"/>
          <w:highlight w:val="none"/>
        </w:rPr>
        <w:t xml:space="preserve"> （采购人）</w:t>
      </w:r>
    </w:p>
    <w:p w14:paraId="07B81E3E">
      <w:pPr>
        <w:adjustRightInd w:val="0"/>
        <w:spacing w:line="500" w:lineRule="exact"/>
        <w:ind w:firstLine="658" w:firstLineChars="235"/>
        <w:rPr>
          <w:color w:val="auto"/>
          <w:sz w:val="28"/>
          <w:szCs w:val="28"/>
          <w:highlight w:val="none"/>
        </w:rPr>
      </w:pPr>
      <w:r>
        <w:rPr>
          <w:rFonts w:hint="eastAsia"/>
          <w:color w:val="auto"/>
          <w:sz w:val="28"/>
          <w:szCs w:val="28"/>
          <w:highlight w:val="none"/>
        </w:rPr>
        <w:t>我方已充分了解了</w:t>
      </w:r>
      <w:r>
        <w:rPr>
          <w:rFonts w:hint="eastAsia"/>
          <w:color w:val="auto"/>
          <w:sz w:val="28"/>
          <w:szCs w:val="28"/>
          <w:highlight w:val="none"/>
          <w:u w:val="single"/>
        </w:rPr>
        <w:t xml:space="preserve">          （</w:t>
      </w:r>
      <w:r>
        <w:rPr>
          <w:rFonts w:hint="eastAsia"/>
          <w:color w:val="auto"/>
          <w:sz w:val="28"/>
          <w:szCs w:val="28"/>
          <w:highlight w:val="none"/>
        </w:rPr>
        <w:t>项目名称）的</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，愿意遵照本项目《</w:t>
      </w:r>
      <w:r>
        <w:rPr>
          <w:rFonts w:hint="eastAsia"/>
          <w:color w:val="auto"/>
          <w:sz w:val="28"/>
          <w:szCs w:val="28"/>
          <w:highlight w:val="none"/>
          <w:lang w:val="en-US" w:eastAsia="zh-CN"/>
        </w:rPr>
        <w:t>招标</w:t>
      </w:r>
      <w:r>
        <w:rPr>
          <w:rFonts w:hint="eastAsia"/>
          <w:color w:val="auto"/>
          <w:sz w:val="28"/>
          <w:szCs w:val="28"/>
          <w:highlight w:val="none"/>
        </w:rPr>
        <w:t>文件》、《中华人民共和国政府采购法》等有关规定参与竞标，并承诺如下：</w:t>
      </w:r>
    </w:p>
    <w:p w14:paraId="408F53D7">
      <w:pPr>
        <w:adjustRightInd w:val="0"/>
        <w:spacing w:line="500" w:lineRule="exact"/>
        <w:ind w:firstLine="658" w:firstLineChars="235"/>
        <w:rPr>
          <w:color w:val="auto"/>
          <w:sz w:val="28"/>
          <w:szCs w:val="28"/>
          <w:highlight w:val="none"/>
        </w:rPr>
      </w:pPr>
      <w:r>
        <w:rPr>
          <w:rFonts w:hint="eastAsia"/>
          <w:color w:val="auto"/>
          <w:sz w:val="28"/>
          <w:szCs w:val="28"/>
          <w:highlight w:val="none"/>
        </w:rPr>
        <w:t>1、我方承诺将严格按照“公开、公平、公正和诚实信用原则”参与本项目竞标活动。</w:t>
      </w:r>
    </w:p>
    <w:p w14:paraId="4A89BD76">
      <w:pPr>
        <w:adjustRightInd w:val="0"/>
        <w:spacing w:line="500" w:lineRule="exact"/>
        <w:ind w:firstLine="658" w:firstLineChars="235"/>
        <w:rPr>
          <w:color w:val="auto"/>
          <w:sz w:val="28"/>
          <w:szCs w:val="28"/>
          <w:highlight w:val="none"/>
        </w:rPr>
      </w:pPr>
      <w:r>
        <w:rPr>
          <w:rFonts w:hint="eastAsia"/>
          <w:color w:val="auto"/>
          <w:sz w:val="28"/>
          <w:szCs w:val="28"/>
          <w:highlight w:val="none"/>
        </w:rPr>
        <w:t>2、我方承诺在投标有效期内不撤销响应性文件；</w:t>
      </w:r>
    </w:p>
    <w:p w14:paraId="37C93728">
      <w:pPr>
        <w:adjustRightInd w:val="0"/>
        <w:spacing w:line="500" w:lineRule="exact"/>
        <w:ind w:firstLine="658" w:firstLineChars="235"/>
        <w:rPr>
          <w:color w:val="auto"/>
          <w:sz w:val="28"/>
          <w:szCs w:val="28"/>
          <w:highlight w:val="none"/>
        </w:rPr>
      </w:pPr>
      <w:r>
        <w:rPr>
          <w:rFonts w:hint="eastAsia"/>
          <w:color w:val="auto"/>
          <w:sz w:val="28"/>
          <w:szCs w:val="28"/>
          <w:highlight w:val="none"/>
        </w:rPr>
        <w:t>3、我方承诺绝不与采购人、其他投标供应商或者代理机构恶意串通的投标；</w:t>
      </w:r>
    </w:p>
    <w:p w14:paraId="2801578F">
      <w:pPr>
        <w:adjustRightInd w:val="0"/>
        <w:spacing w:line="500" w:lineRule="exact"/>
        <w:ind w:firstLine="658" w:firstLineChars="235"/>
        <w:rPr>
          <w:color w:val="auto"/>
          <w:sz w:val="28"/>
          <w:szCs w:val="28"/>
          <w:highlight w:val="none"/>
        </w:rPr>
      </w:pPr>
      <w:r>
        <w:rPr>
          <w:rFonts w:hint="eastAsia"/>
          <w:color w:val="auto"/>
          <w:sz w:val="28"/>
          <w:szCs w:val="28"/>
          <w:highlight w:val="none"/>
        </w:rPr>
        <w:t>4、我方承诺绝不以他人的名义投标、串通投标、以行贿手段谋取中标或者以其他弄虚作假方式投标；</w:t>
      </w:r>
    </w:p>
    <w:p w14:paraId="1B29B3F0">
      <w:pPr>
        <w:adjustRightInd w:val="0"/>
        <w:spacing w:line="500" w:lineRule="exact"/>
        <w:ind w:firstLine="658" w:firstLineChars="235"/>
        <w:rPr>
          <w:color w:val="auto"/>
          <w:sz w:val="28"/>
          <w:szCs w:val="28"/>
          <w:highlight w:val="none"/>
        </w:rPr>
      </w:pPr>
      <w:r>
        <w:rPr>
          <w:rFonts w:hint="eastAsia"/>
          <w:color w:val="auto"/>
          <w:sz w:val="28"/>
          <w:szCs w:val="28"/>
          <w:highlight w:val="none"/>
        </w:rPr>
        <w:t>5、我方承诺绝不采取不正当手段谋取中标；</w:t>
      </w:r>
    </w:p>
    <w:p w14:paraId="44E17A18">
      <w:pPr>
        <w:adjustRightInd w:val="0"/>
        <w:spacing w:line="500" w:lineRule="exact"/>
        <w:ind w:firstLine="658" w:firstLineChars="235"/>
        <w:rPr>
          <w:color w:val="auto"/>
          <w:sz w:val="28"/>
          <w:szCs w:val="28"/>
          <w:highlight w:val="none"/>
        </w:rPr>
      </w:pPr>
      <w:r>
        <w:rPr>
          <w:rFonts w:hint="eastAsia"/>
          <w:color w:val="auto"/>
          <w:sz w:val="28"/>
          <w:szCs w:val="28"/>
          <w:highlight w:val="none"/>
        </w:rPr>
        <w:t>6、如我方中标，我方承诺在收到成交通知书后，在成交通知书规定的期限内，根据</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、我方的响应文件及有关澄清承诺书的要求，与采购人订立书面合同，并按照合同约定承担完成合同的责任和义务；</w:t>
      </w:r>
    </w:p>
    <w:p w14:paraId="2D2D0B78">
      <w:pPr>
        <w:adjustRightInd w:val="0"/>
        <w:spacing w:line="500" w:lineRule="exact"/>
        <w:ind w:firstLine="658" w:firstLineChars="235"/>
        <w:rPr>
          <w:color w:val="auto"/>
          <w:sz w:val="28"/>
          <w:szCs w:val="28"/>
          <w:highlight w:val="none"/>
        </w:rPr>
      </w:pPr>
      <w:r>
        <w:rPr>
          <w:rFonts w:hint="eastAsia"/>
          <w:color w:val="auto"/>
          <w:sz w:val="28"/>
          <w:szCs w:val="28"/>
          <w:highlight w:val="none"/>
        </w:rPr>
        <w:t>7、如我方违反此约定，愿意承担对本项目造成的一切经济损失，并同时依法承担相应法律责任。</w:t>
      </w:r>
    </w:p>
    <w:p w14:paraId="108988E6">
      <w:pPr>
        <w:adjustRightInd w:val="0"/>
        <w:spacing w:line="500" w:lineRule="exact"/>
        <w:ind w:firstLine="658" w:firstLineChars="235"/>
        <w:rPr>
          <w:color w:val="auto"/>
          <w:sz w:val="28"/>
          <w:szCs w:val="28"/>
          <w:highlight w:val="none"/>
        </w:rPr>
      </w:pPr>
    </w:p>
    <w:p w14:paraId="2EF74925">
      <w:pPr>
        <w:spacing w:line="400" w:lineRule="exact"/>
        <w:rPr>
          <w:color w:val="auto"/>
          <w:sz w:val="28"/>
          <w:szCs w:val="28"/>
          <w:highlight w:val="none"/>
        </w:rPr>
      </w:pPr>
      <w:r>
        <w:rPr>
          <w:rFonts w:hint="eastAsia"/>
          <w:color w:val="auto"/>
          <w:sz w:val="28"/>
          <w:szCs w:val="28"/>
          <w:highlight w:val="none"/>
        </w:rPr>
        <w:t>供应商：</w:t>
      </w:r>
      <w:r>
        <w:rPr>
          <w:rFonts w:hint="eastAsia"/>
          <w:color w:val="auto"/>
          <w:sz w:val="28"/>
          <w:szCs w:val="28"/>
          <w:highlight w:val="none"/>
          <w:lang w:val="en-US"/>
        </w:rPr>
        <w:t xml:space="preserve">           </w:t>
      </w:r>
      <w:r>
        <w:rPr>
          <w:rFonts w:hint="eastAsia"/>
          <w:color w:val="auto"/>
          <w:sz w:val="28"/>
          <w:szCs w:val="28"/>
          <w:highlight w:val="none"/>
        </w:rPr>
        <w:t xml:space="preserve">（盖章） </w:t>
      </w:r>
    </w:p>
    <w:p w14:paraId="0BD7D5AB">
      <w:pPr>
        <w:spacing w:line="400" w:lineRule="exact"/>
        <w:ind w:right="480"/>
        <w:rPr>
          <w:rFonts w:hint="eastAsia"/>
          <w:color w:val="auto"/>
          <w:sz w:val="28"/>
          <w:szCs w:val="28"/>
          <w:highlight w:val="none"/>
        </w:rPr>
      </w:pPr>
    </w:p>
    <w:p w14:paraId="63443D08">
      <w:pPr>
        <w:spacing w:line="400" w:lineRule="exact"/>
        <w:ind w:right="480"/>
        <w:rPr>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lang w:val="en-US"/>
        </w:rPr>
        <w:t xml:space="preserve">          </w:t>
      </w:r>
      <w:r>
        <w:rPr>
          <w:rFonts w:hint="eastAsia"/>
          <w:color w:val="auto"/>
          <w:sz w:val="28"/>
          <w:szCs w:val="28"/>
          <w:highlight w:val="none"/>
        </w:rPr>
        <w:t>（签字或盖章）</w:t>
      </w:r>
    </w:p>
    <w:p w14:paraId="6068729B">
      <w:pPr>
        <w:spacing w:line="500" w:lineRule="exact"/>
        <w:rPr>
          <w:rFonts w:hint="eastAsia"/>
          <w:iCs/>
          <w:color w:val="auto"/>
          <w:sz w:val="28"/>
          <w:szCs w:val="28"/>
          <w:highlight w:val="none"/>
        </w:rPr>
      </w:pPr>
    </w:p>
    <w:p w14:paraId="70668C02">
      <w:pPr>
        <w:spacing w:line="500" w:lineRule="exact"/>
        <w:rPr>
          <w:rFonts w:cs="Times New Roman"/>
          <w:bCs/>
          <w:color w:val="auto"/>
          <w:sz w:val="28"/>
          <w:szCs w:val="28"/>
          <w:highlight w:val="none"/>
        </w:rPr>
      </w:pPr>
      <w:r>
        <w:rPr>
          <w:rFonts w:hint="eastAsia"/>
          <w:iCs/>
          <w:color w:val="auto"/>
          <w:sz w:val="28"/>
          <w:szCs w:val="28"/>
          <w:highlight w:val="none"/>
        </w:rPr>
        <w:t>日期：</w:t>
      </w:r>
    </w:p>
    <w:p w14:paraId="2501DB55">
      <w:pPr>
        <w:spacing w:line="500" w:lineRule="exact"/>
        <w:rPr>
          <w:rFonts w:cs="Times New Roman"/>
          <w:b/>
          <w:bCs/>
          <w:color w:val="auto"/>
          <w:sz w:val="32"/>
          <w:szCs w:val="32"/>
          <w:highlight w:val="none"/>
        </w:rPr>
        <w:sectPr>
          <w:headerReference r:id="rId16" w:type="default"/>
          <w:footerReference r:id="rId17" w:type="default"/>
          <w:pgSz w:w="11906" w:h="16838"/>
          <w:pgMar w:top="1440" w:right="1800" w:bottom="1440" w:left="1800" w:header="851" w:footer="992" w:gutter="0"/>
          <w:cols w:space="720" w:num="1"/>
          <w:docGrid w:type="lines" w:linePitch="312" w:charSpace="0"/>
        </w:sectPr>
      </w:pPr>
    </w:p>
    <w:p w14:paraId="3F049D36">
      <w:pPr>
        <w:spacing w:after="120"/>
        <w:jc w:val="center"/>
        <w:rPr>
          <w:rFonts w:cs="Times New Roman"/>
          <w:b/>
          <w:bCs/>
          <w:color w:val="auto"/>
          <w:sz w:val="32"/>
          <w:szCs w:val="32"/>
          <w:highlight w:val="none"/>
        </w:rPr>
      </w:pPr>
      <w:r>
        <w:rPr>
          <w:rFonts w:hint="eastAsia" w:cs="Times New Roman"/>
          <w:b/>
          <w:bCs/>
          <w:color w:val="auto"/>
          <w:sz w:val="32"/>
          <w:szCs w:val="32"/>
          <w:highlight w:val="none"/>
        </w:rPr>
        <w:t>六、投标供应商情况</w:t>
      </w:r>
    </w:p>
    <w:p w14:paraId="5BF1F7BA">
      <w:pPr>
        <w:spacing w:after="120"/>
        <w:jc w:val="center"/>
        <w:rPr>
          <w:rFonts w:cs="Times New Roman"/>
          <w:b/>
          <w:bCs/>
          <w:color w:val="auto"/>
          <w:sz w:val="24"/>
          <w:szCs w:val="32"/>
          <w:highlight w:val="none"/>
        </w:rPr>
      </w:pPr>
      <w:r>
        <w:rPr>
          <w:rFonts w:hint="eastAsia" w:cs="Times New Roman"/>
          <w:b/>
          <w:bCs/>
          <w:color w:val="auto"/>
          <w:sz w:val="24"/>
          <w:szCs w:val="32"/>
          <w:highlight w:val="none"/>
        </w:rPr>
        <w:t>1、基本情况表</w:t>
      </w:r>
    </w:p>
    <w:tbl>
      <w:tblPr>
        <w:tblStyle w:val="16"/>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5E09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noWrap w:val="0"/>
            <w:vAlign w:val="center"/>
          </w:tcPr>
          <w:p w14:paraId="3E5E227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投标供应商名称</w:t>
            </w:r>
          </w:p>
        </w:tc>
        <w:tc>
          <w:tcPr>
            <w:tcW w:w="7540" w:type="dxa"/>
            <w:gridSpan w:val="4"/>
            <w:noWrap w:val="0"/>
            <w:vAlign w:val="center"/>
          </w:tcPr>
          <w:p w14:paraId="39C23CD6">
            <w:pPr>
              <w:spacing w:line="360" w:lineRule="auto"/>
              <w:jc w:val="center"/>
              <w:rPr>
                <w:rFonts w:cs="Times New Roman"/>
                <w:bCs/>
                <w:color w:val="auto"/>
                <w:sz w:val="28"/>
                <w:szCs w:val="28"/>
                <w:highlight w:val="none"/>
              </w:rPr>
            </w:pPr>
          </w:p>
        </w:tc>
      </w:tr>
      <w:tr w14:paraId="7463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44C8BDB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注册地址</w:t>
            </w:r>
          </w:p>
        </w:tc>
        <w:tc>
          <w:tcPr>
            <w:tcW w:w="3478" w:type="dxa"/>
            <w:gridSpan w:val="2"/>
            <w:noWrap w:val="0"/>
            <w:vAlign w:val="center"/>
          </w:tcPr>
          <w:p w14:paraId="42622EA4">
            <w:pPr>
              <w:spacing w:line="360" w:lineRule="auto"/>
              <w:jc w:val="center"/>
              <w:rPr>
                <w:rFonts w:cs="Times New Roman"/>
                <w:bCs/>
                <w:color w:val="auto"/>
                <w:sz w:val="28"/>
                <w:szCs w:val="28"/>
                <w:highlight w:val="none"/>
              </w:rPr>
            </w:pPr>
          </w:p>
        </w:tc>
        <w:tc>
          <w:tcPr>
            <w:tcW w:w="1517" w:type="dxa"/>
            <w:noWrap w:val="0"/>
            <w:vAlign w:val="center"/>
          </w:tcPr>
          <w:p w14:paraId="6885C339">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注册时间</w:t>
            </w:r>
          </w:p>
        </w:tc>
        <w:tc>
          <w:tcPr>
            <w:tcW w:w="2545" w:type="dxa"/>
            <w:noWrap w:val="0"/>
            <w:vAlign w:val="center"/>
          </w:tcPr>
          <w:p w14:paraId="116CAFE9">
            <w:pPr>
              <w:spacing w:line="360" w:lineRule="auto"/>
              <w:jc w:val="center"/>
              <w:rPr>
                <w:rFonts w:cs="Times New Roman"/>
                <w:bCs/>
                <w:color w:val="auto"/>
                <w:sz w:val="28"/>
                <w:szCs w:val="28"/>
                <w:highlight w:val="none"/>
              </w:rPr>
            </w:pPr>
          </w:p>
        </w:tc>
      </w:tr>
      <w:tr w14:paraId="207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6CBA93A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法定代表人</w:t>
            </w:r>
          </w:p>
        </w:tc>
        <w:tc>
          <w:tcPr>
            <w:tcW w:w="960" w:type="dxa"/>
            <w:noWrap w:val="0"/>
            <w:vAlign w:val="center"/>
          </w:tcPr>
          <w:p w14:paraId="29BFFF0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6B0FBBF3">
            <w:pPr>
              <w:spacing w:line="360" w:lineRule="auto"/>
              <w:jc w:val="center"/>
              <w:rPr>
                <w:rFonts w:cs="Times New Roman"/>
                <w:bCs/>
                <w:color w:val="auto"/>
                <w:sz w:val="28"/>
                <w:szCs w:val="28"/>
                <w:highlight w:val="none"/>
              </w:rPr>
            </w:pPr>
          </w:p>
        </w:tc>
        <w:tc>
          <w:tcPr>
            <w:tcW w:w="1517" w:type="dxa"/>
            <w:noWrap w:val="0"/>
            <w:vAlign w:val="center"/>
          </w:tcPr>
          <w:p w14:paraId="6A15A2B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756C7ED8">
            <w:pPr>
              <w:spacing w:line="360" w:lineRule="auto"/>
              <w:jc w:val="center"/>
              <w:rPr>
                <w:rFonts w:cs="Times New Roman"/>
                <w:bCs/>
                <w:color w:val="auto"/>
                <w:sz w:val="28"/>
                <w:szCs w:val="28"/>
                <w:highlight w:val="none"/>
              </w:rPr>
            </w:pPr>
          </w:p>
        </w:tc>
      </w:tr>
      <w:tr w14:paraId="22E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296DF34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项目负责人</w:t>
            </w:r>
          </w:p>
        </w:tc>
        <w:tc>
          <w:tcPr>
            <w:tcW w:w="960" w:type="dxa"/>
            <w:noWrap w:val="0"/>
            <w:vAlign w:val="center"/>
          </w:tcPr>
          <w:p w14:paraId="3654D94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5F13A46E">
            <w:pPr>
              <w:spacing w:line="360" w:lineRule="auto"/>
              <w:jc w:val="center"/>
              <w:rPr>
                <w:rFonts w:cs="Times New Roman"/>
                <w:bCs/>
                <w:color w:val="auto"/>
                <w:sz w:val="28"/>
                <w:szCs w:val="28"/>
                <w:highlight w:val="none"/>
              </w:rPr>
            </w:pPr>
          </w:p>
        </w:tc>
        <w:tc>
          <w:tcPr>
            <w:tcW w:w="1517" w:type="dxa"/>
            <w:noWrap w:val="0"/>
            <w:vAlign w:val="center"/>
          </w:tcPr>
          <w:p w14:paraId="63512F2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4AC9CD49">
            <w:pPr>
              <w:spacing w:line="360" w:lineRule="auto"/>
              <w:jc w:val="center"/>
              <w:rPr>
                <w:rFonts w:cs="Times New Roman"/>
                <w:bCs/>
                <w:color w:val="auto"/>
                <w:sz w:val="28"/>
                <w:szCs w:val="28"/>
                <w:highlight w:val="none"/>
              </w:rPr>
            </w:pPr>
          </w:p>
        </w:tc>
      </w:tr>
      <w:tr w14:paraId="3CE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noWrap w:val="0"/>
            <w:vAlign w:val="center"/>
          </w:tcPr>
          <w:p w14:paraId="4432C4D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注册资金</w:t>
            </w:r>
          </w:p>
        </w:tc>
        <w:tc>
          <w:tcPr>
            <w:tcW w:w="7540" w:type="dxa"/>
            <w:gridSpan w:val="4"/>
            <w:noWrap w:val="0"/>
            <w:vAlign w:val="center"/>
          </w:tcPr>
          <w:p w14:paraId="0063B6B0">
            <w:pPr>
              <w:spacing w:line="360" w:lineRule="auto"/>
              <w:jc w:val="center"/>
              <w:rPr>
                <w:rFonts w:cs="Times New Roman"/>
                <w:bCs/>
                <w:color w:val="auto"/>
                <w:sz w:val="28"/>
                <w:szCs w:val="28"/>
                <w:highlight w:val="none"/>
              </w:rPr>
            </w:pPr>
          </w:p>
        </w:tc>
      </w:tr>
      <w:tr w14:paraId="4241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noWrap w:val="0"/>
            <w:vAlign w:val="center"/>
          </w:tcPr>
          <w:p w14:paraId="7305019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营业执照号</w:t>
            </w:r>
          </w:p>
        </w:tc>
        <w:tc>
          <w:tcPr>
            <w:tcW w:w="3478" w:type="dxa"/>
            <w:gridSpan w:val="2"/>
            <w:noWrap w:val="0"/>
            <w:vAlign w:val="center"/>
          </w:tcPr>
          <w:p w14:paraId="31E1166D">
            <w:pPr>
              <w:spacing w:line="360" w:lineRule="auto"/>
              <w:jc w:val="center"/>
              <w:rPr>
                <w:rFonts w:cs="Times New Roman"/>
                <w:bCs/>
                <w:color w:val="auto"/>
                <w:sz w:val="28"/>
                <w:szCs w:val="28"/>
                <w:highlight w:val="none"/>
              </w:rPr>
            </w:pPr>
          </w:p>
        </w:tc>
        <w:tc>
          <w:tcPr>
            <w:tcW w:w="1517" w:type="dxa"/>
            <w:noWrap w:val="0"/>
            <w:vAlign w:val="center"/>
          </w:tcPr>
          <w:p w14:paraId="5719803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有效期</w:t>
            </w:r>
          </w:p>
        </w:tc>
        <w:tc>
          <w:tcPr>
            <w:tcW w:w="2545" w:type="dxa"/>
            <w:noWrap w:val="0"/>
            <w:vAlign w:val="center"/>
          </w:tcPr>
          <w:p w14:paraId="4F3A4B65">
            <w:pPr>
              <w:spacing w:line="360" w:lineRule="auto"/>
              <w:jc w:val="center"/>
              <w:rPr>
                <w:rFonts w:cs="Times New Roman"/>
                <w:bCs/>
                <w:color w:val="auto"/>
                <w:sz w:val="28"/>
                <w:szCs w:val="28"/>
                <w:highlight w:val="none"/>
              </w:rPr>
            </w:pPr>
          </w:p>
        </w:tc>
      </w:tr>
      <w:tr w14:paraId="084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noWrap w:val="0"/>
            <w:vAlign w:val="center"/>
          </w:tcPr>
          <w:p w14:paraId="2678764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经营范围</w:t>
            </w:r>
          </w:p>
        </w:tc>
        <w:tc>
          <w:tcPr>
            <w:tcW w:w="7540" w:type="dxa"/>
            <w:gridSpan w:val="4"/>
            <w:noWrap w:val="0"/>
            <w:vAlign w:val="center"/>
          </w:tcPr>
          <w:p w14:paraId="5D449544">
            <w:pPr>
              <w:spacing w:line="360" w:lineRule="auto"/>
              <w:jc w:val="center"/>
              <w:rPr>
                <w:rFonts w:cs="Times New Roman"/>
                <w:bCs/>
                <w:color w:val="auto"/>
                <w:sz w:val="28"/>
                <w:szCs w:val="28"/>
                <w:highlight w:val="none"/>
              </w:rPr>
            </w:pPr>
          </w:p>
        </w:tc>
      </w:tr>
      <w:tr w14:paraId="6906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noWrap w:val="0"/>
            <w:vAlign w:val="center"/>
          </w:tcPr>
          <w:p w14:paraId="32141BE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备注</w:t>
            </w:r>
          </w:p>
        </w:tc>
        <w:tc>
          <w:tcPr>
            <w:tcW w:w="7540" w:type="dxa"/>
            <w:gridSpan w:val="4"/>
            <w:noWrap w:val="0"/>
            <w:vAlign w:val="center"/>
          </w:tcPr>
          <w:p w14:paraId="7297D8A1">
            <w:pPr>
              <w:spacing w:line="360" w:lineRule="auto"/>
              <w:jc w:val="center"/>
              <w:rPr>
                <w:rFonts w:cs="Times New Roman"/>
                <w:bCs/>
                <w:color w:val="auto"/>
                <w:sz w:val="28"/>
                <w:szCs w:val="28"/>
                <w:highlight w:val="none"/>
              </w:rPr>
            </w:pPr>
          </w:p>
        </w:tc>
      </w:tr>
    </w:tbl>
    <w:p w14:paraId="23DD2F13">
      <w:pPr>
        <w:spacing w:line="360" w:lineRule="auto"/>
        <w:ind w:firstLine="6118" w:firstLineChars="2185"/>
        <w:rPr>
          <w:rFonts w:cs="Times New Roman"/>
          <w:bCs/>
          <w:color w:val="auto"/>
          <w:sz w:val="28"/>
          <w:szCs w:val="28"/>
          <w:highlight w:val="none"/>
        </w:rPr>
      </w:pPr>
    </w:p>
    <w:p w14:paraId="363E6D70">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6B6205BB">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5B348C92">
      <w:pPr>
        <w:spacing w:line="500" w:lineRule="exact"/>
        <w:ind w:firstLine="4958" w:firstLineChars="1771"/>
        <w:rPr>
          <w:rFonts w:cs="Times New Roman"/>
          <w:bCs/>
          <w:color w:val="auto"/>
          <w:sz w:val="28"/>
          <w:szCs w:val="28"/>
          <w:highlight w:val="none"/>
        </w:rPr>
      </w:pPr>
      <w:r>
        <w:rPr>
          <w:rFonts w:hint="eastAsia"/>
          <w:iCs/>
          <w:color w:val="auto"/>
          <w:sz w:val="28"/>
          <w:szCs w:val="28"/>
          <w:highlight w:val="none"/>
        </w:rPr>
        <w:t>日期：</w:t>
      </w:r>
    </w:p>
    <w:p w14:paraId="07AF2C82">
      <w:pPr>
        <w:spacing w:line="360" w:lineRule="auto"/>
        <w:jc w:val="center"/>
        <w:rPr>
          <w:rFonts w:cs="Times New Roman"/>
          <w:bCs/>
          <w:color w:val="auto"/>
          <w:sz w:val="28"/>
          <w:szCs w:val="28"/>
          <w:highlight w:val="none"/>
        </w:rPr>
      </w:pPr>
      <w:r>
        <w:rPr>
          <w:rFonts w:hint="eastAsia" w:cs="Times New Roman"/>
          <w:b/>
          <w:bCs/>
          <w:color w:val="auto"/>
          <w:sz w:val="32"/>
          <w:szCs w:val="32"/>
          <w:highlight w:val="none"/>
        </w:rPr>
        <w:br w:type="page"/>
      </w:r>
      <w:r>
        <w:rPr>
          <w:rFonts w:hint="eastAsia" w:cs="Times New Roman"/>
          <w:b/>
          <w:color w:val="auto"/>
          <w:sz w:val="28"/>
          <w:szCs w:val="28"/>
          <w:highlight w:val="none"/>
        </w:rPr>
        <w:t>2、供应商资格证明文件</w:t>
      </w:r>
    </w:p>
    <w:p w14:paraId="67A1DAD7">
      <w:pPr>
        <w:spacing w:line="360" w:lineRule="auto"/>
        <w:jc w:val="center"/>
        <w:rPr>
          <w:rFonts w:cs="Times New Roman"/>
          <w:b/>
          <w:bCs/>
          <w:color w:val="auto"/>
          <w:sz w:val="28"/>
          <w:szCs w:val="28"/>
          <w:highlight w:val="none"/>
        </w:rPr>
      </w:pPr>
      <w:r>
        <w:rPr>
          <w:rFonts w:hint="eastAsia" w:cs="Times New Roman"/>
          <w:b/>
          <w:bCs/>
          <w:color w:val="auto"/>
          <w:sz w:val="28"/>
          <w:szCs w:val="28"/>
          <w:highlight w:val="none"/>
        </w:rPr>
        <w:t>（根据</w:t>
      </w:r>
      <w:r>
        <w:rPr>
          <w:rFonts w:hint="eastAsia" w:cs="Times New Roman"/>
          <w:b/>
          <w:bCs/>
          <w:color w:val="auto"/>
          <w:sz w:val="28"/>
          <w:szCs w:val="28"/>
          <w:highlight w:val="none"/>
          <w:lang w:val="en-US" w:eastAsia="zh-CN"/>
        </w:rPr>
        <w:t>招标</w:t>
      </w:r>
      <w:r>
        <w:rPr>
          <w:rFonts w:hint="eastAsia" w:cs="Times New Roman"/>
          <w:b/>
          <w:bCs/>
          <w:color w:val="auto"/>
          <w:sz w:val="28"/>
          <w:szCs w:val="28"/>
          <w:highlight w:val="none"/>
        </w:rPr>
        <w:t>文件的资格要求提供，不得缺项）</w:t>
      </w:r>
    </w:p>
    <w:p w14:paraId="569BC765">
      <w:pPr>
        <w:spacing w:line="360" w:lineRule="auto"/>
        <w:jc w:val="center"/>
        <w:rPr>
          <w:rFonts w:cs="Times New Roman"/>
          <w:b/>
          <w:bCs/>
          <w:color w:val="auto"/>
          <w:sz w:val="28"/>
          <w:szCs w:val="28"/>
          <w:highlight w:val="none"/>
        </w:rPr>
      </w:pPr>
    </w:p>
    <w:p w14:paraId="39A48894">
      <w:pPr>
        <w:spacing w:line="360" w:lineRule="auto"/>
        <w:jc w:val="center"/>
        <w:rPr>
          <w:rFonts w:cs="Times New Roman"/>
          <w:b/>
          <w:bCs/>
          <w:color w:val="auto"/>
          <w:sz w:val="28"/>
          <w:szCs w:val="28"/>
          <w:highlight w:val="none"/>
        </w:rPr>
      </w:pPr>
    </w:p>
    <w:p w14:paraId="28639F0B">
      <w:pPr>
        <w:spacing w:line="360" w:lineRule="auto"/>
        <w:jc w:val="center"/>
        <w:rPr>
          <w:rFonts w:cs="Times New Roman"/>
          <w:b/>
          <w:bCs/>
          <w:color w:val="auto"/>
          <w:sz w:val="28"/>
          <w:szCs w:val="28"/>
          <w:highlight w:val="none"/>
        </w:rPr>
      </w:pPr>
    </w:p>
    <w:p w14:paraId="27033DD7">
      <w:pPr>
        <w:spacing w:line="360" w:lineRule="auto"/>
        <w:jc w:val="center"/>
        <w:rPr>
          <w:rFonts w:cs="Times New Roman"/>
          <w:b/>
          <w:bCs/>
          <w:color w:val="auto"/>
          <w:sz w:val="28"/>
          <w:szCs w:val="28"/>
          <w:highlight w:val="none"/>
        </w:rPr>
      </w:pPr>
    </w:p>
    <w:p w14:paraId="6625BB8E">
      <w:pPr>
        <w:spacing w:line="360" w:lineRule="auto"/>
        <w:jc w:val="center"/>
        <w:rPr>
          <w:rFonts w:cs="Times New Roman"/>
          <w:b/>
          <w:bCs/>
          <w:color w:val="auto"/>
          <w:sz w:val="28"/>
          <w:szCs w:val="28"/>
          <w:highlight w:val="none"/>
        </w:rPr>
      </w:pPr>
    </w:p>
    <w:p w14:paraId="1C29EC9B">
      <w:pPr>
        <w:spacing w:line="360" w:lineRule="auto"/>
        <w:jc w:val="center"/>
        <w:rPr>
          <w:rFonts w:cs="Times New Roman"/>
          <w:b/>
          <w:bCs/>
          <w:color w:val="auto"/>
          <w:sz w:val="28"/>
          <w:szCs w:val="28"/>
          <w:highlight w:val="none"/>
        </w:rPr>
      </w:pPr>
    </w:p>
    <w:p w14:paraId="6170DA4E">
      <w:pPr>
        <w:spacing w:line="360" w:lineRule="auto"/>
        <w:jc w:val="center"/>
        <w:rPr>
          <w:rFonts w:cs="Times New Roman"/>
          <w:b/>
          <w:bCs/>
          <w:color w:val="auto"/>
          <w:sz w:val="28"/>
          <w:szCs w:val="28"/>
          <w:highlight w:val="none"/>
        </w:rPr>
      </w:pPr>
    </w:p>
    <w:p w14:paraId="70DD9A26">
      <w:pPr>
        <w:spacing w:line="360" w:lineRule="auto"/>
        <w:jc w:val="center"/>
        <w:rPr>
          <w:rFonts w:cs="Times New Roman"/>
          <w:b/>
          <w:bCs/>
          <w:color w:val="auto"/>
          <w:sz w:val="28"/>
          <w:szCs w:val="28"/>
          <w:highlight w:val="none"/>
        </w:rPr>
      </w:pPr>
    </w:p>
    <w:p w14:paraId="4109E99E">
      <w:pPr>
        <w:spacing w:line="360" w:lineRule="auto"/>
        <w:jc w:val="center"/>
        <w:rPr>
          <w:rFonts w:cs="Times New Roman"/>
          <w:b/>
          <w:bCs/>
          <w:color w:val="auto"/>
          <w:sz w:val="28"/>
          <w:szCs w:val="28"/>
          <w:highlight w:val="none"/>
        </w:rPr>
      </w:pPr>
    </w:p>
    <w:p w14:paraId="1FCA9C78">
      <w:pPr>
        <w:spacing w:line="360" w:lineRule="auto"/>
        <w:jc w:val="center"/>
        <w:rPr>
          <w:rFonts w:cs="Times New Roman"/>
          <w:b/>
          <w:bCs/>
          <w:color w:val="auto"/>
          <w:sz w:val="28"/>
          <w:szCs w:val="28"/>
          <w:highlight w:val="none"/>
        </w:rPr>
      </w:pPr>
    </w:p>
    <w:p w14:paraId="50EF27C8">
      <w:pPr>
        <w:spacing w:line="360" w:lineRule="auto"/>
        <w:jc w:val="center"/>
        <w:rPr>
          <w:rFonts w:cs="Times New Roman"/>
          <w:b/>
          <w:bCs/>
          <w:color w:val="auto"/>
          <w:sz w:val="28"/>
          <w:szCs w:val="28"/>
          <w:highlight w:val="none"/>
        </w:rPr>
      </w:pPr>
    </w:p>
    <w:p w14:paraId="0875FAA8">
      <w:pPr>
        <w:spacing w:line="360" w:lineRule="auto"/>
        <w:jc w:val="center"/>
        <w:rPr>
          <w:rFonts w:cs="Times New Roman"/>
          <w:b/>
          <w:bCs/>
          <w:color w:val="auto"/>
          <w:sz w:val="28"/>
          <w:szCs w:val="28"/>
          <w:highlight w:val="none"/>
        </w:rPr>
      </w:pPr>
    </w:p>
    <w:p w14:paraId="502FA0FC">
      <w:pPr>
        <w:spacing w:line="360" w:lineRule="auto"/>
        <w:jc w:val="center"/>
        <w:rPr>
          <w:rFonts w:cs="Times New Roman"/>
          <w:b/>
          <w:bCs/>
          <w:color w:val="auto"/>
          <w:sz w:val="28"/>
          <w:szCs w:val="28"/>
          <w:highlight w:val="none"/>
        </w:rPr>
      </w:pPr>
    </w:p>
    <w:p w14:paraId="48138ED1">
      <w:pPr>
        <w:spacing w:line="360" w:lineRule="auto"/>
        <w:jc w:val="center"/>
        <w:rPr>
          <w:rFonts w:cs="Times New Roman"/>
          <w:b/>
          <w:bCs/>
          <w:color w:val="auto"/>
          <w:sz w:val="28"/>
          <w:szCs w:val="28"/>
          <w:highlight w:val="none"/>
        </w:rPr>
      </w:pPr>
    </w:p>
    <w:p w14:paraId="734D7FAB">
      <w:pPr>
        <w:spacing w:line="360" w:lineRule="auto"/>
        <w:jc w:val="center"/>
        <w:rPr>
          <w:rFonts w:cs="Times New Roman"/>
          <w:b/>
          <w:bCs/>
          <w:color w:val="auto"/>
          <w:sz w:val="28"/>
          <w:szCs w:val="28"/>
          <w:highlight w:val="none"/>
        </w:rPr>
      </w:pPr>
    </w:p>
    <w:p w14:paraId="311A17F7">
      <w:pPr>
        <w:spacing w:line="360" w:lineRule="auto"/>
        <w:jc w:val="center"/>
        <w:rPr>
          <w:rFonts w:cs="Times New Roman"/>
          <w:b/>
          <w:bCs/>
          <w:color w:val="auto"/>
          <w:sz w:val="28"/>
          <w:szCs w:val="28"/>
          <w:highlight w:val="none"/>
        </w:rPr>
      </w:pPr>
    </w:p>
    <w:p w14:paraId="36BA5680">
      <w:pPr>
        <w:spacing w:line="360" w:lineRule="auto"/>
        <w:jc w:val="center"/>
        <w:rPr>
          <w:rFonts w:cs="Times New Roman"/>
          <w:b/>
          <w:bCs/>
          <w:color w:val="auto"/>
          <w:sz w:val="28"/>
          <w:szCs w:val="28"/>
          <w:highlight w:val="none"/>
        </w:rPr>
      </w:pPr>
    </w:p>
    <w:p w14:paraId="09365D8C">
      <w:pPr>
        <w:spacing w:line="360" w:lineRule="auto"/>
        <w:jc w:val="center"/>
        <w:rPr>
          <w:rFonts w:cs="Times New Roman"/>
          <w:b/>
          <w:bCs/>
          <w:color w:val="auto"/>
          <w:sz w:val="28"/>
          <w:szCs w:val="28"/>
          <w:highlight w:val="none"/>
        </w:rPr>
      </w:pPr>
    </w:p>
    <w:p w14:paraId="3AF71747">
      <w:pPr>
        <w:spacing w:line="360" w:lineRule="auto"/>
        <w:jc w:val="center"/>
        <w:rPr>
          <w:rFonts w:cs="Times New Roman"/>
          <w:b/>
          <w:bCs/>
          <w:color w:val="auto"/>
          <w:sz w:val="28"/>
          <w:szCs w:val="28"/>
          <w:highlight w:val="none"/>
        </w:rPr>
      </w:pPr>
    </w:p>
    <w:p w14:paraId="5B5B8ED4">
      <w:pPr>
        <w:spacing w:line="360" w:lineRule="auto"/>
        <w:jc w:val="center"/>
        <w:rPr>
          <w:rFonts w:cs="Times New Roman"/>
          <w:bCs/>
          <w:color w:val="auto"/>
          <w:szCs w:val="24"/>
          <w:highlight w:val="none"/>
        </w:rPr>
      </w:pPr>
      <w:r>
        <w:rPr>
          <w:rFonts w:hint="eastAsia" w:cs="Times New Roman"/>
          <w:b/>
          <w:bCs/>
          <w:color w:val="auto"/>
          <w:sz w:val="28"/>
          <w:szCs w:val="28"/>
          <w:highlight w:val="none"/>
        </w:rPr>
        <w:br w:type="page"/>
      </w:r>
      <w:r>
        <w:rPr>
          <w:rFonts w:hint="eastAsia" w:cs="Times New Roman"/>
          <w:b/>
          <w:bCs/>
          <w:color w:val="auto"/>
          <w:sz w:val="32"/>
          <w:szCs w:val="32"/>
          <w:highlight w:val="none"/>
        </w:rPr>
        <w:t>七、技术方案</w:t>
      </w:r>
    </w:p>
    <w:p w14:paraId="2DADF7D7">
      <w:pPr>
        <w:spacing w:line="360" w:lineRule="auto"/>
        <w:rPr>
          <w:rFonts w:cs="Times New Roman"/>
          <w:bCs/>
          <w:color w:val="auto"/>
          <w:sz w:val="28"/>
          <w:szCs w:val="28"/>
          <w:highlight w:val="none"/>
        </w:rPr>
      </w:pPr>
      <w:r>
        <w:rPr>
          <w:rFonts w:hint="eastAsia" w:cs="Times New Roman"/>
          <w:bCs/>
          <w:color w:val="auto"/>
          <w:sz w:val="28"/>
          <w:szCs w:val="28"/>
          <w:highlight w:val="none"/>
        </w:rPr>
        <w:t>1、供应商技术资料</w:t>
      </w:r>
    </w:p>
    <w:p w14:paraId="68781588">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（供应商应按照评审办法技术方案要求结合公司实际情况进行编制，格式自拟）</w:t>
      </w:r>
    </w:p>
    <w:p w14:paraId="4B1262C8">
      <w:pPr>
        <w:spacing w:line="360" w:lineRule="auto"/>
        <w:jc w:val="center"/>
        <w:rPr>
          <w:rFonts w:cs="Times New Roman"/>
          <w:bCs/>
          <w:color w:val="auto"/>
          <w:sz w:val="28"/>
          <w:szCs w:val="28"/>
          <w:highlight w:val="none"/>
        </w:rPr>
      </w:pPr>
    </w:p>
    <w:p w14:paraId="3FBA54AF">
      <w:pPr>
        <w:spacing w:line="360" w:lineRule="auto"/>
        <w:jc w:val="center"/>
        <w:rPr>
          <w:rFonts w:cs="Times New Roman"/>
          <w:bCs/>
          <w:color w:val="auto"/>
          <w:sz w:val="28"/>
          <w:szCs w:val="28"/>
          <w:highlight w:val="none"/>
        </w:rPr>
      </w:pPr>
    </w:p>
    <w:p w14:paraId="03436DC6">
      <w:pPr>
        <w:spacing w:line="360" w:lineRule="auto"/>
        <w:jc w:val="center"/>
        <w:rPr>
          <w:rFonts w:cs="Times New Roman"/>
          <w:bCs/>
          <w:color w:val="auto"/>
          <w:sz w:val="28"/>
          <w:szCs w:val="28"/>
          <w:highlight w:val="none"/>
        </w:rPr>
      </w:pPr>
    </w:p>
    <w:p w14:paraId="1877BC97">
      <w:pPr>
        <w:spacing w:line="360" w:lineRule="auto"/>
        <w:jc w:val="center"/>
        <w:rPr>
          <w:rFonts w:cs="Times New Roman"/>
          <w:bCs/>
          <w:color w:val="auto"/>
          <w:sz w:val="28"/>
          <w:szCs w:val="28"/>
          <w:highlight w:val="none"/>
        </w:rPr>
      </w:pPr>
    </w:p>
    <w:p w14:paraId="3BD3AE35">
      <w:pPr>
        <w:spacing w:line="360" w:lineRule="auto"/>
        <w:jc w:val="center"/>
        <w:rPr>
          <w:rFonts w:cs="Times New Roman"/>
          <w:bCs/>
          <w:color w:val="auto"/>
          <w:sz w:val="28"/>
          <w:szCs w:val="28"/>
          <w:highlight w:val="none"/>
        </w:rPr>
      </w:pPr>
    </w:p>
    <w:p w14:paraId="618F67D6">
      <w:pPr>
        <w:spacing w:line="360" w:lineRule="auto"/>
        <w:jc w:val="center"/>
        <w:rPr>
          <w:rFonts w:cs="Times New Roman"/>
          <w:bCs/>
          <w:color w:val="auto"/>
          <w:sz w:val="28"/>
          <w:szCs w:val="28"/>
          <w:highlight w:val="none"/>
        </w:rPr>
      </w:pPr>
    </w:p>
    <w:p w14:paraId="569B3BEA">
      <w:pPr>
        <w:spacing w:line="360" w:lineRule="auto"/>
        <w:jc w:val="center"/>
        <w:rPr>
          <w:rFonts w:cs="Times New Roman"/>
          <w:bCs/>
          <w:color w:val="auto"/>
          <w:sz w:val="28"/>
          <w:szCs w:val="28"/>
          <w:highlight w:val="none"/>
        </w:rPr>
      </w:pPr>
    </w:p>
    <w:p w14:paraId="55C31403">
      <w:pPr>
        <w:spacing w:line="360" w:lineRule="auto"/>
        <w:jc w:val="center"/>
        <w:rPr>
          <w:rFonts w:cs="Times New Roman"/>
          <w:bCs/>
          <w:color w:val="auto"/>
          <w:sz w:val="28"/>
          <w:szCs w:val="28"/>
          <w:highlight w:val="none"/>
        </w:rPr>
      </w:pPr>
    </w:p>
    <w:p w14:paraId="3D14382E">
      <w:pPr>
        <w:spacing w:line="360" w:lineRule="auto"/>
        <w:jc w:val="center"/>
        <w:rPr>
          <w:rFonts w:cs="Times New Roman"/>
          <w:bCs/>
          <w:color w:val="auto"/>
          <w:sz w:val="28"/>
          <w:szCs w:val="28"/>
          <w:highlight w:val="none"/>
        </w:rPr>
      </w:pPr>
    </w:p>
    <w:p w14:paraId="08766433">
      <w:pPr>
        <w:spacing w:line="360" w:lineRule="auto"/>
        <w:jc w:val="center"/>
        <w:rPr>
          <w:rFonts w:cs="Times New Roman"/>
          <w:bCs/>
          <w:color w:val="auto"/>
          <w:sz w:val="28"/>
          <w:szCs w:val="28"/>
          <w:highlight w:val="none"/>
        </w:rPr>
      </w:pPr>
    </w:p>
    <w:p w14:paraId="0014907C">
      <w:pPr>
        <w:spacing w:line="360" w:lineRule="auto"/>
        <w:jc w:val="center"/>
        <w:rPr>
          <w:rFonts w:cs="Times New Roman"/>
          <w:bCs/>
          <w:color w:val="auto"/>
          <w:sz w:val="28"/>
          <w:szCs w:val="28"/>
          <w:highlight w:val="none"/>
        </w:rPr>
      </w:pPr>
    </w:p>
    <w:p w14:paraId="3D60EDC2">
      <w:pPr>
        <w:spacing w:line="360" w:lineRule="auto"/>
        <w:jc w:val="center"/>
        <w:rPr>
          <w:rFonts w:cs="Times New Roman"/>
          <w:bCs/>
          <w:color w:val="auto"/>
          <w:sz w:val="28"/>
          <w:szCs w:val="28"/>
          <w:highlight w:val="none"/>
        </w:rPr>
      </w:pPr>
    </w:p>
    <w:p w14:paraId="4BAA9759">
      <w:pPr>
        <w:spacing w:line="360" w:lineRule="auto"/>
        <w:jc w:val="center"/>
        <w:rPr>
          <w:rFonts w:cs="Times New Roman"/>
          <w:bCs/>
          <w:color w:val="auto"/>
          <w:sz w:val="28"/>
          <w:szCs w:val="28"/>
          <w:highlight w:val="none"/>
        </w:rPr>
      </w:pPr>
    </w:p>
    <w:p w14:paraId="0CB70ADF">
      <w:pPr>
        <w:spacing w:line="360" w:lineRule="auto"/>
        <w:jc w:val="center"/>
        <w:rPr>
          <w:rFonts w:cs="Times New Roman"/>
          <w:bCs/>
          <w:color w:val="auto"/>
          <w:sz w:val="28"/>
          <w:szCs w:val="28"/>
          <w:highlight w:val="none"/>
        </w:rPr>
      </w:pPr>
    </w:p>
    <w:p w14:paraId="79BD07A3">
      <w:pPr>
        <w:spacing w:line="360" w:lineRule="auto"/>
        <w:jc w:val="center"/>
        <w:rPr>
          <w:rFonts w:cs="Times New Roman"/>
          <w:bCs/>
          <w:color w:val="auto"/>
          <w:sz w:val="28"/>
          <w:szCs w:val="28"/>
          <w:highlight w:val="none"/>
        </w:rPr>
      </w:pPr>
    </w:p>
    <w:p w14:paraId="5815B812">
      <w:pPr>
        <w:spacing w:line="360" w:lineRule="auto"/>
        <w:jc w:val="center"/>
        <w:rPr>
          <w:rFonts w:cs="Times New Roman"/>
          <w:bCs/>
          <w:color w:val="auto"/>
          <w:sz w:val="28"/>
          <w:szCs w:val="28"/>
          <w:highlight w:val="none"/>
        </w:rPr>
      </w:pPr>
    </w:p>
    <w:p w14:paraId="7CC0A461">
      <w:pPr>
        <w:spacing w:line="360" w:lineRule="auto"/>
        <w:jc w:val="center"/>
        <w:rPr>
          <w:rFonts w:cs="Times New Roman"/>
          <w:bCs/>
          <w:color w:val="auto"/>
          <w:sz w:val="28"/>
          <w:szCs w:val="28"/>
          <w:highlight w:val="none"/>
        </w:rPr>
      </w:pPr>
    </w:p>
    <w:p w14:paraId="7155B8C6">
      <w:pPr>
        <w:spacing w:line="360" w:lineRule="auto"/>
        <w:jc w:val="center"/>
        <w:rPr>
          <w:rFonts w:cs="Times New Roman"/>
          <w:bCs/>
          <w:color w:val="auto"/>
          <w:sz w:val="28"/>
          <w:szCs w:val="28"/>
          <w:highlight w:val="none"/>
        </w:rPr>
      </w:pPr>
    </w:p>
    <w:p w14:paraId="74EE5A97">
      <w:pPr>
        <w:spacing w:line="360" w:lineRule="auto"/>
        <w:jc w:val="center"/>
        <w:rPr>
          <w:rFonts w:cs="Times New Roman"/>
          <w:b/>
          <w:bCs/>
          <w:color w:val="auto"/>
          <w:sz w:val="28"/>
          <w:szCs w:val="28"/>
          <w:highlight w:val="none"/>
        </w:rPr>
      </w:pPr>
      <w:r>
        <w:rPr>
          <w:rFonts w:hint="eastAsia" w:cs="Times New Roman"/>
          <w:b/>
          <w:bCs/>
          <w:color w:val="auto"/>
          <w:sz w:val="32"/>
          <w:szCs w:val="32"/>
          <w:highlight w:val="none"/>
        </w:rPr>
        <w:t>八、商务部分</w:t>
      </w:r>
    </w:p>
    <w:p w14:paraId="0574B495">
      <w:pPr>
        <w:spacing w:line="360" w:lineRule="auto"/>
        <w:jc w:val="center"/>
        <w:rPr>
          <w:rFonts w:cs="Times New Roman"/>
          <w:color w:val="auto"/>
          <w:sz w:val="28"/>
          <w:szCs w:val="28"/>
          <w:highlight w:val="none"/>
        </w:rPr>
      </w:pPr>
      <w:r>
        <w:rPr>
          <w:rFonts w:hint="eastAsia" w:cs="Times New Roman"/>
          <w:bCs/>
          <w:color w:val="auto"/>
          <w:sz w:val="28"/>
          <w:szCs w:val="28"/>
          <w:highlight w:val="none"/>
        </w:rPr>
        <w:t>1、业绩一览表及证明材料</w:t>
      </w:r>
    </w:p>
    <w:tbl>
      <w:tblPr>
        <w:tblStyle w:val="16"/>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620"/>
        <w:gridCol w:w="1440"/>
        <w:gridCol w:w="1356"/>
        <w:gridCol w:w="1356"/>
        <w:gridCol w:w="2053"/>
      </w:tblGrid>
      <w:tr w14:paraId="321F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712D350F">
            <w:pPr>
              <w:jc w:val="center"/>
              <w:rPr>
                <w:rFonts w:cs="Times New Roman"/>
                <w:color w:val="auto"/>
                <w:sz w:val="28"/>
                <w:szCs w:val="28"/>
                <w:highlight w:val="none"/>
              </w:rPr>
            </w:pPr>
            <w:r>
              <w:rPr>
                <w:rFonts w:hint="eastAsia" w:cs="Times New Roman"/>
                <w:color w:val="auto"/>
                <w:sz w:val="28"/>
                <w:szCs w:val="28"/>
                <w:highlight w:val="none"/>
              </w:rPr>
              <w:t>序号</w:t>
            </w:r>
          </w:p>
        </w:tc>
        <w:tc>
          <w:tcPr>
            <w:tcW w:w="1620" w:type="dxa"/>
            <w:tcBorders>
              <w:top w:val="single" w:color="auto" w:sz="4" w:space="0"/>
              <w:left w:val="nil"/>
              <w:bottom w:val="single" w:color="auto" w:sz="4" w:space="0"/>
              <w:right w:val="single" w:color="auto" w:sz="4" w:space="0"/>
            </w:tcBorders>
            <w:noWrap w:val="0"/>
            <w:vAlign w:val="center"/>
          </w:tcPr>
          <w:p w14:paraId="7C7AC3ED">
            <w:pPr>
              <w:jc w:val="center"/>
              <w:rPr>
                <w:rFonts w:cs="Times New Roman"/>
                <w:color w:val="auto"/>
                <w:sz w:val="28"/>
                <w:szCs w:val="28"/>
                <w:highlight w:val="none"/>
              </w:rPr>
            </w:pPr>
            <w:r>
              <w:rPr>
                <w:rFonts w:hint="eastAsia" w:cs="Times New Roman"/>
                <w:color w:val="auto"/>
                <w:sz w:val="28"/>
                <w:szCs w:val="28"/>
                <w:highlight w:val="none"/>
              </w:rPr>
              <w:t>项目名称</w:t>
            </w:r>
          </w:p>
        </w:tc>
        <w:tc>
          <w:tcPr>
            <w:tcW w:w="1440" w:type="dxa"/>
            <w:tcBorders>
              <w:top w:val="single" w:color="auto" w:sz="4" w:space="0"/>
              <w:left w:val="nil"/>
              <w:bottom w:val="single" w:color="auto" w:sz="4" w:space="0"/>
              <w:right w:val="single" w:color="auto" w:sz="4" w:space="0"/>
            </w:tcBorders>
            <w:noWrap w:val="0"/>
            <w:vAlign w:val="center"/>
          </w:tcPr>
          <w:p w14:paraId="3F99A24A">
            <w:pPr>
              <w:jc w:val="center"/>
              <w:rPr>
                <w:rFonts w:cs="Times New Roman"/>
                <w:color w:val="auto"/>
                <w:sz w:val="28"/>
                <w:szCs w:val="28"/>
                <w:highlight w:val="none"/>
              </w:rPr>
            </w:pPr>
            <w:r>
              <w:rPr>
                <w:rFonts w:hint="eastAsia" w:cs="Times New Roman"/>
                <w:color w:val="auto"/>
                <w:sz w:val="28"/>
                <w:szCs w:val="28"/>
                <w:highlight w:val="none"/>
              </w:rPr>
              <w:t>实施时间</w:t>
            </w:r>
          </w:p>
        </w:tc>
        <w:tc>
          <w:tcPr>
            <w:tcW w:w="1356" w:type="dxa"/>
            <w:tcBorders>
              <w:top w:val="single" w:color="auto" w:sz="4" w:space="0"/>
              <w:left w:val="nil"/>
              <w:bottom w:val="single" w:color="auto" w:sz="4" w:space="0"/>
              <w:right w:val="single" w:color="auto" w:sz="4" w:space="0"/>
            </w:tcBorders>
            <w:noWrap w:val="0"/>
            <w:vAlign w:val="center"/>
          </w:tcPr>
          <w:p w14:paraId="32F65530">
            <w:pPr>
              <w:jc w:val="center"/>
              <w:rPr>
                <w:rFonts w:cs="Times New Roman"/>
                <w:color w:val="auto"/>
                <w:sz w:val="28"/>
                <w:szCs w:val="28"/>
                <w:highlight w:val="none"/>
              </w:rPr>
            </w:pPr>
            <w:r>
              <w:rPr>
                <w:rFonts w:hint="eastAsia" w:cs="Times New Roman"/>
                <w:color w:val="auto"/>
                <w:sz w:val="28"/>
                <w:szCs w:val="28"/>
                <w:highlight w:val="none"/>
              </w:rPr>
              <w:t>采购单位</w:t>
            </w:r>
          </w:p>
        </w:tc>
        <w:tc>
          <w:tcPr>
            <w:tcW w:w="1356" w:type="dxa"/>
            <w:tcBorders>
              <w:top w:val="single" w:color="auto" w:sz="4" w:space="0"/>
              <w:left w:val="nil"/>
              <w:bottom w:val="single" w:color="auto" w:sz="4" w:space="0"/>
              <w:right w:val="single" w:color="auto" w:sz="4" w:space="0"/>
            </w:tcBorders>
            <w:noWrap w:val="0"/>
            <w:vAlign w:val="center"/>
          </w:tcPr>
          <w:p w14:paraId="0C6E3F31">
            <w:pPr>
              <w:jc w:val="center"/>
              <w:rPr>
                <w:rFonts w:cs="Times New Roman"/>
                <w:color w:val="auto"/>
                <w:sz w:val="28"/>
                <w:szCs w:val="28"/>
                <w:highlight w:val="none"/>
              </w:rPr>
            </w:pPr>
            <w:r>
              <w:rPr>
                <w:rFonts w:hint="eastAsia" w:cs="Times New Roman"/>
                <w:color w:val="auto"/>
                <w:sz w:val="28"/>
                <w:szCs w:val="28"/>
                <w:highlight w:val="none"/>
              </w:rPr>
              <w:t>中标金额</w:t>
            </w:r>
          </w:p>
        </w:tc>
        <w:tc>
          <w:tcPr>
            <w:tcW w:w="2053" w:type="dxa"/>
            <w:tcBorders>
              <w:top w:val="single" w:color="auto" w:sz="4" w:space="0"/>
              <w:left w:val="nil"/>
              <w:bottom w:val="single" w:color="auto" w:sz="4" w:space="0"/>
              <w:right w:val="single" w:color="auto" w:sz="4" w:space="0"/>
            </w:tcBorders>
            <w:noWrap w:val="0"/>
            <w:vAlign w:val="center"/>
          </w:tcPr>
          <w:p w14:paraId="6F492C33">
            <w:pPr>
              <w:jc w:val="center"/>
              <w:rPr>
                <w:rFonts w:cs="Times New Roman"/>
                <w:color w:val="auto"/>
                <w:sz w:val="28"/>
                <w:szCs w:val="28"/>
                <w:highlight w:val="none"/>
              </w:rPr>
            </w:pPr>
            <w:r>
              <w:rPr>
                <w:rFonts w:hint="eastAsia" w:cs="Times New Roman"/>
                <w:color w:val="auto"/>
                <w:sz w:val="28"/>
                <w:szCs w:val="28"/>
                <w:highlight w:val="none"/>
              </w:rPr>
              <w:t>联系人及电话</w:t>
            </w:r>
          </w:p>
        </w:tc>
      </w:tr>
      <w:tr w14:paraId="1E2E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E5C8D96">
            <w:pPr>
              <w:jc w:val="center"/>
              <w:rPr>
                <w:rFonts w:cs="Times New Roman"/>
                <w:color w:val="auto"/>
                <w:sz w:val="28"/>
                <w:szCs w:val="28"/>
                <w:highlight w:val="none"/>
              </w:rPr>
            </w:pPr>
            <w:r>
              <w:rPr>
                <w:rFonts w:hint="eastAsia" w:cs="Times New Roman"/>
                <w:color w:val="auto"/>
                <w:sz w:val="28"/>
                <w:szCs w:val="28"/>
                <w:highlight w:val="none"/>
              </w:rPr>
              <w:t>1</w:t>
            </w:r>
          </w:p>
        </w:tc>
        <w:tc>
          <w:tcPr>
            <w:tcW w:w="1620" w:type="dxa"/>
            <w:tcBorders>
              <w:top w:val="single" w:color="auto" w:sz="4" w:space="0"/>
              <w:left w:val="nil"/>
              <w:bottom w:val="single" w:color="auto" w:sz="4" w:space="0"/>
              <w:right w:val="single" w:color="auto" w:sz="4" w:space="0"/>
            </w:tcBorders>
            <w:noWrap w:val="0"/>
            <w:vAlign w:val="center"/>
          </w:tcPr>
          <w:p w14:paraId="4323CD0C">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EEB520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2500F3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015CEF1">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14ED535">
            <w:pPr>
              <w:jc w:val="center"/>
              <w:rPr>
                <w:rFonts w:cs="Times New Roman"/>
                <w:color w:val="auto"/>
                <w:sz w:val="28"/>
                <w:szCs w:val="28"/>
                <w:highlight w:val="none"/>
              </w:rPr>
            </w:pPr>
          </w:p>
        </w:tc>
      </w:tr>
      <w:tr w14:paraId="439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977B3F0">
            <w:pPr>
              <w:jc w:val="center"/>
              <w:rPr>
                <w:rFonts w:cs="Times New Roman"/>
                <w:color w:val="auto"/>
                <w:sz w:val="28"/>
                <w:szCs w:val="28"/>
                <w:highlight w:val="none"/>
              </w:rPr>
            </w:pPr>
            <w:r>
              <w:rPr>
                <w:rFonts w:hint="eastAsia" w:cs="Times New Roman"/>
                <w:color w:val="auto"/>
                <w:sz w:val="28"/>
                <w:szCs w:val="28"/>
                <w:highlight w:val="none"/>
              </w:rPr>
              <w:t>2</w:t>
            </w:r>
          </w:p>
        </w:tc>
        <w:tc>
          <w:tcPr>
            <w:tcW w:w="1620" w:type="dxa"/>
            <w:tcBorders>
              <w:top w:val="single" w:color="auto" w:sz="4" w:space="0"/>
              <w:left w:val="nil"/>
              <w:bottom w:val="single" w:color="auto" w:sz="4" w:space="0"/>
              <w:right w:val="single" w:color="auto" w:sz="4" w:space="0"/>
            </w:tcBorders>
            <w:noWrap w:val="0"/>
            <w:vAlign w:val="center"/>
          </w:tcPr>
          <w:p w14:paraId="2F6F8393">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0DAA79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1D3A0C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E07EAC5">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C6F690E">
            <w:pPr>
              <w:jc w:val="center"/>
              <w:rPr>
                <w:rFonts w:cs="Times New Roman"/>
                <w:color w:val="auto"/>
                <w:sz w:val="28"/>
                <w:szCs w:val="28"/>
                <w:highlight w:val="none"/>
              </w:rPr>
            </w:pPr>
          </w:p>
        </w:tc>
      </w:tr>
      <w:tr w14:paraId="31C5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0754B7D2">
            <w:pPr>
              <w:jc w:val="center"/>
              <w:rPr>
                <w:rFonts w:cs="Times New Roman"/>
                <w:color w:val="auto"/>
                <w:sz w:val="28"/>
                <w:szCs w:val="28"/>
                <w:highlight w:val="none"/>
              </w:rPr>
            </w:pPr>
            <w:r>
              <w:rPr>
                <w:rFonts w:hint="eastAsia" w:cs="Times New Roman"/>
                <w:color w:val="auto"/>
                <w:sz w:val="28"/>
                <w:szCs w:val="28"/>
                <w:highlight w:val="none"/>
              </w:rPr>
              <w:t>```</w:t>
            </w:r>
          </w:p>
        </w:tc>
        <w:tc>
          <w:tcPr>
            <w:tcW w:w="1620" w:type="dxa"/>
            <w:tcBorders>
              <w:top w:val="single" w:color="auto" w:sz="4" w:space="0"/>
              <w:left w:val="nil"/>
              <w:bottom w:val="single" w:color="auto" w:sz="4" w:space="0"/>
              <w:right w:val="single" w:color="auto" w:sz="4" w:space="0"/>
            </w:tcBorders>
            <w:noWrap w:val="0"/>
            <w:vAlign w:val="center"/>
          </w:tcPr>
          <w:p w14:paraId="4C65BB16">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1B0779A">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288C2F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D3357D4">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74927FC">
            <w:pPr>
              <w:jc w:val="center"/>
              <w:rPr>
                <w:rFonts w:cs="Times New Roman"/>
                <w:color w:val="auto"/>
                <w:sz w:val="28"/>
                <w:szCs w:val="28"/>
                <w:highlight w:val="none"/>
              </w:rPr>
            </w:pPr>
          </w:p>
        </w:tc>
      </w:tr>
      <w:tr w14:paraId="5361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5B3DC02">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915CFB9">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799AE92">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BA8EBD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73600C6">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358C043">
            <w:pPr>
              <w:jc w:val="center"/>
              <w:rPr>
                <w:rFonts w:cs="Times New Roman"/>
                <w:color w:val="auto"/>
                <w:sz w:val="28"/>
                <w:szCs w:val="28"/>
                <w:highlight w:val="none"/>
              </w:rPr>
            </w:pPr>
          </w:p>
        </w:tc>
      </w:tr>
      <w:tr w14:paraId="5598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9330DCF">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DF6ADD9">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8602CC2">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191A7E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7B244C8">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24135743">
            <w:pPr>
              <w:jc w:val="center"/>
              <w:rPr>
                <w:rFonts w:cs="Times New Roman"/>
                <w:color w:val="auto"/>
                <w:sz w:val="28"/>
                <w:szCs w:val="28"/>
                <w:highlight w:val="none"/>
              </w:rPr>
            </w:pPr>
          </w:p>
        </w:tc>
      </w:tr>
      <w:tr w14:paraId="7140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E54C1E6">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7FD55188">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4155BC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FF2C56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891B6B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E1EBF2C">
            <w:pPr>
              <w:jc w:val="center"/>
              <w:rPr>
                <w:rFonts w:cs="Times New Roman"/>
                <w:color w:val="auto"/>
                <w:sz w:val="28"/>
                <w:szCs w:val="28"/>
                <w:highlight w:val="none"/>
              </w:rPr>
            </w:pPr>
          </w:p>
        </w:tc>
      </w:tr>
      <w:tr w14:paraId="3533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3677254C">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BA4753B">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D063E3D">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D624CF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139372A">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C3444AF">
            <w:pPr>
              <w:jc w:val="center"/>
              <w:rPr>
                <w:rFonts w:cs="Times New Roman"/>
                <w:color w:val="auto"/>
                <w:sz w:val="28"/>
                <w:szCs w:val="28"/>
                <w:highlight w:val="none"/>
              </w:rPr>
            </w:pPr>
          </w:p>
        </w:tc>
      </w:tr>
      <w:tr w14:paraId="632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4F6FEAEB">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018173A">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8A9AFCC">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AFE43B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27C9CC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ECF2C12">
            <w:pPr>
              <w:jc w:val="center"/>
              <w:rPr>
                <w:rFonts w:cs="Times New Roman"/>
                <w:color w:val="auto"/>
                <w:sz w:val="28"/>
                <w:szCs w:val="28"/>
                <w:highlight w:val="none"/>
              </w:rPr>
            </w:pPr>
          </w:p>
        </w:tc>
      </w:tr>
    </w:tbl>
    <w:p w14:paraId="611DFA3D">
      <w:pPr>
        <w:spacing w:line="500" w:lineRule="exact"/>
        <w:ind w:firstLine="4958" w:firstLineChars="1771"/>
        <w:rPr>
          <w:rFonts w:cs="Times New Roman"/>
          <w:bCs/>
          <w:color w:val="auto"/>
          <w:sz w:val="28"/>
          <w:szCs w:val="28"/>
          <w:highlight w:val="none"/>
        </w:rPr>
      </w:pPr>
    </w:p>
    <w:p w14:paraId="0C1C7363">
      <w:pPr>
        <w:spacing w:line="360" w:lineRule="auto"/>
        <w:rPr>
          <w:rFonts w:cs="Times New Roman"/>
          <w:color w:val="auto"/>
          <w:szCs w:val="21"/>
          <w:highlight w:val="none"/>
        </w:rPr>
      </w:pPr>
    </w:p>
    <w:p w14:paraId="4572BE71">
      <w:pPr>
        <w:spacing w:before="156" w:beforeLines="50" w:after="156" w:afterLines="50" w:line="440" w:lineRule="exact"/>
        <w:ind w:left="687" w:leftChars="227" w:hanging="210" w:hangingChars="100"/>
        <w:rPr>
          <w:color w:val="auto"/>
          <w:szCs w:val="21"/>
          <w:highlight w:val="none"/>
        </w:rPr>
      </w:pPr>
    </w:p>
    <w:p w14:paraId="2108539A">
      <w:pPr>
        <w:jc w:val="center"/>
        <w:rPr>
          <w:rFonts w:hint="eastAsia" w:cs="Times New Roman"/>
          <w:color w:val="auto"/>
          <w:sz w:val="28"/>
          <w:szCs w:val="28"/>
          <w:highlight w:val="none"/>
        </w:rPr>
      </w:pPr>
      <w:r>
        <w:rPr>
          <w:rFonts w:hint="eastAsia" w:cs="Times New Roman"/>
          <w:color w:val="auto"/>
          <w:sz w:val="28"/>
          <w:szCs w:val="28"/>
          <w:highlight w:val="none"/>
        </w:rPr>
        <w:t>供应商：                     （盖章）</w:t>
      </w:r>
    </w:p>
    <w:p w14:paraId="63C3B1AF">
      <w:pPr>
        <w:jc w:val="center"/>
        <w:rPr>
          <w:rFonts w:hint="eastAsia" w:cs="Times New Roman"/>
          <w:color w:val="auto"/>
          <w:sz w:val="28"/>
          <w:szCs w:val="28"/>
          <w:highlight w:val="none"/>
        </w:rPr>
      </w:pPr>
      <w:r>
        <w:rPr>
          <w:rFonts w:hint="eastAsia" w:cs="Times New Roman"/>
          <w:color w:val="auto"/>
          <w:sz w:val="28"/>
          <w:szCs w:val="28"/>
          <w:highlight w:val="none"/>
        </w:rPr>
        <w:t xml:space="preserve">     </w:t>
      </w:r>
    </w:p>
    <w:p w14:paraId="29A3FB30">
      <w:pPr>
        <w:jc w:val="center"/>
        <w:rPr>
          <w:rFonts w:hint="eastAsia" w:cs="Times New Roman"/>
          <w:color w:val="auto"/>
          <w:sz w:val="28"/>
          <w:szCs w:val="28"/>
          <w:highlight w:val="none"/>
        </w:rPr>
      </w:pPr>
      <w:r>
        <w:rPr>
          <w:rFonts w:hint="eastAsia" w:cs="Times New Roman"/>
          <w:color w:val="auto"/>
          <w:sz w:val="28"/>
          <w:szCs w:val="28"/>
          <w:highlight w:val="none"/>
        </w:rPr>
        <w:t>法定代表人或委托代理人：        （签字或盖章）</w:t>
      </w:r>
    </w:p>
    <w:p w14:paraId="44009E74">
      <w:pPr>
        <w:jc w:val="center"/>
        <w:rPr>
          <w:rFonts w:hint="eastAsia" w:cs="Times New Roman"/>
          <w:color w:val="auto"/>
          <w:sz w:val="28"/>
          <w:szCs w:val="28"/>
          <w:highlight w:val="none"/>
        </w:rPr>
      </w:pPr>
    </w:p>
    <w:p w14:paraId="3E31B8D0">
      <w:pPr>
        <w:jc w:val="center"/>
        <w:rPr>
          <w:rFonts w:hint="eastAsia" w:cs="Times New Roman"/>
          <w:color w:val="auto"/>
          <w:sz w:val="28"/>
          <w:szCs w:val="28"/>
          <w:highlight w:val="none"/>
        </w:rPr>
      </w:pPr>
      <w:r>
        <w:rPr>
          <w:rFonts w:hint="eastAsia" w:cs="Times New Roman"/>
          <w:color w:val="auto"/>
          <w:sz w:val="28"/>
          <w:szCs w:val="28"/>
          <w:highlight w:val="none"/>
        </w:rPr>
        <w:t xml:space="preserve">      年       月      日</w:t>
      </w:r>
    </w:p>
    <w:p w14:paraId="761C0153">
      <w:pPr>
        <w:adjustRightInd w:val="0"/>
        <w:jc w:val="both"/>
        <w:rPr>
          <w:bCs/>
          <w:color w:val="auto"/>
          <w:sz w:val="28"/>
          <w:szCs w:val="28"/>
          <w:highlight w:val="none"/>
        </w:rPr>
      </w:pPr>
      <w:r>
        <w:rPr>
          <w:bCs/>
          <w:color w:val="auto"/>
          <w:sz w:val="28"/>
          <w:szCs w:val="28"/>
          <w:highlight w:val="none"/>
        </w:rPr>
        <w:br w:type="page"/>
      </w:r>
    </w:p>
    <w:p w14:paraId="1AA37194">
      <w:pPr>
        <w:spacing w:after="120"/>
        <w:jc w:val="center"/>
        <w:rPr>
          <w:rFonts w:cs="Times New Roman"/>
          <w:color w:val="auto"/>
          <w:sz w:val="32"/>
          <w:szCs w:val="40"/>
          <w:highlight w:val="none"/>
        </w:rPr>
      </w:pPr>
      <w:r>
        <w:rPr>
          <w:rFonts w:hint="eastAsia" w:cs="Times New Roman"/>
          <w:color w:val="auto"/>
          <w:sz w:val="32"/>
          <w:szCs w:val="40"/>
          <w:highlight w:val="none"/>
        </w:rPr>
        <w:t>2、其他商务部分要求的资料</w:t>
      </w:r>
    </w:p>
    <w:p w14:paraId="69CAEE3F">
      <w:pPr>
        <w:rPr>
          <w:rFonts w:cs="Times New Roman"/>
          <w:color w:val="auto"/>
          <w:sz w:val="18"/>
          <w:szCs w:val="18"/>
          <w:highlight w:val="none"/>
        </w:rPr>
      </w:pPr>
    </w:p>
    <w:p w14:paraId="77C28BE8">
      <w:pPr>
        <w:keepNext/>
        <w:keepLines/>
        <w:wordWrap w:val="0"/>
        <w:spacing w:line="400" w:lineRule="exact"/>
        <w:ind w:right="-361" w:rightChars="-172"/>
        <w:jc w:val="center"/>
        <w:outlineLvl w:val="1"/>
        <w:rPr>
          <w:rFonts w:cs="Times New Roman"/>
          <w:bCs/>
          <w:color w:val="auto"/>
          <w:sz w:val="28"/>
          <w:szCs w:val="24"/>
          <w:highlight w:val="none"/>
        </w:rPr>
      </w:pPr>
      <w:r>
        <w:rPr>
          <w:rFonts w:hint="eastAsia" w:cs="Times New Roman"/>
          <w:bCs/>
          <w:color w:val="auto"/>
          <w:sz w:val="28"/>
          <w:szCs w:val="24"/>
          <w:highlight w:val="none"/>
        </w:rPr>
        <w:t>（格式自拟，供应商应按照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s="Times New Roman"/>
          <w:bCs/>
          <w:color w:val="auto"/>
          <w:sz w:val="28"/>
          <w:szCs w:val="24"/>
          <w:highlight w:val="none"/>
        </w:rPr>
        <w:t>中要求的商务标内容进行编制）</w:t>
      </w:r>
    </w:p>
    <w:p w14:paraId="2CB72F2C">
      <w:pPr>
        <w:spacing w:line="360" w:lineRule="auto"/>
        <w:jc w:val="center"/>
        <w:rPr>
          <w:rFonts w:cs="Times New Roman"/>
          <w:b/>
          <w:bCs/>
          <w:color w:val="auto"/>
          <w:sz w:val="32"/>
          <w:szCs w:val="32"/>
          <w:highlight w:val="none"/>
        </w:rPr>
      </w:pPr>
    </w:p>
    <w:p w14:paraId="5F7AEAD9">
      <w:pPr>
        <w:spacing w:line="360" w:lineRule="auto"/>
        <w:jc w:val="center"/>
        <w:rPr>
          <w:rFonts w:cs="Times New Roman"/>
          <w:b/>
          <w:bCs/>
          <w:color w:val="auto"/>
          <w:sz w:val="32"/>
          <w:szCs w:val="32"/>
          <w:highlight w:val="none"/>
        </w:rPr>
      </w:pPr>
    </w:p>
    <w:p w14:paraId="6972487F">
      <w:pPr>
        <w:spacing w:line="360" w:lineRule="auto"/>
        <w:jc w:val="center"/>
        <w:rPr>
          <w:rFonts w:cs="Times New Roman"/>
          <w:b/>
          <w:bCs/>
          <w:color w:val="auto"/>
          <w:sz w:val="32"/>
          <w:szCs w:val="32"/>
          <w:highlight w:val="none"/>
        </w:rPr>
      </w:pPr>
    </w:p>
    <w:p w14:paraId="17D2ABBE">
      <w:pPr>
        <w:spacing w:line="360" w:lineRule="auto"/>
        <w:jc w:val="center"/>
        <w:rPr>
          <w:rFonts w:cs="Times New Roman"/>
          <w:b/>
          <w:bCs/>
          <w:color w:val="auto"/>
          <w:sz w:val="32"/>
          <w:szCs w:val="32"/>
          <w:highlight w:val="none"/>
        </w:rPr>
      </w:pPr>
    </w:p>
    <w:p w14:paraId="41124D13">
      <w:pPr>
        <w:spacing w:line="360" w:lineRule="auto"/>
        <w:jc w:val="center"/>
        <w:rPr>
          <w:rFonts w:cs="Times New Roman"/>
          <w:b/>
          <w:bCs/>
          <w:color w:val="auto"/>
          <w:sz w:val="32"/>
          <w:szCs w:val="32"/>
          <w:highlight w:val="none"/>
        </w:rPr>
      </w:pPr>
    </w:p>
    <w:p w14:paraId="1BFB0CAB">
      <w:pPr>
        <w:spacing w:line="360" w:lineRule="auto"/>
        <w:jc w:val="center"/>
        <w:rPr>
          <w:rFonts w:cs="Times New Roman"/>
          <w:b/>
          <w:bCs/>
          <w:color w:val="auto"/>
          <w:sz w:val="32"/>
          <w:szCs w:val="32"/>
          <w:highlight w:val="none"/>
        </w:rPr>
      </w:pPr>
    </w:p>
    <w:p w14:paraId="5CF2D3FB">
      <w:pPr>
        <w:spacing w:line="360" w:lineRule="auto"/>
        <w:jc w:val="center"/>
        <w:rPr>
          <w:rFonts w:cs="Times New Roman"/>
          <w:b/>
          <w:bCs/>
          <w:color w:val="auto"/>
          <w:sz w:val="32"/>
          <w:szCs w:val="32"/>
          <w:highlight w:val="none"/>
        </w:rPr>
      </w:pPr>
    </w:p>
    <w:p w14:paraId="3DEC2283">
      <w:pPr>
        <w:spacing w:line="360" w:lineRule="auto"/>
        <w:jc w:val="center"/>
        <w:rPr>
          <w:rFonts w:cs="Times New Roman"/>
          <w:b/>
          <w:bCs/>
          <w:color w:val="auto"/>
          <w:sz w:val="32"/>
          <w:szCs w:val="32"/>
          <w:highlight w:val="none"/>
        </w:rPr>
      </w:pPr>
    </w:p>
    <w:p w14:paraId="012157BF">
      <w:pPr>
        <w:spacing w:line="360" w:lineRule="auto"/>
        <w:jc w:val="center"/>
        <w:rPr>
          <w:rFonts w:cs="Times New Roman"/>
          <w:b/>
          <w:bCs/>
          <w:color w:val="auto"/>
          <w:sz w:val="32"/>
          <w:szCs w:val="32"/>
          <w:highlight w:val="none"/>
        </w:rPr>
      </w:pPr>
    </w:p>
    <w:p w14:paraId="6ECCF0FA">
      <w:pPr>
        <w:spacing w:line="360" w:lineRule="auto"/>
        <w:jc w:val="center"/>
        <w:rPr>
          <w:rFonts w:cs="Times New Roman"/>
          <w:b/>
          <w:bCs/>
          <w:color w:val="auto"/>
          <w:sz w:val="32"/>
          <w:szCs w:val="32"/>
          <w:highlight w:val="none"/>
        </w:rPr>
      </w:pPr>
    </w:p>
    <w:p w14:paraId="1711A029">
      <w:pPr>
        <w:spacing w:line="360" w:lineRule="auto"/>
        <w:jc w:val="center"/>
        <w:rPr>
          <w:rFonts w:cs="Times New Roman"/>
          <w:b/>
          <w:bCs/>
          <w:color w:val="auto"/>
          <w:sz w:val="32"/>
          <w:szCs w:val="32"/>
          <w:highlight w:val="none"/>
        </w:rPr>
      </w:pPr>
    </w:p>
    <w:p w14:paraId="4C8C1086">
      <w:pPr>
        <w:spacing w:line="360" w:lineRule="auto"/>
        <w:jc w:val="center"/>
        <w:rPr>
          <w:rFonts w:cs="Times New Roman"/>
          <w:b/>
          <w:bCs/>
          <w:color w:val="auto"/>
          <w:sz w:val="32"/>
          <w:szCs w:val="32"/>
          <w:highlight w:val="none"/>
        </w:rPr>
      </w:pPr>
    </w:p>
    <w:p w14:paraId="2D8BE54A">
      <w:pPr>
        <w:spacing w:line="360" w:lineRule="auto"/>
        <w:jc w:val="center"/>
        <w:rPr>
          <w:rFonts w:cs="Times New Roman"/>
          <w:b/>
          <w:bCs/>
          <w:color w:val="auto"/>
          <w:sz w:val="32"/>
          <w:szCs w:val="32"/>
          <w:highlight w:val="none"/>
        </w:rPr>
      </w:pPr>
    </w:p>
    <w:p w14:paraId="69DF254B">
      <w:pPr>
        <w:spacing w:line="360" w:lineRule="auto"/>
        <w:jc w:val="center"/>
        <w:rPr>
          <w:rFonts w:cs="Times New Roman"/>
          <w:b/>
          <w:bCs/>
          <w:color w:val="auto"/>
          <w:sz w:val="32"/>
          <w:szCs w:val="32"/>
          <w:highlight w:val="none"/>
        </w:rPr>
      </w:pPr>
    </w:p>
    <w:p w14:paraId="17D1648E">
      <w:pPr>
        <w:spacing w:line="360" w:lineRule="auto"/>
        <w:jc w:val="center"/>
        <w:rPr>
          <w:rFonts w:cs="Times New Roman"/>
          <w:b/>
          <w:bCs/>
          <w:color w:val="auto"/>
          <w:sz w:val="32"/>
          <w:szCs w:val="32"/>
          <w:highlight w:val="none"/>
        </w:rPr>
      </w:pPr>
    </w:p>
    <w:p w14:paraId="305FFF76">
      <w:pPr>
        <w:spacing w:line="360" w:lineRule="auto"/>
        <w:jc w:val="center"/>
        <w:rPr>
          <w:rFonts w:cs="Times New Roman"/>
          <w:b/>
          <w:bCs/>
          <w:color w:val="auto"/>
          <w:sz w:val="32"/>
          <w:szCs w:val="32"/>
          <w:highlight w:val="none"/>
        </w:rPr>
      </w:pPr>
    </w:p>
    <w:p w14:paraId="16F61629">
      <w:pPr>
        <w:pStyle w:val="4"/>
        <w:rPr>
          <w:rFonts w:cs="Times New Roman"/>
          <w:b/>
          <w:bCs/>
          <w:color w:val="auto"/>
          <w:sz w:val="32"/>
          <w:szCs w:val="32"/>
          <w:highlight w:val="none"/>
        </w:rPr>
      </w:pPr>
    </w:p>
    <w:p w14:paraId="52ED5330">
      <w:pPr>
        <w:pStyle w:val="4"/>
        <w:rPr>
          <w:rFonts w:cs="Times New Roman"/>
          <w:b/>
          <w:bCs/>
          <w:color w:val="auto"/>
          <w:sz w:val="32"/>
          <w:szCs w:val="32"/>
          <w:highlight w:val="none"/>
        </w:rPr>
      </w:pPr>
    </w:p>
    <w:p w14:paraId="3B436F0B">
      <w:pPr>
        <w:spacing w:line="360" w:lineRule="auto"/>
        <w:jc w:val="center"/>
        <w:rPr>
          <w:rFonts w:cs="Times New Roman"/>
          <w:b/>
          <w:bCs/>
          <w:color w:val="auto"/>
          <w:sz w:val="32"/>
          <w:szCs w:val="32"/>
          <w:highlight w:val="none"/>
        </w:rPr>
      </w:pPr>
    </w:p>
    <w:p w14:paraId="197D4672">
      <w:pPr>
        <w:spacing w:after="120"/>
        <w:rPr>
          <w:rFonts w:cs="Times New Roman"/>
          <w:color w:val="auto"/>
          <w:szCs w:val="24"/>
          <w:highlight w:val="none"/>
        </w:rPr>
      </w:pPr>
    </w:p>
    <w:p w14:paraId="3E6F79F3">
      <w:pPr>
        <w:adjustRightInd w:val="0"/>
        <w:jc w:val="center"/>
        <w:rPr>
          <w:rFonts w:hint="eastAsia"/>
          <w:b/>
          <w:bCs/>
          <w:color w:val="auto"/>
          <w:sz w:val="32"/>
          <w:szCs w:val="32"/>
          <w:highlight w:val="none"/>
        </w:rPr>
      </w:pPr>
    </w:p>
    <w:p w14:paraId="0B253E7D">
      <w:pPr>
        <w:adjustRightInd w:val="0"/>
        <w:jc w:val="center"/>
        <w:rPr>
          <w:color w:val="auto"/>
          <w:sz w:val="24"/>
          <w:szCs w:val="24"/>
          <w:highlight w:val="none"/>
        </w:rPr>
      </w:pPr>
      <w:r>
        <w:rPr>
          <w:rFonts w:hint="eastAsia"/>
          <w:b/>
          <w:bCs/>
          <w:color w:val="auto"/>
          <w:sz w:val="32"/>
          <w:szCs w:val="32"/>
          <w:highlight w:val="none"/>
        </w:rPr>
        <w:t>九、其他资料</w:t>
      </w:r>
    </w:p>
    <w:p w14:paraId="5233BC09">
      <w:pPr>
        <w:adjustRightInd w:val="0"/>
        <w:jc w:val="center"/>
        <w:rPr>
          <w:bCs/>
          <w:color w:val="auto"/>
          <w:sz w:val="28"/>
          <w:szCs w:val="28"/>
          <w:highlight w:val="none"/>
        </w:rPr>
      </w:pPr>
      <w:r>
        <w:rPr>
          <w:rFonts w:hint="eastAsia"/>
          <w:bCs/>
          <w:color w:val="auto"/>
          <w:sz w:val="28"/>
          <w:szCs w:val="28"/>
          <w:highlight w:val="none"/>
        </w:rPr>
        <w:t>（</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bCs/>
          <w:color w:val="auto"/>
          <w:sz w:val="28"/>
          <w:szCs w:val="28"/>
          <w:highlight w:val="none"/>
        </w:rPr>
        <w:t>、采购清单、评分办法中提到的其他资料及供应商认为应附的其他资料，格式自拟）</w:t>
      </w:r>
    </w:p>
    <w:p w14:paraId="0E662A0D">
      <w:pPr>
        <w:adjustRightInd w:val="0"/>
        <w:jc w:val="center"/>
        <w:rPr>
          <w:bCs/>
          <w:color w:val="auto"/>
          <w:sz w:val="28"/>
          <w:szCs w:val="28"/>
          <w:highlight w:val="none"/>
        </w:rPr>
      </w:pPr>
    </w:p>
    <w:p w14:paraId="7BF6FDFE">
      <w:pPr>
        <w:adjustRightInd w:val="0"/>
        <w:jc w:val="center"/>
        <w:rPr>
          <w:bCs/>
          <w:color w:val="auto"/>
          <w:sz w:val="28"/>
          <w:szCs w:val="28"/>
          <w:highlight w:val="none"/>
        </w:rPr>
      </w:pPr>
    </w:p>
    <w:p w14:paraId="35EE47C1">
      <w:pPr>
        <w:adjustRightInd w:val="0"/>
        <w:jc w:val="center"/>
        <w:rPr>
          <w:bCs/>
          <w:color w:val="auto"/>
          <w:sz w:val="28"/>
          <w:szCs w:val="28"/>
          <w:highlight w:val="none"/>
        </w:rPr>
      </w:pPr>
    </w:p>
    <w:p w14:paraId="61CC1A4B">
      <w:pPr>
        <w:adjustRightInd w:val="0"/>
        <w:jc w:val="center"/>
        <w:rPr>
          <w:bCs/>
          <w:color w:val="auto"/>
          <w:sz w:val="28"/>
          <w:szCs w:val="28"/>
          <w:highlight w:val="none"/>
        </w:rPr>
      </w:pPr>
    </w:p>
    <w:p w14:paraId="5FDE0B69">
      <w:pPr>
        <w:adjustRightInd w:val="0"/>
        <w:jc w:val="center"/>
        <w:rPr>
          <w:bCs/>
          <w:color w:val="auto"/>
          <w:sz w:val="28"/>
          <w:szCs w:val="28"/>
          <w:highlight w:val="none"/>
        </w:rPr>
      </w:pPr>
    </w:p>
    <w:p w14:paraId="31D8769B">
      <w:pPr>
        <w:adjustRightInd w:val="0"/>
        <w:jc w:val="center"/>
        <w:rPr>
          <w:bCs/>
          <w:color w:val="auto"/>
          <w:sz w:val="28"/>
          <w:szCs w:val="28"/>
          <w:highlight w:val="none"/>
        </w:rPr>
      </w:pPr>
    </w:p>
    <w:p w14:paraId="4C263EC2">
      <w:pPr>
        <w:adjustRightInd w:val="0"/>
        <w:jc w:val="center"/>
        <w:rPr>
          <w:bCs/>
          <w:color w:val="auto"/>
          <w:sz w:val="28"/>
          <w:szCs w:val="28"/>
          <w:highlight w:val="none"/>
        </w:rPr>
      </w:pPr>
    </w:p>
    <w:p w14:paraId="519998C8">
      <w:pPr>
        <w:adjustRightInd w:val="0"/>
        <w:jc w:val="center"/>
        <w:rPr>
          <w:bCs/>
          <w:color w:val="auto"/>
          <w:sz w:val="28"/>
          <w:szCs w:val="28"/>
          <w:highlight w:val="none"/>
        </w:rPr>
      </w:pPr>
    </w:p>
    <w:p w14:paraId="08EAE175">
      <w:pPr>
        <w:adjustRightInd w:val="0"/>
        <w:jc w:val="center"/>
        <w:rPr>
          <w:bCs/>
          <w:color w:val="auto"/>
          <w:sz w:val="28"/>
          <w:szCs w:val="28"/>
          <w:highlight w:val="none"/>
        </w:rPr>
      </w:pPr>
    </w:p>
    <w:p w14:paraId="06BF3E91">
      <w:pPr>
        <w:adjustRightInd w:val="0"/>
        <w:jc w:val="center"/>
        <w:rPr>
          <w:bCs/>
          <w:color w:val="auto"/>
          <w:sz w:val="28"/>
          <w:szCs w:val="28"/>
          <w:highlight w:val="none"/>
        </w:rPr>
      </w:pPr>
    </w:p>
    <w:p w14:paraId="1785421C">
      <w:pPr>
        <w:adjustRightInd w:val="0"/>
        <w:jc w:val="center"/>
        <w:rPr>
          <w:bCs/>
          <w:color w:val="auto"/>
          <w:sz w:val="28"/>
          <w:szCs w:val="28"/>
          <w:highlight w:val="none"/>
        </w:rPr>
      </w:pPr>
    </w:p>
    <w:p w14:paraId="6614CE46">
      <w:pPr>
        <w:adjustRightInd w:val="0"/>
        <w:jc w:val="center"/>
        <w:rPr>
          <w:bCs/>
          <w:color w:val="auto"/>
          <w:sz w:val="28"/>
          <w:szCs w:val="28"/>
          <w:highlight w:val="none"/>
        </w:rPr>
      </w:pPr>
    </w:p>
    <w:p w14:paraId="100C865E">
      <w:pPr>
        <w:adjustRightInd w:val="0"/>
        <w:jc w:val="center"/>
        <w:rPr>
          <w:bCs/>
          <w:color w:val="auto"/>
          <w:sz w:val="28"/>
          <w:szCs w:val="28"/>
          <w:highlight w:val="none"/>
        </w:rPr>
      </w:pPr>
    </w:p>
    <w:p w14:paraId="50903D6D">
      <w:pPr>
        <w:adjustRightInd w:val="0"/>
        <w:jc w:val="center"/>
        <w:rPr>
          <w:bCs/>
          <w:color w:val="auto"/>
          <w:sz w:val="28"/>
          <w:szCs w:val="28"/>
          <w:highlight w:val="none"/>
        </w:rPr>
      </w:pPr>
    </w:p>
    <w:p w14:paraId="40422089">
      <w:pPr>
        <w:adjustRightInd w:val="0"/>
        <w:jc w:val="center"/>
        <w:rPr>
          <w:bCs/>
          <w:color w:val="auto"/>
          <w:sz w:val="28"/>
          <w:szCs w:val="28"/>
          <w:highlight w:val="none"/>
        </w:rPr>
      </w:pPr>
    </w:p>
    <w:p w14:paraId="26EBE323">
      <w:pPr>
        <w:adjustRightInd w:val="0"/>
        <w:jc w:val="center"/>
        <w:rPr>
          <w:bCs/>
          <w:color w:val="auto"/>
          <w:sz w:val="28"/>
          <w:szCs w:val="28"/>
          <w:highlight w:val="none"/>
        </w:rPr>
      </w:pPr>
    </w:p>
    <w:p w14:paraId="76193B3A">
      <w:pPr>
        <w:adjustRightInd w:val="0"/>
        <w:jc w:val="center"/>
        <w:rPr>
          <w:bCs/>
          <w:color w:val="auto"/>
          <w:sz w:val="28"/>
          <w:szCs w:val="28"/>
          <w:highlight w:val="none"/>
        </w:rPr>
      </w:pPr>
    </w:p>
    <w:p w14:paraId="6452FEC8">
      <w:pPr>
        <w:adjustRightInd w:val="0"/>
        <w:jc w:val="center"/>
        <w:rPr>
          <w:bCs/>
          <w:color w:val="auto"/>
          <w:sz w:val="24"/>
          <w:szCs w:val="24"/>
          <w:highlight w:val="none"/>
        </w:rPr>
      </w:pPr>
    </w:p>
    <w:p w14:paraId="2219B5EB">
      <w:pPr>
        <w:adjustRightInd w:val="0"/>
        <w:jc w:val="center"/>
        <w:rPr>
          <w:bCs/>
          <w:color w:val="auto"/>
          <w:sz w:val="24"/>
          <w:szCs w:val="24"/>
          <w:highlight w:val="none"/>
        </w:rPr>
      </w:pPr>
    </w:p>
    <w:p w14:paraId="6B4A0E34">
      <w:pPr>
        <w:adjustRightInd w:val="0"/>
        <w:jc w:val="center"/>
        <w:rPr>
          <w:bCs/>
          <w:color w:val="auto"/>
          <w:sz w:val="24"/>
          <w:szCs w:val="24"/>
          <w:highlight w:val="none"/>
        </w:rPr>
      </w:pPr>
    </w:p>
    <w:p w14:paraId="44A889BF">
      <w:pPr>
        <w:adjustRightInd w:val="0"/>
        <w:jc w:val="center"/>
        <w:rPr>
          <w:bCs/>
          <w:color w:val="auto"/>
          <w:sz w:val="24"/>
          <w:szCs w:val="24"/>
          <w:highlight w:val="none"/>
        </w:rPr>
      </w:pPr>
    </w:p>
    <w:p w14:paraId="480FC552">
      <w:pPr>
        <w:rPr>
          <w:color w:val="auto"/>
          <w:highlight w:val="none"/>
        </w:rPr>
      </w:pPr>
      <w:r>
        <w:rPr>
          <w:color w:val="auto"/>
          <w:highlight w:val="none"/>
        </w:rPr>
        <w:t>附件：</w:t>
      </w:r>
    </w:p>
    <w:p w14:paraId="604B4822">
      <w:pPr>
        <w:spacing w:line="360" w:lineRule="auto"/>
        <w:jc w:val="center"/>
        <w:rPr>
          <w:color w:val="auto"/>
          <w:sz w:val="28"/>
          <w:szCs w:val="28"/>
          <w:highlight w:val="none"/>
        </w:rPr>
      </w:pPr>
      <w:r>
        <w:rPr>
          <w:rFonts w:hint="eastAsia"/>
          <w:color w:val="auto"/>
          <w:sz w:val="28"/>
          <w:szCs w:val="28"/>
          <w:highlight w:val="none"/>
        </w:rPr>
        <w:t>中小企业声明函</w:t>
      </w:r>
    </w:p>
    <w:p w14:paraId="44EFB090">
      <w:pPr>
        <w:spacing w:line="360" w:lineRule="auto"/>
        <w:jc w:val="center"/>
        <w:rPr>
          <w:b/>
          <w:bCs/>
          <w:color w:val="auto"/>
          <w:sz w:val="32"/>
          <w:szCs w:val="32"/>
          <w:highlight w:val="none"/>
        </w:rPr>
      </w:pPr>
      <w:r>
        <w:rPr>
          <w:rFonts w:hint="eastAsia"/>
          <w:b/>
          <w:bCs/>
          <w:color w:val="auto"/>
          <w:sz w:val="32"/>
          <w:szCs w:val="32"/>
          <w:highlight w:val="none"/>
        </w:rPr>
        <w:t>中小企业声明函（货物）</w:t>
      </w:r>
    </w:p>
    <w:p w14:paraId="79787708">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288209DC">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w:t>
      </w:r>
      <w:r>
        <w:rPr>
          <w:rFonts w:hint="eastAsia"/>
          <w:color w:val="auto"/>
          <w:sz w:val="24"/>
          <w:szCs w:val="20"/>
          <w:highlight w:val="none"/>
          <w:vertAlign w:val="superscript"/>
        </w:rPr>
        <w:t>1</w:t>
      </w:r>
      <w:r>
        <w:rPr>
          <w:rFonts w:hint="eastAsia"/>
          <w:color w:val="auto"/>
          <w:sz w:val="24"/>
          <w:szCs w:val="20"/>
          <w:highlight w:val="none"/>
        </w:rPr>
        <w:t>，属于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1BBD19E3">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6CC01C29">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4B131CD6">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1D2DBFF6">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241F7217">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企业名称（盖章）：</w:t>
      </w:r>
    </w:p>
    <w:p w14:paraId="62757671">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7C3AB9CF">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40DB1FAF">
      <w:pPr>
        <w:numPr>
          <w:ilvl w:val="0"/>
          <w:numId w:val="4"/>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5DD649FA">
      <w:pPr>
        <w:numPr>
          <w:ilvl w:val="0"/>
          <w:numId w:val="4"/>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5AC44A09">
      <w:pPr>
        <w:spacing w:line="400" w:lineRule="exact"/>
        <w:ind w:right="111"/>
        <w:outlineLvl w:val="7"/>
        <w:rPr>
          <w:color w:val="auto"/>
          <w:highlight w:val="none"/>
        </w:rPr>
      </w:pPr>
      <w:r>
        <w:rPr>
          <w:rFonts w:hint="eastAsia" w:ascii="宋体" w:hAnsi="宋体" w:eastAsia="宋体" w:cs="宋体"/>
          <w:b/>
          <w:bCs/>
          <w:color w:val="auto"/>
          <w:sz w:val="24"/>
          <w:szCs w:val="20"/>
          <w:highlight w:val="none"/>
        </w:rPr>
        <w:t>备注：不属于中小的供应商投标文件中可不提供此声明函或不填写内容</w:t>
      </w:r>
      <w:r>
        <w:rPr>
          <w:rFonts w:hint="eastAsia" w:cs="宋体"/>
          <w:b/>
          <w:bCs/>
          <w:color w:val="auto"/>
          <w:sz w:val="24"/>
          <w:szCs w:val="20"/>
          <w:highlight w:val="none"/>
          <w:lang w:eastAsia="zh-CN"/>
        </w:rPr>
        <w:t>，</w:t>
      </w:r>
      <w:r>
        <w:rPr>
          <w:rFonts w:hint="eastAsia" w:ascii="宋体" w:hAnsi="宋体" w:eastAsia="宋体" w:cs="宋体"/>
          <w:b/>
          <w:bCs/>
          <w:color w:val="auto"/>
          <w:sz w:val="24"/>
          <w:szCs w:val="20"/>
          <w:highlight w:val="none"/>
        </w:rPr>
        <w:t>供应商提供声明函内容不实的，属于提供虚假材料谋取中标，依照《中华人民共和国政府采购法》等国家有关规定追究相应责任。</w:t>
      </w:r>
      <w:r>
        <w:rPr>
          <w:color w:val="auto"/>
          <w:highlight w:val="none"/>
        </w:rPr>
        <w:br w:type="page"/>
      </w:r>
    </w:p>
    <w:p w14:paraId="162241F5">
      <w:pPr>
        <w:jc w:val="center"/>
        <w:rPr>
          <w:color w:val="auto"/>
          <w:sz w:val="28"/>
          <w:szCs w:val="28"/>
          <w:highlight w:val="none"/>
        </w:rPr>
      </w:pPr>
      <w:r>
        <w:rPr>
          <w:rFonts w:hint="eastAsia"/>
          <w:b/>
          <w:bCs/>
          <w:color w:val="auto"/>
          <w:sz w:val="28"/>
          <w:szCs w:val="28"/>
          <w:highlight w:val="none"/>
        </w:rPr>
        <w:t>残疾人福利性单位声明函（如需）</w:t>
      </w:r>
    </w:p>
    <w:p w14:paraId="6D30228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本单位郑重声明，根据《财政部民政部中国残疾人联合会关于促进残疾人就业政府采购政策的通知》（财库</w:t>
      </w:r>
      <w:r>
        <w:rPr>
          <w:rFonts w:hint="eastAsia"/>
          <w:color w:val="auto"/>
          <w:sz w:val="24"/>
          <w:szCs w:val="24"/>
          <w:highlight w:val="none"/>
        </w:rPr>
        <w:t>〔2017〕 141</w:t>
      </w:r>
      <w:r>
        <w:rPr>
          <w:rFonts w:hint="eastAsia"/>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AF5A51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本单位对上述声明的真实性负责。如有虚假，将依法承担相应责任。</w:t>
      </w:r>
    </w:p>
    <w:p w14:paraId="4420DAA3">
      <w:pPr>
        <w:spacing w:line="360" w:lineRule="auto"/>
        <w:ind w:firstLine="504" w:firstLineChars="200"/>
        <w:rPr>
          <w:color w:val="auto"/>
          <w:spacing w:val="6"/>
          <w:sz w:val="24"/>
          <w:szCs w:val="24"/>
          <w:highlight w:val="none"/>
        </w:rPr>
      </w:pPr>
    </w:p>
    <w:p w14:paraId="6973225B">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单位名称（盖章）：</w:t>
      </w:r>
    </w:p>
    <w:p w14:paraId="2F4B41B7">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日期：</w:t>
      </w:r>
    </w:p>
    <w:p w14:paraId="0344F861">
      <w:pPr>
        <w:tabs>
          <w:tab w:val="left" w:pos="840"/>
        </w:tabs>
        <w:adjustRightInd w:val="0"/>
        <w:spacing w:line="360" w:lineRule="auto"/>
        <w:jc w:val="center"/>
        <w:rPr>
          <w:b/>
          <w:color w:val="auto"/>
          <w:sz w:val="24"/>
          <w:szCs w:val="24"/>
          <w:highlight w:val="none"/>
        </w:rPr>
      </w:pPr>
    </w:p>
    <w:p w14:paraId="089D43DB">
      <w:pPr>
        <w:spacing w:line="360" w:lineRule="auto"/>
        <w:rPr>
          <w:color w:val="auto"/>
          <w:sz w:val="24"/>
          <w:szCs w:val="24"/>
          <w:highlight w:val="none"/>
        </w:rPr>
      </w:pPr>
      <w:r>
        <w:rPr>
          <w:rFonts w:hint="eastAsia"/>
          <w:b/>
          <w:color w:val="auto"/>
          <w:sz w:val="24"/>
          <w:szCs w:val="24"/>
          <w:highlight w:val="none"/>
        </w:rPr>
        <w:t>（提醒：如</w:t>
      </w:r>
      <w:r>
        <w:rPr>
          <w:rFonts w:hint="eastAsia"/>
          <w:b/>
          <w:color w:val="auto"/>
          <w:spacing w:val="10"/>
          <w:sz w:val="24"/>
          <w:szCs w:val="24"/>
          <w:highlight w:val="none"/>
        </w:rPr>
        <w:t>果供应商不是残疾人福利性单位</w:t>
      </w:r>
      <w:r>
        <w:rPr>
          <w:rFonts w:hint="eastAsia"/>
          <w:b/>
          <w:color w:val="auto"/>
          <w:sz w:val="24"/>
          <w:szCs w:val="24"/>
          <w:highlight w:val="none"/>
        </w:rPr>
        <w:t>，则不需要提供《残疾人福利性单位声明函》。否则，因此导致虚假投标的后果由供应商自行承担。）</w:t>
      </w:r>
    </w:p>
    <w:p w14:paraId="22AD3ECA">
      <w:pPr>
        <w:spacing w:line="360" w:lineRule="auto"/>
        <w:rPr>
          <w:color w:val="auto"/>
          <w:sz w:val="24"/>
          <w:szCs w:val="24"/>
          <w:highlight w:val="none"/>
        </w:rPr>
      </w:pPr>
      <w:r>
        <w:rPr>
          <w:rFonts w:hint="eastAsia"/>
          <w:color w:val="auto"/>
          <w:sz w:val="24"/>
          <w:szCs w:val="24"/>
          <w:highlight w:val="none"/>
        </w:rPr>
        <w:t>《财政部民政部中国残疾人联合会关于促进残疾人就业政府采购政策的通知》（财库（2017〔141〕号）的规定：</w:t>
      </w:r>
    </w:p>
    <w:p w14:paraId="3A9FCBCF">
      <w:pPr>
        <w:spacing w:line="360" w:lineRule="auto"/>
        <w:ind w:firstLine="480" w:firstLineChars="200"/>
        <w:rPr>
          <w:color w:val="auto"/>
          <w:sz w:val="24"/>
          <w:szCs w:val="24"/>
          <w:highlight w:val="none"/>
        </w:rPr>
      </w:pPr>
      <w:r>
        <w:rPr>
          <w:rFonts w:hint="eastAsia"/>
          <w:color w:val="auto"/>
          <w:sz w:val="24"/>
          <w:szCs w:val="24"/>
          <w:highlight w:val="none"/>
        </w:rPr>
        <w:t>1. 享受政府采购支持政策的残疾人福利性单位应当同时满足以下条件：</w:t>
      </w:r>
    </w:p>
    <w:p w14:paraId="4BA821DD">
      <w:pPr>
        <w:spacing w:line="360" w:lineRule="auto"/>
        <w:rPr>
          <w:color w:val="auto"/>
          <w:sz w:val="24"/>
          <w:szCs w:val="24"/>
          <w:highlight w:val="none"/>
        </w:rPr>
      </w:pPr>
      <w:r>
        <w:rPr>
          <w:rFonts w:hint="eastAsia"/>
          <w:color w:val="auto"/>
          <w:sz w:val="24"/>
          <w:szCs w:val="24"/>
          <w:highlight w:val="none"/>
        </w:rPr>
        <w:t>（1）安置的残疾人占本单位在职职工人数的比例不低于25%（含25%），并且安置的残疾人人数不少于10人（含10人）；</w:t>
      </w:r>
    </w:p>
    <w:p w14:paraId="75209F50">
      <w:pPr>
        <w:spacing w:line="360" w:lineRule="auto"/>
        <w:rPr>
          <w:color w:val="auto"/>
          <w:sz w:val="24"/>
          <w:szCs w:val="24"/>
          <w:highlight w:val="none"/>
        </w:rPr>
      </w:pPr>
      <w:r>
        <w:rPr>
          <w:rFonts w:hint="eastAsia"/>
          <w:color w:val="auto"/>
          <w:sz w:val="24"/>
          <w:szCs w:val="24"/>
          <w:highlight w:val="none"/>
        </w:rPr>
        <w:t>（2）依法与安置的每位残疾人签订了一年以上（含一年）的劳动合同或服务协议；</w:t>
      </w:r>
    </w:p>
    <w:p w14:paraId="3D278C3A">
      <w:pPr>
        <w:spacing w:line="360" w:lineRule="auto"/>
        <w:rPr>
          <w:color w:val="auto"/>
          <w:sz w:val="24"/>
          <w:szCs w:val="24"/>
          <w:highlight w:val="none"/>
        </w:rPr>
      </w:pPr>
      <w:r>
        <w:rPr>
          <w:rFonts w:hint="eastAsia"/>
          <w:color w:val="auto"/>
          <w:sz w:val="24"/>
          <w:szCs w:val="24"/>
          <w:highlight w:val="none"/>
        </w:rPr>
        <w:t>（3）为安置的每位残疾人按月足额缴纳了基本养老保险、基本医疗保险、失业保险、工伤保险和生育保险等社会保险费；</w:t>
      </w:r>
    </w:p>
    <w:p w14:paraId="6BC9C5CE">
      <w:pPr>
        <w:spacing w:line="360" w:lineRule="auto"/>
        <w:rPr>
          <w:color w:val="auto"/>
          <w:sz w:val="24"/>
          <w:szCs w:val="24"/>
          <w:highlight w:val="none"/>
        </w:rPr>
      </w:pPr>
      <w:r>
        <w:rPr>
          <w:rFonts w:hint="eastAsia"/>
          <w:color w:val="auto"/>
          <w:sz w:val="24"/>
          <w:szCs w:val="24"/>
          <w:highlight w:val="none"/>
        </w:rPr>
        <w:t>（4）通过银行等金融机构向安置的每位残疾人，按月支付了不低于单位所在区县适用的经省级人民政府批准的月最低工资标准的工资；</w:t>
      </w:r>
    </w:p>
    <w:p w14:paraId="71FD9DB9">
      <w:pPr>
        <w:spacing w:line="360" w:lineRule="auto"/>
        <w:rPr>
          <w:color w:val="auto"/>
          <w:sz w:val="24"/>
          <w:szCs w:val="24"/>
          <w:highlight w:val="none"/>
        </w:rPr>
      </w:pPr>
      <w:r>
        <w:rPr>
          <w:rFonts w:hint="eastAsia"/>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1C50DB8">
      <w:pPr>
        <w:spacing w:line="360" w:lineRule="auto"/>
        <w:ind w:right="111"/>
        <w:outlineLvl w:val="7"/>
        <w:rPr>
          <w:color w:val="auto"/>
          <w:highlight w:val="none"/>
        </w:rPr>
      </w:pPr>
      <w:r>
        <w:rPr>
          <w:rFonts w:hint="eastAsia"/>
          <w:color w:val="auto"/>
          <w:sz w:val="24"/>
          <w:szCs w:val="24"/>
          <w:highlight w:val="none"/>
        </w:rPr>
        <w:t>2.中标人为残疾人福利性单位的，采购人或者其委托的采购代理机构应当随中标、成交结果同时公告其《残疾人福利性单位明函》，接受社会监督。</w:t>
      </w:r>
      <w:r>
        <w:rPr>
          <w:color w:val="auto"/>
          <w:highlight w:val="none"/>
        </w:rPr>
        <w:br w:type="page"/>
      </w:r>
    </w:p>
    <w:p w14:paraId="0EAF80D9">
      <w:pPr>
        <w:spacing w:line="500" w:lineRule="exact"/>
        <w:jc w:val="center"/>
        <w:rPr>
          <w:b/>
          <w:bCs/>
          <w:color w:val="auto"/>
          <w:sz w:val="28"/>
          <w:szCs w:val="28"/>
          <w:highlight w:val="none"/>
        </w:rPr>
      </w:pPr>
      <w:bookmarkStart w:id="31" w:name="二、投标报价"/>
      <w:bookmarkEnd w:id="31"/>
      <w:r>
        <w:rPr>
          <w:rFonts w:hint="eastAsia"/>
          <w:b/>
          <w:color w:val="auto"/>
          <w:sz w:val="28"/>
          <w:szCs w:val="28"/>
          <w:highlight w:val="none"/>
        </w:rPr>
        <w:t>监狱企业证明文件（如需）</w:t>
      </w:r>
    </w:p>
    <w:p w14:paraId="64FE9B70">
      <w:pPr>
        <w:ind w:left="122"/>
        <w:rPr>
          <w:b/>
          <w:color w:val="auto"/>
          <w:sz w:val="28"/>
          <w:szCs w:val="28"/>
          <w:highlight w:val="none"/>
        </w:rPr>
      </w:pPr>
    </w:p>
    <w:p w14:paraId="2F27C7DA">
      <w:pPr>
        <w:rPr>
          <w:color w:val="auto"/>
          <w:highlight w:val="none"/>
        </w:rPr>
      </w:pPr>
      <w:r>
        <w:rPr>
          <w:rFonts w:hint="eastAsia"/>
          <w:color w:val="auto"/>
          <w:sz w:val="24"/>
          <w:szCs w:val="24"/>
          <w:highlight w:val="none"/>
        </w:rPr>
        <w:t>（监狱企业参加政府采购活动时，应当提供由省级以上监狱管理局、戒毒管理局(含新疆生产建设兵团)出具的属于监狱企业的证明文件。在投标文件中提供复印件。</w:t>
      </w:r>
    </w:p>
    <w:p w14:paraId="362C89EC">
      <w:pPr>
        <w:jc w:val="center"/>
        <w:rPr>
          <w:rFonts w:hint="eastAsia"/>
          <w:color w:val="auto"/>
          <w:highlight w:val="none"/>
        </w:rPr>
      </w:pPr>
    </w:p>
    <w:p w14:paraId="5ABDB305">
      <w:pPr>
        <w:rPr>
          <w:color w:val="auto"/>
          <w:highlight w:val="none"/>
        </w:rPr>
      </w:pPr>
    </w:p>
    <w:p w14:paraId="0C236AF4"/>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AD3E">
    <w:pPr>
      <w:pStyle w:val="8"/>
      <w:tabs>
        <w:tab w:val="center" w:pos="4320"/>
        <w:tab w:val="clear" w:pos="4153"/>
      </w:tabs>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DEA2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C3DEA28">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75FC">
    <w:pPr>
      <w:pStyle w:val="8"/>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688225C6">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F630">
    <w:pPr>
      <w:pStyle w:val="8"/>
      <w:jc w:val="center"/>
      <w:rPr>
        <w:rFonts w:hint="eastAsia"/>
      </w:rPr>
    </w:pPr>
    <w:r>
      <w:rPr>
        <w:rFonts w:hint="eastAsia"/>
      </w:rPr>
      <w:t>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6F83">
    <w:pPr>
      <w:pStyle w:val="8"/>
      <w:tabs>
        <w:tab w:val="center" w:pos="4320"/>
        <w:tab w:val="clear" w:pos="4153"/>
      </w:tabs>
      <w:ind w:firstLine="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E3184">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B6E318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57B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7508BC0">
                          <w:pPr>
                            <w:pStyle w:val="8"/>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ZFACV0QEAAKQDAAAOAAAAAAAAAAEAIAAAAB8BAABk&#10;cnMvZTJvRG9jLnhtbFBLBQYAAAAABgAGAFkBAABiBQAAAAA=&#10;">
              <v:fill on="f" focussize="0,0"/>
              <v:stroke on="f" weight="0.5pt"/>
              <v:imagedata o:title=""/>
              <o:lock v:ext="edit" aspectratio="f"/>
              <v:textbox inset="0mm,0mm,0mm,0mm" style="mso-fit-shape-to-text:t;">
                <w:txbxContent>
                  <w:p w14:paraId="77508BC0">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3110">
    <w:pPr>
      <w:spacing w:line="176" w:lineRule="auto"/>
      <w:ind w:left="4084"/>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EA5D1">
                          <w:pPr>
                            <w:pStyle w:val="8"/>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6CEA5D1">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280">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22E8BC95">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9z4avzcCAABjBAAADgAAAAAAAAABACAAAAAgAQAAZHJzL2Uyb0RvYy54&#10;bWxQSwUGAAAAAAYABgBZAQAAyQUAAAAA&#10;">
              <v:fill on="f" focussize="0,0"/>
              <v:stroke on="f" weight="0.5pt"/>
              <v:imagedata o:title=""/>
              <o:lock v:ext="edit" aspectratio="f"/>
              <v:textbox inset="0mm,0mm,0mm,0mm" style="mso-fit-shape-to-text:t;">
                <w:txbxContent>
                  <w:p w14:paraId="22E8BC95">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F00D">
    <w:pPr>
      <w:pStyle w:val="8"/>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2BA289EC">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8O2EqDcCAABhBAAADgAAAAAAAAABACAAAAAgAQAAZHJzL2Uyb0RvYy54&#10;bWxQSwUGAAAAAAYABgBZAQAAyQUAAAAA&#10;">
              <v:fill on="f" focussize="0,0"/>
              <v:stroke on="f" weight="0.5pt"/>
              <v:imagedata o:title=""/>
              <o:lock v:ext="edit" aspectratio="f"/>
              <v:textbox inset="0mm,0mm,0mm,0mm" style="mso-fit-shape-to-text:t;">
                <w:txbxContent>
                  <w:p w14:paraId="2BA289EC">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288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7ED90E32">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Ne8RkjcCAABhBAAADgAAAAAAAAABACAAAAAgAQAAZHJzL2Uyb0RvYy54&#10;bWxQSwUGAAAAAAYABgBZAQAAyQUAAAAA&#10;">
              <v:fill on="f" focussize="0,0"/>
              <v:stroke on="f" weight="0.5pt"/>
              <v:imagedata o:title=""/>
              <o:lock v:ext="edit" aspectratio="f"/>
              <v:textbox inset="0mm,0mm,0mm,0mm" style="mso-fit-shape-to-text:t;">
                <w:txbxContent>
                  <w:p w14:paraId="7ED90E32">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636C">
    <w:pPr>
      <w:spacing w:before="120" w:beforeLines="50" w:after="120" w:afterLines="50"/>
      <w:ind w:firstLine="420" w:firstLineChars="200"/>
      <w:rPr>
        <w:rFonts w:hint="eastAsia" w:asci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C991">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4F17">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F78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FACA99A"/>
    <w:multiLevelType w:val="singleLevel"/>
    <w:tmpl w:val="0FACA99A"/>
    <w:lvl w:ilvl="0" w:tentative="0">
      <w:start w:val="1"/>
      <w:numFmt w:val="chineseCounting"/>
      <w:suff w:val="nothing"/>
      <w:lvlText w:val="%1、"/>
      <w:lvlJc w:val="left"/>
      <w:rPr>
        <w:rFonts w:hint="eastAsia"/>
      </w:rPr>
    </w:lvl>
  </w:abstractNum>
  <w:abstractNum w:abstractNumId="2">
    <w:nsid w:val="2EEC4B40"/>
    <w:multiLevelType w:val="singleLevel"/>
    <w:tmpl w:val="2EEC4B40"/>
    <w:lvl w:ilvl="0" w:tentative="0">
      <w:start w:val="1"/>
      <w:numFmt w:val="decimal"/>
      <w:suff w:val="nothing"/>
      <w:lvlText w:val="%1、"/>
      <w:lvlJc w:val="left"/>
    </w:lvl>
  </w:abstractNum>
  <w:abstractNum w:abstractNumId="3">
    <w:nsid w:val="7CECDDEC"/>
    <w:multiLevelType w:val="singleLevel"/>
    <w:tmpl w:val="7CECDDEC"/>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1C1"/>
    <w:rsid w:val="00576173"/>
    <w:rsid w:val="00D85887"/>
    <w:rsid w:val="01B91719"/>
    <w:rsid w:val="022E6257"/>
    <w:rsid w:val="0293255D"/>
    <w:rsid w:val="02CF2F98"/>
    <w:rsid w:val="02D61B95"/>
    <w:rsid w:val="03537505"/>
    <w:rsid w:val="036C34DA"/>
    <w:rsid w:val="03BF77F3"/>
    <w:rsid w:val="03C666FA"/>
    <w:rsid w:val="03CE720D"/>
    <w:rsid w:val="04406715"/>
    <w:rsid w:val="04F65A76"/>
    <w:rsid w:val="0569194D"/>
    <w:rsid w:val="05760640"/>
    <w:rsid w:val="062E56B4"/>
    <w:rsid w:val="06986394"/>
    <w:rsid w:val="07BF6BCD"/>
    <w:rsid w:val="08EC3A1E"/>
    <w:rsid w:val="09277A08"/>
    <w:rsid w:val="0A344626"/>
    <w:rsid w:val="0A70160B"/>
    <w:rsid w:val="0A876E4C"/>
    <w:rsid w:val="0AF53DB5"/>
    <w:rsid w:val="0B470389"/>
    <w:rsid w:val="0B6727D9"/>
    <w:rsid w:val="0CCD5DC7"/>
    <w:rsid w:val="0CE32B68"/>
    <w:rsid w:val="0D332832"/>
    <w:rsid w:val="0DCE78F4"/>
    <w:rsid w:val="0DD00F12"/>
    <w:rsid w:val="0E220FBD"/>
    <w:rsid w:val="0EAD0264"/>
    <w:rsid w:val="10790217"/>
    <w:rsid w:val="108D35E3"/>
    <w:rsid w:val="10A43B1F"/>
    <w:rsid w:val="10A74D0F"/>
    <w:rsid w:val="1182036D"/>
    <w:rsid w:val="12180BBD"/>
    <w:rsid w:val="123D25BF"/>
    <w:rsid w:val="12D76496"/>
    <w:rsid w:val="13006874"/>
    <w:rsid w:val="13CB5FFB"/>
    <w:rsid w:val="143F60A1"/>
    <w:rsid w:val="14514FE4"/>
    <w:rsid w:val="147815B3"/>
    <w:rsid w:val="151439D2"/>
    <w:rsid w:val="15446A1F"/>
    <w:rsid w:val="15655DA6"/>
    <w:rsid w:val="15C94FAC"/>
    <w:rsid w:val="16CB00C0"/>
    <w:rsid w:val="177469AA"/>
    <w:rsid w:val="17935082"/>
    <w:rsid w:val="17BF0794"/>
    <w:rsid w:val="1800187B"/>
    <w:rsid w:val="18BA4EFB"/>
    <w:rsid w:val="18CD1532"/>
    <w:rsid w:val="18F05876"/>
    <w:rsid w:val="190F0738"/>
    <w:rsid w:val="1938499D"/>
    <w:rsid w:val="19A01C45"/>
    <w:rsid w:val="19B159E2"/>
    <w:rsid w:val="1ABD41C4"/>
    <w:rsid w:val="1B0D0CA7"/>
    <w:rsid w:val="1BA5332B"/>
    <w:rsid w:val="1D1247BD"/>
    <w:rsid w:val="1D715F27"/>
    <w:rsid w:val="1DA92327"/>
    <w:rsid w:val="1E497E4C"/>
    <w:rsid w:val="1E5B2ED9"/>
    <w:rsid w:val="1E704AAB"/>
    <w:rsid w:val="1E7E3C6A"/>
    <w:rsid w:val="1EA96F39"/>
    <w:rsid w:val="1EF83A1C"/>
    <w:rsid w:val="1FF16DE9"/>
    <w:rsid w:val="20F61771"/>
    <w:rsid w:val="220F79FB"/>
    <w:rsid w:val="237A0EA4"/>
    <w:rsid w:val="23AB5501"/>
    <w:rsid w:val="23E10F23"/>
    <w:rsid w:val="247D2325"/>
    <w:rsid w:val="25916DB0"/>
    <w:rsid w:val="259611D3"/>
    <w:rsid w:val="25D81723"/>
    <w:rsid w:val="260C44FC"/>
    <w:rsid w:val="26613C06"/>
    <w:rsid w:val="26B14C8A"/>
    <w:rsid w:val="26F929A0"/>
    <w:rsid w:val="27267580"/>
    <w:rsid w:val="273607FF"/>
    <w:rsid w:val="284F6DA3"/>
    <w:rsid w:val="290E256A"/>
    <w:rsid w:val="2A234631"/>
    <w:rsid w:val="2A5873F2"/>
    <w:rsid w:val="2B7A6008"/>
    <w:rsid w:val="2C091017"/>
    <w:rsid w:val="2D3622E0"/>
    <w:rsid w:val="2D367276"/>
    <w:rsid w:val="2DED235D"/>
    <w:rsid w:val="2EF37D5C"/>
    <w:rsid w:val="2F0A5639"/>
    <w:rsid w:val="2F6713B2"/>
    <w:rsid w:val="2FA05332"/>
    <w:rsid w:val="2FA20835"/>
    <w:rsid w:val="30164F71"/>
    <w:rsid w:val="30204B81"/>
    <w:rsid w:val="30724DD6"/>
    <w:rsid w:val="31292053"/>
    <w:rsid w:val="31462D0D"/>
    <w:rsid w:val="32B37F2E"/>
    <w:rsid w:val="32F01C6C"/>
    <w:rsid w:val="332532E0"/>
    <w:rsid w:val="334A28B5"/>
    <w:rsid w:val="33AD55C7"/>
    <w:rsid w:val="340C5B48"/>
    <w:rsid w:val="347656B7"/>
    <w:rsid w:val="35342D18"/>
    <w:rsid w:val="35944047"/>
    <w:rsid w:val="359E17A7"/>
    <w:rsid w:val="36176A26"/>
    <w:rsid w:val="363C1B04"/>
    <w:rsid w:val="37111425"/>
    <w:rsid w:val="377F50B2"/>
    <w:rsid w:val="37943E0C"/>
    <w:rsid w:val="379579C1"/>
    <w:rsid w:val="37B70636"/>
    <w:rsid w:val="386817BB"/>
    <w:rsid w:val="38FE5C7B"/>
    <w:rsid w:val="390F35F2"/>
    <w:rsid w:val="3ABD5DEE"/>
    <w:rsid w:val="3B00217F"/>
    <w:rsid w:val="3C0F6045"/>
    <w:rsid w:val="3C561A2F"/>
    <w:rsid w:val="3CE37662"/>
    <w:rsid w:val="3D1E66D3"/>
    <w:rsid w:val="3F6F51DD"/>
    <w:rsid w:val="3F93536F"/>
    <w:rsid w:val="40212B4A"/>
    <w:rsid w:val="40A435AC"/>
    <w:rsid w:val="42701998"/>
    <w:rsid w:val="428A193E"/>
    <w:rsid w:val="43C53F65"/>
    <w:rsid w:val="4404683C"/>
    <w:rsid w:val="446B5B00"/>
    <w:rsid w:val="44B57ED4"/>
    <w:rsid w:val="44D05708"/>
    <w:rsid w:val="458D460F"/>
    <w:rsid w:val="45D264C6"/>
    <w:rsid w:val="45D55AA5"/>
    <w:rsid w:val="45EE269E"/>
    <w:rsid w:val="46AC6D17"/>
    <w:rsid w:val="46C10A14"/>
    <w:rsid w:val="471E2059"/>
    <w:rsid w:val="47746BB9"/>
    <w:rsid w:val="47A4799C"/>
    <w:rsid w:val="47DE73A4"/>
    <w:rsid w:val="48914416"/>
    <w:rsid w:val="48CB55FA"/>
    <w:rsid w:val="48D3171E"/>
    <w:rsid w:val="48F510A4"/>
    <w:rsid w:val="48FD1442"/>
    <w:rsid w:val="49442F57"/>
    <w:rsid w:val="49F60938"/>
    <w:rsid w:val="4A2032F8"/>
    <w:rsid w:val="4BAD5A0B"/>
    <w:rsid w:val="4C0C285D"/>
    <w:rsid w:val="4D2C461E"/>
    <w:rsid w:val="4D673998"/>
    <w:rsid w:val="4DDC6134"/>
    <w:rsid w:val="4E10402F"/>
    <w:rsid w:val="4E3B5550"/>
    <w:rsid w:val="4E3B72FE"/>
    <w:rsid w:val="4E4434EC"/>
    <w:rsid w:val="4E6535AC"/>
    <w:rsid w:val="4EC45545"/>
    <w:rsid w:val="4EDB63EB"/>
    <w:rsid w:val="4F0B065C"/>
    <w:rsid w:val="505B4777"/>
    <w:rsid w:val="50BE6C2F"/>
    <w:rsid w:val="52972F71"/>
    <w:rsid w:val="530B5D59"/>
    <w:rsid w:val="537A2677"/>
    <w:rsid w:val="542C689B"/>
    <w:rsid w:val="54C618EB"/>
    <w:rsid w:val="552503C0"/>
    <w:rsid w:val="5551093D"/>
    <w:rsid w:val="583600E9"/>
    <w:rsid w:val="58DE5456"/>
    <w:rsid w:val="58F77AC1"/>
    <w:rsid w:val="5945572C"/>
    <w:rsid w:val="59611BE3"/>
    <w:rsid w:val="599E0077"/>
    <w:rsid w:val="59DD74BB"/>
    <w:rsid w:val="5A144EA7"/>
    <w:rsid w:val="5A862593"/>
    <w:rsid w:val="5AA734EC"/>
    <w:rsid w:val="5ABF3065"/>
    <w:rsid w:val="5AE82888"/>
    <w:rsid w:val="5B0D6A16"/>
    <w:rsid w:val="5B1104DF"/>
    <w:rsid w:val="5C4E46A0"/>
    <w:rsid w:val="5C52230B"/>
    <w:rsid w:val="5C556A5F"/>
    <w:rsid w:val="5E351CB9"/>
    <w:rsid w:val="5EC7073A"/>
    <w:rsid w:val="5F5875E4"/>
    <w:rsid w:val="5FB27D79"/>
    <w:rsid w:val="5FB40CBE"/>
    <w:rsid w:val="600A739C"/>
    <w:rsid w:val="602F3749"/>
    <w:rsid w:val="61C40F61"/>
    <w:rsid w:val="62CB463B"/>
    <w:rsid w:val="632672A0"/>
    <w:rsid w:val="63B23767"/>
    <w:rsid w:val="63DC4C88"/>
    <w:rsid w:val="63F5426F"/>
    <w:rsid w:val="642108EC"/>
    <w:rsid w:val="64677C45"/>
    <w:rsid w:val="651E51F6"/>
    <w:rsid w:val="65510D5D"/>
    <w:rsid w:val="66B75538"/>
    <w:rsid w:val="66CD03B4"/>
    <w:rsid w:val="676A194F"/>
    <w:rsid w:val="682D5AB2"/>
    <w:rsid w:val="686D39F6"/>
    <w:rsid w:val="68B57855"/>
    <w:rsid w:val="69132EFA"/>
    <w:rsid w:val="6933149C"/>
    <w:rsid w:val="694C640B"/>
    <w:rsid w:val="69B45BF9"/>
    <w:rsid w:val="69D41F5D"/>
    <w:rsid w:val="6ABF6769"/>
    <w:rsid w:val="6AF503DD"/>
    <w:rsid w:val="6D3952D1"/>
    <w:rsid w:val="6D8C52CA"/>
    <w:rsid w:val="6DDB7D5E"/>
    <w:rsid w:val="6DDD3818"/>
    <w:rsid w:val="6E1A0886"/>
    <w:rsid w:val="6F370FC4"/>
    <w:rsid w:val="70371531"/>
    <w:rsid w:val="70761FC0"/>
    <w:rsid w:val="70DA4812"/>
    <w:rsid w:val="71092E34"/>
    <w:rsid w:val="71123A97"/>
    <w:rsid w:val="726A16B0"/>
    <w:rsid w:val="72A5093A"/>
    <w:rsid w:val="73014D0C"/>
    <w:rsid w:val="73441F01"/>
    <w:rsid w:val="73D96AEE"/>
    <w:rsid w:val="73FC27DC"/>
    <w:rsid w:val="7400051E"/>
    <w:rsid w:val="74BA2C67"/>
    <w:rsid w:val="75FC5154"/>
    <w:rsid w:val="773E6630"/>
    <w:rsid w:val="775A2C17"/>
    <w:rsid w:val="777F5BFE"/>
    <w:rsid w:val="78D67AA0"/>
    <w:rsid w:val="78F07340"/>
    <w:rsid w:val="79A27982"/>
    <w:rsid w:val="79C619C0"/>
    <w:rsid w:val="7A1947DF"/>
    <w:rsid w:val="7BB72F86"/>
    <w:rsid w:val="7C120DEF"/>
    <w:rsid w:val="7C9064ED"/>
    <w:rsid w:val="7D2520BA"/>
    <w:rsid w:val="7D4F1BCF"/>
    <w:rsid w:val="7EE061F5"/>
    <w:rsid w:val="7F25708B"/>
    <w:rsid w:val="7F7447B8"/>
    <w:rsid w:val="7FF0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pPr>
  </w:style>
  <w:style w:type="paragraph" w:styleId="4">
    <w:name w:val="Body Text"/>
    <w:basedOn w:val="1"/>
    <w:qFormat/>
    <w:uiPriority w:val="99"/>
    <w:pPr>
      <w:widowControl/>
      <w:jc w:val="left"/>
    </w:pPr>
    <w:rPr>
      <w:rFonts w:ascii="宋体" w:hAnsi="Times New Roman" w:eastAsia="宋体" w:cs="Times New Roman"/>
      <w:kern w:val="0"/>
      <w:sz w:val="24"/>
      <w:szCs w:val="20"/>
    </w:rPr>
  </w:style>
  <w:style w:type="paragraph" w:styleId="5">
    <w:name w:val="Body Text Indent"/>
    <w:basedOn w:val="1"/>
    <w:next w:val="6"/>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99"/>
    <w:pPr>
      <w:spacing w:line="240" w:lineRule="auto"/>
    </w:pPr>
    <w:rPr>
      <w:rFonts w:ascii="宋体" w:hAnsi="Courier New" w:eastAsia="宋体" w:cs="Times New Roman"/>
      <w:szCs w:val="20"/>
    </w:rPr>
  </w:style>
  <w:style w:type="paragraph" w:styleId="8">
    <w:name w:val="footer"/>
    <w:basedOn w:val="1"/>
    <w:qFormat/>
    <w:uiPriority w:val="99"/>
    <w:pPr>
      <w:widowControl/>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7"/>
    <w:qFormat/>
    <w:uiPriority w:val="99"/>
    <w:pPr>
      <w:spacing w:after="120" w:line="480" w:lineRule="auto"/>
    </w:pPr>
    <w:rPr>
      <w:rFonts w:ascii="Times New Roman" w:hAnsi="Times New Roman" w:eastAsia="宋体" w:cs="Times New Roman"/>
      <w:szCs w:val="24"/>
    </w:rPr>
  </w:style>
  <w:style w:type="paragraph" w:styleId="11">
    <w:name w:val="Message Header"/>
    <w:basedOn w:val="1"/>
    <w:next w:val="12"/>
    <w:unhideWhenUsed/>
    <w:qFormat/>
    <w:uiPriority w:val="99"/>
    <w:pPr>
      <w:widowControl/>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240" w:lineRule="auto"/>
      <w:ind w:left="1080" w:leftChars="500" w:hanging="1080" w:hangingChars="500"/>
      <w:jc w:val="left"/>
    </w:pPr>
    <w:rPr>
      <w:rFonts w:ascii="Cambria" w:hAnsi="Cambria" w:eastAsia="宋体" w:cs="Times New Roman"/>
      <w:kern w:val="0"/>
      <w:sz w:val="24"/>
      <w:szCs w:val="20"/>
    </w:rPr>
  </w:style>
  <w:style w:type="paragraph" w:customStyle="1" w:styleId="12">
    <w:name w:val="我的正文"/>
    <w:basedOn w:val="5"/>
    <w:qFormat/>
    <w:uiPriority w:val="0"/>
    <w:pPr>
      <w:ind w:firstLine="480" w:firstLineChars="200"/>
    </w:pPr>
    <w:rPr>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next w:val="15"/>
    <w:unhideWhenUsed/>
    <w:qFormat/>
    <w:uiPriority w:val="0"/>
    <w:pPr>
      <w:widowControl/>
      <w:spacing w:after="120" w:line="240" w:lineRule="auto"/>
      <w:ind w:firstLine="420" w:firstLineChars="100"/>
      <w:jc w:val="left"/>
    </w:pPr>
    <w:rPr>
      <w:rFonts w:ascii="Times New Roman" w:hAnsi="Times New Roman" w:eastAsia="宋体" w:cs="Times New Roman"/>
      <w:kern w:val="0"/>
      <w:sz w:val="20"/>
      <w:szCs w:val="20"/>
    </w:rPr>
  </w:style>
  <w:style w:type="paragraph" w:styleId="15">
    <w:name w:val="Body Text First Indent 2"/>
    <w:basedOn w:val="5"/>
    <w:next w:val="14"/>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character" w:styleId="18">
    <w:name w:val="page number"/>
    <w:qFormat/>
    <w:uiPriority w:val="99"/>
    <w:rPr>
      <w:rFonts w:cs="Times New Roman"/>
    </w:rPr>
  </w:style>
  <w:style w:type="paragraph" w:customStyle="1" w:styleId="19">
    <w:name w:val="Default"/>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24920</Words>
  <Characters>26655</Characters>
  <Lines>0</Lines>
  <Paragraphs>0</Paragraphs>
  <TotalTime>2</TotalTime>
  <ScaleCrop>false</ScaleCrop>
  <LinksUpToDate>false</LinksUpToDate>
  <CharactersWithSpaces>27737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2025-09-03T09:35:00Z</dcterms:created>
  <dc:creator>Administrator</dc:creator>
  <cp:lastModifiedBy>luoluo</cp:lastModifiedBy>
  <cp:lastPrinted>2025-09-25T10:09:00Z</cp:lastPrinted>
  <dcterms:modified xsi:type="dcterms:W3CDTF">2025-09-26T07:16:38Z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eyJoZGlkIjoiMTNjNTlmY2FiMTYxMGU3NDc5MGNiYmJlYTZhZThhMGQiLCJ1c2VySWQiOiI2MjI0Nzg2MTcifQ==</vt:lpwstr>
  </property>
  <property fmtid="{D5CDD505-2E9C-101B-9397-08002B2CF9AE}" pid="4" name="ICV">
    <vt:lpwstr>81C92F5B97464B50A9F485EF98771067_12</vt:lpwstr>
  </property>
</Properties>
</file>