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26714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default" w:eastAsia="宋体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t>第二标段：</w:t>
      </w:r>
    </w:p>
    <w:p w14:paraId="657C9F08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</w:rPr>
      </w:pPr>
      <w:r>
        <w:rPr>
          <w:rFonts w:hint="eastAsia" w:cs="Arial"/>
          <w:color w:val="000000"/>
        </w:rPr>
        <w:t>第1中标候选人：河南水诚建设工程有限公司</w:t>
      </w:r>
    </w:p>
    <w:p w14:paraId="04F71E2C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eastAsia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drawing>
          <wp:inline distT="0" distB="0" distL="114300" distR="114300">
            <wp:extent cx="6186805" cy="5640070"/>
            <wp:effectExtent l="0" t="0" r="635" b="13970"/>
            <wp:docPr id="3" name="图片 3" descr="1e251b20abba1b1cb48ddc27eb260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e251b20abba1b1cb48ddc27eb2608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564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50694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6F1D426C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第2中标候选人：</w:t>
      </w:r>
      <w:r>
        <w:rPr>
          <w:rFonts w:hint="eastAsia" w:ascii="宋体" w:hAnsi="宋体" w:eastAsia="宋体" w:cs="宋体"/>
          <w:b/>
          <w:bCs/>
          <w:color w:val="auto"/>
          <w:szCs w:val="21"/>
          <w:shd w:val="clear" w:color="auto" w:fill="FFFFFF"/>
        </w:rPr>
        <w:t>河南筑泰建筑工程有限公司</w:t>
      </w:r>
    </w:p>
    <w:p w14:paraId="0D02ADCF">
      <w:pPr>
        <w:pStyle w:val="5"/>
        <w:adjustRightInd w:val="0"/>
        <w:snapToGrid w:val="0"/>
        <w:spacing w:before="240" w:line="360" w:lineRule="auto"/>
        <w:jc w:val="center"/>
        <w:rPr>
          <w:rFonts w:hint="eastAsia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drawing>
          <wp:inline distT="0" distB="0" distL="114300" distR="114300">
            <wp:extent cx="6188710" cy="4660265"/>
            <wp:effectExtent l="0" t="0" r="2540" b="6985"/>
            <wp:docPr id="4" name="图片 4" descr="21c41b772075e32660b2fadda6e26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1c41b772075e32660b2fadda6e267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66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39740" cy="31356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b="1665"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313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C44EFF8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5EF861EB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第3中标候选人：河南海马建设工程有限公司</w:t>
      </w:r>
      <w:r>
        <w:rPr>
          <w:rFonts w:hint="eastAsia" w:cs="Arial"/>
          <w:color w:val="000000"/>
          <w:lang w:val="en-US" w:eastAsia="zh-CN"/>
        </w:rPr>
        <w:drawing>
          <wp:inline distT="0" distB="0" distL="114300" distR="114300">
            <wp:extent cx="6186805" cy="2708275"/>
            <wp:effectExtent l="0" t="0" r="635" b="4445"/>
            <wp:docPr id="5" name="图片 5" descr="1b882f06e8650dce99822f389a936c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b882f06e8650dce99822f389a936c4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42B05">
      <w:pPr>
        <w:rPr>
          <w:rFonts w:cs="Arial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4C7B4B"/>
    <w:rsid w:val="00020058"/>
    <w:rsid w:val="0006512E"/>
    <w:rsid w:val="002A560C"/>
    <w:rsid w:val="002C53DF"/>
    <w:rsid w:val="00344C0C"/>
    <w:rsid w:val="003B7C2B"/>
    <w:rsid w:val="00485116"/>
    <w:rsid w:val="004919B4"/>
    <w:rsid w:val="004C7B4B"/>
    <w:rsid w:val="00AB0916"/>
    <w:rsid w:val="00AE0611"/>
    <w:rsid w:val="00CE2B6A"/>
    <w:rsid w:val="00CF3DB5"/>
    <w:rsid w:val="00F00270"/>
    <w:rsid w:val="00F81E19"/>
    <w:rsid w:val="00FD70AF"/>
    <w:rsid w:val="0DC708B6"/>
    <w:rsid w:val="0DF32803"/>
    <w:rsid w:val="11E80A4C"/>
    <w:rsid w:val="162D4D4B"/>
    <w:rsid w:val="1B85682C"/>
    <w:rsid w:val="1BBE6445"/>
    <w:rsid w:val="1EEC517C"/>
    <w:rsid w:val="2DD77724"/>
    <w:rsid w:val="2EA86925"/>
    <w:rsid w:val="34767713"/>
    <w:rsid w:val="359237BB"/>
    <w:rsid w:val="3EB72E05"/>
    <w:rsid w:val="3FCE7A3D"/>
    <w:rsid w:val="4EE96D5A"/>
    <w:rsid w:val="4F0A6CD0"/>
    <w:rsid w:val="4FC6793C"/>
    <w:rsid w:val="54276C52"/>
    <w:rsid w:val="5A7736D8"/>
    <w:rsid w:val="5EE41272"/>
    <w:rsid w:val="675A2232"/>
    <w:rsid w:val="76B26092"/>
    <w:rsid w:val="7970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</Words>
  <Characters>65</Characters>
  <Lines>2</Lines>
  <Paragraphs>1</Paragraphs>
  <TotalTime>0</TotalTime>
  <ScaleCrop>false</ScaleCrop>
  <LinksUpToDate>false</LinksUpToDate>
  <CharactersWithSpaces>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2023-08-21T05:26:00Z</dcterms:created>
  <dc:creator>河南易采工程管理有限公司:郭恩聪</dc:creator>
  <cp:lastModifiedBy>开疆拓土</cp:lastModifiedBy>
  <dcterms:modified xsi:type="dcterms:W3CDTF">2025-11-20T01:59:26Z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5CE724474D2644E0BBED8AFCFEE70768_12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