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2A213">
      <w:pPr>
        <w:bidi w:val="0"/>
        <w:ind w:left="0" w:leftChars="0" w:firstLine="0" w:firstLineChars="0"/>
        <w:rPr>
          <w:rStyle w:val="15"/>
          <w:rFonts w:hint="eastAsia" w:ascii="宋体" w:hAnsi="宋体" w:eastAsia="宋体" w:cs="宋体"/>
          <w:b w:val="0"/>
          <w:bCs w:val="0"/>
          <w:lang w:eastAsia="zh-CN"/>
        </w:rPr>
      </w:pPr>
      <w:r>
        <w:rPr>
          <w:rStyle w:val="15"/>
          <w:rFonts w:hint="eastAsia" w:ascii="宋体" w:hAnsi="宋体" w:eastAsia="宋体" w:cs="宋体"/>
          <w:b w:val="0"/>
          <w:bCs w:val="0"/>
          <w:lang w:eastAsia="zh-CN"/>
        </w:rPr>
        <w:drawing>
          <wp:inline distT="0" distB="0" distL="114300" distR="114300">
            <wp:extent cx="6188710" cy="8255000"/>
            <wp:effectExtent l="0" t="0" r="2540" b="12700"/>
            <wp:docPr id="1" name="图片 1" descr="542ea2e30101f9e9070060771d20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2ea2e30101f9e9070060771d2047b"/>
                    <pic:cNvPicPr>
                      <a:picLocks noChangeAspect="1"/>
                    </pic:cNvPicPr>
                  </pic:nvPicPr>
                  <pic:blipFill>
                    <a:blip r:embed="rId12"/>
                    <a:stretch>
                      <a:fillRect/>
                    </a:stretch>
                  </pic:blipFill>
                  <pic:spPr>
                    <a:xfrm>
                      <a:off x="0" y="0"/>
                      <a:ext cx="6188710" cy="8255000"/>
                    </a:xfrm>
                    <a:prstGeom prst="rect">
                      <a:avLst/>
                    </a:prstGeom>
                  </pic:spPr>
                </pic:pic>
              </a:graphicData>
            </a:graphic>
          </wp:inline>
        </w:drawing>
      </w:r>
    </w:p>
    <w:p w14:paraId="20BC5FF1">
      <w:pPr>
        <w:rPr>
          <w:rStyle w:val="15"/>
          <w:rFonts w:hint="eastAsia" w:ascii="宋体" w:hAnsi="宋体" w:cs="宋体"/>
          <w:b w:val="0"/>
          <w:bCs w:val="0"/>
        </w:rPr>
      </w:pPr>
      <w:r>
        <w:rPr>
          <w:rStyle w:val="15"/>
          <w:rFonts w:hint="eastAsia" w:ascii="宋体" w:hAnsi="宋体" w:cs="宋体"/>
          <w:b w:val="0"/>
          <w:bCs w:val="0"/>
        </w:rPr>
        <w:br w:type="page"/>
      </w:r>
    </w:p>
    <w:p w14:paraId="4203B20A">
      <w:pPr>
        <w:spacing w:after="700" w:line="320" w:lineRule="atLeast"/>
        <w:ind w:left="44"/>
        <w:jc w:val="center"/>
        <w:outlineLvl w:val="9"/>
        <w:rPr>
          <w:rStyle w:val="15"/>
          <w:rFonts w:ascii="宋体" w:hAnsi="宋体" w:cs="宋体"/>
          <w:b w:val="0"/>
          <w:bCs w:val="0"/>
        </w:rPr>
      </w:pPr>
      <w:r>
        <w:rPr>
          <w:rStyle w:val="15"/>
          <w:rFonts w:hint="eastAsia" w:ascii="宋体" w:hAnsi="宋体" w:cs="宋体"/>
          <w:b w:val="0"/>
          <w:bCs w:val="0"/>
        </w:rPr>
        <w:t>目 录</w:t>
      </w:r>
    </w:p>
    <w:p w14:paraId="1AB42B44">
      <w:pPr>
        <w:pStyle w:val="16"/>
        <w:spacing w:before="163" w:after="163" w:line="460" w:lineRule="exact"/>
        <w:ind w:firstLine="0" w:firstLineChars="0"/>
        <w:rPr>
          <w:rFonts w:cs="宋体"/>
        </w:rPr>
      </w:pPr>
      <w:r>
        <w:rPr>
          <w:rFonts w:hint="eastAsia" w:cs="宋体"/>
        </w:rPr>
        <w:t>第一章 招标公告..................................</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3  </w:t>
      </w:r>
    </w:p>
    <w:p w14:paraId="6B4DBDEB">
      <w:pPr>
        <w:pStyle w:val="16"/>
        <w:spacing w:before="163" w:after="163" w:line="460" w:lineRule="exact"/>
        <w:ind w:firstLine="0" w:firstLineChars="0"/>
        <w:rPr>
          <w:rFonts w:cs="宋体"/>
        </w:rPr>
      </w:pPr>
      <w:r>
        <w:rPr>
          <w:rFonts w:hint="eastAsia" w:cs="宋体"/>
        </w:rPr>
        <w:t>第二章 供应商须知.........................................</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.5  </w:t>
      </w:r>
    </w:p>
    <w:p w14:paraId="48B47E30">
      <w:pPr>
        <w:pStyle w:val="16"/>
        <w:spacing w:before="163" w:after="163" w:line="460" w:lineRule="exact"/>
        <w:ind w:firstLine="0" w:firstLineChars="0"/>
        <w:rPr>
          <w:rFonts w:cs="宋体"/>
        </w:rPr>
      </w:pPr>
      <w:r>
        <w:rPr>
          <w:rFonts w:hint="eastAsia" w:cs="宋体"/>
        </w:rPr>
        <w:t>第三章 评标办法..................................................</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.15</w:t>
      </w:r>
    </w:p>
    <w:p w14:paraId="6F3BB195">
      <w:pPr>
        <w:pStyle w:val="16"/>
        <w:spacing w:before="163" w:after="163" w:line="460" w:lineRule="exact"/>
        <w:ind w:firstLine="0" w:firstLineChars="0"/>
        <w:rPr>
          <w:rFonts w:cs="宋体"/>
        </w:rPr>
      </w:pPr>
      <w:r>
        <w:rPr>
          <w:rFonts w:hint="eastAsia" w:cs="宋体"/>
        </w:rPr>
        <w:t>第四章 合同条款.................................</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19  </w:t>
      </w:r>
    </w:p>
    <w:p w14:paraId="6A12F1E9">
      <w:pPr>
        <w:pStyle w:val="16"/>
        <w:spacing w:before="163" w:after="163" w:line="460" w:lineRule="exact"/>
        <w:ind w:firstLine="0" w:firstLineChars="0"/>
        <w:rPr>
          <w:rFonts w:cs="宋体"/>
        </w:rPr>
      </w:pPr>
      <w:r>
        <w:rPr>
          <w:rFonts w:hint="eastAsia" w:cs="宋体"/>
        </w:rPr>
        <w:t>第五章 技术参数要求..........................................</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20  </w:t>
      </w:r>
    </w:p>
    <w:p w14:paraId="6F7BE121">
      <w:pPr>
        <w:pStyle w:val="16"/>
        <w:spacing w:before="163" w:after="163" w:line="460" w:lineRule="exact"/>
        <w:ind w:firstLine="0" w:firstLineChars="0"/>
        <w:rPr>
          <w:rFonts w:cs="宋体"/>
        </w:rPr>
      </w:pPr>
      <w:r>
        <w:rPr>
          <w:rFonts w:hint="eastAsia" w:cs="宋体"/>
        </w:rPr>
        <w:t>第六章 投标文件格式........................................</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33</w:t>
      </w:r>
    </w:p>
    <w:p w14:paraId="07777709">
      <w:pPr>
        <w:pStyle w:val="17"/>
        <w:ind w:left="0"/>
        <w:rPr>
          <w:rFonts w:ascii="宋体" w:hAnsi="宋体" w:eastAsia="宋体" w:cs="宋体"/>
        </w:rPr>
      </w:pPr>
    </w:p>
    <w:p w14:paraId="4270D53E">
      <w:pPr>
        <w:pStyle w:val="17"/>
        <w:ind w:left="0"/>
        <w:rPr>
          <w:rFonts w:ascii="宋体" w:hAnsi="宋体" w:eastAsia="宋体" w:cs="宋体"/>
        </w:rPr>
      </w:pPr>
    </w:p>
    <w:p w14:paraId="6A7DD8F5">
      <w:pPr>
        <w:pStyle w:val="17"/>
        <w:ind w:left="0"/>
        <w:rPr>
          <w:rFonts w:ascii="宋体" w:hAnsi="宋体" w:eastAsia="宋体" w:cs="宋体"/>
        </w:rPr>
      </w:pPr>
    </w:p>
    <w:p w14:paraId="17DD3C46">
      <w:pPr>
        <w:pStyle w:val="17"/>
        <w:ind w:left="0"/>
        <w:rPr>
          <w:rFonts w:ascii="宋体" w:hAnsi="宋体" w:eastAsia="宋体" w:cs="宋体"/>
        </w:rPr>
      </w:pPr>
    </w:p>
    <w:p w14:paraId="0F510FF3">
      <w:pPr>
        <w:pStyle w:val="17"/>
        <w:ind w:left="0"/>
        <w:rPr>
          <w:rFonts w:ascii="宋体" w:hAnsi="宋体" w:eastAsia="宋体" w:cs="宋体"/>
        </w:rPr>
      </w:pPr>
    </w:p>
    <w:p w14:paraId="1F0C08BF">
      <w:pPr>
        <w:pStyle w:val="17"/>
        <w:ind w:left="0"/>
        <w:rPr>
          <w:rFonts w:ascii="宋体" w:hAnsi="宋体" w:eastAsia="宋体" w:cs="宋体"/>
        </w:rPr>
      </w:pPr>
    </w:p>
    <w:p w14:paraId="793342D3">
      <w:pPr>
        <w:pStyle w:val="17"/>
        <w:ind w:left="0"/>
        <w:rPr>
          <w:rFonts w:ascii="宋体" w:hAnsi="宋体" w:eastAsia="宋体" w:cs="宋体"/>
        </w:rPr>
      </w:pPr>
    </w:p>
    <w:p w14:paraId="298C7CC6">
      <w:pPr>
        <w:pStyle w:val="17"/>
        <w:ind w:left="0"/>
        <w:rPr>
          <w:rFonts w:ascii="宋体" w:hAnsi="宋体" w:eastAsia="宋体" w:cs="宋体"/>
        </w:rPr>
      </w:pPr>
    </w:p>
    <w:p w14:paraId="607CDF51">
      <w:pPr>
        <w:pStyle w:val="17"/>
        <w:ind w:left="0"/>
        <w:rPr>
          <w:rFonts w:ascii="宋体" w:hAnsi="宋体" w:eastAsia="宋体" w:cs="宋体"/>
        </w:rPr>
      </w:pPr>
    </w:p>
    <w:p w14:paraId="4461FF99">
      <w:pPr>
        <w:pStyle w:val="17"/>
        <w:ind w:left="0"/>
        <w:rPr>
          <w:rFonts w:ascii="宋体" w:hAnsi="宋体" w:eastAsia="宋体" w:cs="宋体"/>
        </w:rPr>
      </w:pPr>
    </w:p>
    <w:p w14:paraId="1A3CF4AC">
      <w:pPr>
        <w:pStyle w:val="17"/>
        <w:ind w:left="0"/>
        <w:rPr>
          <w:rFonts w:ascii="宋体" w:hAnsi="宋体" w:eastAsia="宋体" w:cs="宋体"/>
        </w:rPr>
      </w:pPr>
    </w:p>
    <w:p w14:paraId="3CEFB769">
      <w:pPr>
        <w:pStyle w:val="17"/>
        <w:ind w:left="0"/>
        <w:rPr>
          <w:rFonts w:ascii="宋体" w:hAnsi="宋体" w:eastAsia="宋体" w:cs="宋体"/>
        </w:rPr>
      </w:pPr>
    </w:p>
    <w:p w14:paraId="77729685">
      <w:pPr>
        <w:pStyle w:val="3"/>
        <w:ind w:left="0"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第一章  招标公告</w:t>
      </w:r>
    </w:p>
    <w:p w14:paraId="3DC91A99">
      <w:pPr>
        <w:pStyle w:val="3"/>
        <w:ind w:left="240" w:leftChars="100" w:firstLine="0"/>
        <w:jc w:val="center"/>
        <w:rPr>
          <w:rFonts w:hint="eastAsia" w:ascii="宋体" w:hAnsi="宋体" w:eastAsia="宋体" w:cs="宋体"/>
          <w:bCs/>
          <w:color w:val="auto"/>
          <w:sz w:val="30"/>
          <w:szCs w:val="30"/>
        </w:rPr>
      </w:pPr>
      <w:r>
        <w:rPr>
          <w:rFonts w:hint="eastAsia" w:ascii="宋体" w:hAnsi="宋体" w:eastAsia="宋体" w:cs="宋体"/>
          <w:bCs/>
          <w:color w:val="auto"/>
          <w:sz w:val="30"/>
          <w:szCs w:val="30"/>
        </w:rPr>
        <w:t>鲁山县人民医院医疗服务能力提升购置彩色多普勒超声诊断仪项目</w:t>
      </w:r>
    </w:p>
    <w:p w14:paraId="4B1E5EE2">
      <w:pPr>
        <w:pStyle w:val="3"/>
        <w:ind w:left="240" w:leftChars="100" w:firstLine="0"/>
        <w:jc w:val="center"/>
        <w:rPr>
          <w:rFonts w:ascii="宋体" w:hAnsi="宋体" w:eastAsia="宋体" w:cs="宋体"/>
          <w:bCs/>
          <w:color w:val="auto"/>
          <w:sz w:val="30"/>
          <w:szCs w:val="30"/>
        </w:rPr>
      </w:pPr>
      <w:r>
        <w:rPr>
          <w:rFonts w:hint="eastAsia" w:ascii="宋体" w:hAnsi="宋体" w:eastAsia="宋体" w:cs="宋体"/>
          <w:bCs/>
          <w:color w:val="auto"/>
          <w:sz w:val="30"/>
          <w:szCs w:val="30"/>
        </w:rPr>
        <w:t>招标公告</w:t>
      </w:r>
    </w:p>
    <w:p w14:paraId="1EBFCD5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项目概况：</w:t>
      </w:r>
    </w:p>
    <w:p w14:paraId="2A0AB261">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鲁山县人民医院医疗服务能力提升购置彩色多普勒超声诊断仪项目潜在投标人应在《全国公共资源交易平台（河南省•平顶山市）》（网址</w:t>
      </w:r>
      <w:r>
        <w:rPr>
          <w:rFonts w:ascii="宋体" w:hAnsi="宋体" w:eastAsia="宋体" w:cs="宋体"/>
          <w:sz w:val="21"/>
          <w:szCs w:val="21"/>
        </w:rPr>
        <w:fldChar w:fldCharType="begin"/>
      </w:r>
      <w:r>
        <w:rPr>
          <w:rFonts w:hint="eastAsia" w:ascii="宋体" w:hAnsi="宋体" w:eastAsia="宋体" w:cs="宋体"/>
          <w:sz w:val="21"/>
          <w:szCs w:val="21"/>
        </w:rPr>
        <w:instrText xml:space="preserve">HYPERLINK "http://www.pdsggzy.com/）获取招标文件，并于2024年月"</w:instrText>
      </w:r>
      <w:r>
        <w:rPr>
          <w:rFonts w:ascii="宋体" w:hAnsi="宋体" w:eastAsia="宋体" w:cs="宋体"/>
          <w:sz w:val="21"/>
          <w:szCs w:val="21"/>
        </w:rPr>
        <w:fldChar w:fldCharType="separate"/>
      </w:r>
      <w:r>
        <w:rPr>
          <w:rFonts w:hint="eastAsia" w:ascii="宋体" w:hAnsi="宋体" w:eastAsia="宋体" w:cs="宋体"/>
          <w:sz w:val="21"/>
          <w:szCs w:val="21"/>
        </w:rPr>
        <w:t>http://ggzy.pds.gov.cn</w:t>
      </w:r>
      <w:bookmarkStart w:id="78" w:name="_GoBack"/>
      <w:bookmarkEnd w:id="78"/>
      <w:r>
        <w:rPr>
          <w:rFonts w:hint="eastAsia" w:ascii="宋体" w:hAnsi="宋体" w:eastAsia="宋体" w:cs="宋体"/>
          <w:sz w:val="21"/>
          <w:szCs w:val="21"/>
        </w:rPr>
        <w:t>）获取招标文件，并于2024年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ascii="宋体" w:hAnsi="宋体" w:eastAsia="宋体" w:cs="宋体"/>
          <w:sz w:val="21"/>
          <w:szCs w:val="21"/>
        </w:rPr>
        <w:fldChar w:fldCharType="end"/>
      </w:r>
      <w:r>
        <w:rPr>
          <w:rFonts w:hint="eastAsia" w:ascii="宋体" w:hAnsi="宋体" w:eastAsia="宋体" w:cs="宋体"/>
          <w:sz w:val="21"/>
          <w:szCs w:val="21"/>
          <w:lang w:val="en-US" w:eastAsia="zh-CN"/>
        </w:rPr>
        <w:t>30</w:t>
      </w:r>
      <w:r>
        <w:rPr>
          <w:rFonts w:hint="eastAsia" w:ascii="宋体" w:hAnsi="宋体" w:eastAsia="宋体" w:cs="宋体"/>
          <w:sz w:val="21"/>
          <w:szCs w:val="21"/>
        </w:rPr>
        <w:t>日</w:t>
      </w:r>
      <w:r>
        <w:rPr>
          <w:rFonts w:hint="eastAsia" w:ascii="宋体" w:hAnsi="宋体" w:eastAsia="宋体" w:cs="宋体"/>
          <w:sz w:val="21"/>
          <w:szCs w:val="21"/>
          <w:lang w:val="en-US" w:eastAsia="zh-CN"/>
        </w:rPr>
        <w:t>9</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分（北京时间）前递交投标文件。</w:t>
      </w:r>
    </w:p>
    <w:p w14:paraId="54FF987D">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1FE9C07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1、项目名称：鲁山县人民医院医疗服务能力提升购置彩色多普勒超声诊断仪项目</w:t>
      </w:r>
    </w:p>
    <w:p w14:paraId="4EB981EC">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2、项目编号：</w:t>
      </w:r>
      <w:r>
        <w:rPr>
          <w:rFonts w:hint="eastAsia" w:ascii="宋体" w:hAnsi="宋体" w:eastAsia="宋体" w:cs="宋体"/>
          <w:sz w:val="21"/>
          <w:szCs w:val="21"/>
          <w:lang w:eastAsia="zh-CN"/>
        </w:rPr>
        <w:t>鲁采招标</w:t>
      </w:r>
      <w:r>
        <w:rPr>
          <w:rFonts w:hint="eastAsia" w:ascii="宋体" w:hAnsi="宋体" w:eastAsia="宋体" w:cs="宋体"/>
          <w:sz w:val="21"/>
          <w:szCs w:val="21"/>
          <w:lang w:val="en-US" w:eastAsia="zh-CN"/>
        </w:rPr>
        <w:t>-2024-107</w:t>
      </w:r>
      <w:r>
        <w:rPr>
          <w:rFonts w:hint="eastAsia" w:ascii="宋体" w:hAnsi="宋体" w:eastAsia="宋体" w:cs="宋体"/>
          <w:sz w:val="21"/>
          <w:szCs w:val="21"/>
        </w:rPr>
        <w:t>；</w:t>
      </w:r>
    </w:p>
    <w:p w14:paraId="4E740017">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、采购</w:t>
      </w:r>
      <w:r>
        <w:rPr>
          <w:rFonts w:hint="eastAsia" w:ascii="宋体" w:hAnsi="宋体" w:eastAsia="宋体" w:cs="宋体"/>
          <w:sz w:val="21"/>
          <w:szCs w:val="21"/>
        </w:rPr>
        <w:t>方式：公开招标；</w:t>
      </w:r>
    </w:p>
    <w:p w14:paraId="2EF4D46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项目预算金额：</w:t>
      </w:r>
      <w:r>
        <w:rPr>
          <w:rFonts w:hint="eastAsia" w:ascii="宋体" w:hAnsi="宋体" w:eastAsia="宋体" w:cs="宋体"/>
          <w:sz w:val="21"/>
          <w:szCs w:val="21"/>
          <w:lang w:val="en-US" w:eastAsia="zh-CN"/>
        </w:rPr>
        <w:t>3100000.00</w:t>
      </w:r>
      <w:r>
        <w:rPr>
          <w:rFonts w:hint="eastAsia" w:ascii="宋体" w:hAnsi="宋体" w:eastAsia="宋体" w:cs="宋体"/>
          <w:sz w:val="21"/>
          <w:szCs w:val="21"/>
        </w:rPr>
        <w:t>元；</w:t>
      </w:r>
      <w:r>
        <w:rPr>
          <w:rFonts w:hint="eastAsia" w:ascii="宋体" w:hAnsi="宋体" w:eastAsia="宋体" w:cs="宋体"/>
          <w:sz w:val="21"/>
          <w:szCs w:val="21"/>
        </w:rPr>
        <w:tab/>
      </w:r>
      <w:r>
        <w:rPr>
          <w:rFonts w:hint="eastAsia" w:ascii="宋体" w:hAnsi="宋体" w:eastAsia="宋体" w:cs="宋体"/>
          <w:sz w:val="21"/>
          <w:szCs w:val="21"/>
        </w:rPr>
        <w:t>最高限价：</w:t>
      </w:r>
      <w:r>
        <w:rPr>
          <w:rFonts w:hint="eastAsia" w:ascii="宋体" w:hAnsi="宋体" w:eastAsia="宋体" w:cs="宋体"/>
          <w:sz w:val="21"/>
          <w:szCs w:val="21"/>
          <w:lang w:val="en-US" w:eastAsia="zh-CN"/>
        </w:rPr>
        <w:t>3100000.00</w:t>
      </w:r>
      <w:r>
        <w:rPr>
          <w:rFonts w:hint="eastAsia" w:ascii="宋体" w:hAnsi="宋体" w:eastAsia="宋体" w:cs="宋体"/>
          <w:sz w:val="21"/>
          <w:szCs w:val="21"/>
        </w:rPr>
        <w:t>元；</w:t>
      </w:r>
    </w:p>
    <w:tbl>
      <w:tblPr>
        <w:tblStyle w:val="10"/>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701"/>
        <w:gridCol w:w="2649"/>
        <w:gridCol w:w="1276"/>
        <w:gridCol w:w="1745"/>
      </w:tblGrid>
      <w:tr w14:paraId="6E7B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8" w:type="dxa"/>
            <w:noWrap w:val="0"/>
            <w:vAlign w:val="center"/>
          </w:tcPr>
          <w:p w14:paraId="4A80C180">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01" w:type="dxa"/>
            <w:noWrap w:val="0"/>
            <w:vAlign w:val="center"/>
          </w:tcPr>
          <w:p w14:paraId="49D96B3C">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包号</w:t>
            </w:r>
          </w:p>
        </w:tc>
        <w:tc>
          <w:tcPr>
            <w:tcW w:w="2649" w:type="dxa"/>
            <w:noWrap w:val="0"/>
            <w:vAlign w:val="center"/>
          </w:tcPr>
          <w:p w14:paraId="09CC6DA3">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包名称</w:t>
            </w:r>
          </w:p>
        </w:tc>
        <w:tc>
          <w:tcPr>
            <w:tcW w:w="1276" w:type="dxa"/>
            <w:noWrap w:val="0"/>
            <w:vAlign w:val="center"/>
          </w:tcPr>
          <w:p w14:paraId="750E31A6">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包预算（元）</w:t>
            </w:r>
          </w:p>
        </w:tc>
        <w:tc>
          <w:tcPr>
            <w:tcW w:w="1745" w:type="dxa"/>
            <w:noWrap w:val="0"/>
            <w:vAlign w:val="center"/>
          </w:tcPr>
          <w:p w14:paraId="7C9ED1EA">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包最高限价（元）</w:t>
            </w:r>
          </w:p>
        </w:tc>
      </w:tr>
      <w:tr w14:paraId="5D4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58" w:type="dxa"/>
            <w:noWrap w:val="0"/>
            <w:vAlign w:val="center"/>
          </w:tcPr>
          <w:p w14:paraId="6E164956">
            <w:pPr>
              <w:spacing w:after="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01" w:type="dxa"/>
            <w:noWrap w:val="0"/>
            <w:vAlign w:val="center"/>
          </w:tcPr>
          <w:p w14:paraId="49EDE06A">
            <w:pPr>
              <w:spacing w:after="0"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649" w:type="dxa"/>
            <w:noWrap w:val="0"/>
            <w:vAlign w:val="center"/>
          </w:tcPr>
          <w:p w14:paraId="33435E64">
            <w:pPr>
              <w:spacing w:after="0"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鲁山县人民医院医疗服务能力提升购置彩色多普勒超声诊断仪项目</w:t>
            </w:r>
          </w:p>
        </w:tc>
        <w:tc>
          <w:tcPr>
            <w:tcW w:w="1276" w:type="dxa"/>
            <w:noWrap w:val="0"/>
            <w:vAlign w:val="center"/>
          </w:tcPr>
          <w:p w14:paraId="5E86D456">
            <w:pPr>
              <w:spacing w:after="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3100000.00</w:t>
            </w:r>
          </w:p>
        </w:tc>
        <w:tc>
          <w:tcPr>
            <w:tcW w:w="1745" w:type="dxa"/>
            <w:noWrap w:val="0"/>
            <w:vAlign w:val="center"/>
          </w:tcPr>
          <w:p w14:paraId="10DC5CC2">
            <w:pPr>
              <w:spacing w:after="0" w:line="360" w:lineRule="auto"/>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3100000.00</w:t>
            </w:r>
          </w:p>
        </w:tc>
      </w:tr>
    </w:tbl>
    <w:p w14:paraId="017EA903">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注：具体内容详见招标文件</w:t>
      </w:r>
    </w:p>
    <w:p w14:paraId="716E99B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5、采购需求 </w:t>
      </w:r>
    </w:p>
    <w:p w14:paraId="59749413">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5.1、采购范围：</w:t>
      </w:r>
      <w:r>
        <w:rPr>
          <w:rFonts w:hint="eastAsia" w:ascii="宋体" w:hAnsi="宋体" w:eastAsia="宋体" w:cs="宋体"/>
          <w:sz w:val="21"/>
          <w:szCs w:val="21"/>
          <w:lang w:val="en-US" w:eastAsia="zh-CN"/>
        </w:rPr>
        <w:t xml:space="preserve"> 需购置彩色多普勒超声诊断仪1台</w:t>
      </w:r>
      <w:r>
        <w:rPr>
          <w:rFonts w:hint="eastAsia" w:ascii="宋体" w:hAnsi="宋体" w:eastAsia="宋体" w:cs="宋体"/>
          <w:sz w:val="21"/>
          <w:szCs w:val="21"/>
        </w:rPr>
        <w:t>，具体规格要求见采购清单；</w:t>
      </w:r>
    </w:p>
    <w:p w14:paraId="7FBD219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、质量要求：合格，符合国家相关规定及行业标准要求；</w:t>
      </w:r>
    </w:p>
    <w:p w14:paraId="3DEB0619">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5.3、交货期限：合同签订后</w:t>
      </w:r>
      <w:r>
        <w:rPr>
          <w:rFonts w:hint="eastAsia" w:ascii="宋体" w:hAnsi="宋体" w:eastAsia="宋体" w:cs="宋体"/>
          <w:sz w:val="21"/>
          <w:szCs w:val="21"/>
          <w:lang w:val="en-US" w:eastAsia="zh-CN"/>
        </w:rPr>
        <w:t>60</w:t>
      </w:r>
      <w:r>
        <w:rPr>
          <w:rFonts w:hint="eastAsia" w:ascii="宋体" w:hAnsi="宋体" w:eastAsia="宋体" w:cs="宋体"/>
          <w:sz w:val="21"/>
          <w:szCs w:val="21"/>
        </w:rPr>
        <w:t>日历天内供货安装调试完毕；</w:t>
      </w:r>
    </w:p>
    <w:p w14:paraId="6320B43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5.4、交货地点：鲁山县人民医院；</w:t>
      </w:r>
    </w:p>
    <w:p w14:paraId="5F40ED7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5.5、质保期：</w:t>
      </w:r>
      <w:r>
        <w:rPr>
          <w:rFonts w:hint="eastAsia" w:ascii="宋体" w:hAnsi="宋体" w:eastAsia="宋体" w:cs="宋体"/>
          <w:sz w:val="21"/>
          <w:szCs w:val="21"/>
          <w:lang w:val="en-US" w:eastAsia="zh-CN"/>
        </w:rPr>
        <w:t>3</w:t>
      </w:r>
      <w:r>
        <w:rPr>
          <w:rFonts w:hint="eastAsia" w:ascii="宋体" w:hAnsi="宋体" w:eastAsia="宋体" w:cs="宋体"/>
          <w:sz w:val="21"/>
          <w:szCs w:val="21"/>
        </w:rPr>
        <w:t>年(质保期自设备安装并验收合格之日起算)；</w:t>
      </w:r>
    </w:p>
    <w:p w14:paraId="1B157D9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5.6、标包划分：一个标段；</w:t>
      </w:r>
    </w:p>
    <w:p w14:paraId="05D071F8">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6、合同履行期限：同交货期限；</w:t>
      </w:r>
    </w:p>
    <w:p w14:paraId="6E9C765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7、本项目是否接受联合体投标：否；</w:t>
      </w:r>
    </w:p>
    <w:p w14:paraId="0D768EA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8、是否接受进口产品：否；</w:t>
      </w:r>
    </w:p>
    <w:p w14:paraId="462875D8">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9、是否专门面向中小企业：是。                                            </w:t>
      </w:r>
    </w:p>
    <w:p w14:paraId="366E21F2">
      <w:pPr>
        <w:spacing w:after="0" w:line="396"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二、申请人资格要求 </w:t>
      </w:r>
    </w:p>
    <w:p w14:paraId="07E289E6">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6CC105D1">
      <w:pPr>
        <w:spacing w:after="0" w:line="396" w:lineRule="auto"/>
        <w:ind w:left="11" w:firstLine="420" w:firstLineChars="200"/>
        <w:jc w:val="both"/>
        <w:rPr>
          <w:rFonts w:hint="eastAsia" w:ascii="宋体" w:hAnsi="宋体" w:eastAsia="宋体" w:cs="宋体"/>
          <w:sz w:val="21"/>
          <w:szCs w:val="21"/>
        </w:rPr>
      </w:pPr>
      <w:bookmarkStart w:id="0" w:name="_Toc28359004"/>
      <w:bookmarkEnd w:id="0"/>
      <w:bookmarkStart w:id="1" w:name="_Toc28359081"/>
      <w:r>
        <w:rPr>
          <w:rFonts w:hint="eastAsia" w:ascii="宋体" w:hAnsi="宋体" w:eastAsia="宋体" w:cs="宋体"/>
          <w:sz w:val="21"/>
          <w:szCs w:val="21"/>
        </w:rPr>
        <w:t>2、落实政府采购政策需满足的资格要求：</w:t>
      </w:r>
      <w:bookmarkEnd w:id="1"/>
      <w:r>
        <w:rPr>
          <w:rFonts w:hint="eastAsia" w:ascii="宋体" w:hAnsi="宋体" w:eastAsia="宋体" w:cs="宋体"/>
          <w:sz w:val="21"/>
          <w:szCs w:val="21"/>
        </w:rPr>
        <w:t>本项目专门面向中小企业采购，制造商为小微企业、监狱企业、残疾人福利性单位的，落实中小企业价格评审优惠政策， 中小企业划型标准依据工信部联企业〔2011〕300号文件之规定。</w:t>
      </w:r>
    </w:p>
    <w:p w14:paraId="24F00CA6">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3、本项目的特定资格要求：</w:t>
      </w:r>
    </w:p>
    <w:p w14:paraId="071ED6D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3.1、具有独立承担民事责任的能力。（提供有效的营业执照、税务登记证、组织机构代码证或三证合一营业执照，也可提供电子营业执照）</w:t>
      </w:r>
    </w:p>
    <w:p w14:paraId="2E80489D">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3.2、具有良好的商业信誉和健全的财务会计制度。（提供承诺书，格式自拟）</w:t>
      </w:r>
    </w:p>
    <w:p w14:paraId="7FCD76C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3.3、具</w:t>
      </w:r>
      <w:r>
        <w:rPr>
          <w:rFonts w:ascii="宋体" w:hAnsi="宋体" w:eastAsia="宋体" w:cs="宋体"/>
          <w:sz w:val="21"/>
          <w:szCs w:val="21"/>
        </w:rPr>
        <w:t>有</w:t>
      </w:r>
      <w:r>
        <w:rPr>
          <w:rFonts w:hint="eastAsia" w:ascii="宋体" w:hAnsi="宋体" w:eastAsia="宋体" w:cs="宋体"/>
          <w:sz w:val="21"/>
          <w:szCs w:val="21"/>
        </w:rPr>
        <w:t>履行合同所必需的设备和专业技术能力。（提供承诺书，格式自拟）</w:t>
      </w:r>
    </w:p>
    <w:p w14:paraId="334007E4">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3.4、具</w:t>
      </w:r>
      <w:r>
        <w:rPr>
          <w:rFonts w:ascii="宋体" w:hAnsi="宋体" w:eastAsia="宋体" w:cs="宋体"/>
          <w:sz w:val="21"/>
          <w:szCs w:val="21"/>
        </w:rPr>
        <w:t>有</w:t>
      </w:r>
      <w:r>
        <w:rPr>
          <w:rFonts w:hint="eastAsia" w:ascii="宋体" w:hAnsi="宋体" w:eastAsia="宋体" w:cs="宋体"/>
          <w:sz w:val="21"/>
          <w:szCs w:val="21"/>
        </w:rPr>
        <w:t>有依法缴纳税收和社会保障资金的良好记录。（提供承诺书，格式自拟）</w:t>
      </w:r>
    </w:p>
    <w:p w14:paraId="056F3A1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3.5、参加政府采购活动前三年或注册公司以来，在经营活动中没有重大违法记录。（提供承诺书，格式自拟）</w:t>
      </w:r>
    </w:p>
    <w:p w14:paraId="3E8F0CC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3.6、未被列入失信被执行人、重大税收违法案件当事人名单、政府采购严重违法失信行为记录名单。（提供承诺书，格式自拟）【需提供“中国执行信息公开网” 网站 的“失信被执行人”，“信用中国”网站的“重大税收违法失信主体”，“中国政府采购网”网站的“政府采购严重违法失信行为名单”查询结果页面截图，若有不良记录投标无效，执行财库[2016]125号文。】</w:t>
      </w:r>
    </w:p>
    <w:p w14:paraId="0428A01E">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注：</w:t>
      </w:r>
      <w:r>
        <w:rPr>
          <w:rFonts w:ascii="宋体" w:hAnsi="宋体" w:eastAsia="宋体" w:cs="宋体"/>
          <w:sz w:val="21"/>
          <w:szCs w:val="21"/>
        </w:rPr>
        <w:t>1</w:t>
      </w:r>
      <w:r>
        <w:rPr>
          <w:rFonts w:hint="eastAsia" w:ascii="宋体" w:hAnsi="宋体" w:eastAsia="宋体" w:cs="宋体"/>
          <w:sz w:val="21"/>
          <w:szCs w:val="21"/>
        </w:rPr>
        <w:t>、如供应商为新成立企业，可提供注册后的相关证明材料。</w:t>
      </w:r>
    </w:p>
    <w:p w14:paraId="22218546">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2、供应商必须保证所提供的所有资料真实性，并承担因就提供虚假资料被随时视为放弃中标资格并承担由此引起的一切法律后果（提供承诺书，格式自拟）；</w:t>
      </w:r>
    </w:p>
    <w:p w14:paraId="32FDB37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3、单位负责人为同一人或者存在控股、管理关系的不同单位，不得参加同一招标项目投标（提供承诺书，格式自拟）</w:t>
      </w:r>
    </w:p>
    <w:p w14:paraId="3C630256">
      <w:pPr>
        <w:spacing w:after="0" w:line="396"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三、获取招标文件 </w:t>
      </w:r>
    </w:p>
    <w:p w14:paraId="5040A7FC">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 至 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29</w:t>
      </w:r>
      <w:r>
        <w:rPr>
          <w:rFonts w:hint="eastAsia" w:ascii="宋体" w:hAnsi="宋体" w:eastAsia="宋体" w:cs="宋体"/>
          <w:sz w:val="21"/>
          <w:szCs w:val="21"/>
        </w:rPr>
        <w:t>日，每天上午00:00至12:00，下午12:00至23:59（北京时间，法定节假日除外。）</w:t>
      </w:r>
    </w:p>
    <w:p w14:paraId="192D6E33">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2、地点：平顶山市公共资源交易中心电子交易系统。</w:t>
      </w:r>
    </w:p>
    <w:p w14:paraId="5623759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方式：本项目只接受网上报名，不接受其它形式报名。潜在供应商报名需凭CA数字证书通过平顶山市公共资源交易中心网（网址：http://ggzy.pds.gov.cn）“供应商登录”入口进入交易系统进行报名。具体操作请查看以下链接：</w:t>
      </w:r>
    </w:p>
    <w:p w14:paraId="0B93F9C4">
      <w:pPr>
        <w:spacing w:after="0" w:line="360" w:lineRule="auto"/>
        <w:ind w:left="120" w:leftChars="50" w:firstLine="315" w:firstLineChars="150"/>
        <w:jc w:val="both"/>
        <w:rPr>
          <w:rFonts w:hint="eastAsia" w:ascii="宋体" w:hAnsi="宋体" w:eastAsia="宋体" w:cs="宋体"/>
          <w:sz w:val="21"/>
          <w:szCs w:val="21"/>
        </w:rPr>
      </w:pPr>
      <w:r>
        <w:rPr>
          <w:rFonts w:hint="eastAsia" w:ascii="宋体" w:hAnsi="宋体" w:eastAsia="宋体" w:cs="宋体"/>
          <w:sz w:val="21"/>
          <w:szCs w:val="21"/>
        </w:rPr>
        <w:t>链接地址：http://ggzy.pds.gov.cn/fwzn/11020.jhtml</w:t>
      </w:r>
      <w:r>
        <w:rPr>
          <w:rFonts w:hint="eastAsia" w:ascii="宋体" w:hAnsi="宋体" w:eastAsia="宋体" w:cs="宋体"/>
          <w:sz w:val="21"/>
          <w:szCs w:val="21"/>
        </w:rPr>
        <w:br w:type="textWrapping"/>
      </w:r>
      <w:r>
        <w:rPr>
          <w:rFonts w:hint="eastAsia" w:ascii="宋体" w:hAnsi="宋体" w:eastAsia="宋体" w:cs="宋体"/>
          <w:sz w:val="21"/>
          <w:szCs w:val="21"/>
        </w:rPr>
        <w:t>办理CA证书：http://ggzy.pds.gov.cn/tzgg/10814.jhtml</w:t>
      </w:r>
    </w:p>
    <w:p w14:paraId="441AAF8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4、售价：0元。</w:t>
      </w:r>
    </w:p>
    <w:p w14:paraId="24BC84A8">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四、投标截止时间及地点 </w:t>
      </w:r>
    </w:p>
    <w:p w14:paraId="7FECD16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9 </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w:t>
      </w:r>
    </w:p>
    <w:p w14:paraId="4EF08529">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2、地点：平顶山市公共资源交易中心系统。</w:t>
      </w:r>
    </w:p>
    <w:p w14:paraId="51FFEC2D">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五、开标时间及地点</w:t>
      </w:r>
    </w:p>
    <w:p w14:paraId="1AE321CC">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9 </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w:t>
      </w:r>
    </w:p>
    <w:p w14:paraId="0EFD3C9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2.地点：平顶山公共资源电子交易系统。</w:t>
      </w:r>
    </w:p>
    <w:p w14:paraId="15665E50">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六、公告发布媒体</w:t>
      </w:r>
    </w:p>
    <w:p w14:paraId="760F318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本次招标公告在《河南省政府采购网》、《平顶山市政府采购网》、《鲁山县政府采购网》、《全国公共资源交易平台（河南省·平顶山市）》上发布。 招标公告期限为五个工作日。</w:t>
      </w:r>
    </w:p>
    <w:p w14:paraId="1C2F5A72">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758EC0D2">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1、如有变化，请各潜在投标人及时关注相关网站。</w:t>
      </w:r>
    </w:p>
    <w:p w14:paraId="5268E7A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2、平顶山市公共资源交易中心全面实行在线“不见面”开标，投标人远程在线解密响应文件，不再到开标现场，投标人开标前应仔细阅读招标文件中《“不见面”开标注意事项及操作流程》。</w:t>
      </w:r>
    </w:p>
    <w:p w14:paraId="023B654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3、逾期上传的投标文件，招标人不予受理。</w:t>
      </w:r>
    </w:p>
    <w:p w14:paraId="0A88AFF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4、各投标人可以通过平顶山市公共资源交易平台向招标人（代理机构）、行政监督部门提出在线质疑（异议）、投诉。</w:t>
      </w:r>
    </w:p>
    <w:p w14:paraId="40984AD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5、该公告已同步至“平顶山市公共资源交易中心微信公众号”，可通过公众号中的服务栏目进行查阅</w:t>
      </w:r>
    </w:p>
    <w:p w14:paraId="48F93914">
      <w:pPr>
        <w:spacing w:after="0" w:line="360" w:lineRule="auto"/>
        <w:ind w:left="850" w:leftChars="179" w:hanging="420" w:hangingChars="200"/>
        <w:jc w:val="both"/>
        <w:rPr>
          <w:rFonts w:hint="eastAsia" w:ascii="宋体" w:hAnsi="宋体" w:eastAsia="宋体" w:cs="宋体"/>
          <w:sz w:val="21"/>
          <w:szCs w:val="21"/>
        </w:rPr>
      </w:pPr>
      <w:r>
        <w:rPr>
          <w:rFonts w:hint="eastAsia" w:ascii="宋体" w:hAnsi="宋体" w:eastAsia="宋体" w:cs="宋体"/>
          <w:sz w:val="21"/>
          <w:szCs w:val="21"/>
        </w:rPr>
        <w:t>6、监督部门：鲁山县财</w:t>
      </w:r>
      <w:r>
        <w:rPr>
          <w:rFonts w:ascii="宋体" w:hAnsi="宋体" w:eastAsia="宋体" w:cs="宋体"/>
          <w:sz w:val="21"/>
          <w:szCs w:val="21"/>
        </w:rPr>
        <w:t>政局</w:t>
      </w:r>
      <w:r>
        <w:rPr>
          <w:rFonts w:hint="eastAsia" w:ascii="宋体" w:hAnsi="宋体" w:eastAsia="宋体" w:cs="宋体"/>
          <w:sz w:val="21"/>
          <w:szCs w:val="21"/>
        </w:rPr>
        <w:t>政府采购服务中心</w:t>
      </w:r>
    </w:p>
    <w:p w14:paraId="2F3A9AFC">
      <w:pPr>
        <w:spacing w:after="0" w:line="360" w:lineRule="auto"/>
        <w:ind w:left="895" w:leftChars="329" w:hanging="105" w:hangingChars="50"/>
        <w:jc w:val="both"/>
        <w:rPr>
          <w:rFonts w:hint="eastAsia" w:ascii="宋体" w:hAnsi="宋体" w:eastAsia="宋体" w:cs="宋体"/>
          <w:sz w:val="21"/>
          <w:szCs w:val="21"/>
        </w:rPr>
      </w:pPr>
      <w:r>
        <w:rPr>
          <w:rFonts w:hint="eastAsia" w:ascii="宋体" w:hAnsi="宋体" w:eastAsia="宋体" w:cs="宋体"/>
          <w:sz w:val="21"/>
          <w:szCs w:val="21"/>
        </w:rPr>
        <w:t>统一信用代码：11410423005487188A</w:t>
      </w:r>
    </w:p>
    <w:p w14:paraId="1DEB1FCC">
      <w:pPr>
        <w:spacing w:after="0" w:line="360" w:lineRule="auto"/>
        <w:ind w:left="895" w:leftChars="329" w:hanging="105" w:hangingChars="50"/>
        <w:jc w:val="both"/>
        <w:rPr>
          <w:rFonts w:hint="eastAsia" w:ascii="宋体" w:hAnsi="宋体" w:eastAsia="宋体" w:cs="宋体"/>
          <w:sz w:val="21"/>
          <w:szCs w:val="21"/>
        </w:rPr>
      </w:pPr>
      <w:r>
        <w:rPr>
          <w:rFonts w:hint="eastAsia" w:ascii="宋体" w:hAnsi="宋体" w:eastAsia="宋体" w:cs="宋体"/>
          <w:sz w:val="21"/>
          <w:szCs w:val="21"/>
        </w:rPr>
        <w:t>联系电话：0375-5057526</w:t>
      </w:r>
    </w:p>
    <w:p w14:paraId="6781B338">
      <w:pPr>
        <w:spacing w:after="0" w:line="360" w:lineRule="auto"/>
        <w:ind w:left="11" w:firstLine="422" w:firstLineChars="200"/>
        <w:jc w:val="both"/>
        <w:rPr>
          <w:rFonts w:hint="eastAsia" w:ascii="宋体" w:hAnsi="宋体" w:eastAsia="宋体" w:cs="宋体"/>
          <w:sz w:val="21"/>
          <w:szCs w:val="21"/>
        </w:rPr>
      </w:pPr>
      <w:r>
        <w:rPr>
          <w:rFonts w:hint="eastAsia" w:ascii="宋体" w:hAnsi="宋体" w:eastAsia="宋体" w:cs="宋体"/>
          <w:b/>
          <w:bCs/>
          <w:sz w:val="21"/>
          <w:szCs w:val="21"/>
          <w:lang w:val="zh-CN"/>
        </w:rPr>
        <w:t>八、</w:t>
      </w:r>
      <w:r>
        <w:rPr>
          <w:rFonts w:hint="eastAsia" w:ascii="宋体" w:hAnsi="宋体" w:eastAsia="宋体" w:cs="宋体"/>
          <w:b/>
          <w:bCs/>
          <w:sz w:val="21"/>
          <w:szCs w:val="21"/>
        </w:rPr>
        <w:t>凡对本次招标提出询问，请按照以下方式联系</w:t>
      </w:r>
    </w:p>
    <w:p w14:paraId="17DDFA0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1.采购人信息</w:t>
      </w:r>
    </w:p>
    <w:p w14:paraId="4A741F54">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招 标 人：鲁山县人民医院         </w:t>
      </w:r>
    </w:p>
    <w:p w14:paraId="7708D25B">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联</w:t>
      </w:r>
      <w:r>
        <w:rPr>
          <w:rFonts w:ascii="宋体" w:hAnsi="宋体" w:eastAsia="宋体" w:cs="宋体"/>
          <w:sz w:val="21"/>
          <w:szCs w:val="21"/>
        </w:rPr>
        <w:t xml:space="preserve"> 系 人：</w:t>
      </w:r>
      <w:r>
        <w:rPr>
          <w:rFonts w:hint="eastAsia" w:ascii="宋体" w:hAnsi="宋体" w:eastAsia="宋体" w:cs="宋体"/>
          <w:sz w:val="21"/>
          <w:szCs w:val="21"/>
          <w:lang w:eastAsia="zh-CN"/>
        </w:rPr>
        <w:t>马</w:t>
      </w:r>
      <w:r>
        <w:rPr>
          <w:rFonts w:hint="eastAsia" w:ascii="宋体" w:hAnsi="宋体" w:eastAsia="宋体" w:cs="宋体"/>
          <w:sz w:val="21"/>
          <w:szCs w:val="21"/>
        </w:rPr>
        <w:t>先生</w:t>
      </w:r>
    </w:p>
    <w:p w14:paraId="1AD4BD11">
      <w:pPr>
        <w:spacing w:after="0" w:line="360" w:lineRule="auto"/>
        <w:ind w:left="11" w:firstLine="420" w:firstLineChars="200"/>
        <w:jc w:val="both"/>
        <w:rPr>
          <w:rFonts w:ascii="宋体" w:hAnsi="宋体" w:eastAsia="宋体" w:cs="宋体"/>
          <w:sz w:val="21"/>
          <w:szCs w:val="21"/>
        </w:rPr>
      </w:pPr>
      <w:r>
        <w:rPr>
          <w:rFonts w:ascii="宋体" w:hAnsi="宋体" w:eastAsia="宋体" w:cs="宋体"/>
          <w:sz w:val="21"/>
          <w:szCs w:val="21"/>
        </w:rPr>
        <w:t>联系电话：</w:t>
      </w:r>
      <w:r>
        <w:rPr>
          <w:rFonts w:hint="eastAsia" w:ascii="宋体" w:hAnsi="宋体" w:eastAsia="宋体" w:cs="宋体"/>
          <w:sz w:val="21"/>
          <w:szCs w:val="21"/>
        </w:rPr>
        <w:t>0375-5610010</w:t>
      </w:r>
    </w:p>
    <w:p w14:paraId="75BEF0F4">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地    址： 鲁山县尧山大道东段</w:t>
      </w:r>
    </w:p>
    <w:p w14:paraId="1EE47BB2">
      <w:pPr>
        <w:spacing w:after="0" w:line="360" w:lineRule="auto"/>
        <w:ind w:left="11" w:firstLine="420" w:firstLineChars="200"/>
        <w:jc w:val="both"/>
        <w:rPr>
          <w:rFonts w:hint="eastAsia" w:ascii="宋体" w:hAnsi="宋体" w:eastAsia="宋体" w:cs="宋体"/>
          <w:sz w:val="21"/>
          <w:szCs w:val="21"/>
        </w:rPr>
      </w:pPr>
    </w:p>
    <w:p w14:paraId="7B27F95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2.采购代理机构信息</w:t>
      </w:r>
    </w:p>
    <w:p w14:paraId="7E6136F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代理机构：河南恒方工程咨询有限公司</w:t>
      </w:r>
    </w:p>
    <w:p w14:paraId="360D519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王</w:t>
      </w:r>
      <w:r>
        <w:rPr>
          <w:rFonts w:hint="eastAsia" w:ascii="宋体" w:hAnsi="宋体" w:eastAsia="宋体" w:cs="宋体"/>
          <w:sz w:val="21"/>
          <w:szCs w:val="21"/>
        </w:rPr>
        <w:t xml:space="preserve">先生   </w:t>
      </w:r>
      <w:r>
        <w:rPr>
          <w:rFonts w:ascii="宋体" w:hAnsi="宋体" w:eastAsia="宋体" w:cs="宋体"/>
          <w:sz w:val="21"/>
          <w:szCs w:val="21"/>
        </w:rPr>
        <w:t xml:space="preserve"> </w:t>
      </w:r>
      <w:r>
        <w:rPr>
          <w:rFonts w:hint="eastAsia" w:ascii="宋体" w:hAnsi="宋体" w:eastAsia="宋体" w:cs="宋体"/>
          <w:sz w:val="21"/>
          <w:szCs w:val="21"/>
        </w:rPr>
        <w:t xml:space="preserve">  </w:t>
      </w:r>
    </w:p>
    <w:p w14:paraId="5606F73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联系电话：15890524510</w:t>
      </w:r>
    </w:p>
    <w:p w14:paraId="29B932E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联系地址：河南省郑州市高新区金菊街30号2号楼1单元11层118号</w:t>
      </w:r>
    </w:p>
    <w:p w14:paraId="2B8A53ED">
      <w:pPr>
        <w:spacing w:after="0" w:line="360" w:lineRule="auto"/>
        <w:ind w:left="11" w:firstLine="420" w:firstLineChars="200"/>
        <w:jc w:val="both"/>
        <w:rPr>
          <w:rFonts w:hint="eastAsia" w:ascii="宋体" w:hAnsi="宋体" w:eastAsia="宋体" w:cs="宋体"/>
          <w:sz w:val="21"/>
          <w:szCs w:val="21"/>
        </w:rPr>
      </w:pPr>
    </w:p>
    <w:p w14:paraId="2F36B262">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3、项目联系方式：</w:t>
      </w:r>
    </w:p>
    <w:p w14:paraId="235A8F0B">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eastAsia="宋体" w:cs="宋体"/>
          <w:sz w:val="21"/>
          <w:szCs w:val="21"/>
          <w:lang w:val="en-US" w:eastAsia="zh-CN"/>
        </w:rPr>
        <w:t>王</w:t>
      </w:r>
      <w:r>
        <w:rPr>
          <w:rFonts w:hint="eastAsia" w:ascii="宋体" w:hAnsi="宋体" w:eastAsia="宋体" w:cs="宋体"/>
          <w:sz w:val="21"/>
          <w:szCs w:val="21"/>
        </w:rPr>
        <w:t>先生</w:t>
      </w:r>
    </w:p>
    <w:p w14:paraId="53B56AE1">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联系方式：15890524510</w:t>
      </w:r>
    </w:p>
    <w:p w14:paraId="6618EDF4">
      <w:pPr>
        <w:spacing w:after="0" w:line="360" w:lineRule="auto"/>
        <w:ind w:left="11" w:firstLine="420" w:firstLineChars="200"/>
        <w:jc w:val="both"/>
        <w:rPr>
          <w:rFonts w:hint="eastAsia" w:ascii="宋体" w:hAnsi="宋体" w:eastAsia="宋体" w:cs="宋体"/>
          <w:sz w:val="21"/>
          <w:szCs w:val="21"/>
        </w:rPr>
      </w:pPr>
    </w:p>
    <w:p w14:paraId="736D1811">
      <w:pPr>
        <w:spacing w:after="0" w:line="360" w:lineRule="auto"/>
        <w:ind w:left="11" w:firstLine="420" w:firstLineChars="200"/>
        <w:jc w:val="both"/>
        <w:rPr>
          <w:rFonts w:hint="eastAsia" w:ascii="宋体" w:hAnsi="宋体" w:eastAsia="宋体" w:cs="宋体"/>
          <w:sz w:val="21"/>
          <w:szCs w:val="21"/>
        </w:rPr>
      </w:pPr>
    </w:p>
    <w:p w14:paraId="2F984EF5">
      <w:pPr>
        <w:spacing w:after="0" w:line="360" w:lineRule="auto"/>
        <w:ind w:left="11" w:firstLine="420" w:firstLineChars="200"/>
        <w:jc w:val="both"/>
        <w:rPr>
          <w:rFonts w:hint="eastAsia" w:ascii="宋体" w:hAnsi="宋体" w:eastAsia="宋体" w:cs="宋体"/>
          <w:sz w:val="21"/>
          <w:szCs w:val="21"/>
        </w:rPr>
      </w:pPr>
    </w:p>
    <w:p w14:paraId="5F9F6269">
      <w:pPr>
        <w:spacing w:after="0" w:line="360" w:lineRule="auto"/>
        <w:ind w:left="11" w:firstLine="420" w:firstLineChars="200"/>
        <w:jc w:val="both"/>
        <w:rPr>
          <w:rFonts w:hint="eastAsia" w:ascii="宋体" w:hAnsi="宋体" w:eastAsia="宋体" w:cs="宋体"/>
          <w:sz w:val="21"/>
          <w:szCs w:val="21"/>
        </w:rPr>
      </w:pPr>
    </w:p>
    <w:p w14:paraId="1D4A1E44">
      <w:pPr>
        <w:pStyle w:val="3"/>
        <w:ind w:left="0" w:firstLine="0"/>
        <w:jc w:val="center"/>
        <w:rPr>
          <w:rFonts w:ascii="宋体" w:hAnsi="宋体" w:eastAsia="宋体" w:cs="宋体"/>
          <w:color w:val="auto"/>
          <w:sz w:val="32"/>
          <w:szCs w:val="32"/>
        </w:rPr>
      </w:pPr>
      <w:r>
        <w:rPr>
          <w:rFonts w:hint="eastAsia" w:ascii="宋体" w:hAnsi="宋体" w:eastAsia="宋体" w:cs="宋体"/>
          <w:w w:val="90"/>
          <w:sz w:val="24"/>
          <w:szCs w:val="24"/>
        </w:rPr>
        <w:br w:type="page"/>
      </w:r>
      <w:r>
        <w:rPr>
          <w:rFonts w:hint="eastAsia" w:ascii="宋体" w:hAnsi="宋体" w:eastAsia="宋体" w:cs="宋体"/>
          <w:color w:val="auto"/>
          <w:sz w:val="32"/>
          <w:szCs w:val="32"/>
        </w:rPr>
        <w:t>第二章  供应商须知</w:t>
      </w:r>
    </w:p>
    <w:p w14:paraId="1BAE5505">
      <w:pPr>
        <w:pStyle w:val="3"/>
        <w:ind w:firstLine="482" w:firstLineChars="150"/>
        <w:rPr>
          <w:rFonts w:ascii="宋体" w:hAnsi="宋体" w:eastAsia="宋体" w:cs="宋体"/>
          <w:color w:val="auto"/>
          <w:sz w:val="32"/>
          <w:szCs w:val="32"/>
        </w:rPr>
      </w:pPr>
      <w:r>
        <w:rPr>
          <w:rFonts w:hint="eastAsia" w:ascii="宋体" w:hAnsi="宋体" w:eastAsia="宋体" w:cs="宋体"/>
          <w:color w:val="auto"/>
          <w:sz w:val="32"/>
          <w:szCs w:val="32"/>
        </w:rPr>
        <w:t>供应商须知前附表</w:t>
      </w:r>
    </w:p>
    <w:tbl>
      <w:tblPr>
        <w:tblStyle w:val="10"/>
        <w:tblW w:w="10112" w:type="dxa"/>
        <w:tblInd w:w="5" w:type="dxa"/>
        <w:tblLayout w:type="fixed"/>
        <w:tblCellMar>
          <w:top w:w="39" w:type="dxa"/>
          <w:left w:w="0" w:type="dxa"/>
          <w:bottom w:w="114" w:type="dxa"/>
          <w:right w:w="107" w:type="dxa"/>
        </w:tblCellMar>
      </w:tblPr>
      <w:tblGrid>
        <w:gridCol w:w="852"/>
        <w:gridCol w:w="2087"/>
        <w:gridCol w:w="7173"/>
      </w:tblGrid>
      <w:tr w14:paraId="42DB9D84">
        <w:trPr>
          <w:trHeight w:val="22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49D7F5">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3BC64AD">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条 款 名 称</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7B5ADC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编 列 内 容</w:t>
            </w:r>
          </w:p>
        </w:tc>
      </w:tr>
      <w:tr w14:paraId="1B45DD79">
        <w:tblPrEx>
          <w:tblCellMar>
            <w:top w:w="39" w:type="dxa"/>
            <w:left w:w="0" w:type="dxa"/>
            <w:bottom w:w="114" w:type="dxa"/>
            <w:right w:w="107" w:type="dxa"/>
          </w:tblCellMar>
        </w:tblPrEx>
        <w:trPr>
          <w:trHeight w:val="55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40A68FD">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F326EE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C2D54E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招 标 人：鲁山县人民医院         </w:t>
            </w:r>
          </w:p>
          <w:p w14:paraId="57457333">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联</w:t>
            </w:r>
            <w:r>
              <w:rPr>
                <w:rFonts w:ascii="宋体" w:hAnsi="宋体" w:eastAsia="宋体" w:cs="宋体"/>
                <w:sz w:val="21"/>
                <w:szCs w:val="21"/>
              </w:rPr>
              <w:t xml:space="preserve"> 系 人：</w:t>
            </w:r>
            <w:r>
              <w:rPr>
                <w:rFonts w:hint="eastAsia" w:ascii="宋体" w:hAnsi="宋体" w:eastAsia="宋体" w:cs="宋体"/>
                <w:sz w:val="21"/>
                <w:szCs w:val="21"/>
                <w:lang w:eastAsia="zh-CN"/>
              </w:rPr>
              <w:t>马</w:t>
            </w:r>
            <w:r>
              <w:rPr>
                <w:rFonts w:hint="eastAsia" w:ascii="宋体" w:hAnsi="宋体" w:eastAsia="宋体" w:cs="宋体"/>
                <w:sz w:val="21"/>
                <w:szCs w:val="21"/>
              </w:rPr>
              <w:t>先生</w:t>
            </w:r>
          </w:p>
          <w:p w14:paraId="719F8313">
            <w:pPr>
              <w:spacing w:after="0" w:line="360" w:lineRule="auto"/>
              <w:ind w:left="11" w:firstLine="420" w:firstLineChars="200"/>
              <w:jc w:val="both"/>
              <w:rPr>
                <w:rFonts w:ascii="宋体" w:hAnsi="宋体" w:eastAsia="宋体" w:cs="宋体"/>
                <w:sz w:val="21"/>
                <w:szCs w:val="21"/>
              </w:rPr>
            </w:pPr>
            <w:r>
              <w:rPr>
                <w:rFonts w:ascii="宋体" w:hAnsi="宋体" w:eastAsia="宋体" w:cs="宋体"/>
                <w:sz w:val="21"/>
                <w:szCs w:val="21"/>
              </w:rPr>
              <w:t>联系电话：</w:t>
            </w:r>
            <w:r>
              <w:rPr>
                <w:rFonts w:hint="eastAsia" w:ascii="宋体" w:hAnsi="宋体" w:eastAsia="宋体" w:cs="宋体"/>
                <w:sz w:val="21"/>
                <w:szCs w:val="21"/>
              </w:rPr>
              <w:t>0375-5610010</w:t>
            </w:r>
          </w:p>
          <w:p w14:paraId="0152B21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地    址： 鲁山县尧山大道东段</w:t>
            </w:r>
          </w:p>
        </w:tc>
      </w:tr>
      <w:tr w14:paraId="165CF409">
        <w:tblPrEx>
          <w:tblCellMar>
            <w:top w:w="39" w:type="dxa"/>
            <w:left w:w="0" w:type="dxa"/>
            <w:bottom w:w="114" w:type="dxa"/>
            <w:right w:w="107" w:type="dxa"/>
          </w:tblCellMar>
        </w:tblPrEx>
        <w:trPr>
          <w:trHeight w:val="151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8137AB">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7465E1A">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EFFF5CB">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招标代理机构：河南恒方工程咨询有限公司</w:t>
            </w:r>
          </w:p>
          <w:p w14:paraId="4F48FC75">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w:t>
            </w:r>
            <w:r>
              <w:rPr>
                <w:rFonts w:hint="eastAsia" w:ascii="宋体" w:hAnsi="宋体" w:eastAsia="宋体" w:cs="宋体"/>
                <w:sz w:val="21"/>
                <w:szCs w:val="21"/>
              </w:rPr>
              <w:t>先生</w:t>
            </w:r>
            <w:r>
              <w:rPr>
                <w:rFonts w:hint="eastAsia" w:ascii="宋体" w:hAnsi="宋体" w:eastAsia="宋体" w:cs="宋体"/>
                <w:color w:val="auto"/>
                <w:sz w:val="21"/>
                <w:szCs w:val="21"/>
              </w:rPr>
              <w:t xml:space="preserve">       </w:t>
            </w:r>
          </w:p>
          <w:p w14:paraId="76D5A21A">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联系电话：15890524510</w:t>
            </w:r>
          </w:p>
          <w:p w14:paraId="71757E9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址：河南省郑州市高新区金菊街30号2号楼1单元11层118号</w:t>
            </w:r>
          </w:p>
        </w:tc>
      </w:tr>
      <w:tr w14:paraId="562491A5">
        <w:tblPrEx>
          <w:tblCellMar>
            <w:top w:w="39" w:type="dxa"/>
            <w:left w:w="0" w:type="dxa"/>
            <w:bottom w:w="114" w:type="dxa"/>
            <w:right w:w="107" w:type="dxa"/>
          </w:tblCellMar>
        </w:tblPrEx>
        <w:trPr>
          <w:trHeight w:val="16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AD2AF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A768FE7">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0680EB2">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鲁山县人民医院医疗服务能力提升购置彩色多普勒超声诊断仪项目</w:t>
            </w:r>
          </w:p>
        </w:tc>
      </w:tr>
      <w:tr w14:paraId="082091BB">
        <w:tblPrEx>
          <w:tblCellMar>
            <w:top w:w="39" w:type="dxa"/>
            <w:left w:w="0" w:type="dxa"/>
            <w:bottom w:w="114" w:type="dxa"/>
            <w:right w:w="107" w:type="dxa"/>
          </w:tblCellMar>
        </w:tblPrEx>
        <w:trPr>
          <w:trHeight w:val="197"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4E7B8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E8231F5">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CF087E9">
            <w:pPr>
              <w:spacing w:after="0" w:line="360" w:lineRule="auto"/>
              <w:ind w:left="0"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财政+自筹</w:t>
            </w:r>
          </w:p>
        </w:tc>
      </w:tr>
      <w:tr w14:paraId="5A00426C">
        <w:tblPrEx>
          <w:tblCellMar>
            <w:top w:w="39" w:type="dxa"/>
            <w:left w:w="0" w:type="dxa"/>
            <w:bottom w:w="114" w:type="dxa"/>
            <w:right w:w="107" w:type="dxa"/>
          </w:tblCellMar>
        </w:tblPrEx>
        <w:trPr>
          <w:trHeight w:val="48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7B8CD3">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1.2.3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B9B7283">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C5748C0">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3611642B">
        <w:tblPrEx>
          <w:tblCellMar>
            <w:top w:w="39" w:type="dxa"/>
            <w:left w:w="0" w:type="dxa"/>
            <w:bottom w:w="114" w:type="dxa"/>
            <w:right w:w="107" w:type="dxa"/>
          </w:tblCellMar>
        </w:tblPrEx>
        <w:trPr>
          <w:trHeight w:val="16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B75F75">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3C4886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F94BDC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详见招标文件及采购清单</w:t>
            </w:r>
          </w:p>
        </w:tc>
      </w:tr>
      <w:tr w14:paraId="4F96A6EA">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C5CB2B">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B7066E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43562B4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合格，符合国家相关规定及行业标准要求</w:t>
            </w:r>
          </w:p>
        </w:tc>
      </w:tr>
      <w:tr w14:paraId="3689F10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092EF6">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1.3.3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20E40E4">
            <w:pPr>
              <w:spacing w:after="0" w:line="320" w:lineRule="atLeast"/>
              <w:jc w:val="center"/>
              <w:rPr>
                <w:rFonts w:hint="eastAsia" w:ascii="宋体" w:hAnsi="宋体" w:eastAsia="宋体" w:cs="宋体"/>
                <w:color w:val="auto"/>
                <w:sz w:val="21"/>
                <w:szCs w:val="21"/>
              </w:rPr>
            </w:pPr>
            <w:r>
              <w:rPr>
                <w:rFonts w:hint="eastAsia" w:ascii="宋体" w:hAnsi="宋体" w:eastAsia="宋体" w:cs="宋体"/>
                <w:sz w:val="21"/>
                <w:szCs w:val="21"/>
              </w:rPr>
              <w:t>交货期限</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50987545">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sz w:val="21"/>
                <w:szCs w:val="21"/>
              </w:rPr>
              <w:t>合同签订后</w:t>
            </w:r>
            <w:r>
              <w:rPr>
                <w:rFonts w:hint="eastAsia" w:ascii="宋体" w:hAnsi="宋体" w:eastAsia="宋体" w:cs="宋体"/>
                <w:sz w:val="21"/>
                <w:szCs w:val="21"/>
                <w:lang w:val="en-US" w:eastAsia="zh-CN"/>
              </w:rPr>
              <w:t>60</w:t>
            </w:r>
            <w:r>
              <w:rPr>
                <w:rFonts w:hint="eastAsia" w:ascii="宋体" w:hAnsi="宋体" w:eastAsia="宋体" w:cs="宋体"/>
                <w:sz w:val="21"/>
                <w:szCs w:val="21"/>
              </w:rPr>
              <w:t>日历天内供货安装调试完毕</w:t>
            </w:r>
          </w:p>
        </w:tc>
      </w:tr>
      <w:tr w14:paraId="166CC81E">
        <w:tblPrEx>
          <w:tblCellMar>
            <w:top w:w="39" w:type="dxa"/>
            <w:left w:w="0" w:type="dxa"/>
            <w:bottom w:w="114" w:type="dxa"/>
            <w:right w:w="107" w:type="dxa"/>
          </w:tblCellMar>
        </w:tblPrEx>
        <w:trPr>
          <w:trHeight w:val="19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E40692D">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1.3.4</w:t>
            </w:r>
          </w:p>
        </w:tc>
        <w:tc>
          <w:tcPr>
            <w:tcW w:w="2087" w:type="dxa"/>
            <w:tcBorders>
              <w:top w:val="single" w:color="000000" w:sz="4" w:space="0"/>
              <w:left w:val="single" w:color="000000" w:sz="4" w:space="0"/>
              <w:bottom w:val="single" w:color="000000" w:sz="4" w:space="0"/>
              <w:right w:val="single" w:color="000000" w:sz="4" w:space="0"/>
            </w:tcBorders>
            <w:noWrap w:val="0"/>
            <w:vAlign w:val="top"/>
          </w:tcPr>
          <w:p w14:paraId="4510E74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CC3A5D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sz w:val="21"/>
                <w:szCs w:val="21"/>
              </w:rPr>
              <w:t>鲁山县人民医院</w:t>
            </w:r>
          </w:p>
        </w:tc>
      </w:tr>
      <w:tr w14:paraId="0308A589">
        <w:tblPrEx>
          <w:tblCellMar>
            <w:top w:w="39" w:type="dxa"/>
            <w:left w:w="0" w:type="dxa"/>
            <w:bottom w:w="114" w:type="dxa"/>
            <w:right w:w="107" w:type="dxa"/>
          </w:tblCellMar>
        </w:tblPrEx>
        <w:trPr>
          <w:trHeight w:val="50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0989387">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1.3.5</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F36A6C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8AC0435">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年（质保期自设备安装并验收合格之日起算)</w:t>
            </w:r>
          </w:p>
        </w:tc>
      </w:tr>
      <w:tr w14:paraId="630E5BCB">
        <w:tblPrEx>
          <w:tblCellMar>
            <w:top w:w="39" w:type="dxa"/>
            <w:left w:w="0" w:type="dxa"/>
            <w:bottom w:w="114" w:type="dxa"/>
            <w:right w:w="107" w:type="dxa"/>
          </w:tblCellMar>
        </w:tblPrEx>
        <w:trPr>
          <w:trHeight w:val="26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4FD506A">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46462C2">
            <w:pPr>
              <w:spacing w:after="0" w:line="260" w:lineRule="atLeast"/>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供应商资质条件、能力和信誉</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4468D6F">
            <w:pPr>
              <w:spacing w:after="0" w:line="360" w:lineRule="auto"/>
              <w:ind w:left="11"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同招标公告“</w:t>
            </w:r>
            <w:r>
              <w:rPr>
                <w:rFonts w:hint="eastAsia" w:ascii="宋体" w:hAnsi="宋体" w:eastAsia="宋体" w:cs="宋体"/>
                <w:b/>
                <w:bCs/>
                <w:sz w:val="21"/>
                <w:szCs w:val="21"/>
              </w:rPr>
              <w:t>二、申请人资格要求</w:t>
            </w:r>
            <w:r>
              <w:rPr>
                <w:rFonts w:hint="eastAsia" w:ascii="宋体" w:hAnsi="宋体" w:eastAsia="宋体" w:cs="宋体"/>
                <w:color w:val="auto"/>
                <w:sz w:val="21"/>
                <w:szCs w:val="21"/>
              </w:rPr>
              <w:t xml:space="preserve">” </w:t>
            </w:r>
          </w:p>
        </w:tc>
      </w:tr>
      <w:tr w14:paraId="3B87E057">
        <w:tblPrEx>
          <w:tblCellMar>
            <w:top w:w="39" w:type="dxa"/>
            <w:left w:w="0" w:type="dxa"/>
            <w:bottom w:w="114" w:type="dxa"/>
            <w:right w:w="107" w:type="dxa"/>
          </w:tblCellMar>
        </w:tblPrEx>
        <w:trPr>
          <w:trHeight w:val="19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510E13C">
            <w:pPr>
              <w:spacing w:after="0" w:line="320" w:lineRule="atLeast"/>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CA17344">
            <w:pPr>
              <w:spacing w:after="0" w:line="2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F31F84E">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285ADA57">
        <w:tblPrEx>
          <w:tblCellMar>
            <w:top w:w="39" w:type="dxa"/>
            <w:left w:w="0" w:type="dxa"/>
            <w:bottom w:w="114" w:type="dxa"/>
            <w:right w:w="107" w:type="dxa"/>
          </w:tblCellMar>
        </w:tblPrEx>
        <w:trPr>
          <w:trHeight w:val="26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ADF6294">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1.4.3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3384CFB">
            <w:pPr>
              <w:spacing w:after="0" w:line="2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供应商不得存在的其他情形</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B38834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详见招标文件</w:t>
            </w:r>
          </w:p>
        </w:tc>
      </w:tr>
      <w:tr w14:paraId="6EAC2377">
        <w:tblPrEx>
          <w:tblCellMar>
            <w:top w:w="39" w:type="dxa"/>
            <w:left w:w="0" w:type="dxa"/>
            <w:bottom w:w="114" w:type="dxa"/>
            <w:right w:w="107"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718754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DC47C11">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1820A74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不组织，供应商自行踏勘</w:t>
            </w:r>
          </w:p>
        </w:tc>
      </w:tr>
      <w:tr w14:paraId="4F217E16">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BC0699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1.10</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66325C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投标预备会</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367029A">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不召开</w:t>
            </w:r>
          </w:p>
        </w:tc>
      </w:tr>
      <w:tr w14:paraId="4D4974A6">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952460">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DECDB8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FBB625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6B5ECD21">
        <w:tblPrEx>
          <w:tblCellMar>
            <w:top w:w="39" w:type="dxa"/>
            <w:left w:w="0" w:type="dxa"/>
            <w:bottom w:w="114" w:type="dxa"/>
            <w:right w:w="107" w:type="dxa"/>
          </w:tblCellMar>
        </w:tblPrEx>
        <w:trPr>
          <w:trHeight w:val="26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DCC8DF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1.12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BF7373D">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偏离</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0FE4D94">
            <w:pPr>
              <w:spacing w:after="0"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投标文件对招标文件的全部技术偏差，均应在投标文件的技术偏差表中列明。</w:t>
            </w:r>
          </w:p>
        </w:tc>
      </w:tr>
      <w:tr w14:paraId="094B3EAD">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96150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150B0E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招标文件的组成</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E96E29C">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除招标文件外，采购人在招标期间发出的澄清、修改、补充、补遗和其它有效正式函件等内容均是招标文件的组成部分。</w:t>
            </w:r>
          </w:p>
        </w:tc>
      </w:tr>
      <w:tr w14:paraId="51367698">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71621A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2087" w:type="dxa"/>
            <w:tcBorders>
              <w:top w:val="single" w:color="000000" w:sz="4" w:space="0"/>
              <w:left w:val="single" w:color="000000" w:sz="4" w:space="0"/>
              <w:bottom w:val="single" w:color="000000" w:sz="4" w:space="0"/>
              <w:right w:val="single" w:color="000000" w:sz="4" w:space="0"/>
            </w:tcBorders>
            <w:noWrap w:val="0"/>
            <w:vAlign w:val="top"/>
          </w:tcPr>
          <w:p w14:paraId="16112DFE">
            <w:pPr>
              <w:spacing w:after="0" w:line="320" w:lineRule="atLeast"/>
              <w:ind w:left="0"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采购人澄清的时间</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A634A40">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招标文件的澄清将在投标截止时间15天前在电子交易系统中以澄清形式公示给所有已购买招标文件的供应商（如有）。</w:t>
            </w:r>
          </w:p>
        </w:tc>
      </w:tr>
      <w:tr w14:paraId="4DAC0A63">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41D99A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2D36064">
            <w:pPr>
              <w:spacing w:after="0" w:line="320" w:lineRule="atLeast"/>
              <w:ind w:left="0"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投标截止时间及地点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A2C3B5B">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截止时间：2024年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 xml:space="preserve">9 </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 xml:space="preserve">00 </w:t>
            </w:r>
            <w:r>
              <w:rPr>
                <w:rFonts w:hint="eastAsia" w:ascii="宋体" w:hAnsi="宋体" w:eastAsia="宋体" w:cs="宋体"/>
                <w:color w:val="auto"/>
                <w:sz w:val="21"/>
                <w:szCs w:val="21"/>
              </w:rPr>
              <w:t>分</w:t>
            </w:r>
          </w:p>
          <w:p w14:paraId="45420979">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地点：平顶山公共资源电子交易系统</w:t>
            </w:r>
          </w:p>
        </w:tc>
      </w:tr>
      <w:tr w14:paraId="758D5FF8">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98ECB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3.4.1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DCEC59A">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296C20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90日历天（从投标截止之日算起）</w:t>
            </w:r>
          </w:p>
        </w:tc>
      </w:tr>
      <w:tr w14:paraId="14FD2A8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3BDA9C5">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12740DF">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投</w:t>
            </w:r>
            <w:r>
              <w:rPr>
                <w:rFonts w:ascii="宋体" w:hAnsi="宋体" w:eastAsia="宋体" w:cs="宋体"/>
                <w:sz w:val="21"/>
                <w:szCs w:val="21"/>
              </w:rPr>
              <w:t>标保证金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C01CAE5">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w:t>
            </w:r>
            <w:r>
              <w:rPr>
                <w:rFonts w:ascii="宋体" w:hAnsi="宋体" w:eastAsia="宋体" w:cs="宋体"/>
                <w:sz w:val="21"/>
                <w:szCs w:val="21"/>
              </w:rPr>
              <w:t>收取</w:t>
            </w:r>
          </w:p>
        </w:tc>
      </w:tr>
      <w:tr w14:paraId="6126472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7C030D">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270918B">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8BEBF24">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不收取</w:t>
            </w:r>
          </w:p>
        </w:tc>
      </w:tr>
      <w:tr w14:paraId="1878A06D">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5B322CA">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27C0194">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质量保证金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9913942">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不收取</w:t>
            </w:r>
          </w:p>
        </w:tc>
      </w:tr>
      <w:tr w14:paraId="5B6CC175">
        <w:tblPrEx>
          <w:tblCellMar>
            <w:top w:w="39" w:type="dxa"/>
            <w:left w:w="0" w:type="dxa"/>
            <w:bottom w:w="114" w:type="dxa"/>
            <w:right w:w="107" w:type="dxa"/>
          </w:tblCellMar>
        </w:tblPrEx>
        <w:trPr>
          <w:trHeight w:val="29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C2ACE7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ascii="宋体" w:hAnsi="宋体" w:eastAsia="宋体" w:cs="宋体"/>
                <w:color w:val="auto"/>
                <w:sz w:val="21"/>
                <w:szCs w:val="21"/>
              </w:rPr>
              <w:t>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EFBB190">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近年的类似项目年份要求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0B5FF8F">
            <w:pPr>
              <w:spacing w:after="0" w:line="360" w:lineRule="auto"/>
              <w:ind w:lef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w:t>
            </w:r>
          </w:p>
        </w:tc>
      </w:tr>
      <w:tr w14:paraId="0C59B47B">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81F02A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ascii="宋体" w:hAnsi="宋体" w:eastAsia="宋体" w:cs="宋体"/>
                <w:color w:val="auto"/>
                <w:sz w:val="21"/>
                <w:szCs w:val="21"/>
              </w:rPr>
              <w:t>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EFCE8EE">
            <w:pPr>
              <w:spacing w:after="0" w:line="320" w:lineRule="atLeast"/>
              <w:ind w:left="16"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近年发生的诉讼及仲裁情况的年份要求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98DC1D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年以来</w:t>
            </w:r>
          </w:p>
        </w:tc>
      </w:tr>
      <w:tr w14:paraId="1C32D213">
        <w:tblPrEx>
          <w:tblCellMar>
            <w:top w:w="39" w:type="dxa"/>
            <w:left w:w="0" w:type="dxa"/>
            <w:bottom w:w="114" w:type="dxa"/>
            <w:right w:w="107" w:type="dxa"/>
          </w:tblCellMar>
        </w:tblPrEx>
        <w:trPr>
          <w:trHeight w:val="26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268101">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3.7.3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DBD53E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签字或盖章要求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6C3C9B6">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按招标文件要求</w:t>
            </w:r>
          </w:p>
        </w:tc>
      </w:tr>
      <w:tr w14:paraId="58E43409">
        <w:tblPrEx>
          <w:tblCellMar>
            <w:top w:w="39" w:type="dxa"/>
            <w:left w:w="0" w:type="dxa"/>
            <w:bottom w:w="114" w:type="dxa"/>
            <w:right w:w="107" w:type="dxa"/>
          </w:tblCellMar>
        </w:tblPrEx>
        <w:trPr>
          <w:trHeight w:val="19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A9A096">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1E0CE76">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递交投标文件地点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EFD919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平顶山市公共资源电子交易系统</w:t>
            </w:r>
          </w:p>
        </w:tc>
      </w:tr>
      <w:tr w14:paraId="36304502">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0B62CB9">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8D7B89D">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是否退还投标文件</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1672691D">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15BA51A2">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FA2ABFF">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52ACD71">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D79CEB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开标时间：同投标截止时间；</w:t>
            </w:r>
          </w:p>
          <w:p w14:paraId="5316189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开标地点：平顶山市公共资源电子交易系统；</w:t>
            </w:r>
          </w:p>
        </w:tc>
      </w:tr>
      <w:tr w14:paraId="44FE4DFC">
        <w:tblPrEx>
          <w:tblCellMar>
            <w:top w:w="39" w:type="dxa"/>
            <w:left w:w="0" w:type="dxa"/>
            <w:bottom w:w="114" w:type="dxa"/>
            <w:right w:w="107" w:type="dxa"/>
          </w:tblCellMar>
        </w:tblPrEx>
        <w:trPr>
          <w:trHeight w:val="292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D842A77">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5388FD6">
            <w:pPr>
              <w:spacing w:after="0" w:line="240" w:lineRule="auto"/>
              <w:jc w:val="center"/>
              <w:rPr>
                <w:rFonts w:hint="eastAsia" w:ascii="宋体" w:hAnsi="宋体" w:eastAsia="宋体" w:cs="宋体"/>
                <w:color w:val="auto"/>
                <w:sz w:val="21"/>
                <w:szCs w:val="21"/>
              </w:rPr>
            </w:pPr>
            <w:r>
              <w:rPr>
                <w:rFonts w:hint="eastAsia" w:ascii="宋体" w:hAnsi="宋体" w:eastAsia="宋体" w:cs="宋体"/>
                <w:sz w:val="21"/>
                <w:szCs w:val="21"/>
              </w:rPr>
              <w:t>开标程序</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0433F05">
            <w:pPr>
              <w:pStyle w:val="7"/>
              <w:widowControl/>
              <w:spacing w:line="360" w:lineRule="auto"/>
              <w:ind w:firstLine="420" w:firstLineChars="200"/>
              <w:jc w:val="left"/>
              <w:rPr>
                <w:rFonts w:hint="eastAsia" w:hAnsi="宋体" w:cs="宋体"/>
                <w:sz w:val="21"/>
              </w:rPr>
            </w:pPr>
            <w:r>
              <w:rPr>
                <w:rFonts w:hint="eastAsia" w:hAnsi="宋体" w:cs="宋体"/>
                <w:sz w:val="21"/>
              </w:rPr>
              <w:t>投标人采用网上远程异地解密时，请用CA证书登录全国公共资源交易平台（河南省•平顶山市）业务系统，进入本项目开标大厅点击解密来完成投标文件的解密工作。每位投标人的解密时间从开标时间起60分钟内完成，超过规定时间解密的投标文件不予接收。</w:t>
            </w:r>
          </w:p>
          <w:p w14:paraId="6F2F4A23">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所有投标文件解密完成后，由招标人（代理机构）操作，对开标结果进行公示。</w:t>
            </w:r>
          </w:p>
        </w:tc>
      </w:tr>
      <w:tr w14:paraId="59F09CA3">
        <w:tblPrEx>
          <w:tblCellMar>
            <w:top w:w="39" w:type="dxa"/>
            <w:left w:w="0" w:type="dxa"/>
            <w:bottom w:w="114" w:type="dxa"/>
            <w:right w:w="107" w:type="dxa"/>
          </w:tblCellMar>
        </w:tblPrEx>
        <w:trPr>
          <w:trHeight w:val="293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CC32E9">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2320DD1">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评标委员会的组建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B152434">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由采购人代表和有关专家共5人以上的单数组成，其中专家的人数不得少于成员总数的2/3。</w:t>
            </w:r>
          </w:p>
          <w:p w14:paraId="4EB0D659">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评标专家确定方式：评标专家确定方式：由有关经济、技术等方面专家在评标前从相关专家库中随机抽取。</w:t>
            </w:r>
          </w:p>
          <w:p w14:paraId="613ECB9E">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（注：上述规定为一组评审专家组成方式，根据项目标段数量和评标工作量，可由多组专家完成评审，但每个标段只能由一组专家评审）</w:t>
            </w:r>
          </w:p>
        </w:tc>
      </w:tr>
      <w:tr w14:paraId="559BFA0D">
        <w:tblPrEx>
          <w:tblCellMar>
            <w:top w:w="39" w:type="dxa"/>
            <w:left w:w="0" w:type="dxa"/>
            <w:bottom w:w="114" w:type="dxa"/>
            <w:right w:w="107" w:type="dxa"/>
          </w:tblCellMar>
        </w:tblPrEx>
        <w:trPr>
          <w:trHeight w:val="983"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B2C2EE4">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74AB0AB">
            <w:pPr>
              <w:spacing w:after="0" w:line="360" w:lineRule="auto"/>
              <w:ind w:left="0"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D481A3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合同签订生效后，设备安装调试正常运行满三个月后，甲方向乙方支付合同总价的</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设备运行稳定满</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年后，支付剩余合同价款的10%。</w:t>
            </w:r>
          </w:p>
        </w:tc>
      </w:tr>
      <w:tr w14:paraId="1F3AD46D">
        <w:tblPrEx>
          <w:tblCellMar>
            <w:top w:w="39" w:type="dxa"/>
            <w:left w:w="0" w:type="dxa"/>
            <w:bottom w:w="114" w:type="dxa"/>
            <w:right w:w="107" w:type="dxa"/>
          </w:tblCellMar>
        </w:tblPrEx>
        <w:trPr>
          <w:trHeight w:val="431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94397A7">
            <w:pPr>
              <w:spacing w:after="0"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8</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0DFE750C">
            <w:pPr>
              <w:autoSpaceDE w:val="0"/>
              <w:autoSpaceDN w:val="0"/>
              <w:spacing w:after="0" w:line="360" w:lineRule="auto"/>
              <w:ind w:left="0"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河南省政府采购合同融资政策告知函</w:t>
            </w:r>
          </w:p>
          <w:p w14:paraId="7337793A">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各供应商：</w:t>
            </w:r>
          </w:p>
          <w:p w14:paraId="4FCC9FA8">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欢迎贵公司参与河南省政府采购活动！</w:t>
            </w:r>
          </w:p>
          <w:p w14:paraId="2CA5383C">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30D6E4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贷款渠道和提供贷款的金融机构，可在河南省政府采购网“河南省政府采购合同融资平台”查询联系。</w:t>
            </w:r>
          </w:p>
        </w:tc>
      </w:tr>
      <w:tr w14:paraId="744E0497">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0B31BEE">
            <w:pPr>
              <w:spacing w:after="0"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9</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55C12977">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一、落实四个“一日办”精神：</w:t>
            </w:r>
          </w:p>
          <w:p w14:paraId="4410AB66">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按照《平顶山市财政局关于压减政府采购各环节时限进一步优化政府采购营商环境的通知》（平财购〔2021〕34号）通知，落实四个“一日办”精神：</w:t>
            </w:r>
          </w:p>
          <w:p w14:paraId="6146FB54">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（1）在评审结束后1日内确定采购结果，同时对中标单位发出中标或成交通知书，并在网上进行公告；</w:t>
            </w:r>
          </w:p>
          <w:p w14:paraId="1282E60F">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（2）中标或成交通知书发出后，1日内与中标或成交供应商签订合同，合同签订当日完成合同备案工作；</w:t>
            </w:r>
          </w:p>
          <w:p w14:paraId="141B5BA1">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（3）政府采购项目供应商履约完成后，采购人应在供应商提出验收申请1个工作日内完成验收，同时在平顶山市政府采购网发布验收结果公告；</w:t>
            </w:r>
          </w:p>
          <w:p w14:paraId="2D098BAF">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（4）验收合格具备付款条件的项目，采购人要在1个工作日内按照合同约定支付项目资金。</w:t>
            </w:r>
          </w:p>
          <w:p w14:paraId="5CC3216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注：签合同需法定代表人携带本人身份证（如为授权委托人，则携带法定代表人授权委托书及本人身份证）、单位公章、合同纸质版本一式六份及合同电子版。</w:t>
            </w:r>
          </w:p>
          <w:p w14:paraId="494A7502">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二、维护企业在政府采购活动中的知情权</w:t>
            </w:r>
          </w:p>
          <w:p w14:paraId="0FD75763">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1D401FFE">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三、提供中小企业声明函格式</w:t>
            </w:r>
          </w:p>
          <w:p w14:paraId="59BE63C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在采购文件中，采购代理机构应按照财政部、工信部印发的《政府采购促进中小企业发展管理办法》的通知精神（财库〔2020〕46号）提供中小企业声明函格式。</w:t>
            </w:r>
          </w:p>
          <w:p w14:paraId="4F50C7A2">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四、推广政府采购合同融资</w:t>
            </w:r>
          </w:p>
          <w:p w14:paraId="4F62287F">
            <w:pPr>
              <w:spacing w:line="360" w:lineRule="auto"/>
              <w:ind w:left="0" w:firstLine="315" w:firstLineChars="150"/>
              <w:rPr>
                <w:rFonts w:ascii="宋体" w:hAnsi="宋体" w:eastAsia="宋体" w:cs="宋体"/>
                <w:sz w:val="21"/>
                <w:szCs w:val="21"/>
              </w:rPr>
            </w:pPr>
            <w:r>
              <w:rPr>
                <w:rFonts w:hint="eastAsia" w:ascii="宋体" w:hAnsi="宋体" w:eastAsia="宋体" w:cs="宋体"/>
                <w:sz w:val="21"/>
                <w:szCs w:val="21"/>
              </w:rPr>
              <w:t>要求采购人和代理机构将“政府采购合同融资告知函”写入招标文件，鼓励中标供应商凭借采购合同申请贷款，助力解决中小企业融资难、融资贵的问题。</w:t>
            </w:r>
          </w:p>
          <w:p w14:paraId="7D554369">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五、落实预留采购份额</w:t>
            </w:r>
          </w:p>
          <w:p w14:paraId="580CAD3E">
            <w:pPr>
              <w:spacing w:line="360" w:lineRule="auto"/>
              <w:ind w:left="0" w:firstLine="315" w:firstLineChars="150"/>
              <w:rPr>
                <w:rFonts w:ascii="宋体" w:hAnsi="宋体" w:eastAsia="宋体" w:cs="宋体"/>
                <w:sz w:val="21"/>
                <w:szCs w:val="21"/>
              </w:rPr>
            </w:pPr>
            <w:r>
              <w:rPr>
                <w:rFonts w:hint="eastAsia" w:ascii="宋体" w:hAnsi="宋体" w:eastAsia="宋体" w:cs="宋体"/>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79194948">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六、落实价格评审优惠政策</w:t>
            </w:r>
          </w:p>
          <w:p w14:paraId="62B8229A">
            <w:pPr>
              <w:spacing w:after="0" w:line="360" w:lineRule="auto"/>
              <w:ind w:left="0" w:firstLine="420" w:firstLineChars="200"/>
              <w:rPr>
                <w:rFonts w:hint="eastAsia" w:ascii="宋体" w:hAnsi="宋体" w:eastAsia="宋体"/>
                <w:sz w:val="21"/>
                <w:szCs w:val="21"/>
              </w:rPr>
            </w:pPr>
            <w:r>
              <w:rPr>
                <w:rFonts w:hint="eastAsia" w:ascii="宋体" w:hAnsi="宋体" w:eastAsia="宋体" w:cs="宋体"/>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tc>
      </w:tr>
      <w:tr w14:paraId="1BE2343D">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0EB5A0">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9.1</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35DB720C">
            <w:pPr>
              <w:spacing w:after="0" w:line="360" w:lineRule="auto"/>
              <w:ind w:left="0"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rPr>
              <w:t>落实绿色产品（节能产品、环境标志产品）优先采购政策</w:t>
            </w:r>
            <w:r>
              <w:rPr>
                <w:rFonts w:hint="eastAsia" w:ascii="宋体" w:hAnsi="宋体" w:eastAsia="宋体" w:cs="宋体"/>
                <w:b/>
                <w:sz w:val="21"/>
                <w:szCs w:val="21"/>
                <w:lang w:eastAsia="zh-CN"/>
              </w:rPr>
              <w:t>（本项目不适用）</w:t>
            </w:r>
          </w:p>
          <w:p w14:paraId="12A13517">
            <w:pPr>
              <w:spacing w:after="0" w:line="360" w:lineRule="auto"/>
              <w:ind w:left="0" w:firstLine="420" w:firstLineChars="200"/>
              <w:rPr>
                <w:rFonts w:hint="eastAsia" w:ascii="宋体" w:hAnsi="宋体" w:eastAsia="宋体" w:cs="宋体"/>
                <w:b/>
                <w:sz w:val="21"/>
                <w:szCs w:val="21"/>
              </w:rPr>
            </w:pPr>
            <w:r>
              <w:rPr>
                <w:rFonts w:hint="eastAsia" w:ascii="宋体" w:hAnsi="宋体" w:eastAsia="宋体" w:cs="宋体"/>
                <w:sz w:val="21"/>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14:paraId="52213EF6">
        <w:tblPrEx>
          <w:tblCellMar>
            <w:top w:w="39" w:type="dxa"/>
            <w:left w:w="0" w:type="dxa"/>
            <w:bottom w:w="114" w:type="dxa"/>
            <w:right w:w="107" w:type="dxa"/>
          </w:tblCellMar>
        </w:tblPrEx>
        <w:trPr>
          <w:trHeight w:val="241" w:hRule="atLeast"/>
        </w:trPr>
        <w:tc>
          <w:tcPr>
            <w:tcW w:w="10112" w:type="dxa"/>
            <w:gridSpan w:val="3"/>
            <w:tcBorders>
              <w:top w:val="single" w:color="000000" w:sz="4" w:space="0"/>
              <w:left w:val="single" w:color="000000" w:sz="4" w:space="0"/>
              <w:bottom w:val="single" w:color="000000" w:sz="4" w:space="0"/>
              <w:right w:val="single" w:color="000000" w:sz="4" w:space="0"/>
            </w:tcBorders>
            <w:noWrap w:val="0"/>
            <w:vAlign w:val="center"/>
          </w:tcPr>
          <w:p w14:paraId="53842CA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10需要补充的其他内容</w:t>
            </w:r>
          </w:p>
        </w:tc>
      </w:tr>
      <w:tr w14:paraId="66A735EB">
        <w:tblPrEx>
          <w:tblCellMar>
            <w:top w:w="39" w:type="dxa"/>
            <w:left w:w="0" w:type="dxa"/>
            <w:bottom w:w="114" w:type="dxa"/>
            <w:right w:w="107" w:type="dxa"/>
          </w:tblCellMar>
        </w:tblPrEx>
        <w:trPr>
          <w:trHeight w:val="97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5CEB0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D656EAC">
            <w:pPr>
              <w:spacing w:after="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最高限价</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29E62D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3100000</w:t>
            </w:r>
            <w:r>
              <w:rPr>
                <w:rFonts w:hint="eastAsia" w:ascii="宋体" w:hAnsi="宋体" w:eastAsia="宋体" w:cs="宋体"/>
                <w:color w:val="auto"/>
                <w:sz w:val="21"/>
                <w:szCs w:val="21"/>
              </w:rPr>
              <w:t>元</w:t>
            </w:r>
          </w:p>
          <w:p w14:paraId="08609B5F">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超过此限价按废标处理</w:t>
            </w:r>
          </w:p>
        </w:tc>
      </w:tr>
      <w:tr w14:paraId="21AC8528">
        <w:tblPrEx>
          <w:tblCellMar>
            <w:top w:w="39" w:type="dxa"/>
            <w:left w:w="0" w:type="dxa"/>
            <w:bottom w:w="114" w:type="dxa"/>
            <w:right w:w="107" w:type="dxa"/>
          </w:tblCellMar>
        </w:tblPrEx>
        <w:trPr>
          <w:trHeight w:val="337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FCA98A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FEE97D1">
            <w:pPr>
              <w:spacing w:after="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E01044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0C0A3C1">
        <w:tblPrEx>
          <w:tblCellMar>
            <w:top w:w="39" w:type="dxa"/>
            <w:left w:w="0" w:type="dxa"/>
            <w:bottom w:w="114" w:type="dxa"/>
            <w:right w:w="107" w:type="dxa"/>
          </w:tblCellMar>
        </w:tblPrEx>
        <w:trPr>
          <w:trHeight w:val="196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9DED4F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75C1129">
            <w:pPr>
              <w:spacing w:after="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招标代理服务费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335EDB3">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根据发改价格【2015】299号及豫招协【2023】002号文河南省招标投标协会关于印发《河南省招标代理服务费收费指导意见》的通知收取；由中标单位领取《中标通知书》时支付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52700元</w:t>
            </w:r>
            <w:r>
              <w:rPr>
                <w:rFonts w:hint="eastAsia" w:ascii="宋体" w:hAnsi="宋体" w:eastAsia="宋体" w:cs="宋体"/>
                <w:color w:val="auto"/>
                <w:sz w:val="21"/>
                <w:szCs w:val="21"/>
              </w:rPr>
              <w:t>。</w:t>
            </w:r>
          </w:p>
          <w:p w14:paraId="00DD53F1">
            <w:pPr>
              <w:spacing w:after="0" w:line="360" w:lineRule="auto"/>
              <w:ind w:left="0" w:firstLine="420" w:firstLineChars="200"/>
              <w:jc w:val="both"/>
              <w:rPr>
                <w:rFonts w:hint="eastAsia" w:ascii="宋体" w:hAnsi="宋体" w:eastAsia="宋体" w:cs="宋体"/>
                <w:color w:val="FF0000"/>
                <w:sz w:val="21"/>
                <w:szCs w:val="21"/>
              </w:rPr>
            </w:pPr>
            <w:r>
              <w:rPr>
                <w:rFonts w:hint="eastAsia" w:ascii="宋体" w:hAnsi="宋体" w:eastAsia="宋体" w:cs="宋体"/>
                <w:color w:val="auto"/>
                <w:sz w:val="21"/>
                <w:szCs w:val="21"/>
              </w:rPr>
              <w:t>收取形式为：转账、现金、网银。</w:t>
            </w:r>
          </w:p>
        </w:tc>
      </w:tr>
      <w:tr w14:paraId="62C624AC">
        <w:tblPrEx>
          <w:tblCellMar>
            <w:top w:w="39" w:type="dxa"/>
            <w:left w:w="0" w:type="dxa"/>
            <w:bottom w:w="114" w:type="dxa"/>
            <w:right w:w="107" w:type="dxa"/>
          </w:tblCellMar>
        </w:tblPrEx>
        <w:trPr>
          <w:trHeight w:val="472"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B5C982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10.4</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5E7B1B0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中标供应商合同签订方式可选择在线签订（在公共资源交易中心网站进行）</w:t>
            </w:r>
          </w:p>
        </w:tc>
      </w:tr>
      <w:tr w14:paraId="62C5CA81">
        <w:tblPrEx>
          <w:tblCellMar>
            <w:top w:w="39" w:type="dxa"/>
            <w:left w:w="0" w:type="dxa"/>
            <w:bottom w:w="114" w:type="dxa"/>
            <w:right w:w="107" w:type="dxa"/>
          </w:tblCellMar>
        </w:tblPrEx>
        <w:trPr>
          <w:trHeight w:val="472"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76AAC0F">
            <w:pPr>
              <w:spacing w:after="0" w:line="360" w:lineRule="auto"/>
              <w:ind w:left="0" w:firstLine="420" w:firstLineChars="2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10.5</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184BEA68">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本项目采购标的所属行业：</w:t>
            </w:r>
            <w:r>
              <w:rPr>
                <w:rFonts w:hint="eastAsia" w:ascii="宋体" w:hAnsi="宋体" w:eastAsia="宋体" w:cs="宋体"/>
                <w:sz w:val="21"/>
                <w:szCs w:val="21"/>
                <w:lang w:eastAsia="zh-CN"/>
              </w:rPr>
              <w:t>制造业</w:t>
            </w:r>
            <w:r>
              <w:rPr>
                <w:rFonts w:hint="eastAsia" w:ascii="宋体" w:hAnsi="宋体" w:eastAsia="宋体" w:cs="宋体"/>
                <w:sz w:val="21"/>
                <w:szCs w:val="21"/>
              </w:rPr>
              <w:t>[(行业属性划分参照关于印发中小企业划 型标准规定的通知(工信部联企业〔2011〕300 号)]</w:t>
            </w:r>
          </w:p>
        </w:tc>
      </w:tr>
      <w:tr w14:paraId="2F496618">
        <w:tblPrEx>
          <w:tblCellMar>
            <w:top w:w="39" w:type="dxa"/>
            <w:left w:w="0" w:type="dxa"/>
            <w:bottom w:w="114" w:type="dxa"/>
            <w:right w:w="107" w:type="dxa"/>
          </w:tblCellMar>
        </w:tblPrEx>
        <w:trPr>
          <w:trHeight w:val="125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30ED98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10.5</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2906376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特别说明：</w:t>
            </w:r>
          </w:p>
          <w:p w14:paraId="45795EB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1、本项目所需的货物均由中标人采购，采购前需经过甲方代表认可，否则不得进场。</w:t>
            </w:r>
          </w:p>
          <w:p w14:paraId="1338336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2、所有货物必须符合国家有关标准规定，并且具备有关的出厂合格证等报告，出现质量问题，由责任方承担。</w:t>
            </w:r>
          </w:p>
          <w:p w14:paraId="0823A01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项目实施过程中，若因供货商原因造成质量未达到投标文件中所报质量等级，供货商应无条件更换并承担由此给采购人造成的一切损失及赔偿费用。在采购人所限定的时间内，供货商不能按要求整改的，采购人有权终止合同，并追究由此引起的一切责任。</w:t>
            </w:r>
          </w:p>
          <w:p w14:paraId="352334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5、供货商应服从建设单位、监督单位的监督管理，完成职责范围内的工作。</w:t>
            </w:r>
          </w:p>
          <w:p w14:paraId="354A3DC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6、供货验收合格后，供货商应向采购人提供整理成册的竣工归档资料一式三份，并确保资料真实、准确、齐全、完整。</w:t>
            </w:r>
          </w:p>
          <w:p w14:paraId="28FE2A3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7、若此次采购不能满足实际需求或所需供应的货物少于（或多于）采购数量，供货商应承诺按实际供应进行结算。</w:t>
            </w:r>
          </w:p>
        </w:tc>
      </w:tr>
      <w:tr w14:paraId="0A2C246D">
        <w:tblPrEx>
          <w:tblCellMar>
            <w:top w:w="39" w:type="dxa"/>
            <w:left w:w="0" w:type="dxa"/>
            <w:bottom w:w="114" w:type="dxa"/>
            <w:right w:w="107" w:type="dxa"/>
          </w:tblCellMar>
        </w:tblPrEx>
        <w:trPr>
          <w:trHeight w:val="2913"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60A3037">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758A2824">
            <w:pPr>
              <w:spacing w:after="0" w:line="360" w:lineRule="auto"/>
              <w:ind w:left="0" w:firstLine="482" w:firstLineChars="200"/>
              <w:jc w:val="both"/>
              <w:rPr>
                <w:rFonts w:ascii="宋体" w:hAnsi="宋体" w:eastAsia="宋体" w:cs="宋体"/>
                <w:b/>
                <w:bCs/>
                <w:szCs w:val="21"/>
              </w:rPr>
            </w:pPr>
            <w:r>
              <w:rPr>
                <w:rFonts w:hint="eastAsia" w:ascii="宋体" w:hAnsi="宋体" w:eastAsia="宋体" w:cs="宋体"/>
                <w:b/>
                <w:bCs/>
                <w:szCs w:val="21"/>
              </w:rPr>
              <w:t>四方信用评价</w:t>
            </w:r>
          </w:p>
          <w:p w14:paraId="65F99DC4">
            <w:pPr>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★专家特别注意：“四方信用评价”须知（采购人、代理机构、本项目评审专家、本项目中标供应商）</w:t>
            </w:r>
          </w:p>
          <w:p w14:paraId="0603849C">
            <w:pPr>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《河南省政府采购网》目前已增加“四方信用评价”功能。请本项目采购人、代理机构、本项目评审专家、本项目中标供应商，按照评价时间节点按时完成评价工作。</w:t>
            </w:r>
          </w:p>
          <w:p w14:paraId="34CC17F4">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时间节点在评审结束后的五日内。如果超期未评价，系统会默认超期不让评价。注：请各方注意时间，避免因超期未评价影响自身信用！</w:t>
            </w:r>
          </w:p>
          <w:p w14:paraId="4C5E5696">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1.采购人、采购代理机构应当在评审工作结束后5日内对评审专家进行评价。</w:t>
            </w:r>
          </w:p>
          <w:p w14:paraId="1AD7B33F">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2.采购人、评审专家、供应商应当在评审工作结束后5日内对代理机构进行评价。</w:t>
            </w:r>
          </w:p>
          <w:p w14:paraId="24065F73">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3.采购人应当在合同履约完成后对中标供应商进行评价。</w:t>
            </w:r>
          </w:p>
          <w:p w14:paraId="1D6E086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4.中标供应商应当在合同履约完成后对采购人进行评价。</w:t>
            </w:r>
          </w:p>
        </w:tc>
      </w:tr>
    </w:tbl>
    <w:p w14:paraId="75F87E36">
      <w:pPr>
        <w:spacing w:after="0" w:line="320" w:lineRule="atLeast"/>
        <w:ind w:left="-1361" w:right="10934"/>
        <w:rPr>
          <w:rFonts w:ascii="宋体" w:hAnsi="宋体" w:eastAsia="宋体" w:cs="宋体"/>
          <w:color w:val="auto"/>
          <w:szCs w:val="24"/>
        </w:rPr>
      </w:pPr>
    </w:p>
    <w:p w14:paraId="46B2C985">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2C2689A2">
      <w:pPr>
        <w:pStyle w:val="3"/>
        <w:ind w:left="9" w:firstLine="4216" w:firstLineChars="1400"/>
        <w:jc w:val="both"/>
        <w:rPr>
          <w:rFonts w:ascii="宋体" w:hAnsi="宋体" w:eastAsia="宋体" w:cs="宋体"/>
          <w:color w:val="auto"/>
          <w:sz w:val="30"/>
          <w:szCs w:val="30"/>
        </w:rPr>
      </w:pPr>
      <w:r>
        <w:rPr>
          <w:rFonts w:hint="eastAsia" w:ascii="宋体" w:hAnsi="宋体" w:eastAsia="宋体" w:cs="宋体"/>
          <w:color w:val="auto"/>
          <w:sz w:val="30"/>
          <w:szCs w:val="30"/>
        </w:rPr>
        <w:t>供应商须知</w:t>
      </w:r>
    </w:p>
    <w:p w14:paraId="3924EF32">
      <w:pPr>
        <w:pStyle w:val="5"/>
        <w:spacing w:after="0" w:line="360" w:lineRule="auto"/>
        <w:ind w:left="0" w:righ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 ．总则</w:t>
      </w:r>
    </w:p>
    <w:p w14:paraId="3A165B65">
      <w:pPr>
        <w:pStyle w:val="5"/>
        <w:spacing w:after="0" w:line="360" w:lineRule="auto"/>
        <w:ind w:left="0" w:righ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 项目概况</w:t>
      </w:r>
    </w:p>
    <w:p w14:paraId="27FD64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1.1.1 根据《中华人民共和国政府采购法》、《政府采购货物和服务招标投标管理办法》(财政部令第87号)等有关法律、法规和规章的规定，本招标项目己具备招标条件，现对本项目进行招标。</w:t>
      </w:r>
    </w:p>
    <w:p w14:paraId="2551831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1.1.2 本招标项目采购人：见供应商须知前附表。</w:t>
      </w:r>
    </w:p>
    <w:p w14:paraId="453902E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1.1.3 本项目招标代理机构：见供应商须知前附表。</w:t>
      </w:r>
    </w:p>
    <w:p w14:paraId="6270F05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1.1.4 本招标项目名称：见供应商须知前附表。 </w:t>
      </w:r>
    </w:p>
    <w:p w14:paraId="31B46A9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 资金来源和落实情况</w:t>
      </w:r>
    </w:p>
    <w:p w14:paraId="7CC03A1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1.2.1 本招标项目的资金来源：见供应商须知前附表。</w:t>
      </w:r>
    </w:p>
    <w:p w14:paraId="738F815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1.2.2 本招标项目的出资比例：见供应商须知前附表。</w:t>
      </w:r>
    </w:p>
    <w:p w14:paraId="4CF547E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1.2.3 本招标项目的资金落实情况：见供应商须知前附表。</w:t>
      </w:r>
    </w:p>
    <w:p w14:paraId="0E8245C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 招标范围及标段划分、计划交货期限和质量要求</w:t>
      </w:r>
    </w:p>
    <w:p w14:paraId="0164CA5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1.3.1 本项目的招标范围：见供应商须知前附表;</w:t>
      </w:r>
    </w:p>
    <w:p w14:paraId="644771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1.3.2本项目的质量要求：见供应商须知前附表;</w:t>
      </w:r>
    </w:p>
    <w:p w14:paraId="483FD0A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1.3.3本项目的计划交货期限：见供应商须知前附表;</w:t>
      </w:r>
    </w:p>
    <w:p w14:paraId="503BC61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1.3.4本项目的交货地点：见供应商须知前附表;</w:t>
      </w:r>
    </w:p>
    <w:p w14:paraId="13F781C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1.3.5本项目的质保期：见供应商须知前附表。</w:t>
      </w:r>
    </w:p>
    <w:p w14:paraId="65D5EB6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 供应商资格要求</w:t>
      </w:r>
    </w:p>
    <w:p w14:paraId="2EC11CA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1.4.1 供应商应具备承担本招标项目资质条件、能力和信誉：见供应商须知前附表； </w:t>
      </w:r>
    </w:p>
    <w:p w14:paraId="533AD81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1.4.2联合体投标：不接受联合体投标</w:t>
      </w:r>
    </w:p>
    <w:p w14:paraId="340DC8D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1.4.3供应商不得存在下列情形之一：供应商不得存在下列情形之一：</w:t>
      </w:r>
    </w:p>
    <w:p w14:paraId="758CC98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（1）与采购人存在利害关系且可能影响招标公正性；</w:t>
      </w:r>
    </w:p>
    <w:p w14:paraId="0A5BE7C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（2）与本招标项目的其他供应商为同一股、管理关系；</w:t>
      </w:r>
    </w:p>
    <w:p w14:paraId="7D987FE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（4）为本招标项目提供过设计、编制技个单位负责人；</w:t>
      </w:r>
    </w:p>
    <w:p w14:paraId="339C49D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（3）与本招标项目的其他供应商存在控术规范和其他文件的咨询服务；</w:t>
      </w:r>
    </w:p>
    <w:p w14:paraId="44830BB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（5）为本招标项目的招标代理机构；</w:t>
      </w:r>
    </w:p>
    <w:p w14:paraId="501DA19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（6）与本招标项目的招标代理机构存在控股或参股关系；</w:t>
      </w:r>
    </w:p>
    <w:p w14:paraId="370768C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（7）被依法暂停或者取消投标资格；</w:t>
      </w:r>
    </w:p>
    <w:p w14:paraId="6D0A808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（8）被责令停产停业、暂扣或者吊销许可证、暂扣或者吊销执照；</w:t>
      </w:r>
    </w:p>
    <w:p w14:paraId="0E33E9E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（9）进入清算程序，或被宣告破产，或其他丧失履约能力的情形；</w:t>
      </w:r>
    </w:p>
    <w:p w14:paraId="0CD56EA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（10）在最近三年内发生重大产品质量问题（以相关行业主管部门的行政处罚决定或司法机关出具的有关法律文书为准）；</w:t>
      </w:r>
    </w:p>
    <w:p w14:paraId="3A36925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（11）被工商行政管理机关在全国企业信用信息公示系统中列入严重违法失信企业名单；</w:t>
      </w:r>
    </w:p>
    <w:p w14:paraId="4A17FA5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（12）被最高人民法院在“信用中国”网站（www.creditchina.gov.cn）或各级信用信息共享平台中列入失信被执行人名单；</w:t>
      </w:r>
    </w:p>
    <w:p w14:paraId="41AF20F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（13）法律法规或供应商须知前附表规定的其他情形。</w:t>
      </w:r>
    </w:p>
    <w:p w14:paraId="7994C898">
      <w:pPr>
        <w:pStyle w:val="2"/>
        <w:spacing w:line="360" w:lineRule="auto"/>
        <w:jc w:val="both"/>
        <w:rPr>
          <w:rFonts w:hint="eastAsia"/>
          <w:sz w:val="21"/>
          <w:szCs w:val="21"/>
          <w:lang w:val="en-US" w:bidi="ar-SA"/>
        </w:rPr>
      </w:pPr>
      <w:r>
        <w:rPr>
          <w:rFonts w:hint="eastAsia"/>
          <w:sz w:val="21"/>
          <w:szCs w:val="21"/>
          <w:lang w:val="en-US" w:bidi="ar-SA"/>
        </w:rPr>
        <w:t>1.4.4 参与同一个标段（包）的投标人存在下列情形之一的，其投标（响应）文件无效：</w:t>
      </w:r>
    </w:p>
    <w:p w14:paraId="5ECB3174">
      <w:pPr>
        <w:pStyle w:val="2"/>
        <w:spacing w:line="360" w:lineRule="auto"/>
        <w:ind w:firstLine="420" w:firstLineChars="200"/>
        <w:jc w:val="both"/>
        <w:rPr>
          <w:rFonts w:hint="eastAsia"/>
          <w:sz w:val="21"/>
          <w:szCs w:val="21"/>
          <w:lang w:val="en-US" w:bidi="ar-SA"/>
        </w:rPr>
      </w:pPr>
      <w:r>
        <w:rPr>
          <w:rFonts w:hint="eastAsia"/>
          <w:sz w:val="21"/>
          <w:szCs w:val="21"/>
          <w:lang w:val="en-US" w:bidi="ar-SA"/>
        </w:rPr>
        <w:t>（1）不同投标人的电子投标（响应）文件上传计算机的网卡MAC地址、CPU序列号和硬盘序列号等硬件信息都相同的；</w:t>
      </w:r>
    </w:p>
    <w:p w14:paraId="66E8559F">
      <w:pPr>
        <w:pStyle w:val="2"/>
        <w:spacing w:line="360" w:lineRule="auto"/>
        <w:ind w:firstLine="420" w:firstLineChars="200"/>
        <w:jc w:val="both"/>
        <w:rPr>
          <w:rFonts w:hint="eastAsia"/>
          <w:sz w:val="21"/>
          <w:szCs w:val="21"/>
          <w:lang w:val="en-US" w:bidi="ar-SA"/>
        </w:rPr>
      </w:pPr>
      <w:r>
        <w:rPr>
          <w:rFonts w:hint="eastAsia"/>
          <w:sz w:val="21"/>
          <w:szCs w:val="21"/>
          <w:lang w:val="en-US" w:bidi="ar-SA"/>
        </w:rPr>
        <w:t>(2)不同投标人的投标（响应）文件由同一设备编制、打印加密上传；</w:t>
      </w:r>
    </w:p>
    <w:p w14:paraId="0F36203A">
      <w:pPr>
        <w:pStyle w:val="2"/>
        <w:spacing w:line="360" w:lineRule="auto"/>
        <w:ind w:firstLine="420" w:firstLineChars="200"/>
        <w:jc w:val="both"/>
        <w:rPr>
          <w:rFonts w:hint="eastAsia"/>
          <w:sz w:val="21"/>
          <w:szCs w:val="21"/>
          <w:lang w:val="en-US" w:bidi="ar-SA"/>
        </w:rPr>
      </w:pPr>
      <w:r>
        <w:rPr>
          <w:rFonts w:hint="eastAsia"/>
          <w:sz w:val="21"/>
          <w:szCs w:val="21"/>
          <w:lang w:val="en-US" w:bidi="ar-SA"/>
        </w:rPr>
        <w:t>(3)不同投标人的投标（响应）文件由同一设备打印、复印；</w:t>
      </w:r>
    </w:p>
    <w:p w14:paraId="444FD0BF">
      <w:pPr>
        <w:pStyle w:val="2"/>
        <w:spacing w:line="360" w:lineRule="auto"/>
        <w:ind w:firstLine="420" w:firstLineChars="200"/>
        <w:jc w:val="both"/>
        <w:rPr>
          <w:rFonts w:hint="eastAsia"/>
          <w:sz w:val="21"/>
          <w:szCs w:val="21"/>
          <w:lang w:val="en-US" w:bidi="ar-SA"/>
        </w:rPr>
      </w:pPr>
      <w:r>
        <w:rPr>
          <w:rFonts w:hint="eastAsia"/>
          <w:sz w:val="21"/>
          <w:szCs w:val="21"/>
          <w:lang w:val="en-US" w:bidi="ar-SA"/>
        </w:rPr>
        <w:t>(4)不同投标人的投标（响应）文件由同一人送达或分发，或者不同投标人联系人为同一人或不同联系人的联系电话一致的；</w:t>
      </w:r>
    </w:p>
    <w:p w14:paraId="05BD88E0">
      <w:pPr>
        <w:pStyle w:val="2"/>
        <w:spacing w:line="360" w:lineRule="auto"/>
        <w:ind w:firstLine="420" w:firstLineChars="200"/>
        <w:jc w:val="both"/>
        <w:rPr>
          <w:rFonts w:hint="eastAsia"/>
          <w:sz w:val="21"/>
          <w:szCs w:val="21"/>
          <w:lang w:val="en-US" w:bidi="ar-SA"/>
        </w:rPr>
      </w:pPr>
      <w:r>
        <w:rPr>
          <w:rFonts w:hint="eastAsia"/>
          <w:sz w:val="21"/>
          <w:szCs w:val="21"/>
          <w:lang w:val="en-US" w:bidi="ar-SA"/>
        </w:rPr>
        <w:t>(5)不同投标人的投标（响应）文件的内容存在两处以上细节错误一致的；</w:t>
      </w:r>
    </w:p>
    <w:p w14:paraId="19F54CA8">
      <w:pPr>
        <w:pStyle w:val="2"/>
        <w:spacing w:line="360" w:lineRule="auto"/>
        <w:ind w:firstLine="420" w:firstLineChars="200"/>
        <w:jc w:val="both"/>
        <w:rPr>
          <w:rFonts w:hint="eastAsia"/>
          <w:sz w:val="21"/>
          <w:szCs w:val="21"/>
          <w:lang w:val="en-US" w:bidi="ar-SA"/>
        </w:rPr>
      </w:pPr>
      <w:r>
        <w:rPr>
          <w:rFonts w:hint="eastAsia"/>
          <w:sz w:val="21"/>
          <w:szCs w:val="21"/>
          <w:lang w:val="en-US" w:bidi="ar-SA"/>
        </w:rPr>
        <w:t>(6)不同投标人的法定代表人、委托代理人、项目经理、项目负责人等由同一单位缴纳社会保险或者领取报酬的；</w:t>
      </w:r>
    </w:p>
    <w:p w14:paraId="373D7C4F">
      <w:pPr>
        <w:pStyle w:val="2"/>
        <w:spacing w:line="360" w:lineRule="auto"/>
        <w:ind w:firstLine="420" w:firstLineChars="200"/>
        <w:jc w:val="both"/>
        <w:rPr>
          <w:rFonts w:hint="eastAsia"/>
          <w:sz w:val="21"/>
          <w:szCs w:val="21"/>
          <w:lang w:val="en-US" w:bidi="ar-SA"/>
        </w:rPr>
      </w:pPr>
      <w:r>
        <w:rPr>
          <w:rFonts w:hint="eastAsia"/>
          <w:sz w:val="21"/>
          <w:szCs w:val="21"/>
          <w:lang w:val="en-US" w:bidi="ar-SA"/>
        </w:rPr>
        <w:t>(7)不同投标人的投标（响应）文件中法定代表人或者负责人签字出自同一人之手；</w:t>
      </w:r>
    </w:p>
    <w:p w14:paraId="3083869D">
      <w:pPr>
        <w:pStyle w:val="2"/>
        <w:spacing w:line="360" w:lineRule="auto"/>
        <w:ind w:firstLine="420" w:firstLineChars="200"/>
        <w:jc w:val="both"/>
        <w:rPr>
          <w:rFonts w:hint="eastAsia"/>
          <w:sz w:val="21"/>
          <w:szCs w:val="21"/>
          <w:lang w:val="en-US" w:bidi="ar-SA"/>
        </w:rPr>
      </w:pPr>
      <w:r>
        <w:rPr>
          <w:rFonts w:hint="eastAsia"/>
          <w:sz w:val="21"/>
          <w:szCs w:val="21"/>
          <w:lang w:val="en-US" w:bidi="ar-SA"/>
        </w:rPr>
        <w:t>(8)其他涉嫌串标的情形。</w:t>
      </w:r>
    </w:p>
    <w:p w14:paraId="1EA05ED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p>
    <w:p w14:paraId="412EC48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供应商准备和参加投标活动发生的费用自理。</w:t>
      </w:r>
    </w:p>
    <w:p w14:paraId="2BB1FD6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1.6 保密</w:t>
      </w:r>
    </w:p>
    <w:p w14:paraId="71B0A7A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参与招标投标活动的各方应对招标文件和投标文件中的商业和技术等秘密保密，违者应对由此造成的后果承担法律责任。 </w:t>
      </w:r>
    </w:p>
    <w:p w14:paraId="09F0F49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1.7 语言文字</w:t>
      </w:r>
    </w:p>
    <w:p w14:paraId="1C62C94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14:paraId="5B99212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1.8 计量单位</w:t>
      </w:r>
    </w:p>
    <w:p w14:paraId="362987D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17221A5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 踏勘现场</w:t>
      </w:r>
    </w:p>
    <w:p w14:paraId="499D19F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1.9.1 采购人不统一组织踏勘现场。</w:t>
      </w:r>
    </w:p>
    <w:p w14:paraId="1E619C4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1.9.2 供应商可自行踏勘现场，踏勘现场发生的费用自理。</w:t>
      </w:r>
    </w:p>
    <w:p w14:paraId="72B8CAB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1.9.3 供应商自行负责在踏勘现场中所发生的人员伤亡和财产损失。</w:t>
      </w:r>
    </w:p>
    <w:p w14:paraId="33BE9CF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1.10 投标预备会</w:t>
      </w:r>
    </w:p>
    <w:p w14:paraId="76F24B3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本项目不召开投标预备会。</w:t>
      </w:r>
    </w:p>
    <w:p w14:paraId="0A77331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1.11 分包</w:t>
      </w:r>
    </w:p>
    <w:p w14:paraId="05CD8F0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本项目不允许分包。</w:t>
      </w:r>
    </w:p>
    <w:p w14:paraId="17F9A08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1.12 偏离</w:t>
      </w:r>
    </w:p>
    <w:p w14:paraId="0EDCF96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投标文件对招标文件的全部技术偏差，均应在投标文件的技术偏差表中列明。</w:t>
      </w:r>
    </w:p>
    <w:p w14:paraId="622D08E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2．招标文件</w:t>
      </w:r>
    </w:p>
    <w:p w14:paraId="313E624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 招标文件的组成</w:t>
      </w:r>
    </w:p>
    <w:p w14:paraId="17A67B2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（1）招标公告</w:t>
      </w:r>
    </w:p>
    <w:p w14:paraId="151D451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（2）供应商须知</w:t>
      </w:r>
    </w:p>
    <w:p w14:paraId="7180C59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（3）评标办法</w:t>
      </w:r>
    </w:p>
    <w:p w14:paraId="36CF1070">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（4）合同条款及格式</w:t>
      </w:r>
    </w:p>
    <w:p w14:paraId="5AE17AD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（5）技术参数要求</w:t>
      </w:r>
    </w:p>
    <w:p w14:paraId="3F33F3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4604800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根据本章第2.2款和第2.3款对招标文件所作的澄清、修改，构成招标文件的组成部分。</w:t>
      </w:r>
    </w:p>
    <w:p w14:paraId="025AF59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招标文件的澄清</w:t>
      </w:r>
    </w:p>
    <w:p w14:paraId="7C98518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2.2.1 供应商应仔细阅读和检查招标文件的全部内容。如发现缺页或附件不全，应及时在平顶山公共资源电子交易系统中提出，要求采购人对招标文件予以澄清。</w:t>
      </w:r>
    </w:p>
    <w:p w14:paraId="411D9F7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2.2.2 采购人对招标文件的澄清在平顶山公共资源电子交易系统中予以答复，但不指明澄清问题的来源。澄清发出的时间距本章第4.2.1项规定的投标截止时间不足15日的，并且澄清内容可能影响投标文件编制的，将相应延长投标截止时间。</w:t>
      </w:r>
    </w:p>
    <w:p w14:paraId="6060CDD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2.2.3 除非采购人认为确有必要答复，否则，采购人有权拒绝回复供应商在本章第2.2.1项规定的时间后的任何澄清要求。</w:t>
      </w:r>
    </w:p>
    <w:p w14:paraId="61E34A2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2.3 招标文件的修改</w:t>
      </w:r>
    </w:p>
    <w:p w14:paraId="71B2492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采购人在平顶山公共资源电子交易系统中修改招标文件，并在平顶山公共资源电子交易系统中通知所有已购买招标文件的供应商。修改招标文件的时间距投标截止时间不足15 日的，并且修改内容可能影响投标文件编制的，将相应延长投标截止时间。</w:t>
      </w:r>
    </w:p>
    <w:p w14:paraId="10E3B57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2.4 招标文件的异议</w:t>
      </w:r>
    </w:p>
    <w:p w14:paraId="0BDF56C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供应商或者其他利害关系人对招标文件有异议的，应当在投标截止时间10日前在平顶山公共资源电子交易系统中提出。</w:t>
      </w:r>
    </w:p>
    <w:p w14:paraId="584F226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3．投标文件</w:t>
      </w:r>
    </w:p>
    <w:p w14:paraId="4334144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 投标文件的组成</w:t>
      </w:r>
    </w:p>
    <w:p w14:paraId="5A73414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3.1.1 投标文件应包括下列内容：</w:t>
      </w:r>
    </w:p>
    <w:p w14:paraId="3BCC4B6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（1）投标函及投标函附录</w:t>
      </w:r>
    </w:p>
    <w:p w14:paraId="4888A3C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（2）投标货物报价明细一览表及保修期满后易损部件、配件报价表</w:t>
      </w:r>
    </w:p>
    <w:p w14:paraId="7C8482A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（3）投标产品技术性能及偏离表</w:t>
      </w:r>
    </w:p>
    <w:p w14:paraId="74B14A4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（4）法定代表人身份证明</w:t>
      </w:r>
    </w:p>
    <w:p w14:paraId="1845B6D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（5）授权委托书</w:t>
      </w:r>
    </w:p>
    <w:p w14:paraId="21F3E27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（6）供应商基本情况表</w:t>
      </w:r>
    </w:p>
    <w:p w14:paraId="36AE2CD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（7）售后服务及优惠条件承诺</w:t>
      </w:r>
    </w:p>
    <w:p w14:paraId="5B3BD67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（8）技术方案</w:t>
      </w:r>
    </w:p>
    <w:p w14:paraId="100BA6F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（9）反商业贿赂承诺书</w:t>
      </w:r>
    </w:p>
    <w:p w14:paraId="6ADFC501">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（10）供应商认为需要提供的其它材料</w:t>
      </w:r>
    </w:p>
    <w:p w14:paraId="4826173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ascii="宋体" w:hAnsi="宋体" w:eastAsia="宋体" w:cs="宋体"/>
          <w:color w:val="auto"/>
          <w:sz w:val="21"/>
          <w:szCs w:val="21"/>
        </w:rPr>
        <w:t>1</w:t>
      </w:r>
      <w:r>
        <w:rPr>
          <w:rFonts w:hint="eastAsia" w:ascii="宋体" w:hAnsi="宋体" w:eastAsia="宋体" w:cs="宋体"/>
          <w:color w:val="auto"/>
          <w:sz w:val="21"/>
          <w:szCs w:val="21"/>
        </w:rPr>
        <w:t>）政府采购政策</w:t>
      </w:r>
    </w:p>
    <w:p w14:paraId="1385FF6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供应商在评标过程中作出的符合法律法规和招标文件规定的澄清确认，构成投标文件的组成部分。</w:t>
      </w:r>
    </w:p>
    <w:p w14:paraId="230341E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  投标截止时间和地点</w:t>
      </w:r>
    </w:p>
    <w:p w14:paraId="2D3D2C4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投标截止时间和地点：见供应商须知前附表</w:t>
      </w:r>
    </w:p>
    <w:p w14:paraId="153DC97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3.3关于投标报价</w:t>
      </w:r>
    </w:p>
    <w:p w14:paraId="085DC05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3.3.1供应商应按照第六章投标文件格式进行报价，此报价详细划分包括（但不限于）：材料、制作、包装、运输、装卸、安装、供货前所提供的样品、系统调试、质量检验、各项税费、保险费、配合费、意外事故等验收合格前全部费用，以及安装期间所需的备品、备件、固定材料、专用工具、技术培训、技术资料、保修期内的各项保修和维护、相应的伴随服务和售后服务费用等合同实施过程中的应预见和不可预见的费用。</w:t>
      </w:r>
    </w:p>
    <w:p w14:paraId="2EDA47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3.3.2除供应商须知前附表中说明并允许外，每种货物只允许有一个报价，任何有选择的报价将不予接受</w:t>
      </w:r>
    </w:p>
    <w:p w14:paraId="6F330A0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3.3.3供应商所报的单价是固定不变的，不得以任何理由予以变更。</w:t>
      </w:r>
    </w:p>
    <w:p w14:paraId="57FE2FA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3.3.4 采购人设有最高投标限价的，供应商的投标报价不得超过最高投标限价，最高投标限价在供应商须知前附表中载明。</w:t>
      </w:r>
    </w:p>
    <w:p w14:paraId="44B4438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3.3.5 投标报价的其他要求见供应商须知前附表。</w:t>
      </w:r>
    </w:p>
    <w:p w14:paraId="1536551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 投标有效期</w:t>
      </w:r>
    </w:p>
    <w:p w14:paraId="2894478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3.4.1 投标有效期：见供应商须知前附表。</w:t>
      </w:r>
    </w:p>
    <w:p w14:paraId="464C635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3.4.2 在投标有效期内，供应商不得要求撤销或修改其投标文件。</w:t>
      </w:r>
    </w:p>
    <w:p w14:paraId="7B8954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3.4.3 出现特殊情况需要延长投标有效期的，采购人在电子交易系统通知所有供应商延长投标有效期。</w:t>
      </w:r>
    </w:p>
    <w:p w14:paraId="3BB29D7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3.5 投标保证金（不适用）</w:t>
      </w:r>
    </w:p>
    <w:p w14:paraId="42272AC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3.6资格审查资料</w:t>
      </w:r>
    </w:p>
    <w:p w14:paraId="3B7E7B7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3.6.1  符合第二章投标人须知“投标人须知前附表1.4.1”所有内容。</w:t>
      </w:r>
    </w:p>
    <w:p w14:paraId="368DF36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 投标文件的编制</w:t>
      </w:r>
    </w:p>
    <w:p w14:paraId="2DD320C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3.7.1 投标文件应按本招标文件“投标文件格式”进行编写，如有必要，可以增加附页，作为投标文件的组成部分。其中，投标函附录在满足招标文件实质性要求的基础上，可以提出比招标文件要求更有利于采购人的承诺。</w:t>
      </w:r>
    </w:p>
    <w:p w14:paraId="783279F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3.7.2 投标文件应当对招标文件有关交货期限、投标有效期、招标范围等实质性内容作出响应。投标文件在满足招标文件实质性要求的基础上，可以提出比招标文件要求更有利于采购人的承诺。</w:t>
      </w:r>
    </w:p>
    <w:p w14:paraId="37A4E34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3.7.3投标文件签字或盖章按招标文件要求。</w:t>
      </w:r>
    </w:p>
    <w:p w14:paraId="62EEB72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3.8 计量单位和货币：</w:t>
      </w:r>
    </w:p>
    <w:p w14:paraId="0F33679D">
      <w:pPr>
        <w:autoSpaceDE w:val="0"/>
        <w:autoSpaceDN w:val="0"/>
        <w:adjustRightInd w:val="0"/>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所有计量单位均采用中华人民共和国法定计量单位。货币均采用人民币。</w:t>
      </w:r>
    </w:p>
    <w:p w14:paraId="7449EF3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 踏勘现场</w:t>
      </w:r>
    </w:p>
    <w:p w14:paraId="41758DC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3.9.1 投标人须知前附表规定组织踏勘现场的，采购人按投标人须知前附表规定的时间、地点组织投 标人踏勘项目现场。</w:t>
      </w:r>
    </w:p>
    <w:p w14:paraId="2E55CEA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3.9.2 投标人踏勘现场发生的费用自理。</w:t>
      </w:r>
    </w:p>
    <w:p w14:paraId="50CB423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3.9.3 采购人在踏勘现场中介绍的情况，供投标人在编制投标文件时参考，采购人不对投标人据此作出的判断和决策负责。 </w:t>
      </w:r>
    </w:p>
    <w:p w14:paraId="4CA94D1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3.10 投标澄清会：不召开.</w:t>
      </w:r>
    </w:p>
    <w:p w14:paraId="425379C1">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w:t>
      </w:r>
    </w:p>
    <w:p w14:paraId="44E459E5">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4.1递交投标文件地点</w:t>
      </w:r>
    </w:p>
    <w:p w14:paraId="467D075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地点：平顶山市公共资源交易中心系统</w:t>
      </w:r>
    </w:p>
    <w:p w14:paraId="5380D9C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4.2 投标文件的递交流程</w:t>
      </w:r>
    </w:p>
    <w:p w14:paraId="2BEF6D1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4.2.1中心全面实行在线“不见面”开标，投标人远程在线解密投标文件，不再到开标现场，投标人开标前应仔细阅读下面的《“不见面”开标注意事项及操作流程》。</w:t>
      </w:r>
    </w:p>
    <w:p w14:paraId="08648567">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1．1招标人和代理机构应当提前做好各项准备工作，准时开标。</w:t>
      </w:r>
    </w:p>
    <w:p w14:paraId="643EF7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7DB15A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1.3如出现投标人的电子投标文件无法解密的情况，投标人应及时联系招标人（代理机构）进行说明。投标文件解密异常，按以下步骤进行处理：</w:t>
      </w:r>
    </w:p>
    <w:p w14:paraId="4E8C6B1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（1）如果是投标文件自身问题导致投标文件无法解密的，该投标文件将不予接收、解密。</w:t>
      </w:r>
    </w:p>
    <w:p w14:paraId="764B4CF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（2）如果是电子化交易系统问题造成投标文件无法解密的，将由技术人员进行排查处理。如短时间内问题无法解决的，将由招标人（代理机构）联系监督部门申请暂停开标，待问题解决后继续开标。</w:t>
      </w:r>
    </w:p>
    <w:p w14:paraId="1450129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1.4所有投标文件解密完成后，由招标人（代理机构）操作，对开标结果进行公示。</w:t>
      </w:r>
    </w:p>
    <w:p w14:paraId="4FD66A2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1.5投标人应保证在开标期间电话、电脑、网络等能够正常使用，投标人因停电、电脑病毒、网络堵塞等原因，未在规定的解密时间内对投标文件进行解密的，其投标文件不予接收。</w:t>
      </w:r>
    </w:p>
    <w:p w14:paraId="0447F37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14:paraId="5B7BA56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4.3是否退还投标文件：否</w:t>
      </w:r>
    </w:p>
    <w:p w14:paraId="181061F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4.4 投标文件的修改与撤回</w:t>
      </w:r>
    </w:p>
    <w:p w14:paraId="208861D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4.3.1 在规定的投标截止时间前，供应商可在电子交易系统中修改或撤回已递交的投标文件。</w:t>
      </w:r>
    </w:p>
    <w:p w14:paraId="5446B34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4.3.2 供应商修改或撤回已递交投标文件的书面通知应按照本章的要求签字或盖章。</w:t>
      </w:r>
    </w:p>
    <w:p w14:paraId="2152F11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5．开标及资格审查</w:t>
      </w:r>
    </w:p>
    <w:p w14:paraId="4CB7B442">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5.1 开标时间和地点</w:t>
      </w:r>
    </w:p>
    <w:p w14:paraId="536E10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采购人在本章规定的投标截止时间（开标时间）和供应商须知前附表规定的地点公开开标。</w:t>
      </w:r>
    </w:p>
    <w:p w14:paraId="4859A54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 开标程序</w:t>
      </w:r>
    </w:p>
    <w:p w14:paraId="42F9E06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5.2.1代理机构按规定的时间准时开标。</w:t>
      </w:r>
    </w:p>
    <w:p w14:paraId="0F7CD9E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5.2.2供应商需在规定的时间内完成解密，超过规定时间解密的投标文件不予接收。</w:t>
      </w:r>
    </w:p>
    <w:p w14:paraId="0A68ABD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5.3开标异议</w:t>
      </w:r>
    </w:p>
    <w:p w14:paraId="7B411C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14:paraId="033233B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5.4资格审查</w:t>
      </w:r>
    </w:p>
    <w:p w14:paraId="3A60AD9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开标结束后，采购人或者采购代理机构应当依法对供应商的资格进行审查。</w:t>
      </w:r>
    </w:p>
    <w:p w14:paraId="2AC27C7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6．评标</w:t>
      </w:r>
    </w:p>
    <w:p w14:paraId="65D84A5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 评标委员会</w:t>
      </w:r>
    </w:p>
    <w:p w14:paraId="75CB0E8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6.1.1 采购人将根据采购货物的特点组建评标委员会，从相关专家库中抽取评审专家.评标委员会对投标文件进行审查、质疑、评估和比较。评标委员会成员人数以及技术、经济等方面专家的确定方式见投标人须知前附表。</w:t>
      </w:r>
    </w:p>
    <w:p w14:paraId="0AE0736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14:paraId="5845903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（1）采购人或供应商的主要负责人的近亲属；</w:t>
      </w:r>
    </w:p>
    <w:p w14:paraId="19FCEEF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（2）项目行政监督部门的人员； </w:t>
      </w:r>
    </w:p>
    <w:p w14:paraId="41F1AF8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（3）与供应商有经济利益关系，可能影响对投标公正评审的；</w:t>
      </w:r>
    </w:p>
    <w:p w14:paraId="5C60AD0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（4）曾因在招标、评标以及其他与招标投标有关活动中从事违法行为而受过行政处罚或刑事处罚的。</w:t>
      </w:r>
    </w:p>
    <w:p w14:paraId="655B867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（5）与供应商有其他利害关系。</w:t>
      </w:r>
    </w:p>
    <w:p w14:paraId="45C6DA0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6.2 评标原则</w:t>
      </w:r>
    </w:p>
    <w:p w14:paraId="145B8C0B">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14:paraId="57BA4320">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6.3 评标</w:t>
      </w:r>
    </w:p>
    <w:p w14:paraId="352AC5F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评标委员会按照第三章“评标办法”规定的方法、评审因素、标准和程序对投标文件进行评审。第三章“评标办法”没有规定的方法、评审因素和标准，不作为评标依据。</w:t>
      </w:r>
    </w:p>
    <w:p w14:paraId="4C11700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7.合同授予</w:t>
      </w:r>
    </w:p>
    <w:p w14:paraId="3C3789C2">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 定标方式</w:t>
      </w:r>
    </w:p>
    <w:p w14:paraId="34002B8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7.1.1评标委员会通过评审，根据综合评分结果，按得分从高到低分数评出中标候选人顺序。得分相同的，按投标报价由低到高排列。得分且投标报价相同的，按技术指标优劣顺序排序。向招标人推荐前三名作为中标候选供应商，原则上确定排名第一的中标侯选供应商为中标供应商。</w:t>
      </w:r>
    </w:p>
    <w:p w14:paraId="65A0677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排名第一的中标候选人放弃中标或因不可抗力提出不能履行合同的，招标人可以重新招标或者确定排名第二的中标候选人为中标人。排名第二的中标候选人因前款规定的同样原因不能签订合同的，招标人可以确定排名第三的中标候选人为中标人。中标或者成交供应商拒绝与采购人签订合同的，采购人可以按照评审报告推荐的中标或者成交候选人名单排序，确定下一候选人为中标或者成交供应商，也可以重新开展政府采购活动。</w:t>
      </w:r>
    </w:p>
    <w:p w14:paraId="69C44F7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7.1.2 对开标后供应商所提出的优惠条件不予以考虑。</w:t>
      </w:r>
    </w:p>
    <w:p w14:paraId="5B15CFA0">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7.2 中标通知</w:t>
      </w:r>
    </w:p>
    <w:p w14:paraId="4CFE2F2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在本章第3.4款规定的投标有效期内，采购人以书面形式向中标人发出中标通知书，同时将中标结果通知未中标的供应商。</w:t>
      </w:r>
    </w:p>
    <w:p w14:paraId="7A05830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 签订合同</w:t>
      </w:r>
    </w:p>
    <w:p w14:paraId="4A0E32E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7.3.1采购人和中标人应当自中标通知书发出之日起30天内，根据招标文件和中标人的投标文件订立书面合同。</w:t>
      </w:r>
    </w:p>
    <w:p w14:paraId="473EEE0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7.3.2 发出中标通知书后，采购人无正当理由拒签合同给中标人造成损失的，还应当赔偿损失。</w:t>
      </w:r>
    </w:p>
    <w:p w14:paraId="22F7E8B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8．重新招标和不再招标</w:t>
      </w:r>
    </w:p>
    <w:p w14:paraId="2439090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8.1 重新招标</w:t>
      </w:r>
    </w:p>
    <w:p w14:paraId="29FD12F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有下列情形之一的，采购人将重新招标：</w:t>
      </w:r>
    </w:p>
    <w:p w14:paraId="561BC09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（1）符合条件的供应商或者对招标文件作实质响应的供应商不足三家的；</w:t>
      </w:r>
    </w:p>
    <w:p w14:paraId="38E22B4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（2）经评标委员会评审后否决所有投标的</w:t>
      </w:r>
    </w:p>
    <w:p w14:paraId="65ED6DA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8.2 不再招标</w:t>
      </w:r>
    </w:p>
    <w:p w14:paraId="36F926C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重新招标后供应商仍少于3个或者所有投标被否决的，属于必须审批或核准的项目，经原审批或核准部门批准后不再进行招标。</w:t>
      </w:r>
    </w:p>
    <w:p w14:paraId="6057794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9．纪律和监督</w:t>
      </w:r>
    </w:p>
    <w:p w14:paraId="7DFC356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9.1 对采购人的纪律要求</w:t>
      </w:r>
    </w:p>
    <w:p w14:paraId="12F151B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采购人不得泄漏招标投标活动中应当保密的情况和资料，不得与供应商串通损害国家利益、社会公共利益或者他人合法权益。</w:t>
      </w:r>
    </w:p>
    <w:p w14:paraId="45520A78">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9.2 对供应商的纪律要求</w:t>
      </w:r>
    </w:p>
    <w:p w14:paraId="46DE802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01B747C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9.3 对评标委员会成员的纪律要求</w:t>
      </w:r>
    </w:p>
    <w:p w14:paraId="28D01BE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056F51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9.4 对与评标活动有关的工作人员的纪律要求</w:t>
      </w:r>
    </w:p>
    <w:p w14:paraId="3349681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A6D17A">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9.5 质疑与投诉</w:t>
      </w:r>
    </w:p>
    <w:p w14:paraId="087E0DA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供应商和其他利害关系人认为本次招标活动违反法律、法规和规章规定的，有权向有关行政监督部门投诉。</w:t>
      </w:r>
    </w:p>
    <w:p w14:paraId="3990396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10、需要补充的其他内容</w:t>
      </w:r>
    </w:p>
    <w:p w14:paraId="6AC6993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需要补充的其他内容：见供应商须知前附表。</w:t>
      </w:r>
    </w:p>
    <w:p w14:paraId="4476E433">
      <w:pPr>
        <w:spacing w:after="0" w:line="360" w:lineRule="auto"/>
        <w:ind w:left="0" w:firstLine="420" w:firstLineChars="200"/>
        <w:jc w:val="both"/>
        <w:rPr>
          <w:rFonts w:ascii="宋体" w:hAnsi="宋体" w:eastAsia="宋体" w:cs="宋体"/>
          <w:b/>
          <w:bCs/>
          <w:color w:val="auto"/>
          <w:sz w:val="30"/>
          <w:szCs w:val="30"/>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30"/>
          <w:szCs w:val="30"/>
        </w:rPr>
        <w:t>第三章  评标办法（综合评分法）</w:t>
      </w:r>
    </w:p>
    <w:p w14:paraId="556B178C">
      <w:pPr>
        <w:pStyle w:val="6"/>
        <w:snapToGrid w:val="0"/>
        <w:spacing w:after="0" w:line="360" w:lineRule="auto"/>
        <w:ind w:left="3736" w:hanging="11"/>
        <w:rPr>
          <w:rFonts w:ascii="宋体" w:hAnsi="宋体" w:eastAsia="宋体" w:cs="宋体"/>
          <w:color w:val="auto"/>
          <w:szCs w:val="28"/>
        </w:rPr>
      </w:pPr>
      <w:r>
        <w:rPr>
          <w:rFonts w:hint="eastAsia" w:ascii="宋体" w:hAnsi="宋体" w:eastAsia="宋体" w:cs="宋体"/>
          <w:color w:val="auto"/>
          <w:szCs w:val="28"/>
        </w:rPr>
        <w:t>评标办法前附表</w:t>
      </w:r>
    </w:p>
    <w:tbl>
      <w:tblPr>
        <w:tblStyle w:val="10"/>
        <w:tblW w:w="9239" w:type="dxa"/>
        <w:tblInd w:w="0" w:type="dxa"/>
        <w:tblLayout w:type="fixed"/>
        <w:tblCellMar>
          <w:top w:w="118" w:type="dxa"/>
          <w:left w:w="107" w:type="dxa"/>
          <w:bottom w:w="0" w:type="dxa"/>
          <w:right w:w="0" w:type="dxa"/>
        </w:tblCellMar>
      </w:tblPr>
      <w:tblGrid>
        <w:gridCol w:w="771"/>
        <w:gridCol w:w="726"/>
        <w:gridCol w:w="2674"/>
        <w:gridCol w:w="5068"/>
      </w:tblGrid>
      <w:tr w14:paraId="089CE0BD">
        <w:tblPrEx>
          <w:tblCellMar>
            <w:top w:w="118" w:type="dxa"/>
            <w:left w:w="107" w:type="dxa"/>
            <w:bottom w:w="0" w:type="dxa"/>
            <w:right w:w="0" w:type="dxa"/>
          </w:tblCellMar>
        </w:tblPrEx>
        <w:trPr>
          <w:trHeight w:val="680" w:hRule="atLeast"/>
        </w:trPr>
        <w:tc>
          <w:tcPr>
            <w:tcW w:w="1497" w:type="dxa"/>
            <w:gridSpan w:val="2"/>
            <w:tcBorders>
              <w:top w:val="single" w:color="000000" w:sz="4" w:space="0"/>
              <w:left w:val="single" w:color="000000" w:sz="4" w:space="0"/>
              <w:bottom w:val="single" w:color="000000" w:sz="4" w:space="0"/>
              <w:right w:val="single" w:color="000000" w:sz="4" w:space="0"/>
            </w:tcBorders>
            <w:noWrap w:val="0"/>
            <w:vAlign w:val="center"/>
          </w:tcPr>
          <w:p w14:paraId="32FDD435">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条款号</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6330EC9">
            <w:pPr>
              <w:spacing w:after="0" w:line="276" w:lineRule="auto"/>
              <w:ind w:left="240"/>
              <w:rPr>
                <w:rFonts w:ascii="宋体" w:hAnsi="宋体" w:eastAsia="宋体" w:cs="宋体"/>
                <w:color w:val="auto"/>
                <w:sz w:val="21"/>
                <w:szCs w:val="21"/>
              </w:rPr>
            </w:pPr>
            <w:r>
              <w:rPr>
                <w:rFonts w:hint="eastAsia" w:ascii="宋体" w:hAnsi="宋体" w:eastAsia="宋体" w:cs="宋体"/>
                <w:color w:val="auto"/>
                <w:sz w:val="21"/>
                <w:szCs w:val="21"/>
              </w:rPr>
              <w:t>评审因素</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FA23894">
            <w:pPr>
              <w:spacing w:after="0" w:line="276" w:lineRule="auto"/>
              <w:ind w:left="0" w:right="103"/>
              <w:jc w:val="center"/>
              <w:rPr>
                <w:rFonts w:ascii="宋体" w:hAnsi="宋体" w:eastAsia="宋体" w:cs="宋体"/>
                <w:color w:val="auto"/>
                <w:sz w:val="21"/>
                <w:szCs w:val="21"/>
              </w:rPr>
            </w:pPr>
            <w:r>
              <w:rPr>
                <w:rFonts w:hint="eastAsia" w:ascii="宋体" w:hAnsi="宋体" w:eastAsia="宋体" w:cs="宋体"/>
                <w:color w:val="auto"/>
                <w:sz w:val="21"/>
                <w:szCs w:val="21"/>
              </w:rPr>
              <w:t>评审标准</w:t>
            </w:r>
          </w:p>
        </w:tc>
      </w:tr>
      <w:tr w14:paraId="08FF8A2F">
        <w:tblPrEx>
          <w:tblCellMar>
            <w:top w:w="118" w:type="dxa"/>
            <w:left w:w="107" w:type="dxa"/>
            <w:bottom w:w="0" w:type="dxa"/>
            <w:right w:w="0" w:type="dxa"/>
          </w:tblCellMar>
        </w:tblPrEx>
        <w:trPr>
          <w:trHeight w:val="542" w:hRule="atLeast"/>
        </w:trPr>
        <w:tc>
          <w:tcPr>
            <w:tcW w:w="771" w:type="dxa"/>
            <w:vMerge w:val="restart"/>
            <w:tcBorders>
              <w:top w:val="single" w:color="000000" w:sz="4" w:space="0"/>
              <w:left w:val="single" w:color="000000" w:sz="4" w:space="0"/>
              <w:right w:val="single" w:color="auto" w:sz="4" w:space="0"/>
            </w:tcBorders>
            <w:noWrap w:val="0"/>
            <w:vAlign w:val="center"/>
          </w:tcPr>
          <w:p w14:paraId="33553C42">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2.1.1</w:t>
            </w:r>
          </w:p>
        </w:tc>
        <w:tc>
          <w:tcPr>
            <w:tcW w:w="726" w:type="dxa"/>
            <w:vMerge w:val="restart"/>
            <w:tcBorders>
              <w:top w:val="single" w:color="000000" w:sz="4" w:space="0"/>
              <w:left w:val="single" w:color="auto" w:sz="4" w:space="0"/>
              <w:right w:val="single" w:color="000000" w:sz="4" w:space="0"/>
            </w:tcBorders>
            <w:noWrap w:val="0"/>
            <w:vAlign w:val="center"/>
          </w:tcPr>
          <w:p w14:paraId="1ED7FFE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785F546">
            <w:pPr>
              <w:spacing w:line="240" w:lineRule="exact"/>
              <w:ind w:left="11" w:hanging="11"/>
              <w:jc w:val="center"/>
              <w:rPr>
                <w:rFonts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7D2DB38">
            <w:pPr>
              <w:spacing w:line="240" w:lineRule="exact"/>
              <w:ind w:left="11" w:hanging="11"/>
              <w:jc w:val="both"/>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01A96B70">
        <w:tblPrEx>
          <w:tblCellMar>
            <w:top w:w="118" w:type="dxa"/>
            <w:left w:w="107" w:type="dxa"/>
            <w:bottom w:w="0" w:type="dxa"/>
            <w:right w:w="0" w:type="dxa"/>
          </w:tblCellMar>
        </w:tblPrEx>
        <w:trPr>
          <w:trHeight w:val="782" w:hRule="atLeast"/>
        </w:trPr>
        <w:tc>
          <w:tcPr>
            <w:tcW w:w="771" w:type="dxa"/>
            <w:vMerge w:val="continue"/>
            <w:tcBorders>
              <w:left w:val="single" w:color="000000" w:sz="4" w:space="0"/>
              <w:right w:val="single" w:color="auto" w:sz="4" w:space="0"/>
            </w:tcBorders>
            <w:noWrap w:val="0"/>
            <w:vAlign w:val="center"/>
          </w:tcPr>
          <w:p w14:paraId="46938786">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2929DC4B">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752F5F05">
            <w:pPr>
              <w:spacing w:line="240" w:lineRule="exact"/>
              <w:ind w:left="11" w:hanging="11"/>
              <w:jc w:val="center"/>
              <w:rPr>
                <w:rFonts w:ascii="宋体" w:hAnsi="宋体" w:eastAsia="宋体" w:cs="宋体"/>
                <w:color w:val="auto"/>
                <w:sz w:val="21"/>
                <w:szCs w:val="21"/>
              </w:rPr>
            </w:pPr>
            <w:r>
              <w:rPr>
                <w:rFonts w:hint="eastAsia" w:ascii="宋体" w:hAnsi="宋体" w:eastAsia="宋体" w:cs="宋体"/>
                <w:color w:val="auto"/>
                <w:sz w:val="21"/>
                <w:szCs w:val="21"/>
              </w:rPr>
              <w:t>具有良好的商业信誉和健全的财务会计制度</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8118E88">
            <w:pPr>
              <w:spacing w:line="240" w:lineRule="exact"/>
              <w:ind w:left="11" w:right="48" w:rightChars="20" w:hanging="11"/>
              <w:jc w:val="both"/>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7EC82BCC">
        <w:tblPrEx>
          <w:tblCellMar>
            <w:top w:w="118" w:type="dxa"/>
            <w:left w:w="107" w:type="dxa"/>
            <w:bottom w:w="0" w:type="dxa"/>
            <w:right w:w="0" w:type="dxa"/>
          </w:tblCellMar>
        </w:tblPrEx>
        <w:trPr>
          <w:trHeight w:val="704" w:hRule="atLeast"/>
        </w:trPr>
        <w:tc>
          <w:tcPr>
            <w:tcW w:w="771" w:type="dxa"/>
            <w:vMerge w:val="continue"/>
            <w:tcBorders>
              <w:left w:val="single" w:color="000000" w:sz="4" w:space="0"/>
              <w:right w:val="single" w:color="auto" w:sz="4" w:space="0"/>
            </w:tcBorders>
            <w:noWrap w:val="0"/>
            <w:vAlign w:val="center"/>
          </w:tcPr>
          <w:p w14:paraId="01FAB8D1">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0CF8DEA2">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2E90238">
            <w:pPr>
              <w:spacing w:line="240" w:lineRule="exact"/>
              <w:jc w:val="center"/>
              <w:rPr>
                <w:rFonts w:ascii="宋体" w:hAnsi="宋体" w:eastAsia="宋体" w:cs="宋体"/>
                <w:color w:val="auto"/>
                <w:sz w:val="21"/>
                <w:szCs w:val="21"/>
              </w:rPr>
            </w:pPr>
            <w:r>
              <w:rPr>
                <w:rFonts w:hint="eastAsia" w:ascii="宋体" w:hAnsi="宋体" w:eastAsia="宋体" w:cs="宋体"/>
                <w:color w:val="auto"/>
                <w:sz w:val="21"/>
                <w:szCs w:val="21"/>
              </w:rPr>
              <w:t>具有履行合同所必需的设备和专业技术能力</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D56199C">
            <w:pPr>
              <w:spacing w:line="240" w:lineRule="exact"/>
              <w:jc w:val="both"/>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6CC6BB43">
        <w:tblPrEx>
          <w:tblCellMar>
            <w:top w:w="118" w:type="dxa"/>
            <w:left w:w="107" w:type="dxa"/>
            <w:bottom w:w="0" w:type="dxa"/>
            <w:right w:w="0" w:type="dxa"/>
          </w:tblCellMar>
        </w:tblPrEx>
        <w:trPr>
          <w:trHeight w:val="540" w:hRule="atLeast"/>
        </w:trPr>
        <w:tc>
          <w:tcPr>
            <w:tcW w:w="771" w:type="dxa"/>
            <w:vMerge w:val="continue"/>
            <w:tcBorders>
              <w:left w:val="single" w:color="000000" w:sz="4" w:space="0"/>
              <w:right w:val="single" w:color="auto" w:sz="4" w:space="0"/>
            </w:tcBorders>
            <w:noWrap w:val="0"/>
            <w:vAlign w:val="center"/>
          </w:tcPr>
          <w:p w14:paraId="07130FA1">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5B02EDFD">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1022495">
            <w:pPr>
              <w:spacing w:line="240" w:lineRule="exact"/>
              <w:jc w:val="center"/>
              <w:rPr>
                <w:rFonts w:ascii="宋体" w:hAnsi="宋体" w:eastAsia="宋体" w:cs="宋体"/>
                <w:color w:val="auto"/>
                <w:sz w:val="21"/>
                <w:szCs w:val="21"/>
              </w:rPr>
            </w:pPr>
            <w:r>
              <w:rPr>
                <w:rFonts w:hint="eastAsia" w:ascii="宋体" w:hAnsi="宋体" w:eastAsia="宋体" w:cs="宋体"/>
                <w:sz w:val="21"/>
                <w:szCs w:val="21"/>
              </w:rPr>
              <w:t>参加政府采购活动前三年或注册公司以来，在经营活动中没有重大违法记录</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6704DA05">
            <w:pPr>
              <w:spacing w:line="240" w:lineRule="exact"/>
              <w:jc w:val="both"/>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0BCD9713">
        <w:tblPrEx>
          <w:tblCellMar>
            <w:top w:w="118" w:type="dxa"/>
            <w:left w:w="107" w:type="dxa"/>
            <w:bottom w:w="0" w:type="dxa"/>
            <w:right w:w="0" w:type="dxa"/>
          </w:tblCellMar>
        </w:tblPrEx>
        <w:trPr>
          <w:trHeight w:val="540" w:hRule="atLeast"/>
        </w:trPr>
        <w:tc>
          <w:tcPr>
            <w:tcW w:w="771" w:type="dxa"/>
            <w:vMerge w:val="continue"/>
            <w:tcBorders>
              <w:left w:val="single" w:color="000000" w:sz="4" w:space="0"/>
              <w:right w:val="single" w:color="auto" w:sz="4" w:space="0"/>
            </w:tcBorders>
            <w:noWrap w:val="0"/>
            <w:vAlign w:val="center"/>
          </w:tcPr>
          <w:p w14:paraId="77FEDF33">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4AFF84F5">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427CEF1">
            <w:pPr>
              <w:spacing w:line="240" w:lineRule="exact"/>
              <w:ind w:left="1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网站截图</w:t>
            </w: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4C736">
            <w:pPr>
              <w:spacing w:line="240" w:lineRule="exact"/>
              <w:ind w:left="10" w:left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符合第二章“投标人须知”第1.4.1项规定</w:t>
            </w:r>
          </w:p>
        </w:tc>
      </w:tr>
      <w:tr w14:paraId="2255619C">
        <w:tblPrEx>
          <w:tblCellMar>
            <w:top w:w="118" w:type="dxa"/>
            <w:left w:w="107" w:type="dxa"/>
            <w:bottom w:w="0" w:type="dxa"/>
            <w:right w:w="0" w:type="dxa"/>
          </w:tblCellMar>
        </w:tblPrEx>
        <w:trPr>
          <w:trHeight w:val="540" w:hRule="atLeast"/>
        </w:trPr>
        <w:tc>
          <w:tcPr>
            <w:tcW w:w="771" w:type="dxa"/>
            <w:vMerge w:val="continue"/>
            <w:tcBorders>
              <w:left w:val="single" w:color="000000" w:sz="4" w:space="0"/>
              <w:bottom w:val="single" w:color="000000" w:sz="4" w:space="0"/>
              <w:right w:val="single" w:color="auto" w:sz="4" w:space="0"/>
            </w:tcBorders>
            <w:noWrap w:val="0"/>
            <w:vAlign w:val="center"/>
          </w:tcPr>
          <w:p w14:paraId="1B6B6BE2">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bottom w:val="single" w:color="000000" w:sz="4" w:space="0"/>
              <w:right w:val="single" w:color="000000" w:sz="4" w:space="0"/>
            </w:tcBorders>
            <w:noWrap w:val="0"/>
            <w:vAlign w:val="center"/>
          </w:tcPr>
          <w:p w14:paraId="58BF0385">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257FCF1">
            <w:pPr>
              <w:spacing w:line="240" w:lineRule="exact"/>
              <w:ind w:left="1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34CB9">
            <w:pPr>
              <w:spacing w:line="240" w:lineRule="exact"/>
              <w:ind w:left="10" w:left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符合招标文件要求</w:t>
            </w:r>
          </w:p>
        </w:tc>
      </w:tr>
      <w:tr w14:paraId="6BF99A0F">
        <w:tblPrEx>
          <w:tblCellMar>
            <w:top w:w="118" w:type="dxa"/>
            <w:left w:w="107" w:type="dxa"/>
            <w:bottom w:w="0" w:type="dxa"/>
            <w:right w:w="0" w:type="dxa"/>
          </w:tblCellMar>
        </w:tblPrEx>
        <w:trPr>
          <w:trHeight w:val="342" w:hRule="atLeast"/>
        </w:trPr>
        <w:tc>
          <w:tcPr>
            <w:tcW w:w="771" w:type="dxa"/>
            <w:vMerge w:val="restart"/>
            <w:tcBorders>
              <w:top w:val="single" w:color="000000" w:sz="4" w:space="0"/>
              <w:left w:val="single" w:color="000000" w:sz="4" w:space="0"/>
              <w:right w:val="single" w:color="auto" w:sz="4" w:space="0"/>
            </w:tcBorders>
            <w:noWrap w:val="0"/>
            <w:vAlign w:val="center"/>
          </w:tcPr>
          <w:p w14:paraId="726C7A11">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2.1.2</w:t>
            </w:r>
          </w:p>
        </w:tc>
        <w:tc>
          <w:tcPr>
            <w:tcW w:w="726" w:type="dxa"/>
            <w:vMerge w:val="restart"/>
            <w:tcBorders>
              <w:top w:val="single" w:color="000000" w:sz="4" w:space="0"/>
              <w:left w:val="single" w:color="auto" w:sz="4" w:space="0"/>
              <w:right w:val="single" w:color="000000" w:sz="4" w:space="0"/>
            </w:tcBorders>
            <w:noWrap w:val="0"/>
            <w:vAlign w:val="center"/>
          </w:tcPr>
          <w:p w14:paraId="5C881ACC">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616ABEF">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57BB95FC">
            <w:pPr>
              <w:spacing w:line="24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与营业执照一致</w:t>
            </w:r>
          </w:p>
        </w:tc>
      </w:tr>
      <w:tr w14:paraId="5EC79C96">
        <w:tblPrEx>
          <w:tblCellMar>
            <w:top w:w="118" w:type="dxa"/>
            <w:left w:w="107" w:type="dxa"/>
            <w:bottom w:w="0" w:type="dxa"/>
            <w:right w:w="0" w:type="dxa"/>
          </w:tblCellMar>
        </w:tblPrEx>
        <w:trPr>
          <w:trHeight w:val="342" w:hRule="atLeast"/>
        </w:trPr>
        <w:tc>
          <w:tcPr>
            <w:tcW w:w="771" w:type="dxa"/>
            <w:vMerge w:val="continue"/>
            <w:tcBorders>
              <w:left w:val="single" w:color="000000" w:sz="4" w:space="0"/>
              <w:right w:val="single" w:color="auto" w:sz="4" w:space="0"/>
            </w:tcBorders>
            <w:noWrap w:val="0"/>
            <w:vAlign w:val="center"/>
          </w:tcPr>
          <w:p w14:paraId="1EE24D92">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7B522D40">
            <w:pPr>
              <w:spacing w:after="131" w:line="280" w:lineRule="exact"/>
              <w:ind w:left="0" w:firstLine="240" w:firstLineChars="100"/>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C431528">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BB6A62C">
            <w:pPr>
              <w:spacing w:line="24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应符合第六章“投标文件格式”的规定</w:t>
            </w:r>
          </w:p>
        </w:tc>
      </w:tr>
      <w:tr w14:paraId="70302400">
        <w:tblPrEx>
          <w:tblCellMar>
            <w:top w:w="118" w:type="dxa"/>
            <w:left w:w="107" w:type="dxa"/>
            <w:bottom w:w="0" w:type="dxa"/>
            <w:right w:w="0" w:type="dxa"/>
          </w:tblCellMar>
        </w:tblPrEx>
        <w:trPr>
          <w:trHeight w:val="342" w:hRule="atLeast"/>
        </w:trPr>
        <w:tc>
          <w:tcPr>
            <w:tcW w:w="771" w:type="dxa"/>
            <w:vMerge w:val="continue"/>
            <w:tcBorders>
              <w:left w:val="single" w:color="000000" w:sz="4" w:space="0"/>
              <w:right w:val="single" w:color="auto" w:sz="4" w:space="0"/>
            </w:tcBorders>
            <w:noWrap w:val="0"/>
            <w:vAlign w:val="center"/>
          </w:tcPr>
          <w:p w14:paraId="35C82D08">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4BBCDEBA">
            <w:pPr>
              <w:spacing w:after="131" w:line="280" w:lineRule="exact"/>
              <w:ind w:left="0" w:firstLine="240" w:firstLineChars="100"/>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4BA520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217AA960">
            <w:pPr>
              <w:spacing w:line="24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符合第六章投标文件格式要求</w:t>
            </w:r>
          </w:p>
        </w:tc>
      </w:tr>
      <w:tr w14:paraId="2ACFC822">
        <w:tblPrEx>
          <w:tblCellMar>
            <w:top w:w="118" w:type="dxa"/>
            <w:left w:w="107" w:type="dxa"/>
            <w:bottom w:w="0" w:type="dxa"/>
            <w:right w:w="0" w:type="dxa"/>
          </w:tblCellMar>
        </w:tblPrEx>
        <w:trPr>
          <w:trHeight w:val="406" w:hRule="atLeast"/>
        </w:trPr>
        <w:tc>
          <w:tcPr>
            <w:tcW w:w="771" w:type="dxa"/>
            <w:vMerge w:val="continue"/>
            <w:tcBorders>
              <w:left w:val="single" w:color="000000" w:sz="4" w:space="0"/>
              <w:right w:val="single" w:color="auto" w:sz="4" w:space="0"/>
            </w:tcBorders>
            <w:noWrap w:val="0"/>
            <w:vAlign w:val="center"/>
          </w:tcPr>
          <w:p w14:paraId="79F6AB57">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5C05C24E">
            <w:pPr>
              <w:spacing w:after="131" w:line="280" w:lineRule="exact"/>
              <w:ind w:left="0" w:firstLine="240" w:firstLineChars="100"/>
            </w:pPr>
          </w:p>
        </w:tc>
        <w:tc>
          <w:tcPr>
            <w:tcW w:w="2674" w:type="dxa"/>
            <w:tcBorders>
              <w:top w:val="single" w:color="000000" w:sz="4" w:space="0"/>
              <w:left w:val="single" w:color="000000" w:sz="4" w:space="0"/>
              <w:right w:val="single" w:color="000000" w:sz="4" w:space="0"/>
            </w:tcBorders>
            <w:noWrap w:val="0"/>
            <w:vAlign w:val="center"/>
          </w:tcPr>
          <w:p w14:paraId="246BB7F0">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4A60ED24">
            <w:pPr>
              <w:spacing w:line="24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33D76C77">
        <w:tblPrEx>
          <w:tblCellMar>
            <w:top w:w="118" w:type="dxa"/>
            <w:left w:w="107" w:type="dxa"/>
            <w:bottom w:w="0" w:type="dxa"/>
            <w:right w:w="0" w:type="dxa"/>
          </w:tblCellMar>
        </w:tblPrEx>
        <w:trPr>
          <w:trHeight w:val="625" w:hRule="atLeast"/>
        </w:trPr>
        <w:tc>
          <w:tcPr>
            <w:tcW w:w="771" w:type="dxa"/>
            <w:vMerge w:val="restart"/>
            <w:tcBorders>
              <w:top w:val="single" w:color="auto" w:sz="4" w:space="0"/>
              <w:left w:val="single" w:color="000000" w:sz="4" w:space="0"/>
              <w:right w:val="single" w:color="auto" w:sz="4" w:space="0"/>
            </w:tcBorders>
            <w:noWrap w:val="0"/>
            <w:vAlign w:val="center"/>
          </w:tcPr>
          <w:p w14:paraId="599F3C0A">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2.1.3</w:t>
            </w:r>
          </w:p>
        </w:tc>
        <w:tc>
          <w:tcPr>
            <w:tcW w:w="726" w:type="dxa"/>
            <w:vMerge w:val="restart"/>
            <w:tcBorders>
              <w:top w:val="single" w:color="auto" w:sz="4" w:space="0"/>
              <w:left w:val="single" w:color="auto" w:sz="4" w:space="0"/>
              <w:right w:val="single" w:color="000000" w:sz="4" w:space="0"/>
            </w:tcBorders>
            <w:noWrap w:val="0"/>
            <w:vAlign w:val="center"/>
          </w:tcPr>
          <w:p w14:paraId="7441E0DA">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响应性</w:t>
            </w:r>
          </w:p>
          <w:p w14:paraId="1B8915D9">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评审</w:t>
            </w:r>
          </w:p>
          <w:p w14:paraId="26160425">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标准</w:t>
            </w:r>
          </w:p>
        </w:tc>
        <w:tc>
          <w:tcPr>
            <w:tcW w:w="2674" w:type="dxa"/>
            <w:tcBorders>
              <w:top w:val="single" w:color="auto" w:sz="4" w:space="0"/>
              <w:left w:val="single" w:color="000000" w:sz="4" w:space="0"/>
              <w:bottom w:val="single" w:color="000000" w:sz="4" w:space="0"/>
              <w:right w:val="single" w:color="auto" w:sz="4" w:space="0"/>
            </w:tcBorders>
            <w:noWrap w:val="0"/>
            <w:vAlign w:val="center"/>
          </w:tcPr>
          <w:p w14:paraId="6D003804">
            <w:pPr>
              <w:spacing w:after="149" w:line="220" w:lineRule="exact"/>
              <w:ind w:left="8" w:hanging="8" w:hangingChars="4"/>
              <w:jc w:val="center"/>
              <w:rPr>
                <w:rFonts w:ascii="宋体" w:hAnsi="宋体" w:eastAsia="宋体" w:cs="宋体"/>
                <w:color w:val="auto"/>
                <w:sz w:val="21"/>
                <w:szCs w:val="21"/>
              </w:rPr>
            </w:pPr>
            <w:r>
              <w:rPr>
                <w:rFonts w:hint="eastAsia" w:ascii="宋体" w:hAnsi="宋体" w:eastAsia="宋体" w:cs="宋体"/>
                <w:color w:val="auto"/>
                <w:sz w:val="21"/>
                <w:szCs w:val="21"/>
              </w:rPr>
              <w:t>投标有效期</w:t>
            </w:r>
          </w:p>
        </w:tc>
        <w:tc>
          <w:tcPr>
            <w:tcW w:w="5068" w:type="dxa"/>
            <w:tcBorders>
              <w:top w:val="single" w:color="auto" w:sz="4" w:space="0"/>
              <w:left w:val="single" w:color="auto" w:sz="4" w:space="0"/>
              <w:bottom w:val="single" w:color="000000" w:sz="4" w:space="0"/>
              <w:right w:val="single" w:color="000000" w:sz="4" w:space="0"/>
            </w:tcBorders>
            <w:noWrap w:val="0"/>
            <w:vAlign w:val="center"/>
          </w:tcPr>
          <w:p w14:paraId="5B238645">
            <w:pPr>
              <w:spacing w:after="131" w:line="280" w:lineRule="exact"/>
              <w:ind w:left="0"/>
              <w:jc w:val="both"/>
              <w:rPr>
                <w:rFonts w:ascii="宋体" w:hAnsi="宋体" w:eastAsia="宋体" w:cs="宋体"/>
                <w:color w:val="auto"/>
                <w:sz w:val="21"/>
                <w:szCs w:val="21"/>
              </w:rPr>
            </w:pPr>
            <w:r>
              <w:rPr>
                <w:rFonts w:hint="eastAsia" w:ascii="宋体" w:hAnsi="宋体" w:eastAsia="宋体" w:cs="宋体"/>
                <w:sz w:val="21"/>
                <w:szCs w:val="21"/>
              </w:rPr>
              <w:t>90日历天（从投标截止之日算起）</w:t>
            </w:r>
          </w:p>
        </w:tc>
      </w:tr>
      <w:tr w14:paraId="58767759">
        <w:tblPrEx>
          <w:tblCellMar>
            <w:top w:w="118" w:type="dxa"/>
            <w:left w:w="107" w:type="dxa"/>
            <w:bottom w:w="0" w:type="dxa"/>
            <w:right w:w="0" w:type="dxa"/>
          </w:tblCellMar>
        </w:tblPrEx>
        <w:trPr>
          <w:trHeight w:val="620" w:hRule="atLeast"/>
        </w:trPr>
        <w:tc>
          <w:tcPr>
            <w:tcW w:w="771" w:type="dxa"/>
            <w:vMerge w:val="continue"/>
            <w:tcBorders>
              <w:left w:val="single" w:color="000000" w:sz="4" w:space="0"/>
              <w:bottom w:val="single" w:color="auto" w:sz="4" w:space="0"/>
              <w:right w:val="single" w:color="auto" w:sz="4" w:space="0"/>
            </w:tcBorders>
            <w:noWrap w:val="0"/>
            <w:vAlign w:val="center"/>
          </w:tcPr>
          <w:p w14:paraId="774B7856">
            <w:pPr>
              <w:spacing w:after="0" w:line="276" w:lineRule="auto"/>
              <w:ind w:left="0" w:right="104"/>
              <w:rPr>
                <w:rFonts w:ascii="宋体" w:hAnsi="宋体" w:eastAsia="宋体" w:cs="宋体"/>
                <w:color w:val="auto"/>
                <w:sz w:val="21"/>
                <w:szCs w:val="21"/>
              </w:rPr>
            </w:pPr>
          </w:p>
        </w:tc>
        <w:tc>
          <w:tcPr>
            <w:tcW w:w="726" w:type="dxa"/>
            <w:vMerge w:val="continue"/>
            <w:tcBorders>
              <w:left w:val="single" w:color="auto" w:sz="4" w:space="0"/>
              <w:bottom w:val="single" w:color="auto" w:sz="4" w:space="0"/>
              <w:right w:val="single" w:color="000000" w:sz="4" w:space="0"/>
            </w:tcBorders>
            <w:noWrap w:val="0"/>
            <w:vAlign w:val="center"/>
          </w:tcPr>
          <w:p w14:paraId="24CA1D9B">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auto" w:sz="4" w:space="0"/>
              <w:right w:val="single" w:color="auto" w:sz="4" w:space="0"/>
            </w:tcBorders>
            <w:noWrap w:val="0"/>
            <w:vAlign w:val="center"/>
          </w:tcPr>
          <w:p w14:paraId="64470A3C">
            <w:pPr>
              <w:spacing w:after="149" w:line="220" w:lineRule="exact"/>
              <w:ind w:left="8" w:hanging="8" w:hangingChars="4"/>
              <w:jc w:val="center"/>
              <w:rPr>
                <w:rFonts w:ascii="宋体" w:hAnsi="宋体" w:eastAsia="宋体" w:cs="宋体"/>
                <w:color w:val="auto"/>
                <w:sz w:val="21"/>
                <w:szCs w:val="21"/>
              </w:rPr>
            </w:pPr>
            <w:r>
              <w:rPr>
                <w:rFonts w:hint="eastAsia" w:ascii="宋体" w:hAnsi="宋体" w:eastAsia="宋体" w:cs="宋体"/>
                <w:color w:val="auto"/>
                <w:sz w:val="21"/>
                <w:szCs w:val="21"/>
              </w:rPr>
              <w:t>质量要求</w:t>
            </w:r>
          </w:p>
        </w:tc>
        <w:tc>
          <w:tcPr>
            <w:tcW w:w="5068" w:type="dxa"/>
            <w:tcBorders>
              <w:top w:val="single" w:color="000000" w:sz="4" w:space="0"/>
              <w:left w:val="single" w:color="auto" w:sz="4" w:space="0"/>
              <w:bottom w:val="single" w:color="auto" w:sz="4" w:space="0"/>
              <w:right w:val="single" w:color="000000" w:sz="4" w:space="0"/>
            </w:tcBorders>
            <w:noWrap w:val="0"/>
            <w:vAlign w:val="center"/>
          </w:tcPr>
          <w:p w14:paraId="615C88E9">
            <w:pPr>
              <w:spacing w:after="149" w:line="240" w:lineRule="auto"/>
              <w:ind w:left="8" w:hanging="8" w:hangingChars="4"/>
              <w:jc w:val="both"/>
              <w:rPr>
                <w:rFonts w:ascii="宋体" w:hAnsi="宋体" w:eastAsia="宋体" w:cs="宋体"/>
                <w:color w:val="auto"/>
                <w:sz w:val="21"/>
                <w:szCs w:val="21"/>
              </w:rPr>
            </w:pPr>
            <w:r>
              <w:rPr>
                <w:rFonts w:hint="eastAsia" w:ascii="宋体" w:hAnsi="宋体" w:eastAsia="宋体" w:cs="宋体"/>
                <w:sz w:val="21"/>
                <w:szCs w:val="21"/>
              </w:rPr>
              <w:t>合格，符合国家相关规定及行业标准要求</w:t>
            </w:r>
          </w:p>
        </w:tc>
      </w:tr>
      <w:tr w14:paraId="0F3C50D0">
        <w:tblPrEx>
          <w:tblCellMar>
            <w:top w:w="118" w:type="dxa"/>
            <w:left w:w="107" w:type="dxa"/>
            <w:bottom w:w="0" w:type="dxa"/>
            <w:right w:w="0" w:type="dxa"/>
          </w:tblCellMar>
        </w:tblPrEx>
        <w:trPr>
          <w:trHeight w:val="537" w:hRule="atLeast"/>
        </w:trPr>
        <w:tc>
          <w:tcPr>
            <w:tcW w:w="771" w:type="dxa"/>
            <w:vMerge w:val="continue"/>
            <w:tcBorders>
              <w:left w:val="single" w:color="000000" w:sz="4" w:space="0"/>
              <w:bottom w:val="single" w:color="auto" w:sz="4" w:space="0"/>
              <w:right w:val="single" w:color="auto" w:sz="4" w:space="0"/>
            </w:tcBorders>
            <w:noWrap w:val="0"/>
            <w:vAlign w:val="center"/>
          </w:tcPr>
          <w:p w14:paraId="06379609">
            <w:pPr>
              <w:spacing w:after="149" w:line="240" w:lineRule="auto"/>
              <w:ind w:hanging="9" w:hangingChars="4"/>
              <w:rPr>
                <w:rFonts w:ascii="宋体" w:hAnsi="宋体" w:eastAsia="宋体" w:cs="宋体"/>
              </w:rPr>
            </w:pPr>
          </w:p>
        </w:tc>
        <w:tc>
          <w:tcPr>
            <w:tcW w:w="726" w:type="dxa"/>
            <w:vMerge w:val="continue"/>
            <w:tcBorders>
              <w:left w:val="single" w:color="auto" w:sz="4" w:space="0"/>
              <w:bottom w:val="single" w:color="auto" w:sz="4" w:space="0"/>
              <w:right w:val="single" w:color="000000" w:sz="4" w:space="0"/>
            </w:tcBorders>
            <w:noWrap w:val="0"/>
            <w:vAlign w:val="center"/>
          </w:tcPr>
          <w:p w14:paraId="491BE964">
            <w:pPr>
              <w:spacing w:after="149" w:line="240" w:lineRule="auto"/>
              <w:ind w:hanging="9" w:hangingChars="4"/>
              <w:rPr>
                <w:rFonts w:ascii="宋体" w:hAnsi="宋体" w:eastAsia="宋体" w:cs="宋体"/>
              </w:rPr>
            </w:pPr>
          </w:p>
        </w:tc>
        <w:tc>
          <w:tcPr>
            <w:tcW w:w="2674" w:type="dxa"/>
            <w:tcBorders>
              <w:top w:val="single" w:color="000000" w:sz="4" w:space="0"/>
              <w:left w:val="single" w:color="000000" w:sz="4" w:space="0"/>
              <w:bottom w:val="single" w:color="auto" w:sz="4" w:space="0"/>
              <w:right w:val="single" w:color="auto" w:sz="4" w:space="0"/>
            </w:tcBorders>
            <w:noWrap w:val="0"/>
            <w:vAlign w:val="center"/>
          </w:tcPr>
          <w:p w14:paraId="4AE2944A">
            <w:pPr>
              <w:spacing w:after="149" w:line="240" w:lineRule="auto"/>
              <w:ind w:left="0"/>
              <w:jc w:val="center"/>
              <w:rPr>
                <w:rFonts w:ascii="宋体" w:hAnsi="宋体" w:eastAsia="宋体" w:cs="宋体"/>
                <w:color w:val="auto"/>
                <w:sz w:val="21"/>
                <w:szCs w:val="21"/>
              </w:rPr>
            </w:pPr>
            <w:r>
              <w:rPr>
                <w:rFonts w:hint="eastAsia" w:ascii="宋体" w:hAnsi="宋体" w:eastAsia="宋体" w:cs="宋体"/>
                <w:color w:val="auto"/>
                <w:sz w:val="21"/>
                <w:szCs w:val="21"/>
              </w:rPr>
              <w:t>质保期</w:t>
            </w:r>
          </w:p>
        </w:tc>
        <w:tc>
          <w:tcPr>
            <w:tcW w:w="5068" w:type="dxa"/>
            <w:tcBorders>
              <w:top w:val="single" w:color="000000" w:sz="4" w:space="0"/>
              <w:left w:val="single" w:color="auto" w:sz="4" w:space="0"/>
              <w:bottom w:val="single" w:color="auto" w:sz="4" w:space="0"/>
              <w:right w:val="single" w:color="000000" w:sz="4" w:space="0"/>
            </w:tcBorders>
            <w:noWrap w:val="0"/>
            <w:vAlign w:val="center"/>
          </w:tcPr>
          <w:p w14:paraId="12D81259">
            <w:pPr>
              <w:spacing w:after="149" w:line="240" w:lineRule="auto"/>
              <w:ind w:left="0" w:leftChars="0" w:firstLine="0" w:firstLineChars="0"/>
              <w:jc w:val="both"/>
              <w:rPr>
                <w:rFonts w:ascii="宋体" w:hAnsi="宋体" w:eastAsia="宋体" w:cs="宋体"/>
                <w:color w:val="auto"/>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年(质保期自设备安装并验收合格之日起算)</w:t>
            </w:r>
          </w:p>
        </w:tc>
      </w:tr>
    </w:tbl>
    <w:p w14:paraId="26A4AB37">
      <w:pPr>
        <w:spacing w:after="0"/>
        <w:rPr>
          <w:vanish/>
        </w:rPr>
      </w:pPr>
    </w:p>
    <w:tbl>
      <w:tblPr>
        <w:tblStyle w:val="10"/>
        <w:tblpPr w:leftFromText="180" w:rightFromText="180" w:vertAnchor="text" w:horzAnchor="page" w:tblpX="1072" w:tblpY="102"/>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43"/>
        <w:gridCol w:w="1229"/>
        <w:gridCol w:w="2935"/>
        <w:gridCol w:w="3240"/>
      </w:tblGrid>
      <w:tr w14:paraId="22D0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3075" w:type="dxa"/>
            <w:gridSpan w:val="3"/>
            <w:tcBorders>
              <w:top w:val="single" w:color="auto" w:sz="4" w:space="0"/>
            </w:tcBorders>
            <w:noWrap w:val="0"/>
            <w:vAlign w:val="center"/>
          </w:tcPr>
          <w:p w14:paraId="14FE5F17">
            <w:pPr>
              <w:spacing w:line="370" w:lineRule="exact"/>
              <w:jc w:val="center"/>
              <w:rPr>
                <w:rFonts w:ascii="宋体" w:hAnsi="宋体" w:eastAsia="宋体" w:cs="宋体"/>
                <w:sz w:val="21"/>
                <w:szCs w:val="21"/>
              </w:rPr>
            </w:pPr>
            <w:r>
              <w:rPr>
                <w:rFonts w:hint="eastAsia" w:ascii="宋体" w:hAnsi="宋体" w:eastAsia="宋体" w:cs="宋体"/>
                <w:sz w:val="21"/>
                <w:szCs w:val="21"/>
              </w:rPr>
              <w:t>2.2.1</w:t>
            </w:r>
          </w:p>
        </w:tc>
        <w:tc>
          <w:tcPr>
            <w:tcW w:w="2935" w:type="dxa"/>
            <w:tcBorders>
              <w:top w:val="single" w:color="auto" w:sz="4" w:space="0"/>
            </w:tcBorders>
            <w:noWrap w:val="0"/>
            <w:vAlign w:val="center"/>
          </w:tcPr>
          <w:p w14:paraId="407DBDD5">
            <w:pPr>
              <w:widowControl w:val="0"/>
              <w:spacing w:after="0" w:line="240" w:lineRule="auto"/>
              <w:ind w:left="0"/>
              <w:jc w:val="both"/>
              <w:rPr>
                <w:rFonts w:ascii="宋体" w:hAnsi="宋体" w:eastAsia="宋体" w:cs="宋体"/>
                <w:sz w:val="21"/>
                <w:szCs w:val="21"/>
              </w:rPr>
            </w:pPr>
            <w:r>
              <w:rPr>
                <w:rFonts w:hint="eastAsia" w:ascii="宋体" w:hAnsi="宋体" w:eastAsia="宋体" w:cs="宋体"/>
                <w:sz w:val="21"/>
                <w:szCs w:val="21"/>
              </w:rPr>
              <w:t>分值构成＝投标报价</w:t>
            </w:r>
          </w:p>
          <w:p w14:paraId="6A73CA87">
            <w:pPr>
              <w:spacing w:line="370" w:lineRule="exact"/>
              <w:jc w:val="center"/>
              <w:rPr>
                <w:rFonts w:ascii="宋体" w:hAnsi="宋体" w:eastAsia="宋体" w:cs="宋体"/>
                <w:sz w:val="21"/>
                <w:szCs w:val="21"/>
              </w:rPr>
            </w:pPr>
            <w:r>
              <w:rPr>
                <w:rFonts w:hint="eastAsia" w:ascii="宋体" w:hAnsi="宋体" w:eastAsia="宋体" w:cs="宋体"/>
                <w:sz w:val="21"/>
                <w:szCs w:val="21"/>
              </w:rPr>
              <w:t>+技术标+综合标(总分100分)</w:t>
            </w:r>
          </w:p>
        </w:tc>
        <w:tc>
          <w:tcPr>
            <w:tcW w:w="3240" w:type="dxa"/>
            <w:tcBorders>
              <w:top w:val="single" w:color="auto" w:sz="4" w:space="0"/>
            </w:tcBorders>
            <w:noWrap w:val="0"/>
            <w:vAlign w:val="center"/>
          </w:tcPr>
          <w:p w14:paraId="5776D47D">
            <w:pPr>
              <w:spacing w:line="370" w:lineRule="exact"/>
              <w:jc w:val="both"/>
              <w:rPr>
                <w:rFonts w:hint="eastAsia" w:ascii="宋体" w:hAnsi="宋体" w:eastAsia="宋体" w:cs="宋体"/>
                <w:sz w:val="21"/>
                <w:szCs w:val="21"/>
              </w:rPr>
            </w:pPr>
            <w:r>
              <w:rPr>
                <w:rFonts w:hint="eastAsia" w:ascii="宋体" w:hAnsi="宋体" w:eastAsia="宋体" w:cs="宋体"/>
                <w:sz w:val="21"/>
                <w:szCs w:val="21"/>
              </w:rPr>
              <w:t>报价部分：30分  综合标：25分</w:t>
            </w:r>
          </w:p>
          <w:p w14:paraId="3A6A3EE6">
            <w:pPr>
              <w:spacing w:line="370" w:lineRule="exact"/>
              <w:jc w:val="center"/>
              <w:rPr>
                <w:rFonts w:ascii="宋体" w:hAnsi="宋体" w:eastAsia="宋体" w:cs="宋体"/>
                <w:spacing w:val="-6"/>
                <w:sz w:val="21"/>
                <w:szCs w:val="21"/>
              </w:rPr>
            </w:pPr>
            <w:r>
              <w:rPr>
                <w:rFonts w:hint="eastAsia" w:ascii="宋体" w:hAnsi="宋体" w:eastAsia="宋体" w:cs="宋体"/>
                <w:sz w:val="21"/>
                <w:szCs w:val="21"/>
              </w:rPr>
              <w:t>技术部分：45分</w:t>
            </w:r>
          </w:p>
        </w:tc>
      </w:tr>
      <w:tr w14:paraId="66CB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075" w:type="dxa"/>
            <w:gridSpan w:val="3"/>
            <w:noWrap w:val="0"/>
            <w:vAlign w:val="center"/>
          </w:tcPr>
          <w:p w14:paraId="6ED1D1F2">
            <w:pPr>
              <w:spacing w:line="370" w:lineRule="exact"/>
              <w:jc w:val="center"/>
              <w:rPr>
                <w:rFonts w:ascii="宋体" w:hAnsi="宋体" w:eastAsia="宋体" w:cs="宋体"/>
                <w:sz w:val="21"/>
                <w:szCs w:val="21"/>
              </w:rPr>
            </w:pPr>
            <w:r>
              <w:rPr>
                <w:rFonts w:hint="eastAsia" w:ascii="宋体" w:hAnsi="宋体" w:eastAsia="宋体" w:cs="宋体"/>
                <w:sz w:val="21"/>
                <w:szCs w:val="21"/>
              </w:rPr>
              <w:t>条款号</w:t>
            </w:r>
          </w:p>
        </w:tc>
        <w:tc>
          <w:tcPr>
            <w:tcW w:w="2935" w:type="dxa"/>
            <w:noWrap w:val="0"/>
            <w:vAlign w:val="center"/>
          </w:tcPr>
          <w:p w14:paraId="0FAA77F4">
            <w:pPr>
              <w:spacing w:line="370" w:lineRule="exact"/>
              <w:jc w:val="center"/>
              <w:rPr>
                <w:rFonts w:ascii="宋体" w:hAnsi="宋体" w:eastAsia="宋体" w:cs="宋体"/>
                <w:sz w:val="21"/>
                <w:szCs w:val="21"/>
              </w:rPr>
            </w:pPr>
            <w:r>
              <w:rPr>
                <w:rFonts w:hint="eastAsia" w:ascii="宋体" w:hAnsi="宋体" w:eastAsia="宋体" w:cs="宋体"/>
                <w:sz w:val="21"/>
                <w:szCs w:val="21"/>
              </w:rPr>
              <w:t>评分因素</w:t>
            </w:r>
          </w:p>
        </w:tc>
        <w:tc>
          <w:tcPr>
            <w:tcW w:w="3240" w:type="dxa"/>
            <w:noWrap w:val="0"/>
            <w:vAlign w:val="center"/>
          </w:tcPr>
          <w:p w14:paraId="6F45CD3E">
            <w:pPr>
              <w:spacing w:line="370" w:lineRule="exact"/>
              <w:jc w:val="center"/>
              <w:rPr>
                <w:rFonts w:ascii="宋体" w:hAnsi="宋体" w:eastAsia="宋体" w:cs="宋体"/>
                <w:sz w:val="21"/>
                <w:szCs w:val="21"/>
              </w:rPr>
            </w:pPr>
            <w:r>
              <w:rPr>
                <w:rFonts w:hint="eastAsia" w:ascii="宋体" w:hAnsi="宋体" w:eastAsia="宋体" w:cs="宋体"/>
                <w:sz w:val="21"/>
                <w:szCs w:val="21"/>
              </w:rPr>
              <w:t>评分标准</w:t>
            </w:r>
          </w:p>
        </w:tc>
      </w:tr>
      <w:tr w14:paraId="6A0A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3" w:type="dxa"/>
            <w:noWrap w:val="0"/>
            <w:vAlign w:val="center"/>
          </w:tcPr>
          <w:p w14:paraId="72A018D0">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2.2.1</w:t>
            </w:r>
          </w:p>
          <w:p w14:paraId="49E29A48">
            <w:pPr>
              <w:spacing w:after="0" w:line="360" w:lineRule="auto"/>
              <w:jc w:val="both"/>
              <w:rPr>
                <w:rFonts w:ascii="宋体" w:hAnsi="宋体" w:eastAsia="宋体" w:cs="宋体"/>
                <w:sz w:val="21"/>
                <w:szCs w:val="21"/>
              </w:rPr>
            </w:pPr>
            <w:r>
              <w:rPr>
                <w:rFonts w:hint="eastAsia" w:ascii="宋体" w:hAnsi="宋体" w:eastAsia="宋体" w:cs="宋体"/>
                <w:sz w:val="21"/>
                <w:szCs w:val="21"/>
              </w:rPr>
              <w:t>(1)</w:t>
            </w:r>
          </w:p>
        </w:tc>
        <w:tc>
          <w:tcPr>
            <w:tcW w:w="1143" w:type="dxa"/>
            <w:noWrap w:val="0"/>
            <w:vAlign w:val="center"/>
          </w:tcPr>
          <w:p w14:paraId="72225682">
            <w:pPr>
              <w:spacing w:after="0" w:line="360" w:lineRule="auto"/>
              <w:jc w:val="both"/>
              <w:rPr>
                <w:rFonts w:ascii="宋体" w:hAnsi="宋体" w:eastAsia="宋体" w:cs="宋体"/>
                <w:sz w:val="21"/>
                <w:szCs w:val="21"/>
              </w:rPr>
            </w:pPr>
            <w:r>
              <w:rPr>
                <w:rFonts w:hint="eastAsia" w:ascii="宋体" w:hAnsi="宋体" w:eastAsia="宋体" w:cs="宋体"/>
                <w:sz w:val="21"/>
                <w:szCs w:val="21"/>
              </w:rPr>
              <w:t>投标报价部分30分</w:t>
            </w:r>
          </w:p>
          <w:p w14:paraId="47601FC7">
            <w:pPr>
              <w:pStyle w:val="5"/>
              <w:spacing w:after="0" w:line="360" w:lineRule="auto"/>
              <w:ind w:left="0" w:right="0" w:firstLine="420" w:firstLineChars="200"/>
              <w:jc w:val="both"/>
              <w:rPr>
                <w:rFonts w:ascii="宋体" w:hAnsi="宋体" w:eastAsia="宋体" w:cs="宋体"/>
                <w:sz w:val="21"/>
                <w:szCs w:val="21"/>
              </w:rPr>
            </w:pPr>
          </w:p>
        </w:tc>
        <w:tc>
          <w:tcPr>
            <w:tcW w:w="1229" w:type="dxa"/>
            <w:noWrap w:val="0"/>
            <w:vAlign w:val="center"/>
          </w:tcPr>
          <w:p w14:paraId="2170F433">
            <w:pPr>
              <w:widowControl w:val="0"/>
              <w:spacing w:after="0" w:line="360" w:lineRule="auto"/>
              <w:jc w:val="center"/>
              <w:rPr>
                <w:rFonts w:ascii="宋体" w:hAnsi="宋体" w:eastAsia="宋体" w:cs="宋体"/>
                <w:sz w:val="21"/>
                <w:szCs w:val="21"/>
              </w:rPr>
            </w:pPr>
            <w:r>
              <w:rPr>
                <w:rFonts w:hint="eastAsia" w:ascii="宋体" w:hAnsi="宋体" w:eastAsia="宋体" w:cs="宋体"/>
                <w:sz w:val="21"/>
                <w:szCs w:val="21"/>
              </w:rPr>
              <w:t>投标报价</w:t>
            </w:r>
          </w:p>
          <w:p w14:paraId="39951A3D">
            <w:pPr>
              <w:widowControl w:val="0"/>
              <w:spacing w:after="0" w:line="360" w:lineRule="auto"/>
              <w:ind w:left="0" w:firstLine="420" w:firstLineChars="200"/>
              <w:jc w:val="both"/>
              <w:rPr>
                <w:rFonts w:ascii="宋体" w:hAnsi="宋体" w:eastAsia="宋体" w:cs="宋体"/>
                <w:sz w:val="21"/>
                <w:szCs w:val="21"/>
              </w:rPr>
            </w:pPr>
          </w:p>
        </w:tc>
        <w:tc>
          <w:tcPr>
            <w:tcW w:w="6175" w:type="dxa"/>
            <w:gridSpan w:val="2"/>
            <w:noWrap w:val="0"/>
            <w:vAlign w:val="center"/>
          </w:tcPr>
          <w:p w14:paraId="79BA0EB7">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满足招标文件要求且报价最低的为评审基准价</w:t>
            </w:r>
          </w:p>
          <w:p w14:paraId="07830CE2">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价格得分=（评审基准价/报价）×标准分值</w:t>
            </w:r>
          </w:p>
          <w:p w14:paraId="0AE4C7F5">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注：</w:t>
            </w:r>
            <w:r>
              <w:rPr>
                <w:rFonts w:ascii="宋体" w:hAnsi="宋体" w:eastAsia="宋体" w:cs="宋体"/>
                <w:sz w:val="21"/>
                <w:szCs w:val="21"/>
              </w:rPr>
              <w:t>1、有效供应商是指实质上响应招标文件要求并通过实质性审核未被否决投标的所有供应商。</w:t>
            </w:r>
          </w:p>
          <w:p w14:paraId="6E083924">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2、 按照《政府采购促进中小企业发展管理办法》（财库〔2020〕46号）文件规定，对小型和微型企业的价格给予20%的扣除，用扣除后的价格参与评审。供应商须在响应文件中按照相关文件的要求出具中小企业声明函。</w:t>
            </w:r>
          </w:p>
          <w:p w14:paraId="2B06E427">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3、根据财政部司法部《关于政府采购支持监狱企业发展有关问题的通知》（财库〔2014〕68号）规定，本项目对监狱企业作为供应商所提供的本企业生产的产品或服务的价格给予20%的扣除，用扣除后的价格参与评审。</w:t>
            </w:r>
          </w:p>
          <w:p w14:paraId="2C0B7DF8">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4、按照《关于促进残疾人就业政府采购政策的通知》财库〔2017〕141号文件规定，对残疾人福利单位的价格给予20%的扣除，用扣除后的价格参与评审。供应商须在响应文件中按照相关文件的要求出具残疾人福利性单位声明函。</w:t>
            </w:r>
          </w:p>
          <w:p w14:paraId="1E6E0ACB">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5、残疾人福利性单位、监狱企业、属于小型、微型企业的，不重复享受政策，取扣除后价格最低的。</w:t>
            </w:r>
          </w:p>
          <w:p w14:paraId="6B4135BC">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6、根据上述要求计算得出的价格仅限于评标时使用，对中标价格没有任何影响。</w:t>
            </w:r>
          </w:p>
          <w:p w14:paraId="0A7DCD14">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7、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w:t>
            </w:r>
            <w:r>
              <w:rPr>
                <w:rFonts w:hint="eastAsia" w:ascii="宋体" w:hAnsi="宋体" w:eastAsia="宋体" w:cs="宋体"/>
                <w:sz w:val="21"/>
                <w:szCs w:val="21"/>
              </w:rPr>
              <w:t>合理性的，评标委员会应当将其作为无效投标处理。</w:t>
            </w:r>
          </w:p>
          <w:p w14:paraId="095895CD">
            <w:pPr>
              <w:widowControl w:val="0"/>
              <w:spacing w:after="0" w:line="288" w:lineRule="auto"/>
              <w:ind w:left="0"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注：</w:t>
            </w:r>
            <w:r>
              <w:rPr>
                <w:rFonts w:hint="eastAsia" w:ascii="宋体" w:hAnsi="宋体" w:eastAsia="宋体" w:cs="宋体"/>
                <w:b/>
                <w:bCs/>
                <w:sz w:val="22"/>
                <w:szCs w:val="20"/>
              </w:rPr>
              <w:t>本项目专门面向中小企业采购，不再执行价格评审优惠的扶持政策。</w:t>
            </w:r>
          </w:p>
        </w:tc>
      </w:tr>
      <w:tr w14:paraId="7EF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3" w:type="dxa"/>
            <w:vMerge w:val="restart"/>
            <w:noWrap w:val="0"/>
            <w:vAlign w:val="center"/>
          </w:tcPr>
          <w:p w14:paraId="752FB2EA">
            <w:pPr>
              <w:spacing w:after="0" w:line="360" w:lineRule="auto"/>
              <w:jc w:val="both"/>
              <w:rPr>
                <w:rFonts w:ascii="宋体" w:hAnsi="宋体" w:eastAsia="宋体" w:cs="宋体"/>
                <w:sz w:val="21"/>
                <w:szCs w:val="21"/>
              </w:rPr>
            </w:pPr>
            <w:r>
              <w:rPr>
                <w:rFonts w:hint="eastAsia" w:ascii="宋体" w:hAnsi="宋体" w:eastAsia="宋体" w:cs="宋体"/>
                <w:sz w:val="21"/>
                <w:szCs w:val="21"/>
              </w:rPr>
              <w:t>2.2.2（2）</w:t>
            </w:r>
          </w:p>
        </w:tc>
        <w:tc>
          <w:tcPr>
            <w:tcW w:w="1143" w:type="dxa"/>
            <w:vMerge w:val="restart"/>
            <w:noWrap w:val="0"/>
            <w:vAlign w:val="center"/>
          </w:tcPr>
          <w:p w14:paraId="68F51964">
            <w:pPr>
              <w:spacing w:after="0" w:line="360" w:lineRule="auto"/>
              <w:jc w:val="both"/>
              <w:rPr>
                <w:rFonts w:ascii="宋体" w:hAnsi="宋体" w:eastAsia="宋体" w:cs="宋体"/>
                <w:sz w:val="21"/>
                <w:szCs w:val="21"/>
              </w:rPr>
            </w:pPr>
            <w:r>
              <w:rPr>
                <w:rFonts w:hint="eastAsia" w:ascii="宋体" w:hAnsi="宋体" w:eastAsia="宋体" w:cs="宋体"/>
                <w:sz w:val="21"/>
                <w:szCs w:val="21"/>
              </w:rPr>
              <w:t>技术标(4</w:t>
            </w:r>
            <w:r>
              <w:rPr>
                <w:rFonts w:ascii="宋体" w:hAnsi="宋体" w:eastAsia="宋体" w:cs="宋体"/>
                <w:sz w:val="21"/>
                <w:szCs w:val="21"/>
              </w:rPr>
              <w:t>5</w:t>
            </w:r>
            <w:r>
              <w:rPr>
                <w:rFonts w:hint="eastAsia" w:ascii="宋体" w:hAnsi="宋体" w:eastAsia="宋体" w:cs="宋体"/>
                <w:sz w:val="21"/>
                <w:szCs w:val="21"/>
              </w:rPr>
              <w:t>分)</w:t>
            </w:r>
          </w:p>
        </w:tc>
        <w:tc>
          <w:tcPr>
            <w:tcW w:w="1229" w:type="dxa"/>
            <w:noWrap w:val="0"/>
            <w:vAlign w:val="center"/>
          </w:tcPr>
          <w:p w14:paraId="349A4CD2">
            <w:pPr>
              <w:widowControl w:val="0"/>
              <w:spacing w:after="0" w:line="360" w:lineRule="auto"/>
              <w:jc w:val="both"/>
              <w:rPr>
                <w:rFonts w:ascii="宋体" w:hAnsi="宋体" w:eastAsia="宋体" w:cs="宋体"/>
                <w:color w:val="auto"/>
                <w:sz w:val="21"/>
                <w:szCs w:val="21"/>
              </w:rPr>
            </w:pPr>
            <w:r>
              <w:rPr>
                <w:rFonts w:hint="eastAsia" w:ascii="宋体" w:hAnsi="宋体" w:eastAsia="宋体" w:cs="宋体"/>
                <w:color w:val="auto"/>
                <w:sz w:val="21"/>
                <w:szCs w:val="21"/>
              </w:rPr>
              <w:t>技术指标性能指标响应情况（0-</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p>
        </w:tc>
        <w:tc>
          <w:tcPr>
            <w:tcW w:w="6175" w:type="dxa"/>
            <w:gridSpan w:val="2"/>
            <w:noWrap w:val="0"/>
            <w:vAlign w:val="center"/>
          </w:tcPr>
          <w:p w14:paraId="35804AC4">
            <w:pPr>
              <w:widowControl w:val="0"/>
              <w:spacing w:after="0" w:line="288" w:lineRule="auto"/>
              <w:ind w:left="0" w:firstLine="315" w:firstLineChars="150"/>
              <w:jc w:val="both"/>
              <w:rPr>
                <w:rFonts w:hint="eastAsia" w:ascii="宋体" w:hAnsi="宋体" w:eastAsia="宋体" w:cs="宋体"/>
                <w:sz w:val="21"/>
                <w:szCs w:val="21"/>
              </w:rPr>
            </w:pPr>
            <w:r>
              <w:rPr>
                <w:rFonts w:hint="eastAsia" w:ascii="宋体" w:hAnsi="宋体" w:eastAsia="宋体" w:cs="宋体"/>
                <w:sz w:val="21"/>
                <w:szCs w:val="21"/>
              </w:rPr>
              <w:t>评标委员根据投标文件对招标文件的响应情况，对照判断所投设备是否满足招标文件的要求，技术参数全部符合得</w:t>
            </w:r>
            <w:r>
              <w:rPr>
                <w:rFonts w:hint="eastAsia" w:ascii="宋体" w:hAnsi="宋体" w:eastAsia="宋体" w:cs="宋体"/>
                <w:sz w:val="21"/>
                <w:szCs w:val="21"/>
                <w:lang w:val="en-US" w:eastAsia="zh-CN"/>
              </w:rPr>
              <w:t>30</w:t>
            </w:r>
            <w:r>
              <w:rPr>
                <w:rFonts w:hint="eastAsia" w:ascii="宋体" w:hAnsi="宋体" w:eastAsia="宋体" w:cs="宋体"/>
                <w:sz w:val="21"/>
                <w:szCs w:val="21"/>
              </w:rPr>
              <w:t>分、每单项产品指标条款有1项负偏离减3分，扣至零分为止。</w:t>
            </w:r>
          </w:p>
          <w:p w14:paraId="47804A6E">
            <w:pPr>
              <w:widowControl w:val="0"/>
              <w:spacing w:after="0" w:line="288" w:lineRule="auto"/>
              <w:ind w:left="0" w:firstLine="420" w:firstLineChars="200"/>
              <w:jc w:val="both"/>
              <w:rPr>
                <w:rFonts w:ascii="宋体" w:hAnsi="宋体" w:eastAsia="宋体" w:cs="宋体"/>
                <w:color w:val="auto"/>
                <w:sz w:val="21"/>
                <w:szCs w:val="21"/>
              </w:rPr>
            </w:pPr>
            <w:r>
              <w:rPr>
                <w:rFonts w:hint="eastAsia" w:ascii="宋体" w:hAnsi="宋体" w:eastAsia="宋体" w:cs="宋体"/>
                <w:sz w:val="21"/>
                <w:szCs w:val="21"/>
              </w:rPr>
              <w:t>有5项以上（含5项）指标参数不满足的，技术条款不得分</w:t>
            </w:r>
          </w:p>
        </w:tc>
      </w:tr>
      <w:tr w14:paraId="5C9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3" w:type="dxa"/>
            <w:vMerge w:val="continue"/>
            <w:noWrap w:val="0"/>
            <w:vAlign w:val="center"/>
          </w:tcPr>
          <w:p w14:paraId="2ABCB94E">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08C60C16">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3570D562">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技术服务方案（0-</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6175" w:type="dxa"/>
            <w:gridSpan w:val="2"/>
            <w:noWrap w:val="0"/>
            <w:vAlign w:val="center"/>
          </w:tcPr>
          <w:p w14:paraId="2F556A7E">
            <w:pPr>
              <w:widowControl w:val="0"/>
              <w:spacing w:after="0" w:line="288" w:lineRule="auto"/>
              <w:ind w:left="0" w:firstLine="105" w:firstLineChars="50"/>
              <w:jc w:val="both"/>
              <w:rPr>
                <w:rFonts w:hint="eastAsia" w:ascii="宋体" w:hAnsi="宋体" w:eastAsia="宋体" w:cs="宋体"/>
                <w:sz w:val="21"/>
                <w:szCs w:val="21"/>
              </w:rPr>
            </w:pPr>
            <w:r>
              <w:rPr>
                <w:rFonts w:hint="eastAsia" w:ascii="宋体" w:hAnsi="宋体" w:eastAsia="宋体" w:cs="宋体"/>
                <w:sz w:val="21"/>
                <w:szCs w:val="21"/>
              </w:rPr>
              <w:t>评标委员会根据投标人提供的项目供货及安装方案进行综合打分：</w:t>
            </w:r>
          </w:p>
          <w:p w14:paraId="61D3739F">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方案编制合理，协调能力和安装调试、实施步骤、进度计划、交货期、质量保证措施完善，能够满足项目需求且保证项目顺利实施的得</w:t>
            </w:r>
            <w:r>
              <w:rPr>
                <w:rFonts w:hint="eastAsia" w:ascii="宋体" w:hAnsi="宋体" w:eastAsia="宋体" w:cs="宋体"/>
                <w:sz w:val="21"/>
                <w:szCs w:val="21"/>
                <w:lang w:val="en-US" w:eastAsia="zh-CN"/>
              </w:rPr>
              <w:t>1</w:t>
            </w:r>
            <w:r>
              <w:rPr>
                <w:rFonts w:hint="eastAsia" w:ascii="宋体" w:hAnsi="宋体" w:eastAsia="宋体" w:cs="宋体"/>
                <w:sz w:val="21"/>
                <w:szCs w:val="21"/>
              </w:rPr>
              <w:t>5 分；</w:t>
            </w:r>
          </w:p>
          <w:p w14:paraId="230AD7E1">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方案编制较合理，且专业配置较齐全、协调能力和安装调试、实施步骤、进度计划、交货期、质量保证措施较完善，能够满足项目需求的得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44C365B3">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方案编制不完整，且专业配置不合理、协调能力和安装调试、实施步骤、进度计划、交货期、质量保证措施不完善，未能保证项目顺利实施的得5分。</w:t>
            </w:r>
          </w:p>
          <w:p w14:paraId="4CAE7FCD">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未提供方案的此项得 0 分。</w:t>
            </w:r>
          </w:p>
        </w:tc>
      </w:tr>
      <w:tr w14:paraId="599B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03" w:type="dxa"/>
            <w:vMerge w:val="restart"/>
            <w:noWrap w:val="0"/>
            <w:vAlign w:val="center"/>
          </w:tcPr>
          <w:p w14:paraId="46D3B923">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2.2.2（3）</w:t>
            </w:r>
          </w:p>
        </w:tc>
        <w:tc>
          <w:tcPr>
            <w:tcW w:w="1143" w:type="dxa"/>
            <w:vMerge w:val="restart"/>
            <w:noWrap w:val="0"/>
            <w:vAlign w:val="center"/>
          </w:tcPr>
          <w:p w14:paraId="00AFF0FA">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综合标（25分）</w:t>
            </w:r>
          </w:p>
        </w:tc>
        <w:tc>
          <w:tcPr>
            <w:tcW w:w="1229" w:type="dxa"/>
            <w:noWrap w:val="0"/>
            <w:vAlign w:val="center"/>
          </w:tcPr>
          <w:p w14:paraId="6BC33D41">
            <w:pPr>
              <w:widowControl w:val="0"/>
              <w:spacing w:after="0" w:line="288" w:lineRule="auto"/>
              <w:ind w:left="0"/>
              <w:jc w:val="center"/>
              <w:rPr>
                <w:rFonts w:hint="eastAsia" w:ascii="宋体" w:hAnsi="宋体" w:eastAsia="宋体" w:cs="宋体"/>
                <w:sz w:val="21"/>
                <w:szCs w:val="21"/>
              </w:rPr>
            </w:pPr>
            <w:r>
              <w:rPr>
                <w:rFonts w:hint="eastAsia" w:ascii="宋体" w:hAnsi="宋体" w:eastAsia="宋体" w:cs="宋体"/>
                <w:color w:val="auto"/>
                <w:sz w:val="21"/>
                <w:szCs w:val="21"/>
              </w:rPr>
              <w:t>售后服务方案10分</w:t>
            </w:r>
          </w:p>
        </w:tc>
        <w:tc>
          <w:tcPr>
            <w:tcW w:w="6175" w:type="dxa"/>
            <w:gridSpan w:val="2"/>
            <w:noWrap w:val="0"/>
            <w:vAlign w:val="top"/>
          </w:tcPr>
          <w:p w14:paraId="465046FB">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根据投标人质保期内及质保期外售后服务计划，出现问题的响应时间及解决方案，维修收费标准，应急维修预案等方面进行评分。方案编写详尽、科学合理、逻辑清晰、可行性程度高的得10分；</w:t>
            </w:r>
          </w:p>
          <w:p w14:paraId="30BC7118">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方案编写一般、可行性程度一般的得6分；</w:t>
            </w:r>
          </w:p>
          <w:p w14:paraId="63959B7D">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方案编写简单、不合理、逻辑混乱、可行性程度差的得3分；</w:t>
            </w:r>
          </w:p>
          <w:p w14:paraId="07A0C845">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color w:val="auto"/>
                <w:sz w:val="21"/>
                <w:szCs w:val="21"/>
              </w:rPr>
              <w:t>缺项得0分；</w:t>
            </w:r>
          </w:p>
        </w:tc>
      </w:tr>
      <w:tr w14:paraId="3932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3" w:type="dxa"/>
            <w:vMerge w:val="continue"/>
            <w:noWrap w:val="0"/>
            <w:vAlign w:val="center"/>
          </w:tcPr>
          <w:p w14:paraId="6075472F">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60337782">
            <w:pPr>
              <w:widowControl w:val="0"/>
              <w:spacing w:after="0" w:line="288" w:lineRule="auto"/>
              <w:ind w:left="0"/>
              <w:jc w:val="both"/>
              <w:rPr>
                <w:rFonts w:hint="eastAsia" w:ascii="宋体" w:hAnsi="宋体" w:eastAsia="宋体" w:cs="宋体"/>
                <w:sz w:val="21"/>
                <w:szCs w:val="21"/>
              </w:rPr>
            </w:pPr>
          </w:p>
        </w:tc>
        <w:tc>
          <w:tcPr>
            <w:tcW w:w="1229" w:type="dxa"/>
            <w:noWrap w:val="0"/>
            <w:vAlign w:val="top"/>
          </w:tcPr>
          <w:p w14:paraId="31CB3C45">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color w:val="auto"/>
                <w:sz w:val="21"/>
                <w:szCs w:val="21"/>
              </w:rPr>
              <w:t>优惠服务承诺（7分）</w:t>
            </w:r>
          </w:p>
        </w:tc>
        <w:tc>
          <w:tcPr>
            <w:tcW w:w="6175" w:type="dxa"/>
            <w:gridSpan w:val="2"/>
            <w:noWrap w:val="0"/>
            <w:vAlign w:val="top"/>
          </w:tcPr>
          <w:p w14:paraId="3FCE4799">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投标人对本项目提出的优惠服务承诺完全合理、可行的得7分；</w:t>
            </w:r>
          </w:p>
          <w:p w14:paraId="3A6432AB">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投标人提出的优惠服务承诺基本合理、可行的得4分；</w:t>
            </w:r>
          </w:p>
          <w:p w14:paraId="5BD2A0AF">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color w:val="auto"/>
                <w:sz w:val="21"/>
                <w:szCs w:val="21"/>
              </w:rPr>
              <w:t>投标人提出的优惠服务承诺不合理的得1分，缺项得0分。</w:t>
            </w:r>
          </w:p>
        </w:tc>
      </w:tr>
      <w:tr w14:paraId="431C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03" w:type="dxa"/>
            <w:vMerge w:val="continue"/>
            <w:noWrap w:val="0"/>
            <w:vAlign w:val="center"/>
          </w:tcPr>
          <w:p w14:paraId="6E18C3DD">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2AC7B0AE">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25980118">
            <w:pPr>
              <w:widowControl w:val="0"/>
              <w:spacing w:after="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安排采购人培训计划（8分）</w:t>
            </w:r>
          </w:p>
        </w:tc>
        <w:tc>
          <w:tcPr>
            <w:tcW w:w="6175" w:type="dxa"/>
            <w:gridSpan w:val="2"/>
            <w:noWrap w:val="0"/>
            <w:vAlign w:val="center"/>
          </w:tcPr>
          <w:p w14:paraId="75881C95">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评标专家对投标人培训实施计划实用性、培训实施计划先进性、人力资源保障与投入等方面进行打分。（0-8 分）</w:t>
            </w:r>
          </w:p>
          <w:p w14:paraId="19F0F21E">
            <w:pPr>
              <w:widowControl w:val="0"/>
              <w:spacing w:after="0" w:line="288" w:lineRule="auto"/>
              <w:ind w:left="0"/>
              <w:jc w:val="both"/>
              <w:rPr>
                <w:rFonts w:ascii="宋体" w:hAnsi="宋体" w:eastAsia="宋体" w:cs="宋体"/>
                <w:color w:val="auto"/>
                <w:sz w:val="21"/>
                <w:szCs w:val="21"/>
              </w:rPr>
            </w:pPr>
            <w:r>
              <w:rPr>
                <w:rFonts w:hint="eastAsia" w:ascii="宋体" w:hAnsi="宋体" w:eastAsia="宋体" w:cs="宋体"/>
                <w:color w:val="auto"/>
                <w:sz w:val="21"/>
                <w:szCs w:val="21"/>
              </w:rPr>
              <w:t>培</w:t>
            </w:r>
            <w:r>
              <w:rPr>
                <w:rFonts w:ascii="宋体" w:hAnsi="宋体" w:eastAsia="宋体" w:cs="宋体"/>
                <w:color w:val="auto"/>
                <w:sz w:val="21"/>
                <w:szCs w:val="21"/>
              </w:rPr>
              <w:t>训计划</w:t>
            </w:r>
            <w:r>
              <w:rPr>
                <w:rFonts w:hint="eastAsia" w:ascii="宋体" w:hAnsi="宋体" w:eastAsia="宋体" w:cs="宋体"/>
                <w:color w:val="auto"/>
                <w:sz w:val="21"/>
                <w:szCs w:val="21"/>
              </w:rPr>
              <w:t>方</w:t>
            </w:r>
            <w:r>
              <w:rPr>
                <w:rFonts w:ascii="宋体" w:hAnsi="宋体" w:eastAsia="宋体" w:cs="宋体"/>
                <w:color w:val="auto"/>
                <w:sz w:val="21"/>
                <w:szCs w:val="21"/>
              </w:rPr>
              <w:t>案</w:t>
            </w:r>
            <w:r>
              <w:rPr>
                <w:rFonts w:hint="eastAsia" w:ascii="宋体" w:hAnsi="宋体" w:eastAsia="宋体" w:cs="宋体"/>
                <w:color w:val="auto"/>
                <w:sz w:val="21"/>
                <w:szCs w:val="21"/>
              </w:rPr>
              <w:t>详尽、科学合理、逻辑清晰、可行性程度高的得</w:t>
            </w:r>
            <w:r>
              <w:rPr>
                <w:rFonts w:ascii="宋体" w:hAnsi="宋体" w:eastAsia="宋体" w:cs="宋体"/>
                <w:color w:val="auto"/>
                <w:sz w:val="21"/>
                <w:szCs w:val="21"/>
              </w:rPr>
              <w:t>8</w:t>
            </w:r>
            <w:r>
              <w:rPr>
                <w:rFonts w:hint="eastAsia" w:ascii="宋体" w:hAnsi="宋体" w:eastAsia="宋体" w:cs="宋体"/>
                <w:color w:val="auto"/>
                <w:sz w:val="21"/>
                <w:szCs w:val="21"/>
              </w:rPr>
              <w:t>分；培</w:t>
            </w:r>
            <w:r>
              <w:rPr>
                <w:rFonts w:ascii="宋体" w:hAnsi="宋体" w:eastAsia="宋体" w:cs="宋体"/>
                <w:color w:val="auto"/>
                <w:sz w:val="21"/>
                <w:szCs w:val="21"/>
              </w:rPr>
              <w:t>训计划</w:t>
            </w:r>
            <w:r>
              <w:rPr>
                <w:rFonts w:hint="eastAsia" w:ascii="宋体" w:hAnsi="宋体" w:eastAsia="宋体" w:cs="宋体"/>
                <w:color w:val="auto"/>
                <w:sz w:val="21"/>
                <w:szCs w:val="21"/>
              </w:rPr>
              <w:t>方</w:t>
            </w:r>
            <w:r>
              <w:rPr>
                <w:rFonts w:ascii="宋体" w:hAnsi="宋体" w:eastAsia="宋体" w:cs="宋体"/>
                <w:color w:val="auto"/>
                <w:sz w:val="21"/>
                <w:szCs w:val="21"/>
              </w:rPr>
              <w:t>案</w:t>
            </w:r>
            <w:r>
              <w:rPr>
                <w:rFonts w:hint="eastAsia" w:ascii="宋体" w:hAnsi="宋体" w:eastAsia="宋体" w:cs="宋体"/>
                <w:color w:val="auto"/>
                <w:sz w:val="21"/>
                <w:szCs w:val="21"/>
              </w:rPr>
              <w:t>一般、可行性程度一般的得</w:t>
            </w:r>
            <w:r>
              <w:rPr>
                <w:rFonts w:ascii="宋体" w:hAnsi="宋体" w:eastAsia="宋体" w:cs="宋体"/>
                <w:color w:val="auto"/>
                <w:sz w:val="21"/>
                <w:szCs w:val="21"/>
              </w:rPr>
              <w:t>5</w:t>
            </w:r>
            <w:r>
              <w:rPr>
                <w:rFonts w:hint="eastAsia" w:ascii="宋体" w:hAnsi="宋体" w:eastAsia="宋体" w:cs="宋体"/>
                <w:color w:val="auto"/>
                <w:sz w:val="21"/>
                <w:szCs w:val="21"/>
              </w:rPr>
              <w:t>分；</w:t>
            </w:r>
          </w:p>
          <w:p w14:paraId="2DB7704A">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color w:val="auto"/>
                <w:sz w:val="21"/>
                <w:szCs w:val="21"/>
              </w:rPr>
              <w:t>培</w:t>
            </w:r>
            <w:r>
              <w:rPr>
                <w:rFonts w:ascii="宋体" w:hAnsi="宋体" w:eastAsia="宋体" w:cs="宋体"/>
                <w:color w:val="auto"/>
                <w:sz w:val="21"/>
                <w:szCs w:val="21"/>
              </w:rPr>
              <w:t>训计划</w:t>
            </w:r>
            <w:r>
              <w:rPr>
                <w:rFonts w:hint="eastAsia" w:ascii="宋体" w:hAnsi="宋体" w:eastAsia="宋体" w:cs="宋体"/>
                <w:color w:val="auto"/>
                <w:sz w:val="21"/>
                <w:szCs w:val="21"/>
              </w:rPr>
              <w:t>方</w:t>
            </w:r>
            <w:r>
              <w:rPr>
                <w:rFonts w:ascii="宋体" w:hAnsi="宋体" w:eastAsia="宋体" w:cs="宋体"/>
                <w:color w:val="auto"/>
                <w:sz w:val="21"/>
                <w:szCs w:val="21"/>
              </w:rPr>
              <w:t>案</w:t>
            </w:r>
            <w:r>
              <w:rPr>
                <w:rFonts w:hint="eastAsia" w:ascii="宋体" w:hAnsi="宋体" w:eastAsia="宋体" w:cs="宋体"/>
                <w:color w:val="auto"/>
                <w:sz w:val="21"/>
                <w:szCs w:val="21"/>
              </w:rPr>
              <w:t>方案编写简单、不合理、逻辑混乱、可行性程度差的得</w:t>
            </w:r>
            <w:r>
              <w:rPr>
                <w:rFonts w:ascii="宋体" w:hAnsi="宋体" w:eastAsia="宋体" w:cs="宋体"/>
                <w:color w:val="auto"/>
                <w:sz w:val="21"/>
                <w:szCs w:val="21"/>
              </w:rPr>
              <w:t>2</w:t>
            </w:r>
            <w:r>
              <w:rPr>
                <w:rFonts w:hint="eastAsia" w:ascii="宋体" w:hAnsi="宋体" w:eastAsia="宋体" w:cs="宋体"/>
                <w:color w:val="auto"/>
                <w:sz w:val="21"/>
                <w:szCs w:val="21"/>
              </w:rPr>
              <w:t>分；缺项得0分</w:t>
            </w:r>
          </w:p>
        </w:tc>
      </w:tr>
      <w:tr w14:paraId="258A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250" w:type="dxa"/>
            <w:gridSpan w:val="5"/>
            <w:noWrap w:val="0"/>
            <w:vAlign w:val="center"/>
          </w:tcPr>
          <w:p w14:paraId="47071857">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投标人综合得分＝商务标得分+技术标得分＋综合标得分</w:t>
            </w:r>
          </w:p>
          <w:p w14:paraId="38C83000">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投标人的最终得分：评标委员会对投标人的商务标得分+技术标得分＋综合标得分汇总后的算术平均值即为该投标人的综合得分。本办法计算过程中分值按四舍五入均保留三位小数，结果按四舍五入保留两位小数。</w:t>
            </w:r>
          </w:p>
        </w:tc>
      </w:tr>
    </w:tbl>
    <w:p w14:paraId="5CBE91F0">
      <w:pPr>
        <w:spacing w:after="0" w:line="360" w:lineRule="auto"/>
        <w:ind w:left="0" w:firstLine="482" w:firstLineChars="200"/>
        <w:jc w:val="center"/>
        <w:rPr>
          <w:rFonts w:hint="eastAsia" w:ascii="宋体" w:hAnsi="宋体" w:eastAsia="宋体" w:cs="宋体"/>
          <w:b/>
          <w:bCs/>
          <w:color w:val="auto"/>
          <w:szCs w:val="24"/>
        </w:rPr>
      </w:pPr>
      <w:r>
        <w:rPr>
          <w:rFonts w:hint="eastAsia" w:ascii="宋体" w:hAnsi="宋体" w:eastAsia="宋体" w:cs="宋体"/>
          <w:b/>
          <w:bCs/>
          <w:color w:val="auto"/>
          <w:szCs w:val="24"/>
        </w:rPr>
        <w:br w:type="page"/>
      </w:r>
      <w:r>
        <w:rPr>
          <w:rFonts w:hint="eastAsia" w:ascii="宋体" w:hAnsi="宋体" w:eastAsia="宋体" w:cs="宋体"/>
          <w:b/>
          <w:bCs/>
          <w:color w:val="auto"/>
          <w:szCs w:val="24"/>
        </w:rPr>
        <w:t>评分标准</w:t>
      </w:r>
    </w:p>
    <w:p w14:paraId="244AA80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1.评标办法</w:t>
      </w:r>
    </w:p>
    <w:p w14:paraId="596E247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本次评标采用综合评分法。评标委员会对满足招标文件实质性要求的投标文件，按照评分标准进行打分，并按综合得分由高到低顺序推荐中标候选人。</w:t>
      </w:r>
    </w:p>
    <w:p w14:paraId="039D565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 评审标准</w:t>
      </w:r>
    </w:p>
    <w:p w14:paraId="3E341D9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 初步评审标准</w:t>
      </w:r>
    </w:p>
    <w:p w14:paraId="5715BFE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2.1.1形式评审标准：见评标办法前附表。</w:t>
      </w:r>
    </w:p>
    <w:p w14:paraId="334295B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2.1.2资格评审标准：见评标办法前附表。</w:t>
      </w:r>
    </w:p>
    <w:p w14:paraId="39872AB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2.1.3 响应性评审标准：见评标办法前附表。</w:t>
      </w:r>
    </w:p>
    <w:p w14:paraId="7B48843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分值构成与评分标准</w:t>
      </w:r>
    </w:p>
    <w:p w14:paraId="1C0F267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2.2.1 分值构成</w:t>
      </w:r>
    </w:p>
    <w:p w14:paraId="68BE223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（1）报价部分：见评标办法前附表；</w:t>
      </w:r>
    </w:p>
    <w:p w14:paraId="595B535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（2）技术部分：见评标办法前附表；</w:t>
      </w:r>
    </w:p>
    <w:p w14:paraId="44B5F46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（3）综合部分：见评标办法前附表。</w:t>
      </w:r>
    </w:p>
    <w:p w14:paraId="759B5E8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2.2.2 评标基准价计算</w:t>
      </w:r>
    </w:p>
    <w:p w14:paraId="2D16C51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评标基准价计算方法：见评标办法前附表。</w:t>
      </w:r>
    </w:p>
    <w:p w14:paraId="2F2F49B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2.2.3 评分标准</w:t>
      </w:r>
    </w:p>
    <w:p w14:paraId="0EF45D2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（1）报价部分评分标准：见评标办法前附表；</w:t>
      </w:r>
    </w:p>
    <w:p w14:paraId="0520F70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（2）技术部分评分标准：见评标办法前附表；</w:t>
      </w:r>
    </w:p>
    <w:p w14:paraId="26C5480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（3）综合部分评分标准：见评标办法前附表；</w:t>
      </w:r>
    </w:p>
    <w:p w14:paraId="1B8FE09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2.2.4</w:t>
      </w:r>
      <w:r>
        <w:rPr>
          <w:rFonts w:ascii="宋体" w:hAnsi="宋体" w:eastAsia="宋体" w:cs="宋体"/>
          <w:color w:val="auto"/>
          <w:sz w:val="21"/>
          <w:szCs w:val="21"/>
        </w:rPr>
        <w:t>评标委员会及其成员不得有下列行为：</w:t>
      </w:r>
    </w:p>
    <w:p w14:paraId="7AB23377">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（一）确定参与评标至评标结束前私自接触投标人；</w:t>
      </w:r>
    </w:p>
    <w:p w14:paraId="4DA511DC">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（二）接受投标人提出的与投标文件不一致的澄清或者说明，本办法第五十一条规定的情形除外；</w:t>
      </w:r>
    </w:p>
    <w:p w14:paraId="66576D8E">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（三）违反评标纪律发表倾向性意见或者征询采购人的倾向性意见；</w:t>
      </w:r>
    </w:p>
    <w:p w14:paraId="66CAA389">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（四）对需要专业判断的主观评审因素协商评分；</w:t>
      </w:r>
    </w:p>
    <w:p w14:paraId="3511A131">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（五）在评标过程中擅离职守，影响评标程序正常进行的；</w:t>
      </w:r>
    </w:p>
    <w:p w14:paraId="7AE52585">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（六）记录、复制或者带走任何评标资料；</w:t>
      </w:r>
    </w:p>
    <w:p w14:paraId="222633D1">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（七）其他不遵守评标纪律的行为。</w:t>
      </w:r>
    </w:p>
    <w:p w14:paraId="0F5C44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 评标程序</w:t>
      </w:r>
    </w:p>
    <w:p w14:paraId="2CE14D6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 初步评审</w:t>
      </w:r>
    </w:p>
    <w:p w14:paraId="2EE5A6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3.1.1采购人代表或采购代理机构依据本章第2.1.2款规定的标准对供货商进行资格审查有一项不符合评审标准的，作无效投标处理。</w:t>
      </w:r>
    </w:p>
    <w:p w14:paraId="38CF97A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评标委员会依据本章第2.1.1、2.1.3款投标文件进行形式性及响应性评审。有一项不符合评审标准的，作无效投标处理。</w:t>
      </w:r>
    </w:p>
    <w:p w14:paraId="624FFD9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3.1.2 供应商有以下情形之一的，其投标将被否决：</w:t>
      </w:r>
    </w:p>
    <w:p w14:paraId="78F0EB5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（1）第二章“供应商须知”第1.4.3项规定的任何一种情形的；</w:t>
      </w:r>
    </w:p>
    <w:p w14:paraId="36D360B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（2）串通投标或弄虚作假或有其他违法行为的；</w:t>
      </w:r>
    </w:p>
    <w:p w14:paraId="0FB1A08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（3）不按评标委员会要求澄清、说明或补正的。</w:t>
      </w:r>
    </w:p>
    <w:p w14:paraId="5A64424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3.1.3投标报价有算术错误的，评标委员会按以下原则对投标报价进行修正，修正的价格经供应商书面确认后具有约束力。供应商不接受修正价格的，其投标将被否决。</w:t>
      </w:r>
    </w:p>
    <w:p w14:paraId="5DB0789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（1）投标文件中的大写金额与小写金额不一致的，以大写金额为准；</w:t>
      </w:r>
    </w:p>
    <w:p w14:paraId="0545DCC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14:paraId="44E95EA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（3）如果用数字表示的金额和用文字表示的金额不一致时，应以文字表示的金额为准。</w:t>
      </w:r>
    </w:p>
    <w:p w14:paraId="77C39B6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（4）需要供应商提供的服务和专用工具、备品、配件所需的费用，如果是另外单独报价的话，评分时应计入投标报价。</w:t>
      </w:r>
    </w:p>
    <w:p w14:paraId="5DA9AF4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（5）按上述修正错误的方法调整后的投标报价，对供应商具有约束力，如果供应商不接受修正后的价格，则其投报将被视为无效投标。</w:t>
      </w:r>
    </w:p>
    <w:p w14:paraId="33FA68A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 详细评审</w:t>
      </w:r>
    </w:p>
    <w:p w14:paraId="7F43D53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3.2.1 评标委员会按本章第2.2款规定的量化因素和分值进行打分，并计算出综合评估得分。</w:t>
      </w:r>
    </w:p>
    <w:p w14:paraId="0B1BFD0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（1）按本章规定的评审因素和分值对报价部分计算出得分A；</w:t>
      </w:r>
    </w:p>
    <w:p w14:paraId="55D8568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（2）按本章规定的评审因素和分值对技术部分计算出得分B；</w:t>
      </w:r>
    </w:p>
    <w:p w14:paraId="7A7C836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（3）按本章规定的评审因素和分值对综合部分计算出得分C；</w:t>
      </w:r>
    </w:p>
    <w:p w14:paraId="146E46D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3.2.2 评分分值计算保留小数点后两位，小数点后第三位“四舍五入”。</w:t>
      </w:r>
    </w:p>
    <w:p w14:paraId="7963AD5C">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3.2.3 供应商得分=A+B+C。</w:t>
      </w:r>
    </w:p>
    <w:p w14:paraId="04248D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3.2.4 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p>
    <w:p w14:paraId="23D4BAB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 投标文件的澄清和补正</w:t>
      </w:r>
    </w:p>
    <w:p w14:paraId="1AB1C5C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3.3.1在评标过程中，评标委员会可以书面形式要求供应商对所提交投标文件中不明确的内容进行书面澄清或说明，或者对细微偏差进行补正。评标委员会不接受供应商主动提出的澄清、说明或补正。</w:t>
      </w:r>
    </w:p>
    <w:p w14:paraId="244B579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3.3.2 澄清、说明和补正不得改变投标文件的实质性内容（算术性错误修正的除外）。</w:t>
      </w:r>
    </w:p>
    <w:p w14:paraId="29123AA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供应商的书面澄清、说明和补正属于投标文件的组成部分。</w:t>
      </w:r>
    </w:p>
    <w:p w14:paraId="00A2FAF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3.3.3 评标委员会对供应商提交的澄清、说明或补正有疑问的，可以要求供应商进一步澄清、说明或补正，直至满足评标委员会的要求。</w:t>
      </w:r>
    </w:p>
    <w:p w14:paraId="1CD0375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 评标结果</w:t>
      </w:r>
    </w:p>
    <w:p w14:paraId="67DE95A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3.4.1评标委员会按照得分由高到低的顺序每标段推荐3名中标候选人。</w:t>
      </w:r>
    </w:p>
    <w:p w14:paraId="0B6A33A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3.4.2 评标委员会完成评标后，应当向采购人提交书面评标报告。</w:t>
      </w:r>
    </w:p>
    <w:p w14:paraId="6BF7D4F4">
      <w:pPr>
        <w:spacing w:after="0" w:line="360" w:lineRule="auto"/>
        <w:ind w:left="0" w:firstLine="420" w:firstLineChars="200"/>
        <w:jc w:val="both"/>
        <w:rPr>
          <w:rFonts w:hint="eastAsia" w:ascii="宋体" w:hAnsi="宋体" w:eastAsia="宋体" w:cs="宋体"/>
          <w:sz w:val="21"/>
          <w:szCs w:val="21"/>
        </w:rPr>
      </w:pPr>
    </w:p>
    <w:p w14:paraId="2BD0246A">
      <w:pPr>
        <w:spacing w:after="0" w:line="240" w:lineRule="auto"/>
        <w:ind w:left="0"/>
        <w:jc w:val="center"/>
        <w:rPr>
          <w:rFonts w:ascii="宋体" w:hAnsi="宋体" w:eastAsia="宋体" w:cs="宋体"/>
          <w:color w:val="auto"/>
          <w:kern w:val="44"/>
          <w:sz w:val="32"/>
          <w:szCs w:val="32"/>
          <w:highlight w:val="yellow"/>
        </w:rPr>
      </w:pPr>
      <w:r>
        <w:rPr>
          <w:rFonts w:hint="eastAsia" w:ascii="宋体" w:hAnsi="宋体" w:eastAsia="宋体" w:cs="宋体"/>
          <w:color w:val="auto"/>
          <w:kern w:val="44"/>
          <w:sz w:val="32"/>
          <w:szCs w:val="32"/>
        </w:rPr>
        <w:br w:type="page"/>
      </w:r>
      <w:r>
        <w:rPr>
          <w:rFonts w:hint="eastAsia" w:ascii="宋体" w:hAnsi="宋体" w:eastAsia="宋体" w:cs="宋体"/>
          <w:color w:val="auto"/>
          <w:kern w:val="44"/>
          <w:sz w:val="32"/>
          <w:szCs w:val="32"/>
        </w:rPr>
        <w:t>第四章  合同条款及格式</w:t>
      </w:r>
    </w:p>
    <w:p w14:paraId="1ED9D9FF">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3A3D064A">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eastAsia="zh-CN"/>
        </w:rPr>
        <w:t>甲方</w:t>
      </w:r>
      <w:r>
        <w:rPr>
          <w:rFonts w:hint="eastAsia" w:ascii="宋体" w:hAnsi="宋体" w:eastAsia="宋体" w:cs="宋体"/>
          <w:sz w:val="21"/>
          <w:szCs w:val="21"/>
        </w:rPr>
        <w:t>：                                   合同编号：</w:t>
      </w:r>
    </w:p>
    <w:p w14:paraId="31A7BD05">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lang w:eastAsia="zh-CN"/>
        </w:rPr>
        <w:t>乙</w:t>
      </w:r>
      <w:r>
        <w:rPr>
          <w:rFonts w:hint="eastAsia" w:ascii="宋体" w:hAnsi="宋体" w:eastAsia="宋体" w:cs="宋体"/>
          <w:sz w:val="21"/>
          <w:szCs w:val="21"/>
        </w:rPr>
        <w:t>方：                                   签订地点：</w:t>
      </w:r>
    </w:p>
    <w:p w14:paraId="499213FC">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签订时间：</w:t>
      </w:r>
      <w:r>
        <w:rPr>
          <w:rFonts w:hint="eastAsia" w:ascii="宋体" w:hAnsi="宋体" w:eastAsia="宋体" w:cs="宋体"/>
          <w:sz w:val="21"/>
          <w:szCs w:val="21"/>
          <w:u w:val="single"/>
        </w:rPr>
        <w:t xml:space="preserve">    年   月   日</w:t>
      </w:r>
    </w:p>
    <w:p w14:paraId="595D815F">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第一条  标的  数量  价款及交(提)货时间   </w:t>
      </w:r>
    </w:p>
    <w:tbl>
      <w:tblPr>
        <w:tblStyle w:val="10"/>
        <w:tblW w:w="8526" w:type="dxa"/>
        <w:tblInd w:w="0" w:type="dxa"/>
        <w:tblLayout w:type="autofit"/>
        <w:tblCellMar>
          <w:top w:w="0" w:type="dxa"/>
          <w:left w:w="108" w:type="dxa"/>
          <w:bottom w:w="0" w:type="dxa"/>
          <w:right w:w="108" w:type="dxa"/>
        </w:tblCellMar>
      </w:tblPr>
      <w:tblGrid>
        <w:gridCol w:w="753"/>
        <w:gridCol w:w="2372"/>
        <w:gridCol w:w="1806"/>
        <w:gridCol w:w="940"/>
        <w:gridCol w:w="1053"/>
        <w:gridCol w:w="1602"/>
      </w:tblGrid>
      <w:tr w14:paraId="5BF121DF">
        <w:tblPrEx>
          <w:tblCellMar>
            <w:top w:w="0" w:type="dxa"/>
            <w:left w:w="108" w:type="dxa"/>
            <w:bottom w:w="0" w:type="dxa"/>
            <w:right w:w="108" w:type="dxa"/>
          </w:tblCellMar>
        </w:tblPrEx>
        <w:trPr>
          <w:trHeight w:val="539"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294C0704">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72" w:type="dxa"/>
            <w:tcBorders>
              <w:top w:val="single" w:color="auto" w:sz="8" w:space="0"/>
              <w:left w:val="single" w:color="auto" w:sz="4" w:space="0"/>
              <w:bottom w:val="single" w:color="auto" w:sz="8" w:space="0"/>
              <w:right w:val="single" w:color="auto" w:sz="8" w:space="0"/>
            </w:tcBorders>
            <w:noWrap w:val="0"/>
            <w:vAlign w:val="center"/>
          </w:tcPr>
          <w:p w14:paraId="0F28BC9C">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1806" w:type="dxa"/>
            <w:tcBorders>
              <w:top w:val="single" w:color="auto" w:sz="8" w:space="0"/>
              <w:left w:val="nil"/>
              <w:bottom w:val="single" w:color="auto" w:sz="8" w:space="0"/>
              <w:right w:val="single" w:color="auto" w:sz="8" w:space="0"/>
            </w:tcBorders>
            <w:noWrap w:val="0"/>
            <w:vAlign w:val="center"/>
          </w:tcPr>
          <w:p w14:paraId="7CC84940">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规格</w:t>
            </w:r>
          </w:p>
        </w:tc>
        <w:tc>
          <w:tcPr>
            <w:tcW w:w="940" w:type="dxa"/>
            <w:tcBorders>
              <w:top w:val="single" w:color="auto" w:sz="8" w:space="0"/>
              <w:left w:val="nil"/>
              <w:bottom w:val="single" w:color="auto" w:sz="8" w:space="0"/>
              <w:right w:val="single" w:color="auto" w:sz="8" w:space="0"/>
            </w:tcBorders>
            <w:noWrap w:val="0"/>
            <w:vAlign w:val="center"/>
          </w:tcPr>
          <w:p w14:paraId="04567B30">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53" w:type="dxa"/>
            <w:tcBorders>
              <w:top w:val="single" w:color="auto" w:sz="8" w:space="0"/>
              <w:left w:val="nil"/>
              <w:bottom w:val="single" w:color="auto" w:sz="8" w:space="0"/>
              <w:right w:val="single" w:color="auto" w:sz="8" w:space="0"/>
            </w:tcBorders>
            <w:noWrap w:val="0"/>
            <w:vAlign w:val="center"/>
          </w:tcPr>
          <w:p w14:paraId="7FC7495E">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02" w:type="dxa"/>
            <w:tcBorders>
              <w:top w:val="single" w:color="auto" w:sz="8" w:space="0"/>
              <w:left w:val="nil"/>
              <w:bottom w:val="single" w:color="auto" w:sz="8" w:space="0"/>
              <w:right w:val="single" w:color="auto" w:sz="8" w:space="0"/>
            </w:tcBorders>
            <w:noWrap w:val="0"/>
            <w:vAlign w:val="center"/>
          </w:tcPr>
          <w:p w14:paraId="53724340">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总金额</w:t>
            </w:r>
          </w:p>
        </w:tc>
      </w:tr>
      <w:tr w14:paraId="298F8AEE">
        <w:tblPrEx>
          <w:tblCellMar>
            <w:top w:w="0" w:type="dxa"/>
            <w:left w:w="108" w:type="dxa"/>
            <w:bottom w:w="0" w:type="dxa"/>
            <w:right w:w="108" w:type="dxa"/>
          </w:tblCellMar>
        </w:tblPrEx>
        <w:trPr>
          <w:trHeight w:val="29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14:paraId="533EE920">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372" w:type="dxa"/>
            <w:tcBorders>
              <w:top w:val="nil"/>
              <w:left w:val="single" w:color="auto" w:sz="4" w:space="0"/>
              <w:bottom w:val="single" w:color="auto" w:sz="4" w:space="0"/>
              <w:right w:val="single" w:color="auto" w:sz="8" w:space="0"/>
            </w:tcBorders>
            <w:noWrap w:val="0"/>
            <w:vAlign w:val="center"/>
          </w:tcPr>
          <w:p w14:paraId="0D724088">
            <w:pPr>
              <w:adjustRightInd w:val="0"/>
              <w:snapToGrid w:val="0"/>
              <w:spacing w:line="312" w:lineRule="auto"/>
              <w:jc w:val="center"/>
              <w:rPr>
                <w:rFonts w:hint="eastAsia" w:ascii="宋体" w:hAnsi="宋体" w:eastAsia="宋体" w:cs="宋体"/>
                <w:sz w:val="21"/>
                <w:szCs w:val="21"/>
              </w:rPr>
            </w:pPr>
          </w:p>
        </w:tc>
        <w:tc>
          <w:tcPr>
            <w:tcW w:w="1806" w:type="dxa"/>
            <w:tcBorders>
              <w:top w:val="nil"/>
              <w:left w:val="nil"/>
              <w:bottom w:val="single" w:color="auto" w:sz="4" w:space="0"/>
              <w:right w:val="single" w:color="auto" w:sz="8" w:space="0"/>
            </w:tcBorders>
            <w:noWrap w:val="0"/>
            <w:vAlign w:val="center"/>
          </w:tcPr>
          <w:p w14:paraId="6C3B64DA">
            <w:pPr>
              <w:adjustRightInd w:val="0"/>
              <w:snapToGrid w:val="0"/>
              <w:spacing w:line="312" w:lineRule="auto"/>
              <w:rPr>
                <w:rFonts w:hint="eastAsia" w:ascii="宋体" w:hAnsi="宋体" w:eastAsia="宋体" w:cs="宋体"/>
                <w:sz w:val="21"/>
                <w:szCs w:val="21"/>
              </w:rPr>
            </w:pPr>
          </w:p>
        </w:tc>
        <w:tc>
          <w:tcPr>
            <w:tcW w:w="940" w:type="dxa"/>
            <w:tcBorders>
              <w:top w:val="nil"/>
              <w:left w:val="nil"/>
              <w:bottom w:val="single" w:color="auto" w:sz="4" w:space="0"/>
              <w:right w:val="single" w:color="auto" w:sz="8" w:space="0"/>
            </w:tcBorders>
            <w:noWrap w:val="0"/>
            <w:vAlign w:val="center"/>
          </w:tcPr>
          <w:p w14:paraId="0FA05F84">
            <w:pPr>
              <w:adjustRightInd w:val="0"/>
              <w:snapToGrid w:val="0"/>
              <w:spacing w:line="312" w:lineRule="auto"/>
              <w:jc w:val="center"/>
              <w:rPr>
                <w:rFonts w:hint="eastAsia" w:ascii="宋体" w:hAnsi="宋体" w:eastAsia="宋体" w:cs="宋体"/>
                <w:sz w:val="21"/>
                <w:szCs w:val="21"/>
              </w:rPr>
            </w:pPr>
          </w:p>
        </w:tc>
        <w:tc>
          <w:tcPr>
            <w:tcW w:w="1053" w:type="dxa"/>
            <w:tcBorders>
              <w:top w:val="nil"/>
              <w:left w:val="nil"/>
              <w:bottom w:val="single" w:color="auto" w:sz="4" w:space="0"/>
              <w:right w:val="single" w:color="auto" w:sz="8" w:space="0"/>
            </w:tcBorders>
            <w:noWrap w:val="0"/>
            <w:vAlign w:val="center"/>
          </w:tcPr>
          <w:p w14:paraId="356C1A93">
            <w:pPr>
              <w:adjustRightInd w:val="0"/>
              <w:snapToGrid w:val="0"/>
              <w:spacing w:line="312" w:lineRule="auto"/>
              <w:jc w:val="center"/>
              <w:rPr>
                <w:rFonts w:hint="eastAsia" w:ascii="宋体" w:hAnsi="宋体" w:eastAsia="宋体" w:cs="宋体"/>
                <w:sz w:val="21"/>
                <w:szCs w:val="21"/>
              </w:rPr>
            </w:pPr>
          </w:p>
        </w:tc>
        <w:tc>
          <w:tcPr>
            <w:tcW w:w="1602" w:type="dxa"/>
            <w:tcBorders>
              <w:top w:val="nil"/>
              <w:left w:val="nil"/>
              <w:right w:val="single" w:color="auto" w:sz="8" w:space="0"/>
            </w:tcBorders>
            <w:noWrap w:val="0"/>
            <w:vAlign w:val="center"/>
          </w:tcPr>
          <w:p w14:paraId="62D25049">
            <w:pPr>
              <w:adjustRightInd w:val="0"/>
              <w:snapToGrid w:val="0"/>
              <w:spacing w:line="312" w:lineRule="auto"/>
              <w:jc w:val="center"/>
              <w:rPr>
                <w:rFonts w:hint="eastAsia" w:ascii="宋体" w:hAnsi="宋体" w:eastAsia="宋体" w:cs="宋体"/>
                <w:sz w:val="21"/>
                <w:szCs w:val="21"/>
              </w:rPr>
            </w:pPr>
          </w:p>
        </w:tc>
      </w:tr>
      <w:tr w14:paraId="0D3ADFFD">
        <w:tblPrEx>
          <w:tblCellMar>
            <w:top w:w="0" w:type="dxa"/>
            <w:left w:w="108" w:type="dxa"/>
            <w:bottom w:w="0" w:type="dxa"/>
            <w:right w:w="108" w:type="dxa"/>
          </w:tblCellMar>
        </w:tblPrEx>
        <w:trPr>
          <w:trHeight w:val="590" w:hRule="atLeast"/>
        </w:trPr>
        <w:tc>
          <w:tcPr>
            <w:tcW w:w="8525" w:type="dxa"/>
            <w:gridSpan w:val="6"/>
            <w:tcBorders>
              <w:top w:val="single" w:color="auto" w:sz="4" w:space="0"/>
              <w:left w:val="single" w:color="auto" w:sz="4" w:space="0"/>
              <w:bottom w:val="single" w:color="auto" w:sz="4" w:space="0"/>
              <w:right w:val="single" w:color="auto" w:sz="4" w:space="0"/>
            </w:tcBorders>
            <w:noWrap w:val="0"/>
            <w:vAlign w:val="center"/>
          </w:tcPr>
          <w:p w14:paraId="68CD1CF7">
            <w:pPr>
              <w:adjustRightInd w:val="0"/>
              <w:snapToGrid w:val="0"/>
              <w:spacing w:line="312" w:lineRule="auto"/>
              <w:jc w:val="center"/>
              <w:rPr>
                <w:rFonts w:hint="eastAsia" w:ascii="宋体" w:hAnsi="宋体" w:eastAsia="宋体" w:cs="宋体"/>
                <w:sz w:val="21"/>
                <w:szCs w:val="21"/>
              </w:rPr>
            </w:pPr>
            <w:r>
              <w:rPr>
                <w:rFonts w:hint="eastAsia" w:ascii="宋体" w:hAnsi="宋体" w:eastAsia="宋体" w:cs="宋体"/>
                <w:sz w:val="21"/>
                <w:szCs w:val="21"/>
              </w:rPr>
              <w:t>金额合计：   元；大写：     。</w:t>
            </w:r>
          </w:p>
        </w:tc>
      </w:tr>
    </w:tbl>
    <w:p w14:paraId="23390216">
      <w:pPr>
        <w:adjustRightInd w:val="0"/>
        <w:snapToGrid w:val="0"/>
        <w:spacing w:line="312" w:lineRule="auto"/>
        <w:rPr>
          <w:rFonts w:hint="eastAsia" w:ascii="宋体" w:hAnsi="宋体" w:eastAsia="宋体" w:cs="宋体"/>
          <w:sz w:val="21"/>
          <w:szCs w:val="21"/>
        </w:rPr>
      </w:pPr>
    </w:p>
    <w:p w14:paraId="60CD2F82">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第二条 质量标准：供方提供的货物应通过国家相关标准。</w:t>
      </w:r>
    </w:p>
    <w:p w14:paraId="3C39C3EC">
      <w:pPr>
        <w:adjustRightInd w:val="0"/>
        <w:snapToGrid w:val="0"/>
        <w:spacing w:line="312" w:lineRule="auto"/>
        <w:ind w:left="-67" w:leftChars="-28"/>
        <w:rPr>
          <w:rFonts w:hint="eastAsia" w:ascii="宋体" w:hAnsi="宋体" w:eastAsia="宋体" w:cs="宋体"/>
          <w:sz w:val="21"/>
          <w:szCs w:val="21"/>
          <w:u w:val="single"/>
        </w:rPr>
      </w:pPr>
      <w:r>
        <w:rPr>
          <w:rFonts w:hint="eastAsia" w:ascii="宋体" w:hAnsi="宋体" w:eastAsia="宋体" w:cs="宋体"/>
          <w:sz w:val="21"/>
          <w:szCs w:val="21"/>
        </w:rPr>
        <w:t>第三条 供方对质量负责的条件及期限：</w:t>
      </w:r>
      <w:r>
        <w:rPr>
          <w:rFonts w:hint="eastAsia" w:ascii="宋体" w:hAnsi="宋体" w:eastAsia="宋体" w:cs="宋体"/>
          <w:sz w:val="21"/>
          <w:szCs w:val="21"/>
          <w:u w:val="single"/>
        </w:rPr>
        <w:t>需方在正常使用情况下，供方对供应的货物提供</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年免费质保。</w:t>
      </w:r>
    </w:p>
    <w:p w14:paraId="32338BC7">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第四条 包装标准：供方所提供的货物应是原厂包装并完好、无损。</w:t>
      </w:r>
    </w:p>
    <w:p w14:paraId="088A1883">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第五条 标的物所有权自供方交付需方，需方验收合格时起转移。</w:t>
      </w:r>
    </w:p>
    <w:p w14:paraId="78A4B8C9">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第六条 交(提)货方式地点：</w:t>
      </w:r>
    </w:p>
    <w:p w14:paraId="79532637">
      <w:pPr>
        <w:adjustRightInd w:val="0"/>
        <w:snapToGrid w:val="0"/>
        <w:spacing w:line="312" w:lineRule="auto"/>
        <w:rPr>
          <w:rFonts w:hint="eastAsia" w:ascii="宋体" w:hAnsi="宋体" w:eastAsia="宋体" w:cs="宋体"/>
          <w:sz w:val="21"/>
          <w:szCs w:val="21"/>
          <w:u w:val="single"/>
        </w:rPr>
      </w:pPr>
      <w:r>
        <w:rPr>
          <w:rFonts w:hint="eastAsia" w:ascii="宋体" w:hAnsi="宋体" w:eastAsia="宋体" w:cs="宋体"/>
          <w:sz w:val="21"/>
          <w:szCs w:val="21"/>
        </w:rPr>
        <w:t xml:space="preserve">      6.1交(提)货方式：</w:t>
      </w:r>
      <w:r>
        <w:rPr>
          <w:rFonts w:hint="eastAsia" w:ascii="宋体" w:hAnsi="宋体" w:eastAsia="宋体" w:cs="宋体"/>
          <w:sz w:val="21"/>
          <w:szCs w:val="21"/>
          <w:u w:val="single"/>
        </w:rPr>
        <w:t>合同生效后     内，由供方将货物送达需方指定地点。</w:t>
      </w:r>
    </w:p>
    <w:p w14:paraId="7A06A92A">
      <w:pPr>
        <w:adjustRightInd w:val="0"/>
        <w:snapToGrid w:val="0"/>
        <w:spacing w:line="312" w:lineRule="auto"/>
        <w:rPr>
          <w:rFonts w:hint="eastAsia" w:ascii="宋体" w:hAnsi="宋体" w:eastAsia="宋体" w:cs="宋体"/>
          <w:sz w:val="21"/>
          <w:szCs w:val="21"/>
          <w:u w:val="single"/>
        </w:rPr>
      </w:pPr>
      <w:r>
        <w:rPr>
          <w:rFonts w:hint="eastAsia" w:ascii="宋体" w:hAnsi="宋体" w:eastAsia="宋体" w:cs="宋体"/>
          <w:sz w:val="21"/>
          <w:szCs w:val="21"/>
        </w:rPr>
        <w:t xml:space="preserve">      6.2 交货地点：</w:t>
      </w:r>
      <w:r>
        <w:rPr>
          <w:rFonts w:hint="eastAsia" w:ascii="宋体" w:hAnsi="宋体" w:eastAsia="宋体" w:cs="宋体"/>
          <w:sz w:val="21"/>
          <w:szCs w:val="21"/>
          <w:u w:val="single"/>
        </w:rPr>
        <w:t xml:space="preserve">                                </w:t>
      </w:r>
    </w:p>
    <w:p w14:paraId="0AA2AE34">
      <w:pPr>
        <w:adjustRightInd w:val="0"/>
        <w:snapToGrid w:val="0"/>
        <w:spacing w:line="312" w:lineRule="auto"/>
        <w:ind w:firstLine="630" w:firstLineChars="300"/>
        <w:rPr>
          <w:rFonts w:hint="eastAsia" w:ascii="宋体" w:hAnsi="宋体" w:eastAsia="宋体" w:cs="宋体"/>
          <w:sz w:val="21"/>
          <w:szCs w:val="21"/>
        </w:rPr>
      </w:pPr>
      <w:r>
        <w:rPr>
          <w:rFonts w:hint="eastAsia" w:ascii="宋体" w:hAnsi="宋体" w:eastAsia="宋体" w:cs="宋体"/>
          <w:sz w:val="21"/>
          <w:szCs w:val="21"/>
        </w:rPr>
        <w:t>6.3付款方式：</w:t>
      </w:r>
      <w:r>
        <w:rPr>
          <w:rFonts w:hint="eastAsia" w:ascii="宋体" w:hAnsi="宋体" w:eastAsia="宋体" w:cs="宋体"/>
          <w:sz w:val="21"/>
          <w:szCs w:val="21"/>
          <w:u w:val="single"/>
        </w:rPr>
        <w:t>合同签订生效后，设备安装调试正常运行满三个月后，甲方向乙方支付合同总价的</w:t>
      </w:r>
      <w:r>
        <w:rPr>
          <w:rFonts w:hint="eastAsia" w:ascii="宋体" w:hAnsi="宋体" w:eastAsia="宋体" w:cs="宋体"/>
          <w:sz w:val="21"/>
          <w:szCs w:val="21"/>
          <w:u w:val="single"/>
          <w:lang w:val="en-US" w:eastAsia="zh-CN"/>
        </w:rPr>
        <w:t>90</w:t>
      </w:r>
      <w:r>
        <w:rPr>
          <w:rFonts w:hint="eastAsia" w:ascii="宋体" w:hAnsi="宋体" w:eastAsia="宋体" w:cs="宋体"/>
          <w:sz w:val="21"/>
          <w:szCs w:val="21"/>
          <w:u w:val="single"/>
        </w:rPr>
        <w:t>%设备运行稳定满壹年后，支付剩余合同价款的10%</w:t>
      </w:r>
      <w:r>
        <w:rPr>
          <w:rFonts w:ascii="宋体" w:hAnsi="宋体" w:eastAsia="宋体" w:cs="宋体"/>
          <w:sz w:val="21"/>
          <w:szCs w:val="21"/>
          <w:u w:val="single"/>
        </w:rPr>
        <w:t>。</w:t>
      </w:r>
    </w:p>
    <w:p w14:paraId="2E1D060C">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第七条 运输到达地点和费用负担：</w:t>
      </w:r>
    </w:p>
    <w:p w14:paraId="2676E96C">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7.1 运输到达地：</w:t>
      </w:r>
      <w:r>
        <w:rPr>
          <w:rFonts w:hint="eastAsia" w:ascii="宋体" w:hAnsi="宋体" w:eastAsia="宋体" w:cs="宋体"/>
          <w:sz w:val="21"/>
          <w:szCs w:val="21"/>
          <w:u w:val="single"/>
        </w:rPr>
        <w:t xml:space="preserve">                             </w:t>
      </w:r>
    </w:p>
    <w:p w14:paraId="0D359D7F">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7.2费用负担：所产生的运输、装卸等费用由供方负担。</w:t>
      </w:r>
    </w:p>
    <w:p w14:paraId="47BE3322">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7.3联系人：</w:t>
      </w:r>
      <w:r>
        <w:rPr>
          <w:rFonts w:hint="eastAsia" w:ascii="宋体" w:hAnsi="宋体" w:eastAsia="宋体" w:cs="宋体"/>
          <w:sz w:val="21"/>
          <w:szCs w:val="21"/>
          <w:u w:val="single"/>
        </w:rPr>
        <w:t xml:space="preserve">                      </w:t>
      </w:r>
    </w:p>
    <w:p w14:paraId="0765AAB5">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第八条 验收标准、方法、地点及异议期限</w:t>
      </w:r>
    </w:p>
    <w:p w14:paraId="650A3126">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8.1 验收标准方法：</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14D7376">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8.2 地点：</w:t>
      </w:r>
      <w:r>
        <w:rPr>
          <w:rFonts w:hint="eastAsia" w:ascii="宋体" w:hAnsi="宋体" w:eastAsia="宋体" w:cs="宋体"/>
          <w:sz w:val="21"/>
          <w:szCs w:val="21"/>
          <w:u w:val="single"/>
        </w:rPr>
        <w:t xml:space="preserve">                          </w:t>
      </w:r>
    </w:p>
    <w:p w14:paraId="5BD48B0C">
      <w:pPr>
        <w:adjustRightInd w:val="0"/>
        <w:snapToGrid w:val="0"/>
        <w:spacing w:line="312" w:lineRule="auto"/>
        <w:rPr>
          <w:rFonts w:hint="eastAsia" w:ascii="宋体" w:hAnsi="宋体" w:eastAsia="宋体" w:cs="宋体"/>
          <w:sz w:val="21"/>
          <w:szCs w:val="21"/>
        </w:rPr>
      </w:pPr>
      <w:r>
        <w:rPr>
          <w:rFonts w:hint="eastAsia" w:ascii="宋体" w:hAnsi="宋体" w:eastAsia="宋体" w:cs="宋体"/>
          <w:sz w:val="21"/>
          <w:szCs w:val="21"/>
        </w:rPr>
        <w:t xml:space="preserve">      8.3 异议期限：</w:t>
      </w:r>
      <w:r>
        <w:rPr>
          <w:rFonts w:hint="eastAsia" w:ascii="宋体" w:hAnsi="宋体" w:eastAsia="宋体" w:cs="宋体"/>
          <w:sz w:val="21"/>
          <w:szCs w:val="21"/>
          <w:u w:val="single"/>
        </w:rPr>
        <w:t>收到货物后30个工作日</w:t>
      </w:r>
    </w:p>
    <w:p w14:paraId="6917038D">
      <w:pPr>
        <w:spacing w:line="312" w:lineRule="auto"/>
        <w:rPr>
          <w:rFonts w:hint="eastAsia" w:ascii="宋体" w:hAnsi="宋体" w:eastAsia="宋体" w:cs="宋体"/>
          <w:sz w:val="21"/>
          <w:szCs w:val="21"/>
        </w:rPr>
      </w:pPr>
      <w:r>
        <w:rPr>
          <w:rFonts w:hint="eastAsia" w:ascii="宋体" w:hAnsi="宋体" w:eastAsia="宋体" w:cs="宋体"/>
          <w:sz w:val="21"/>
          <w:szCs w:val="21"/>
        </w:rPr>
        <w:t>第九条 设备的安装及调试：供方负责按进度要求进行整个设备的安装、调试；</w:t>
      </w:r>
    </w:p>
    <w:p w14:paraId="2CFAFFE2">
      <w:pPr>
        <w:spacing w:line="312" w:lineRule="auto"/>
        <w:rPr>
          <w:rFonts w:hint="eastAsia" w:ascii="宋体" w:hAnsi="宋体" w:eastAsia="宋体" w:cs="宋体"/>
          <w:sz w:val="21"/>
          <w:szCs w:val="21"/>
        </w:rPr>
      </w:pPr>
      <w:r>
        <w:rPr>
          <w:rFonts w:hint="eastAsia" w:ascii="宋体" w:hAnsi="宋体" w:eastAsia="宋体" w:cs="宋体"/>
          <w:sz w:val="21"/>
          <w:szCs w:val="21"/>
        </w:rPr>
        <w:t>第十条 结算方式：</w:t>
      </w:r>
    </w:p>
    <w:p w14:paraId="5170A4F9">
      <w:pPr>
        <w:spacing w:line="312" w:lineRule="auto"/>
        <w:ind w:firstLine="630"/>
        <w:rPr>
          <w:rFonts w:hint="eastAsia" w:ascii="宋体" w:hAnsi="宋体" w:eastAsia="宋体" w:cs="宋体"/>
          <w:sz w:val="21"/>
          <w:szCs w:val="21"/>
        </w:rPr>
      </w:pPr>
      <w:r>
        <w:rPr>
          <w:rFonts w:hint="eastAsia" w:ascii="宋体" w:hAnsi="宋体" w:eastAsia="宋体" w:cs="宋体"/>
          <w:sz w:val="21"/>
          <w:szCs w:val="21"/>
        </w:rPr>
        <w:t>10.1本合同计价货币为人民币。</w:t>
      </w:r>
    </w:p>
    <w:p w14:paraId="0F9DE806">
      <w:pPr>
        <w:spacing w:line="312" w:lineRule="auto"/>
        <w:rPr>
          <w:rFonts w:hint="eastAsia" w:ascii="宋体" w:hAnsi="宋体" w:eastAsia="宋体" w:cs="宋体"/>
          <w:sz w:val="21"/>
          <w:szCs w:val="21"/>
        </w:rPr>
      </w:pPr>
      <w:r>
        <w:rPr>
          <w:rFonts w:hint="eastAsia" w:ascii="宋体" w:hAnsi="宋体" w:eastAsia="宋体" w:cs="宋体"/>
          <w:sz w:val="21"/>
          <w:szCs w:val="21"/>
        </w:rPr>
        <w:t>第十一条 担保方式(也可另立担保合同)：无</w:t>
      </w:r>
    </w:p>
    <w:p w14:paraId="42DBDA57">
      <w:pPr>
        <w:spacing w:line="312" w:lineRule="auto"/>
        <w:rPr>
          <w:rFonts w:hint="eastAsia" w:ascii="宋体" w:hAnsi="宋体" w:eastAsia="宋体" w:cs="宋体"/>
          <w:sz w:val="21"/>
          <w:szCs w:val="21"/>
        </w:rPr>
      </w:pPr>
      <w:r>
        <w:rPr>
          <w:rFonts w:hint="eastAsia" w:ascii="宋体" w:hAnsi="宋体" w:eastAsia="宋体" w:cs="宋体"/>
          <w:sz w:val="21"/>
          <w:szCs w:val="21"/>
        </w:rPr>
        <w:t>第十二条 本合同解除的条件：无</w:t>
      </w:r>
    </w:p>
    <w:p w14:paraId="262AC0D8">
      <w:pPr>
        <w:spacing w:line="312" w:lineRule="auto"/>
        <w:rPr>
          <w:rFonts w:hint="eastAsia" w:ascii="宋体" w:hAnsi="宋体" w:eastAsia="宋体" w:cs="宋体"/>
          <w:sz w:val="21"/>
          <w:szCs w:val="21"/>
        </w:rPr>
      </w:pPr>
      <w:r>
        <w:rPr>
          <w:rFonts w:hint="eastAsia" w:ascii="宋体" w:hAnsi="宋体" w:eastAsia="宋体" w:cs="宋体"/>
          <w:sz w:val="21"/>
          <w:szCs w:val="21"/>
        </w:rPr>
        <w:t>第十三条 违约责任：</w:t>
      </w:r>
    </w:p>
    <w:p w14:paraId="64306296">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13.1 如果供方对所提供的货物的质量、规格、性能、数量等与合同不符时应负有责任，在合同规定的保修期内需方可向供方要求索赔。供方应按照需方同意的下列一种或多种方式解决索赔事宜：</w:t>
      </w:r>
    </w:p>
    <w:p w14:paraId="76FAB23B">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13.1.1供方同意退货，将货款退还给需方并承担由此发生的一切损失和费用。包括利息、银行手续费、运费、保险费、检验费、仓储费、装修费以及其他必要费用；</w:t>
      </w:r>
    </w:p>
    <w:p w14:paraId="49AC1F62">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13.1.2 经供、需方商定降低货物的价格。</w:t>
      </w:r>
    </w:p>
    <w:p w14:paraId="74D246AF">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13.1.3 用符合合同规定的规格、质量和性能要求的新零件、部件或设备更换有缺陷的部分。供方承担相应增加的一切费用(包括需方蒙受的全部直接损失费用)。</w:t>
      </w:r>
    </w:p>
    <w:p w14:paraId="3D4081DE">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13.2 如果不是需方原因或需方要求推迟交货，供方未能按合同规定交货期交货，需方有权向供方收取违约金，按需方实际损失赔偿。</w:t>
      </w:r>
    </w:p>
    <w:p w14:paraId="3C836260">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     13.3 付款日期以需方开户银行汇款出票日期为准。</w:t>
      </w:r>
    </w:p>
    <w:p w14:paraId="05F5909A">
      <w:pPr>
        <w:spacing w:line="312"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13.4供方负责所提供设备在地方技术监督部门备案，费用供方负责。</w:t>
      </w:r>
    </w:p>
    <w:p w14:paraId="0148D591">
      <w:pPr>
        <w:spacing w:line="312" w:lineRule="auto"/>
        <w:rPr>
          <w:rFonts w:hint="eastAsia" w:ascii="宋体" w:hAnsi="宋体" w:eastAsia="宋体" w:cs="宋体"/>
          <w:sz w:val="21"/>
          <w:szCs w:val="21"/>
        </w:rPr>
      </w:pPr>
      <w:r>
        <w:rPr>
          <w:rFonts w:hint="eastAsia" w:ascii="宋体" w:hAnsi="宋体" w:eastAsia="宋体" w:cs="宋体"/>
          <w:sz w:val="21"/>
          <w:szCs w:val="21"/>
        </w:rPr>
        <w:t>第十四条 合同争议的解决方式：本合同在履行过程中发生争议，有双方当事人协商解决，协商不成的，双方约定有需方所在地人民法院管辖。</w:t>
      </w:r>
    </w:p>
    <w:p w14:paraId="2962894D">
      <w:pPr>
        <w:spacing w:line="312" w:lineRule="auto"/>
        <w:rPr>
          <w:rFonts w:hint="eastAsia" w:ascii="宋体" w:hAnsi="宋体" w:eastAsia="宋体" w:cs="宋体"/>
          <w:sz w:val="21"/>
          <w:szCs w:val="21"/>
        </w:rPr>
      </w:pPr>
      <w:r>
        <w:rPr>
          <w:rFonts w:hint="eastAsia" w:ascii="宋体" w:hAnsi="宋体" w:eastAsia="宋体" w:cs="宋体"/>
          <w:sz w:val="21"/>
          <w:szCs w:val="21"/>
        </w:rPr>
        <w:t xml:space="preserve">第十五条 技术细节详见附后技术协议。 </w:t>
      </w:r>
    </w:p>
    <w:p w14:paraId="000406F1">
      <w:pPr>
        <w:spacing w:line="312" w:lineRule="auto"/>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lang w:eastAsia="zh-CN"/>
        </w:rPr>
        <w:t>肆</w:t>
      </w:r>
      <w:r>
        <w:rPr>
          <w:rFonts w:hint="eastAsia" w:ascii="宋体" w:hAnsi="宋体" w:eastAsia="宋体" w:cs="宋体"/>
          <w:sz w:val="21"/>
          <w:szCs w:val="21"/>
        </w:rPr>
        <w:t>份，</w:t>
      </w:r>
      <w:r>
        <w:rPr>
          <w:rFonts w:hint="eastAsia" w:ascii="宋体" w:hAnsi="宋体" w:eastAsia="宋体" w:cs="宋体"/>
          <w:sz w:val="21"/>
          <w:szCs w:val="21"/>
          <w:lang w:eastAsia="zh-CN"/>
        </w:rPr>
        <w:t>甲</w:t>
      </w:r>
      <w:r>
        <w:rPr>
          <w:rFonts w:hint="eastAsia" w:ascii="宋体" w:hAnsi="宋体" w:eastAsia="宋体" w:cs="宋体"/>
          <w:sz w:val="21"/>
          <w:szCs w:val="21"/>
        </w:rPr>
        <w:t>方执</w:t>
      </w:r>
      <w:r>
        <w:rPr>
          <w:rFonts w:hint="eastAsia" w:ascii="宋体" w:hAnsi="宋体" w:eastAsia="宋体" w:cs="宋体"/>
          <w:sz w:val="21"/>
          <w:szCs w:val="21"/>
          <w:lang w:eastAsia="zh-CN"/>
        </w:rPr>
        <w:t>贰</w:t>
      </w:r>
      <w:r>
        <w:rPr>
          <w:rFonts w:hint="eastAsia" w:ascii="宋体" w:hAnsi="宋体" w:eastAsia="宋体" w:cs="宋体"/>
          <w:sz w:val="21"/>
          <w:szCs w:val="21"/>
        </w:rPr>
        <w:t>份,</w:t>
      </w:r>
      <w:r>
        <w:rPr>
          <w:rFonts w:hint="eastAsia" w:ascii="宋体" w:hAnsi="宋体" w:eastAsia="宋体" w:cs="宋体"/>
          <w:sz w:val="21"/>
          <w:szCs w:val="21"/>
          <w:lang w:eastAsia="zh-CN"/>
        </w:rPr>
        <w:t>乙</w:t>
      </w:r>
      <w:r>
        <w:rPr>
          <w:rFonts w:hint="eastAsia" w:ascii="宋体" w:hAnsi="宋体" w:eastAsia="宋体" w:cs="宋体"/>
          <w:sz w:val="21"/>
          <w:szCs w:val="21"/>
        </w:rPr>
        <w:t>方执</w:t>
      </w:r>
      <w:r>
        <w:rPr>
          <w:rFonts w:hint="eastAsia" w:ascii="宋体" w:hAnsi="宋体" w:eastAsia="宋体" w:cs="宋体"/>
          <w:sz w:val="21"/>
          <w:szCs w:val="21"/>
          <w:lang w:eastAsia="zh-CN"/>
        </w:rPr>
        <w:t>贰</w:t>
      </w:r>
      <w:r>
        <w:rPr>
          <w:rFonts w:hint="eastAsia" w:ascii="宋体" w:hAnsi="宋体" w:eastAsia="宋体" w:cs="宋体"/>
          <w:sz w:val="21"/>
          <w:szCs w:val="21"/>
        </w:rPr>
        <w:t>份，自双方签字盖章之日起生效。</w:t>
      </w:r>
    </w:p>
    <w:p w14:paraId="04CDBC65">
      <w:pPr>
        <w:spacing w:line="312" w:lineRule="auto"/>
        <w:ind w:firstLine="630"/>
        <w:rPr>
          <w:rFonts w:hint="eastAsia" w:ascii="宋体" w:hAnsi="宋体" w:eastAsia="宋体" w:cs="宋体"/>
          <w:sz w:val="21"/>
          <w:szCs w:val="21"/>
        </w:rPr>
      </w:pPr>
    </w:p>
    <w:p w14:paraId="45A1844D">
      <w:pPr>
        <w:spacing w:line="312"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甲方(盖章):                                          乙方(盖章):</w:t>
      </w:r>
    </w:p>
    <w:p w14:paraId="26A67E97">
      <w:pPr>
        <w:spacing w:line="312"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法人或委托代理人(签名):                              法人或委托代理人：(签名):</w:t>
      </w:r>
    </w:p>
    <w:p w14:paraId="06751BB2">
      <w:pPr>
        <w:spacing w:line="312" w:lineRule="auto"/>
        <w:rPr>
          <w:rFonts w:hint="eastAsia" w:ascii="宋体" w:hAnsi="宋体" w:eastAsia="宋体" w:cs="宋体"/>
          <w:sz w:val="21"/>
          <w:szCs w:val="21"/>
        </w:rPr>
      </w:pPr>
      <w:r>
        <w:rPr>
          <w:rFonts w:hint="eastAsia" w:ascii="宋体" w:hAnsi="宋体" w:eastAsia="宋体" w:cs="宋体"/>
          <w:sz w:val="21"/>
          <w:szCs w:val="21"/>
        </w:rPr>
        <w:t>地    址：                                           地    址：</w:t>
      </w:r>
    </w:p>
    <w:p w14:paraId="4C182214">
      <w:pPr>
        <w:spacing w:line="312" w:lineRule="auto"/>
        <w:rPr>
          <w:rFonts w:hint="eastAsia" w:ascii="宋体" w:hAnsi="宋体" w:eastAsia="宋体" w:cs="宋体"/>
          <w:sz w:val="21"/>
          <w:szCs w:val="21"/>
        </w:rPr>
      </w:pPr>
      <w:r>
        <w:rPr>
          <w:rFonts w:hint="eastAsia" w:ascii="宋体" w:hAnsi="宋体" w:eastAsia="宋体" w:cs="宋体"/>
          <w:sz w:val="21"/>
          <w:szCs w:val="21"/>
        </w:rPr>
        <w:t>联系电话：                                           联系电话：</w:t>
      </w:r>
    </w:p>
    <w:p w14:paraId="600CDEBF">
      <w:pPr>
        <w:spacing w:line="312" w:lineRule="auto"/>
        <w:rPr>
          <w:rFonts w:hint="eastAsia" w:ascii="宋体" w:hAnsi="宋体" w:eastAsia="宋体" w:cs="宋体"/>
          <w:sz w:val="21"/>
          <w:szCs w:val="21"/>
        </w:rPr>
      </w:pPr>
      <w:r>
        <w:rPr>
          <w:rFonts w:hint="eastAsia" w:ascii="宋体" w:hAnsi="宋体" w:eastAsia="宋体" w:cs="宋体"/>
          <w:sz w:val="21"/>
          <w:szCs w:val="21"/>
        </w:rPr>
        <w:t>开户银行：                                           开户银行：</w:t>
      </w:r>
    </w:p>
    <w:p w14:paraId="1D870311">
      <w:pPr>
        <w:spacing w:line="312" w:lineRule="auto"/>
        <w:rPr>
          <w:rFonts w:hint="eastAsia" w:ascii="宋体" w:hAnsi="宋体" w:eastAsia="宋体" w:cs="宋体"/>
          <w:sz w:val="21"/>
          <w:szCs w:val="21"/>
        </w:rPr>
      </w:pPr>
      <w:r>
        <w:rPr>
          <w:rFonts w:hint="eastAsia" w:ascii="宋体" w:hAnsi="宋体" w:eastAsia="宋体" w:cs="宋体"/>
          <w:sz w:val="21"/>
          <w:szCs w:val="21"/>
        </w:rPr>
        <w:t>账    号：                                           账    号：</w:t>
      </w:r>
    </w:p>
    <w:p w14:paraId="58B0B5FE">
      <w:pPr>
        <w:spacing w:line="312" w:lineRule="auto"/>
        <w:ind w:left="0" w:leftChars="0" w:firstLine="0" w:firstLineChars="0"/>
        <w:jc w:val="center"/>
        <w:rPr>
          <w:rFonts w:hint="eastAsia" w:ascii="宋体" w:hAnsi="宋体" w:eastAsia="宋体" w:cs="宋体"/>
          <w:b/>
          <w:bCs/>
          <w:color w:val="auto"/>
          <w:sz w:val="30"/>
          <w:szCs w:val="30"/>
        </w:rPr>
      </w:pPr>
      <w:r>
        <w:rPr>
          <w:rFonts w:hint="eastAsia" w:ascii="宋体" w:hAnsi="宋体" w:eastAsia="宋体" w:cs="宋体"/>
          <w:sz w:val="21"/>
          <w:szCs w:val="21"/>
        </w:rPr>
        <w:t>签约日期：                                           签约日期：</w:t>
      </w:r>
      <w:r>
        <w:rPr>
          <w:rFonts w:hint="eastAsia" w:ascii="宋体" w:hAnsi="宋体" w:eastAsia="宋体" w:cs="宋体"/>
          <w:kern w:val="44"/>
          <w:sz w:val="21"/>
          <w:szCs w:val="21"/>
          <w:highlight w:val="yellow"/>
        </w:rPr>
        <w:br w:type="page"/>
      </w:r>
      <w:r>
        <w:rPr>
          <w:rFonts w:hint="eastAsia" w:ascii="宋体" w:hAnsi="宋体" w:eastAsia="宋体" w:cs="宋体"/>
          <w:b/>
          <w:bCs/>
          <w:color w:val="auto"/>
          <w:sz w:val="30"/>
          <w:szCs w:val="30"/>
        </w:rPr>
        <w:t>第五章 采购清单及规格参数要求</w:t>
      </w:r>
    </w:p>
    <w:p w14:paraId="2F94C75B">
      <w:pPr>
        <w:spacing w:line="312" w:lineRule="auto"/>
        <w:ind w:left="0" w:leftChars="0" w:firstLine="0" w:firstLineChars="0"/>
        <w:jc w:val="both"/>
        <w:rPr>
          <w:rFonts w:hint="eastAsia" w:ascii="宋体" w:hAnsi="宋体" w:eastAsia="宋体" w:cs="宋体"/>
          <w:b/>
          <w:bCs/>
          <w:color w:val="C00000"/>
          <w:sz w:val="30"/>
          <w:szCs w:val="3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450"/>
        <w:gridCol w:w="2450"/>
        <w:gridCol w:w="2450"/>
      </w:tblGrid>
      <w:tr w14:paraId="0E0B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2450" w:type="dxa"/>
            <w:vAlign w:val="center"/>
          </w:tcPr>
          <w:p w14:paraId="54DCCB57">
            <w:pPr>
              <w:widowControl w:val="0"/>
              <w:spacing w:after="0"/>
              <w:ind w:left="10" w:leftChars="0"/>
              <w:jc w:val="center"/>
              <w:rPr>
                <w:rFonts w:hint="eastAsia" w:ascii="仿宋" w:hAnsi="仿宋" w:eastAsia="仿宋" w:cs="仿宋"/>
                <w:b w:val="0"/>
                <w:bCs w:val="0"/>
                <w:sz w:val="36"/>
                <w:szCs w:val="36"/>
                <w:vertAlign w:val="baseline"/>
              </w:rPr>
            </w:pPr>
            <w:r>
              <w:rPr>
                <w:rFonts w:hint="eastAsia" w:ascii="宋体" w:hAnsi="宋体" w:eastAsia="宋体" w:cs="宋体"/>
                <w:b w:val="0"/>
                <w:bCs w:val="0"/>
                <w:sz w:val="22"/>
                <w:szCs w:val="22"/>
              </w:rPr>
              <w:t>产品名称</w:t>
            </w:r>
          </w:p>
        </w:tc>
        <w:tc>
          <w:tcPr>
            <w:tcW w:w="2450" w:type="dxa"/>
            <w:vAlign w:val="center"/>
          </w:tcPr>
          <w:p w14:paraId="0FDBA9AF">
            <w:pPr>
              <w:widowControl w:val="0"/>
              <w:spacing w:after="0"/>
              <w:ind w:left="10" w:leftChars="0"/>
              <w:jc w:val="center"/>
              <w:rPr>
                <w:rFonts w:hint="eastAsia" w:ascii="仿宋" w:hAnsi="仿宋" w:eastAsia="仿宋" w:cs="仿宋"/>
                <w:b w:val="0"/>
                <w:bCs w:val="0"/>
                <w:sz w:val="36"/>
                <w:szCs w:val="36"/>
                <w:vertAlign w:val="baseline"/>
              </w:rPr>
            </w:pPr>
            <w:r>
              <w:rPr>
                <w:rFonts w:hint="eastAsia" w:ascii="宋体" w:hAnsi="宋体" w:eastAsia="宋体" w:cs="宋体"/>
                <w:b w:val="0"/>
                <w:bCs w:val="0"/>
                <w:sz w:val="22"/>
                <w:szCs w:val="22"/>
              </w:rPr>
              <w:t>单位</w:t>
            </w:r>
          </w:p>
        </w:tc>
        <w:tc>
          <w:tcPr>
            <w:tcW w:w="2450" w:type="dxa"/>
            <w:vAlign w:val="center"/>
          </w:tcPr>
          <w:p w14:paraId="2810D8A2">
            <w:pPr>
              <w:widowControl w:val="0"/>
              <w:spacing w:after="0"/>
              <w:ind w:left="10" w:leftChars="0"/>
              <w:jc w:val="center"/>
              <w:rPr>
                <w:rFonts w:hint="eastAsia" w:ascii="仿宋" w:hAnsi="仿宋" w:eastAsia="仿宋" w:cs="仿宋"/>
                <w:b w:val="0"/>
                <w:bCs w:val="0"/>
                <w:sz w:val="36"/>
                <w:szCs w:val="36"/>
                <w:vertAlign w:val="baseline"/>
              </w:rPr>
            </w:pPr>
            <w:r>
              <w:rPr>
                <w:rFonts w:hint="eastAsia" w:ascii="宋体" w:hAnsi="宋体" w:eastAsia="宋体" w:cs="宋体"/>
                <w:b w:val="0"/>
                <w:bCs w:val="0"/>
                <w:sz w:val="22"/>
                <w:szCs w:val="22"/>
              </w:rPr>
              <w:t>数量</w:t>
            </w:r>
          </w:p>
        </w:tc>
        <w:tc>
          <w:tcPr>
            <w:tcW w:w="2450" w:type="dxa"/>
            <w:vAlign w:val="center"/>
          </w:tcPr>
          <w:p w14:paraId="11D810F9">
            <w:pPr>
              <w:widowControl w:val="0"/>
              <w:spacing w:after="0"/>
              <w:ind w:left="10" w:leftChars="0"/>
              <w:jc w:val="center"/>
              <w:rPr>
                <w:rFonts w:hint="eastAsia" w:ascii="仿宋" w:hAnsi="仿宋" w:eastAsia="仿宋" w:cs="仿宋"/>
                <w:b w:val="0"/>
                <w:bCs w:val="0"/>
                <w:sz w:val="36"/>
                <w:szCs w:val="36"/>
                <w:vertAlign w:val="baseline"/>
              </w:rPr>
            </w:pPr>
            <w:r>
              <w:rPr>
                <w:rFonts w:hint="eastAsia" w:ascii="宋体" w:hAnsi="宋体" w:eastAsia="宋体" w:cs="宋体"/>
                <w:b w:val="0"/>
                <w:bCs w:val="0"/>
                <w:sz w:val="22"/>
                <w:szCs w:val="22"/>
              </w:rPr>
              <w:t>备注</w:t>
            </w:r>
          </w:p>
        </w:tc>
      </w:tr>
      <w:tr w14:paraId="11FB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atLeast"/>
        </w:trPr>
        <w:tc>
          <w:tcPr>
            <w:tcW w:w="2450" w:type="dxa"/>
            <w:vAlign w:val="center"/>
          </w:tcPr>
          <w:p w14:paraId="33CE697A">
            <w:pPr>
              <w:widowControl w:val="0"/>
              <w:spacing w:after="0"/>
              <w:ind w:left="10" w:leftChars="0"/>
              <w:jc w:val="center"/>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超高档彩色多普勒超声诊断仪</w:t>
            </w:r>
          </w:p>
        </w:tc>
        <w:tc>
          <w:tcPr>
            <w:tcW w:w="2450" w:type="dxa"/>
            <w:vAlign w:val="center"/>
          </w:tcPr>
          <w:p w14:paraId="1808002F">
            <w:pPr>
              <w:widowControl w:val="0"/>
              <w:spacing w:after="0"/>
              <w:ind w:left="10" w:leftChars="0"/>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台</w:t>
            </w:r>
          </w:p>
        </w:tc>
        <w:tc>
          <w:tcPr>
            <w:tcW w:w="2450" w:type="dxa"/>
            <w:vAlign w:val="center"/>
          </w:tcPr>
          <w:p w14:paraId="328BAD06">
            <w:pPr>
              <w:widowControl w:val="0"/>
              <w:spacing w:after="0"/>
              <w:ind w:left="10" w:leftChars="0"/>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2450" w:type="dxa"/>
            <w:vAlign w:val="center"/>
          </w:tcPr>
          <w:p w14:paraId="606739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6"/>
                <w:szCs w:val="36"/>
                <w:vertAlign w:val="baseline"/>
              </w:rPr>
            </w:pPr>
          </w:p>
        </w:tc>
      </w:tr>
    </w:tbl>
    <w:p w14:paraId="0C9706F3">
      <w:pPr>
        <w:rPr>
          <w:rFonts w:hint="eastAsia" w:ascii="仿宋" w:hAnsi="仿宋" w:eastAsia="仿宋" w:cs="仿宋"/>
          <w:sz w:val="30"/>
          <w:szCs w:val="30"/>
        </w:rPr>
      </w:pPr>
      <w:r>
        <w:rPr>
          <w:rFonts w:hint="eastAsia" w:ascii="仿宋" w:hAnsi="仿宋" w:eastAsia="仿宋" w:cs="仿宋"/>
          <w:sz w:val="30"/>
          <w:szCs w:val="30"/>
        </w:rPr>
        <w:br w:type="page"/>
      </w:r>
    </w:p>
    <w:p w14:paraId="202736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14:paraId="3463C5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购置设备名称：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超高档彩色多普勒超声诊断仪</w:t>
      </w:r>
      <w:r>
        <w:rPr>
          <w:rFonts w:hint="eastAsia" w:asciiTheme="minorEastAsia" w:hAnsiTheme="minorEastAsia" w:eastAsiaTheme="minorEastAsia" w:cstheme="minorEastAsia"/>
          <w:sz w:val="24"/>
          <w:szCs w:val="24"/>
          <w:u w:val="single"/>
        </w:rPr>
        <w:t xml:space="preserve">         </w:t>
      </w:r>
    </w:p>
    <w:p w14:paraId="3F070A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技术参数指标：</w:t>
      </w:r>
    </w:p>
    <w:p w14:paraId="288C2DD5">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主要规格及系统需要</w:t>
      </w:r>
    </w:p>
    <w:p w14:paraId="2FEE281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彩色多普勒超声诊断仪包括：</w:t>
      </w:r>
    </w:p>
    <w:p w14:paraId="206A14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 ≥23英寸高分辨率宽屏显示器</w:t>
      </w:r>
    </w:p>
    <w:p w14:paraId="65464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智能动态微切片技术，可进行超声切面厚度方向各个深度的精确连续聚焦</w:t>
      </w:r>
    </w:p>
    <w:p w14:paraId="092042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多路并行复合数据流处理技术</w:t>
      </w:r>
    </w:p>
    <w:p w14:paraId="21253D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组织特性优化成像技术，可实现自动补偿，分级可调</w:t>
      </w:r>
    </w:p>
    <w:p w14:paraId="6B266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差量组织谐波成像技术，实现宽带谐波成像</w:t>
      </w:r>
    </w:p>
    <w:p w14:paraId="67F5BF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高级复合成像技术，包括空间复合、频率复合和斑点噪声消除等技术</w:t>
      </w:r>
    </w:p>
    <w:p w14:paraId="616659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高分辨率血流成像技术，具有方向性显示，可进行频谱测量</w:t>
      </w:r>
    </w:p>
    <w:p w14:paraId="6EF790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精确成像技术，组织结构显示清晰、自然，背景更加平滑</w:t>
      </w:r>
    </w:p>
    <w:p w14:paraId="6B5D75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智能图像一键优化技术，可应用在二维、频谱及彩色多普勒等模式。</w:t>
      </w:r>
    </w:p>
    <w:p w14:paraId="67B5E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组织多普勒成像，支持相控阵探头、凸阵探头和经食道探头</w:t>
      </w:r>
    </w:p>
    <w:p w14:paraId="61FEC2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穿刺针增强显示，增强穿刺针的显示，提高穿刺介入的成功率，可选择不同的增强模式</w:t>
      </w:r>
    </w:p>
    <w:p w14:paraId="03988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超低速血流显示技术，彩色标尺最低显示≤0.2cm/s。常规检查条件下成像帧频≥50帧/秒，具有三同步显示功能，可取频谱进行定量</w:t>
      </w:r>
    </w:p>
    <w:p w14:paraId="5C7EC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.1超微血流成像的三维成像模式，使用常规探头，实现超低速血流的高分辨率立体显示</w:t>
      </w:r>
    </w:p>
    <w:p w14:paraId="5A1AB7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.2超微血流成像的血管指数定量：检测超低速血流信号分布密度，计算血流信号在目标区域内的像素、面积及像素比</w:t>
      </w:r>
    </w:p>
    <w:p w14:paraId="367D90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声衰减成像，对肝脏组织的衰减系数进行测量及可视化显示。应用原始数据，采用参数成像方式对取样框内的衰减系数进行彩色编码，用于脂肪肝和肝纤维化的量化评估</w:t>
      </w:r>
    </w:p>
    <w:p w14:paraId="129115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xml:space="preserve"> 超声造影成像功能，具有双幅监控模式</w:t>
      </w:r>
    </w:p>
    <w:p w14:paraId="698493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.1支持三维立体显示</w:t>
      </w:r>
    </w:p>
    <w:p w14:paraId="207419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.2血管识别成像模式，用三种不同颜色显示造影剂灌注状态，用红/蓝颜色显示较大血管灌注，绿颜色显示微细血管灌注</w:t>
      </w:r>
    </w:p>
    <w:p w14:paraId="388CEC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.3造影微血管成像，可显示0.1mm以下细微血管网的造影剂灌注，评估病灶内的血管分布，具有运动抑制功能</w:t>
      </w:r>
    </w:p>
    <w:p w14:paraId="77DBD4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.4造影微血管参数成像，根据造影剂灌注的时间顺序进行彩色编码，在显示微血管架构的同时，显示造影剂灌注的时间顺序，可以对不同血供特点的疾病实施鉴别诊断</w:t>
      </w:r>
    </w:p>
    <w:p w14:paraId="055E9A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.5造影超微血流成像模式，应用多普勒成像原理，采用独特算法，增强显示超低速造影剂信号</w:t>
      </w:r>
    </w:p>
    <w:p w14:paraId="2F617B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.6 具有同屏四幅实时显示功能，分别显示不同模式下的造影图像</w:t>
      </w:r>
    </w:p>
    <w:p w14:paraId="517F1A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微小钙化增强显示，采用独特的信号处理技术，将微小钙化从组织背景中提取并增强显示，采用蓝色组织背景，可以与原始图像实时双幅对比显示</w:t>
      </w:r>
    </w:p>
    <w:p w14:paraId="4D9143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测量和分析：（B型、M型、频谱多普勒、彩色多普勒）</w:t>
      </w:r>
    </w:p>
    <w:p w14:paraId="608D6E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输入/输出信号：</w:t>
      </w:r>
    </w:p>
    <w:p w14:paraId="45F64A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.3.1 输入： S-VHS、RGB彩色视频</w:t>
      </w:r>
    </w:p>
    <w:p w14:paraId="693F01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.3.2 输出：S-VHS、复合彩色视频、S-Video、DVI（HDMI）、USB接口，USB接口≥5个</w:t>
      </w:r>
    </w:p>
    <w:p w14:paraId="69C4E2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、技术参数及要求：</w:t>
      </w:r>
    </w:p>
    <w:p w14:paraId="71E303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系统通用功能：</w:t>
      </w:r>
    </w:p>
    <w:p w14:paraId="331DE4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.1.1 显示器：≥23英寸高分辨率宽屏显示器，分辨率为1920 × 1080</w:t>
      </w:r>
    </w:p>
    <w:p w14:paraId="54C624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.1.2 ≥12英寸彩色液晶触摸屏，分辨率为1280 × 800，滑动翻页设计，触摸屏位置可倾斜调节</w:t>
      </w:r>
    </w:p>
    <w:p w14:paraId="0C3ED1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.1.3 操作面板设计简洁，控制按键数量≤35个，</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显示器上具有操作导航功能</w:t>
      </w:r>
    </w:p>
    <w:p w14:paraId="5979C4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.1.4 操作控制台可上下左右自由调节</w:t>
      </w:r>
    </w:p>
    <w:p w14:paraId="71F625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.1.5 探头个数：</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个</w:t>
      </w:r>
    </w:p>
    <w:p w14:paraId="7B6BE9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.1.6激活成像探头接口≥4个，通用可互换</w:t>
      </w:r>
    </w:p>
    <w:p w14:paraId="27A857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.1.7 系统最大成像深度≥50cm</w:t>
      </w:r>
    </w:p>
    <w:p w14:paraId="639945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.2探头规格：</w:t>
      </w:r>
    </w:p>
    <w:p w14:paraId="461915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.2.1性能：超宽频带变频探头，中心频率的变频在屏幕上可视可调</w:t>
      </w:r>
    </w:p>
    <w:p w14:paraId="20A47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.2.2 系统支持的探头频率范围：在1.5—33MHz之间选择，最高显示频率≥30MHz</w:t>
      </w:r>
    </w:p>
    <w:p w14:paraId="17A40D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相控阵探头：可视频率范围：1.8~6.0MHz，单晶体探头，支持智能动态微切片技术，最大成像角度≥117°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支持</w:t>
      </w:r>
      <w:r>
        <w:rPr>
          <w:rFonts w:hint="eastAsia" w:asciiTheme="minorEastAsia" w:hAnsiTheme="minorEastAsia" w:eastAsiaTheme="minorEastAsia" w:cstheme="minorEastAsia"/>
          <w:sz w:val="24"/>
          <w:szCs w:val="24"/>
        </w:rPr>
        <w:t>造影成像</w:t>
      </w:r>
    </w:p>
    <w:p w14:paraId="534C36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凸阵探头：可视频率范围：1.8~6.2MHz，单晶体探头，支持智能动态微切片技术及造影成像</w:t>
      </w:r>
    </w:p>
    <w:p w14:paraId="5FF7BC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线阵探头：可视频率范围：4.0~18.0MHz，支持智能动态微切片技术及造影成像</w:t>
      </w:r>
    </w:p>
    <w:p w14:paraId="72D012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rPr>
        <w:t>高频线阵探头：可视频率范围：8.8~24.0 MHz，支持智能动态微切片技术及造影成像</w:t>
      </w:r>
    </w:p>
    <w:p w14:paraId="28F623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超声功率输出调节：B/M、PWD、CWD、彩色多普勒输出功率可调</w:t>
      </w:r>
    </w:p>
    <w:p w14:paraId="238C1A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售后服务及其它</w:t>
      </w:r>
      <w:r>
        <w:rPr>
          <w:rFonts w:hint="eastAsia" w:asciiTheme="minorEastAsia" w:hAnsiTheme="minorEastAsia" w:eastAsiaTheme="minorEastAsia" w:cstheme="minorEastAsia"/>
          <w:sz w:val="24"/>
          <w:szCs w:val="24"/>
          <w:lang w:eastAsia="zh-CN"/>
        </w:rPr>
        <w:t>：</w:t>
      </w:r>
    </w:p>
    <w:p w14:paraId="7ABB75D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sz w:val="24"/>
          <w:szCs w:val="24"/>
        </w:rPr>
        <w:t>设备免费原厂保修期：设备安装、调试、验收合格后≥</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年（含所有探头），可通过官方售后服务电话查询，否则不予以验收</w:t>
      </w:r>
      <w:r>
        <w:rPr>
          <w:rFonts w:hint="eastAsia" w:asciiTheme="minorEastAsia" w:hAnsiTheme="minorEastAsia" w:eastAsiaTheme="minorEastAsia" w:cstheme="minorEastAsia"/>
          <w:b/>
          <w:bCs/>
          <w:color w:val="000000"/>
          <w:kern w:val="0"/>
          <w:sz w:val="24"/>
          <w:szCs w:val="24"/>
        </w:rPr>
        <w:t>；</w:t>
      </w:r>
      <w:r>
        <w:rPr>
          <w:rFonts w:hint="eastAsia" w:asciiTheme="minorEastAsia" w:hAnsiTheme="minorEastAsia" w:eastAsiaTheme="minorEastAsia" w:cstheme="minorEastAsia"/>
          <w:sz w:val="24"/>
          <w:szCs w:val="24"/>
          <w:highlight w:val="none"/>
        </w:rPr>
        <w:t>配置高档电脑、</w:t>
      </w:r>
      <w:r>
        <w:rPr>
          <w:rFonts w:hint="eastAsia" w:asciiTheme="minorEastAsia" w:hAnsiTheme="minorEastAsia" w:eastAsiaTheme="minorEastAsia" w:cstheme="minorEastAsia"/>
          <w:sz w:val="24"/>
          <w:szCs w:val="24"/>
          <w:highlight w:val="none"/>
          <w:lang w:val="en-US" w:eastAsia="zh-CN"/>
        </w:rPr>
        <w:t>连续供墨</w:t>
      </w:r>
      <w:r>
        <w:rPr>
          <w:rFonts w:hint="eastAsia" w:asciiTheme="minorEastAsia" w:hAnsiTheme="minorEastAsia" w:eastAsiaTheme="minorEastAsia" w:cstheme="minorEastAsia"/>
          <w:sz w:val="24"/>
          <w:szCs w:val="24"/>
          <w:highlight w:val="none"/>
        </w:rPr>
        <w:t>打印机、稳压电源壹套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color w:val="000000"/>
          <w:kern w:val="0"/>
          <w:sz w:val="24"/>
          <w:szCs w:val="24"/>
          <w:lang w:eastAsia="zh-CN"/>
        </w:rPr>
        <w:t>可与</w:t>
      </w:r>
      <w:r>
        <w:rPr>
          <w:rFonts w:hint="eastAsia" w:asciiTheme="minorEastAsia" w:hAnsiTheme="minorEastAsia" w:eastAsiaTheme="minorEastAsia" w:cstheme="minorEastAsia"/>
          <w:b w:val="0"/>
          <w:bCs w:val="0"/>
          <w:color w:val="000000"/>
          <w:kern w:val="0"/>
          <w:sz w:val="24"/>
          <w:szCs w:val="24"/>
          <w:lang w:val="en-US" w:eastAsia="zh-CN"/>
        </w:rPr>
        <w:t>PACS系统、HIS系统连接等，包括诊断椅、诊断床。</w:t>
      </w:r>
    </w:p>
    <w:p w14:paraId="672DF94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在货物到达</w:t>
      </w:r>
      <w:r>
        <w:rPr>
          <w:rFonts w:hint="eastAsia" w:asciiTheme="minorEastAsia" w:hAnsiTheme="minorEastAsia" w:eastAsiaTheme="minorEastAsia" w:cstheme="minorEastAsia"/>
          <w:sz w:val="24"/>
          <w:szCs w:val="24"/>
          <w:lang w:val="en-US" w:eastAsia="zh-CN"/>
        </w:rPr>
        <w:t>我使用</w:t>
      </w:r>
      <w:r>
        <w:rPr>
          <w:rFonts w:hint="eastAsia" w:asciiTheme="minorEastAsia" w:hAnsiTheme="minorEastAsia" w:eastAsiaTheme="minorEastAsia" w:cstheme="minorEastAsia"/>
          <w:sz w:val="24"/>
          <w:szCs w:val="24"/>
        </w:rPr>
        <w:t>单位后，卖方应在7天内派工程技术人员到达现场，在</w:t>
      </w:r>
      <w:r>
        <w:rPr>
          <w:rFonts w:hint="eastAsia" w:asciiTheme="minorEastAsia" w:hAnsiTheme="minorEastAsia" w:eastAsiaTheme="minorEastAsia" w:cstheme="minorEastAsia"/>
          <w:sz w:val="24"/>
          <w:szCs w:val="24"/>
          <w:lang w:val="en-US" w:eastAsia="zh-CN"/>
        </w:rPr>
        <w:t>我院买</w:t>
      </w:r>
      <w:r>
        <w:rPr>
          <w:rFonts w:hint="eastAsia" w:asciiTheme="minorEastAsia" w:hAnsiTheme="minorEastAsia" w:eastAsiaTheme="minorEastAsia" w:cstheme="minorEastAsia"/>
          <w:sz w:val="24"/>
          <w:szCs w:val="24"/>
        </w:rPr>
        <w:t>方技术人员在场的情况下开箱清点货物，组织安装调试，并承担因此发生的一切费用。</w:t>
      </w:r>
    </w:p>
    <w:p w14:paraId="6D97F94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sz w:val="30"/>
          <w:szCs w:val="30"/>
          <w:lang w:eastAsia="zh-CN"/>
        </w:rPr>
      </w:pPr>
    </w:p>
    <w:p w14:paraId="0BDA04D0">
      <w:pPr>
        <w:ind w:left="0" w:leftChars="0" w:firstLine="0" w:firstLineChars="0"/>
        <w:jc w:val="center"/>
        <w:rPr>
          <w:rFonts w:ascii="宋体" w:hAnsi="宋体" w:eastAsia="宋体" w:cs="宋体"/>
          <w:b/>
          <w:bCs/>
          <w:color w:val="auto"/>
          <w:sz w:val="30"/>
          <w:szCs w:val="30"/>
        </w:rPr>
      </w:pPr>
      <w:r>
        <w:rPr>
          <w:rFonts w:ascii="宋体" w:hAnsi="宋体" w:eastAsia="宋体" w:cs="宋体"/>
          <w:b/>
          <w:bCs/>
          <w:color w:val="auto"/>
          <w:sz w:val="30"/>
          <w:szCs w:val="30"/>
        </w:rPr>
        <w:br w:type="page"/>
      </w:r>
      <w:r>
        <w:rPr>
          <w:rFonts w:hint="eastAsia" w:ascii="宋体" w:hAnsi="宋体" w:eastAsia="宋体" w:cs="宋体"/>
          <w:b/>
          <w:bCs/>
          <w:color w:val="auto"/>
          <w:sz w:val="30"/>
          <w:szCs w:val="30"/>
        </w:rPr>
        <w:t>第六章    投标文件格式</w:t>
      </w:r>
    </w:p>
    <w:p w14:paraId="6670D389">
      <w:pPr>
        <w:rPr>
          <w:rFonts w:ascii="宋体" w:hAnsi="宋体" w:eastAsia="宋体" w:cs="宋体"/>
          <w:b/>
          <w:bCs/>
        </w:rPr>
      </w:pPr>
    </w:p>
    <w:p w14:paraId="58CFB5E0">
      <w:pPr>
        <w:spacing w:line="480" w:lineRule="exact"/>
        <w:ind w:firstLine="2660" w:firstLineChars="95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（项目名称）            </w:t>
      </w:r>
    </w:p>
    <w:p w14:paraId="6986533E">
      <w:pPr>
        <w:spacing w:line="360" w:lineRule="auto"/>
        <w:jc w:val="center"/>
        <w:rPr>
          <w:rFonts w:ascii="宋体" w:hAnsi="宋体" w:eastAsia="宋体" w:cs="宋体"/>
          <w:color w:val="auto"/>
          <w:sz w:val="72"/>
          <w:szCs w:val="72"/>
        </w:rPr>
      </w:pPr>
    </w:p>
    <w:p w14:paraId="7E3976A3">
      <w:pPr>
        <w:spacing w:line="360" w:lineRule="auto"/>
        <w:jc w:val="center"/>
        <w:rPr>
          <w:rFonts w:ascii="宋体" w:hAnsi="宋体" w:eastAsia="宋体" w:cs="宋体"/>
          <w:color w:val="auto"/>
          <w:sz w:val="72"/>
          <w:szCs w:val="72"/>
        </w:rPr>
      </w:pPr>
      <w:r>
        <w:rPr>
          <w:rFonts w:hint="eastAsia" w:ascii="宋体" w:hAnsi="宋体" w:eastAsia="宋体" w:cs="宋体"/>
          <w:color w:val="auto"/>
          <w:sz w:val="72"/>
          <w:szCs w:val="72"/>
        </w:rPr>
        <w:t>投 标 文 件</w:t>
      </w:r>
    </w:p>
    <w:p w14:paraId="1F6A1E0C">
      <w:pPr>
        <w:spacing w:line="480" w:lineRule="exact"/>
        <w:ind w:firstLine="4080" w:firstLineChars="1700"/>
        <w:jc w:val="both"/>
        <w:rPr>
          <w:rFonts w:ascii="宋体" w:hAnsi="宋体" w:eastAsia="宋体" w:cs="宋体"/>
          <w:color w:val="auto"/>
        </w:rPr>
      </w:pPr>
      <w:r>
        <w:rPr>
          <w:rFonts w:hint="eastAsia" w:ascii="宋体" w:hAnsi="宋体" w:eastAsia="宋体" w:cs="宋体"/>
          <w:color w:val="auto"/>
          <w:lang w:eastAsia="zh-CN"/>
        </w:rPr>
        <w:t>项目</w:t>
      </w:r>
      <w:r>
        <w:rPr>
          <w:rFonts w:hint="eastAsia" w:ascii="宋体" w:hAnsi="宋体" w:eastAsia="宋体" w:cs="宋体"/>
          <w:color w:val="auto"/>
        </w:rPr>
        <w:t>编号：</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p>
    <w:p w14:paraId="6F2AE867">
      <w:pPr>
        <w:spacing w:line="480" w:lineRule="exact"/>
        <w:jc w:val="center"/>
        <w:rPr>
          <w:rFonts w:ascii="宋体" w:hAnsi="宋体" w:eastAsia="宋体" w:cs="宋体"/>
          <w:color w:val="auto"/>
          <w:szCs w:val="21"/>
        </w:rPr>
      </w:pPr>
      <w:r>
        <w:rPr>
          <w:rFonts w:hint="eastAsia" w:ascii="宋体" w:hAnsi="宋体" w:eastAsia="宋体" w:cs="宋体"/>
          <w:color w:val="auto"/>
          <w:szCs w:val="21"/>
        </w:rPr>
        <w:t xml:space="preserve">          </w:t>
      </w:r>
    </w:p>
    <w:p w14:paraId="44F3ED64">
      <w:pPr>
        <w:spacing w:line="480" w:lineRule="exact"/>
        <w:rPr>
          <w:rFonts w:ascii="宋体" w:hAnsi="宋体" w:eastAsia="宋体" w:cs="宋体"/>
          <w:color w:val="auto"/>
          <w:szCs w:val="21"/>
        </w:rPr>
      </w:pPr>
    </w:p>
    <w:p w14:paraId="7985FCB7">
      <w:pPr>
        <w:spacing w:line="480" w:lineRule="exact"/>
        <w:rPr>
          <w:rFonts w:ascii="宋体" w:hAnsi="宋体" w:eastAsia="宋体" w:cs="宋体"/>
          <w:color w:val="auto"/>
          <w:szCs w:val="21"/>
        </w:rPr>
      </w:pPr>
    </w:p>
    <w:p w14:paraId="68554AB5">
      <w:pPr>
        <w:spacing w:line="360" w:lineRule="exact"/>
        <w:rPr>
          <w:rFonts w:ascii="宋体" w:hAnsi="宋体" w:eastAsia="宋体" w:cs="宋体"/>
          <w:color w:val="auto"/>
          <w:szCs w:val="21"/>
        </w:rPr>
      </w:pPr>
    </w:p>
    <w:p w14:paraId="48D545ED">
      <w:pPr>
        <w:spacing w:line="360" w:lineRule="exact"/>
        <w:rPr>
          <w:rFonts w:ascii="宋体" w:hAnsi="宋体" w:eastAsia="宋体" w:cs="宋体"/>
          <w:color w:val="auto"/>
          <w:szCs w:val="21"/>
        </w:rPr>
      </w:pPr>
    </w:p>
    <w:p w14:paraId="05006C02">
      <w:pPr>
        <w:spacing w:line="360" w:lineRule="exact"/>
        <w:rPr>
          <w:rFonts w:ascii="宋体" w:hAnsi="宋体" w:eastAsia="宋体" w:cs="宋体"/>
          <w:color w:val="auto"/>
          <w:szCs w:val="21"/>
        </w:rPr>
      </w:pPr>
    </w:p>
    <w:p w14:paraId="0DB5672B">
      <w:pPr>
        <w:spacing w:line="360" w:lineRule="exact"/>
        <w:rPr>
          <w:rFonts w:ascii="宋体" w:hAnsi="宋体" w:eastAsia="宋体" w:cs="宋体"/>
          <w:color w:val="auto"/>
          <w:szCs w:val="21"/>
        </w:rPr>
      </w:pPr>
    </w:p>
    <w:p w14:paraId="7D20453F">
      <w:pPr>
        <w:spacing w:line="360" w:lineRule="exact"/>
        <w:ind w:left="1680" w:firstLine="420"/>
        <w:rPr>
          <w:rFonts w:ascii="宋体" w:hAnsi="宋体" w:eastAsia="宋体" w:cs="宋体"/>
          <w:color w:val="auto"/>
          <w:szCs w:val="21"/>
        </w:rPr>
      </w:pPr>
    </w:p>
    <w:p w14:paraId="17C6477D">
      <w:pPr>
        <w:rPr>
          <w:rFonts w:ascii="宋体" w:hAnsi="宋体" w:eastAsia="宋体" w:cs="宋体"/>
        </w:rPr>
      </w:pPr>
    </w:p>
    <w:p w14:paraId="772DB9F1">
      <w:pPr>
        <w:rPr>
          <w:rFonts w:ascii="宋体" w:hAnsi="宋体" w:eastAsia="宋体" w:cs="宋体"/>
          <w:color w:val="auto"/>
        </w:rPr>
      </w:pPr>
    </w:p>
    <w:p w14:paraId="705A9D46">
      <w:pPr>
        <w:spacing w:after="0" w:line="240" w:lineRule="auto"/>
        <w:ind w:left="0"/>
        <w:rPr>
          <w:rFonts w:ascii="宋体" w:hAnsi="宋体" w:eastAsia="宋体" w:cs="宋体"/>
          <w:color w:val="auto"/>
        </w:rPr>
      </w:pPr>
    </w:p>
    <w:p w14:paraId="01E894BC">
      <w:pPr>
        <w:rPr>
          <w:rFonts w:ascii="宋体" w:hAnsi="宋体" w:eastAsia="宋体" w:cs="宋体"/>
          <w:color w:val="auto"/>
        </w:rPr>
      </w:pPr>
    </w:p>
    <w:p w14:paraId="43FD8280">
      <w:pPr>
        <w:spacing w:line="360" w:lineRule="exact"/>
        <w:ind w:firstLine="2760" w:firstLineChars="1150"/>
        <w:rPr>
          <w:rFonts w:ascii="宋体" w:hAnsi="宋体" w:eastAsia="宋体" w:cs="宋体"/>
          <w:color w:val="auto"/>
          <w:szCs w:val="24"/>
        </w:rPr>
      </w:pPr>
      <w:r>
        <w:rPr>
          <w:rFonts w:hint="eastAsia" w:ascii="宋体" w:hAnsi="宋体" w:eastAsia="宋体" w:cs="宋体"/>
          <w:color w:val="auto"/>
          <w:szCs w:val="24"/>
          <w:lang w:val="zh-CN"/>
        </w:rPr>
        <w:t>供应商</w:t>
      </w:r>
      <w:r>
        <w:rPr>
          <w:rFonts w:hint="eastAsia" w:ascii="宋体" w:hAnsi="宋体" w:eastAsia="宋体" w:cs="宋体"/>
          <w:color w:val="auto"/>
          <w:szCs w:val="24"/>
        </w:rPr>
        <w:t xml:space="preserve">： </w:t>
      </w:r>
      <w:r>
        <w:rPr>
          <w:rFonts w:hint="eastAsia" w:ascii="宋体" w:hAnsi="宋体" w:eastAsia="宋体" w:cs="宋体"/>
          <w:color w:val="auto"/>
          <w:szCs w:val="24"/>
          <w:u w:val="single"/>
        </w:rPr>
        <w:t xml:space="preserve">      单位全称（加盖电子签章）   </w:t>
      </w:r>
      <w:r>
        <w:rPr>
          <w:rFonts w:hint="eastAsia" w:ascii="宋体" w:hAnsi="宋体" w:eastAsia="宋体" w:cs="宋体"/>
          <w:color w:val="auto"/>
          <w:szCs w:val="24"/>
        </w:rPr>
        <w:t xml:space="preserve"> </w:t>
      </w:r>
    </w:p>
    <w:p w14:paraId="7CE8EC59">
      <w:pPr>
        <w:spacing w:line="360" w:lineRule="exact"/>
        <w:ind w:firstLine="1200" w:firstLineChars="500"/>
        <w:rPr>
          <w:rFonts w:ascii="宋体" w:hAnsi="宋体" w:eastAsia="宋体" w:cs="宋体"/>
          <w:color w:val="auto"/>
          <w:szCs w:val="24"/>
        </w:rPr>
      </w:pPr>
    </w:p>
    <w:p w14:paraId="50A6A27F">
      <w:pPr>
        <w:spacing w:line="360" w:lineRule="exact"/>
        <w:ind w:firstLine="2752" w:firstLineChars="1147"/>
        <w:rPr>
          <w:rFonts w:ascii="宋体" w:hAnsi="宋体" w:eastAsia="宋体" w:cs="宋体"/>
          <w:color w:val="auto"/>
          <w:szCs w:val="24"/>
          <w:u w:val="single"/>
        </w:rPr>
      </w:pP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（签字或盖电子签章）       </w:t>
      </w:r>
    </w:p>
    <w:p w14:paraId="4F1D1345">
      <w:pPr>
        <w:spacing w:line="360" w:lineRule="exact"/>
        <w:jc w:val="center"/>
        <w:rPr>
          <w:rFonts w:ascii="宋体" w:hAnsi="宋体" w:eastAsia="宋体" w:cs="宋体"/>
          <w:color w:val="auto"/>
          <w:szCs w:val="24"/>
        </w:rPr>
      </w:pPr>
      <w:r>
        <w:rPr>
          <w:rFonts w:hint="eastAsia" w:ascii="宋体" w:hAnsi="宋体" w:eastAsia="宋体" w:cs="宋体"/>
          <w:color w:val="auto"/>
          <w:szCs w:val="24"/>
        </w:rPr>
        <w:t xml:space="preserve">  </w:t>
      </w:r>
    </w:p>
    <w:p w14:paraId="4D0F6B61">
      <w:pPr>
        <w:spacing w:line="360" w:lineRule="exact"/>
        <w:jc w:val="center"/>
        <w:rPr>
          <w:rFonts w:ascii="宋体" w:hAnsi="宋体" w:eastAsia="宋体" w:cs="宋体"/>
          <w:color w:val="auto"/>
          <w:szCs w:val="24"/>
        </w:rPr>
      </w:pPr>
      <w:r>
        <w:rPr>
          <w:rFonts w:hint="eastAsia" w:ascii="宋体" w:hAnsi="宋体" w:eastAsia="宋体" w:cs="宋体"/>
          <w:color w:val="auto"/>
          <w:szCs w:val="24"/>
        </w:rPr>
        <w:t>年   月   日</w:t>
      </w:r>
    </w:p>
    <w:p w14:paraId="0BD2F370">
      <w:pPr>
        <w:rPr>
          <w:rFonts w:ascii="宋体" w:hAnsi="宋体" w:eastAsia="宋体" w:cs="宋体"/>
          <w:color w:val="auto"/>
        </w:rPr>
      </w:pPr>
    </w:p>
    <w:p w14:paraId="330DB7F2">
      <w:pPr>
        <w:jc w:val="center"/>
        <w:rPr>
          <w:rFonts w:hint="eastAsia" w:ascii="宋体" w:hAnsi="宋体" w:eastAsia="宋体" w:cs="宋体"/>
          <w:b/>
          <w:bCs/>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目</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录</w:t>
      </w:r>
    </w:p>
    <w:p w14:paraId="4C90E4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一、投标函及投标函附录</w:t>
      </w:r>
    </w:p>
    <w:p w14:paraId="136C24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二、投标货物报价明细一览表及保修期满后易损部件、配件报价表</w:t>
      </w:r>
    </w:p>
    <w:p w14:paraId="3EC4BD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三、投标产品技术性能及偏离表</w:t>
      </w:r>
    </w:p>
    <w:p w14:paraId="2E2EC5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四、法定代表人身份证明</w:t>
      </w:r>
    </w:p>
    <w:p w14:paraId="3679B9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五、授权委托书</w:t>
      </w:r>
    </w:p>
    <w:p w14:paraId="0E557F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六、供应商基本情况表</w:t>
      </w:r>
    </w:p>
    <w:p w14:paraId="293215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七、售后服务及优惠</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承诺</w:t>
      </w:r>
    </w:p>
    <w:p w14:paraId="0DDE15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八、技术方案</w:t>
      </w:r>
    </w:p>
    <w:p w14:paraId="0B6187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九、反商业贿赂承诺书</w:t>
      </w:r>
    </w:p>
    <w:p w14:paraId="0DDABC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十、供应商认为需要提供的其它材料</w:t>
      </w:r>
    </w:p>
    <w:p w14:paraId="68F28696">
      <w:pPr>
        <w:pStyle w:val="2"/>
        <w:rPr>
          <w:rFonts w:hint="eastAsia"/>
        </w:rPr>
      </w:pPr>
      <w:r>
        <w:rPr>
          <w:rFonts w:hint="eastAsia"/>
        </w:rPr>
        <w:t>十一、政府采购政策</w:t>
      </w:r>
    </w:p>
    <w:p w14:paraId="063CFD56">
      <w:pPr>
        <w:spacing w:line="276" w:lineRule="auto"/>
        <w:ind w:left="-5" w:right="-74" w:firstLine="1423"/>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1F463560">
      <w:pPr>
        <w:spacing w:line="276" w:lineRule="auto"/>
        <w:ind w:left="-5" w:right="-74" w:firstLine="1423"/>
        <w:rPr>
          <w:rFonts w:ascii="宋体" w:hAnsi="宋体" w:eastAsia="宋体" w:cs="宋体"/>
          <w:color w:val="auto"/>
          <w:sz w:val="21"/>
          <w:szCs w:val="21"/>
        </w:rPr>
      </w:pPr>
    </w:p>
    <w:p w14:paraId="48655E45">
      <w:pPr>
        <w:spacing w:line="276" w:lineRule="auto"/>
        <w:ind w:left="-5" w:right="-74" w:firstLine="1423"/>
        <w:rPr>
          <w:rFonts w:ascii="宋体" w:hAnsi="宋体" w:eastAsia="宋体" w:cs="宋体"/>
          <w:color w:val="auto"/>
          <w:sz w:val="21"/>
          <w:szCs w:val="21"/>
        </w:rPr>
      </w:pPr>
    </w:p>
    <w:p w14:paraId="5860DDDF">
      <w:pPr>
        <w:spacing w:line="276" w:lineRule="auto"/>
        <w:ind w:left="-5" w:right="-74" w:firstLine="1423"/>
        <w:rPr>
          <w:rFonts w:ascii="宋体" w:hAnsi="宋体" w:eastAsia="宋体" w:cs="宋体"/>
          <w:color w:val="auto"/>
          <w:sz w:val="21"/>
          <w:szCs w:val="21"/>
        </w:rPr>
      </w:pPr>
    </w:p>
    <w:p w14:paraId="79B48778">
      <w:pPr>
        <w:spacing w:line="276" w:lineRule="auto"/>
        <w:ind w:left="-5" w:right="-74" w:firstLine="1423"/>
        <w:rPr>
          <w:rFonts w:ascii="宋体" w:hAnsi="宋体" w:eastAsia="宋体" w:cs="宋体"/>
          <w:color w:val="auto"/>
          <w:sz w:val="21"/>
          <w:szCs w:val="21"/>
        </w:rPr>
      </w:pPr>
    </w:p>
    <w:p w14:paraId="02F5EA00">
      <w:pPr>
        <w:spacing w:line="276" w:lineRule="auto"/>
        <w:ind w:left="-5" w:right="-74" w:firstLine="1423"/>
        <w:rPr>
          <w:rFonts w:ascii="宋体" w:hAnsi="宋体" w:eastAsia="宋体" w:cs="宋体"/>
          <w:color w:val="auto"/>
          <w:sz w:val="21"/>
          <w:szCs w:val="21"/>
        </w:rPr>
      </w:pPr>
    </w:p>
    <w:p w14:paraId="1B51019D">
      <w:pPr>
        <w:spacing w:line="276" w:lineRule="auto"/>
        <w:ind w:left="-5" w:right="-74" w:firstLine="1423"/>
        <w:rPr>
          <w:rFonts w:ascii="宋体" w:hAnsi="宋体" w:eastAsia="宋体" w:cs="宋体"/>
          <w:color w:val="auto"/>
          <w:sz w:val="21"/>
          <w:szCs w:val="21"/>
        </w:rPr>
      </w:pPr>
    </w:p>
    <w:p w14:paraId="7BEB303F">
      <w:pPr>
        <w:spacing w:line="276" w:lineRule="auto"/>
        <w:ind w:left="-5" w:right="-74" w:firstLine="1423"/>
        <w:rPr>
          <w:rFonts w:ascii="宋体" w:hAnsi="宋体" w:eastAsia="宋体" w:cs="宋体"/>
          <w:color w:val="auto"/>
          <w:sz w:val="21"/>
          <w:szCs w:val="21"/>
        </w:rPr>
      </w:pPr>
    </w:p>
    <w:p w14:paraId="2326F614">
      <w:pPr>
        <w:spacing w:line="276" w:lineRule="auto"/>
        <w:ind w:left="-5" w:right="-74" w:firstLine="1423"/>
        <w:rPr>
          <w:rFonts w:ascii="宋体" w:hAnsi="宋体" w:eastAsia="宋体" w:cs="宋体"/>
          <w:color w:val="auto"/>
          <w:sz w:val="21"/>
          <w:szCs w:val="21"/>
        </w:rPr>
      </w:pPr>
    </w:p>
    <w:p w14:paraId="2B1E0618">
      <w:pPr>
        <w:spacing w:line="276" w:lineRule="auto"/>
        <w:ind w:left="-5" w:right="-74" w:firstLine="1423"/>
        <w:rPr>
          <w:rFonts w:ascii="宋体" w:hAnsi="宋体" w:eastAsia="宋体" w:cs="宋体"/>
          <w:color w:val="auto"/>
          <w:sz w:val="21"/>
          <w:szCs w:val="21"/>
        </w:rPr>
      </w:pPr>
    </w:p>
    <w:p w14:paraId="42A37270">
      <w:pPr>
        <w:spacing w:line="276" w:lineRule="auto"/>
        <w:ind w:left="-5" w:right="-74" w:firstLine="1423"/>
        <w:rPr>
          <w:rFonts w:ascii="宋体" w:hAnsi="宋体" w:eastAsia="宋体" w:cs="宋体"/>
          <w:color w:val="auto"/>
          <w:sz w:val="21"/>
          <w:szCs w:val="21"/>
        </w:rPr>
      </w:pPr>
    </w:p>
    <w:p w14:paraId="47931003">
      <w:pPr>
        <w:spacing w:line="276" w:lineRule="auto"/>
        <w:ind w:left="-5" w:right="-74" w:firstLine="1423"/>
        <w:rPr>
          <w:rFonts w:ascii="宋体" w:hAnsi="宋体" w:eastAsia="宋体" w:cs="宋体"/>
          <w:color w:val="auto"/>
          <w:sz w:val="21"/>
          <w:szCs w:val="21"/>
        </w:rPr>
      </w:pPr>
    </w:p>
    <w:p w14:paraId="4A2A8447">
      <w:pPr>
        <w:spacing w:line="276" w:lineRule="auto"/>
        <w:ind w:left="-5" w:right="-74" w:firstLine="1423"/>
        <w:rPr>
          <w:rFonts w:ascii="宋体" w:hAnsi="宋体" w:eastAsia="宋体" w:cs="宋体"/>
          <w:color w:val="auto"/>
          <w:sz w:val="21"/>
          <w:szCs w:val="21"/>
        </w:rPr>
      </w:pPr>
    </w:p>
    <w:p w14:paraId="0F6C685F">
      <w:pPr>
        <w:pStyle w:val="4"/>
        <w:ind w:firstLine="0"/>
        <w:rPr>
          <w:rFonts w:ascii="宋体" w:hAnsi="宋体" w:eastAsia="宋体" w:cs="宋体"/>
          <w:color w:val="auto"/>
          <w:sz w:val="30"/>
          <w:szCs w:val="30"/>
        </w:rPr>
      </w:pPr>
      <w:r>
        <w:rPr>
          <w:rFonts w:hint="eastAsia" w:ascii="宋体" w:hAnsi="宋体" w:eastAsia="宋体" w:cs="宋体"/>
          <w:b/>
          <w:bCs/>
          <w:color w:val="auto"/>
          <w:sz w:val="30"/>
          <w:szCs w:val="30"/>
        </w:rPr>
        <w:t>一、投标函及投标函附录</w:t>
      </w:r>
    </w:p>
    <w:p w14:paraId="2129E886">
      <w:pPr>
        <w:pStyle w:val="13"/>
        <w:spacing w:after="427" w:line="276" w:lineRule="auto"/>
        <w:ind w:left="830" w:right="2"/>
        <w:rPr>
          <w:rFonts w:ascii="宋体" w:hAnsi="宋体" w:cs="宋体"/>
          <w:color w:val="auto"/>
          <w:sz w:val="30"/>
          <w:szCs w:val="30"/>
        </w:rPr>
      </w:pPr>
      <w:r>
        <w:rPr>
          <w:rFonts w:hint="eastAsia" w:ascii="宋体" w:hAnsi="宋体" w:cs="宋体"/>
          <w:color w:val="auto"/>
          <w:sz w:val="30"/>
          <w:szCs w:val="30"/>
        </w:rPr>
        <w:t xml:space="preserve">                     (一)、投标函</w:t>
      </w:r>
      <w:r>
        <w:rPr>
          <w:rFonts w:hint="eastAsia" w:ascii="宋体" w:hAnsi="宋体" w:cs="宋体"/>
          <w:color w:val="auto"/>
          <w:sz w:val="30"/>
          <w:szCs w:val="30"/>
        </w:rPr>
        <w:tab/>
      </w:r>
      <w:r>
        <w:rPr>
          <w:rFonts w:hint="eastAsia" w:ascii="宋体" w:hAnsi="宋体" w:cs="宋体"/>
          <w:color w:val="auto"/>
          <w:sz w:val="30"/>
          <w:szCs w:val="30"/>
        </w:rPr>
        <w:tab/>
      </w:r>
      <w:r>
        <w:rPr>
          <w:rFonts w:hint="eastAsia" w:ascii="宋体" w:hAnsi="宋体" w:cs="宋体"/>
          <w:color w:val="auto"/>
          <w:sz w:val="30"/>
          <w:szCs w:val="30"/>
        </w:rPr>
        <w:tab/>
      </w:r>
    </w:p>
    <w:p w14:paraId="0AF10BC9">
      <w:pPr>
        <w:spacing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（采购人名称）</w:t>
      </w:r>
    </w:p>
    <w:p w14:paraId="6F5E633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（项目名称）文件的全部内容，我方愿意以</w:t>
      </w:r>
      <w:r>
        <w:rPr>
          <w:rFonts w:hint="eastAsia" w:ascii="宋体" w:hAnsi="宋体" w:eastAsia="宋体" w:cs="宋体"/>
          <w:color w:val="auto"/>
          <w:sz w:val="21"/>
          <w:szCs w:val="21"/>
          <w:lang w:eastAsia="zh-CN"/>
        </w:rPr>
        <w:t>人民币</w:t>
      </w:r>
      <w:r>
        <w:rPr>
          <w:rFonts w:hint="eastAsia" w:ascii="宋体" w:hAnsi="宋体" w:eastAsia="宋体" w:cs="宋体"/>
          <w:color w:val="auto"/>
          <w:sz w:val="21"/>
          <w:szCs w:val="21"/>
        </w:rPr>
        <w:t>（大写）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元的投标报价，交货期限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日历天，质量达到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，质保期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；包括招标文件中所要求的其他辅助规定等。</w:t>
      </w:r>
    </w:p>
    <w:p w14:paraId="3351E748">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、如果我们的投标文件被接受，我们将按招标文件的规定签订并严格履行合同中的责任和义务。</w:t>
      </w:r>
    </w:p>
    <w:p w14:paraId="59FC45F1">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、供应商已详细审查全部招标文件，包括修改文件以及全部参考资料和有关附件。我们完全理解并同意放弃对这方面有不明及误解的权利。</w:t>
      </w:r>
    </w:p>
    <w:p w14:paraId="3BBE1E57">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、供应商同意提供按照贵方可能要求的与其投标有关的一切数据或资料，完全理解贵方不一定接受最低价的投标或其他任何投标。</w:t>
      </w:r>
    </w:p>
    <w:p w14:paraId="1A1FE671">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.我方保证投标文件中的所有资料均为真实、有效的，如有虚假，我方承诺投标文件无效并愿承担一切责任。</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14:paraId="0ABE06C2">
      <w:pPr>
        <w:tabs>
          <w:tab w:val="left" w:pos="8364"/>
        </w:tabs>
        <w:spacing w:after="282" w:line="360" w:lineRule="auto"/>
        <w:ind w:left="0" w:right="27" w:firstLine="315" w:firstLineChars="150"/>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如果我方中标，保证在中标公告发布后5个工作日内，按招标文件规定一次性向招标代理机构支付招标代理服务费，否则，由此产生的一切法律后果和责任由我公司承担。我公司声明放弃对此提出任何异议和追索的权利。</w:t>
      </w:r>
    </w:p>
    <w:p w14:paraId="037A3B0B">
      <w:pPr>
        <w:rPr>
          <w:rFonts w:ascii="宋体" w:hAnsi="宋体" w:eastAsia="宋体" w:cs="宋体"/>
          <w:color w:val="auto"/>
        </w:rPr>
      </w:pPr>
    </w:p>
    <w:p w14:paraId="48EF3B9F">
      <w:pPr>
        <w:rPr>
          <w:rFonts w:ascii="宋体" w:hAnsi="宋体" w:eastAsia="宋体" w:cs="宋体"/>
          <w:color w:val="auto"/>
        </w:rPr>
      </w:pPr>
    </w:p>
    <w:p w14:paraId="0772E319">
      <w:pPr>
        <w:rPr>
          <w:rFonts w:ascii="宋体" w:hAnsi="宋体" w:eastAsia="宋体" w:cs="宋体"/>
          <w:color w:val="auto"/>
        </w:rPr>
      </w:pPr>
    </w:p>
    <w:p w14:paraId="75C3CEBE">
      <w:pPr>
        <w:spacing w:line="240" w:lineRule="auto"/>
        <w:ind w:leftChars="4" w:firstLine="5565" w:firstLineChars="2650"/>
        <w:rPr>
          <w:rFonts w:ascii="宋体" w:hAnsi="宋体" w:eastAsia="宋体" w:cs="宋体"/>
          <w:color w:val="auto"/>
          <w:sz w:val="21"/>
          <w:szCs w:val="21"/>
        </w:rPr>
      </w:pPr>
      <w:r>
        <w:rPr>
          <w:rFonts w:hint="eastAsia" w:ascii="宋体" w:hAnsi="宋体" w:eastAsia="宋体" w:cs="宋体"/>
          <w:color w:val="auto"/>
          <w:sz w:val="21"/>
          <w:szCs w:val="21"/>
          <w:lang w:val="zh-CN"/>
        </w:rPr>
        <w:t>供应商（</w:t>
      </w:r>
      <w:r>
        <w:rPr>
          <w:rFonts w:hint="eastAsia" w:ascii="宋体" w:hAnsi="宋体" w:eastAsia="宋体" w:cs="宋体"/>
          <w:color w:val="auto"/>
          <w:sz w:val="21"/>
          <w:szCs w:val="21"/>
        </w:rPr>
        <w:t>电子签章</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 xml:space="preserve">              </w:t>
      </w:r>
    </w:p>
    <w:p w14:paraId="5A867D53">
      <w:pPr>
        <w:spacing w:line="240" w:lineRule="auto"/>
        <w:ind w:leftChars="4" w:firstLine="5565" w:firstLineChars="2650"/>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p>
    <w:p w14:paraId="7958EEA7">
      <w:pPr>
        <w:autoSpaceDE w:val="0"/>
        <w:autoSpaceDN w:val="0"/>
        <w:adjustRightInd w:val="0"/>
        <w:spacing w:line="240" w:lineRule="auto"/>
        <w:ind w:leftChars="4" w:firstLine="5565" w:firstLineChars="2650"/>
        <w:rPr>
          <w:rFonts w:ascii="宋体" w:hAnsi="宋体" w:eastAsia="宋体" w:cs="宋体"/>
          <w:color w:val="auto"/>
          <w:sz w:val="21"/>
          <w:szCs w:val="21"/>
          <w:lang w:val="zh-CN"/>
        </w:rPr>
      </w:pPr>
      <w:r>
        <w:rPr>
          <w:rFonts w:hint="eastAsia" w:ascii="宋体" w:hAnsi="宋体" w:eastAsia="宋体" w:cs="宋体"/>
          <w:color w:val="auto"/>
          <w:sz w:val="21"/>
          <w:szCs w:val="21"/>
          <w:lang w:val="zh-CN"/>
        </w:rPr>
        <w:t>日 期：</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年 </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 月 </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 日</w:t>
      </w:r>
    </w:p>
    <w:p w14:paraId="2FB1AA69">
      <w:pPr>
        <w:ind w:left="0"/>
        <w:rPr>
          <w:rFonts w:ascii="宋体" w:hAnsi="宋体" w:eastAsia="宋体" w:cs="宋体"/>
          <w:color w:val="auto"/>
        </w:rPr>
      </w:pPr>
    </w:p>
    <w:p w14:paraId="7A58C7EC">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14A0A370">
      <w:pPr>
        <w:pStyle w:val="5"/>
        <w:spacing w:after="3" w:line="276" w:lineRule="auto"/>
        <w:ind w:left="3119" w:right="2300"/>
        <w:jc w:val="both"/>
        <w:rPr>
          <w:rFonts w:hint="eastAsia" w:ascii="宋体" w:hAnsi="宋体" w:eastAsia="宋体" w:cs="宋体"/>
          <w:b/>
          <w:bCs/>
          <w:color w:val="auto"/>
          <w:sz w:val="21"/>
          <w:szCs w:val="21"/>
        </w:rPr>
      </w:pPr>
      <w:r>
        <w:rPr>
          <w:rFonts w:hint="eastAsia" w:ascii="宋体" w:hAnsi="宋体" w:eastAsia="宋体" w:cs="宋体"/>
          <w:b/>
          <w:bCs/>
          <w:color w:val="auto"/>
          <w:sz w:val="30"/>
          <w:szCs w:val="30"/>
        </w:rPr>
        <w:t>（二）、投标函附录</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ab/>
      </w:r>
    </w:p>
    <w:p w14:paraId="58DF6587">
      <w:pPr>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单位：元</w:t>
      </w:r>
    </w:p>
    <w:tbl>
      <w:tblPr>
        <w:tblStyle w:val="10"/>
        <w:tblW w:w="4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7041"/>
      </w:tblGrid>
      <w:tr w14:paraId="46B5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1301" w:type="pct"/>
            <w:noWrap w:val="0"/>
            <w:vAlign w:val="center"/>
          </w:tcPr>
          <w:p w14:paraId="0DBD898E">
            <w:pPr>
              <w:spacing w:line="312" w:lineRule="auto"/>
              <w:jc w:val="center"/>
              <w:rPr>
                <w:rFonts w:ascii="宋体" w:hAnsi="宋体" w:eastAsia="宋体" w:cs="宋体"/>
                <w:sz w:val="21"/>
                <w:szCs w:val="21"/>
              </w:rPr>
            </w:pPr>
            <w:r>
              <w:rPr>
                <w:rFonts w:hint="eastAsia" w:ascii="宋体" w:hAnsi="宋体" w:eastAsia="宋体" w:cs="宋体"/>
                <w:sz w:val="21"/>
                <w:szCs w:val="21"/>
              </w:rPr>
              <w:t>项目名称</w:t>
            </w:r>
          </w:p>
        </w:tc>
        <w:tc>
          <w:tcPr>
            <w:tcW w:w="3698" w:type="pct"/>
            <w:noWrap w:val="0"/>
            <w:vAlign w:val="center"/>
          </w:tcPr>
          <w:p w14:paraId="7E9B1A12">
            <w:pPr>
              <w:spacing w:line="312" w:lineRule="auto"/>
              <w:jc w:val="center"/>
              <w:rPr>
                <w:rFonts w:ascii="宋体" w:hAnsi="宋体" w:eastAsia="宋体" w:cs="宋体"/>
                <w:sz w:val="21"/>
                <w:szCs w:val="21"/>
              </w:rPr>
            </w:pPr>
          </w:p>
        </w:tc>
      </w:tr>
      <w:tr w14:paraId="031B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301" w:type="pct"/>
            <w:noWrap w:val="0"/>
            <w:vAlign w:val="center"/>
          </w:tcPr>
          <w:p w14:paraId="5F80C77E">
            <w:pPr>
              <w:spacing w:line="312" w:lineRule="auto"/>
              <w:jc w:val="center"/>
              <w:rPr>
                <w:rFonts w:ascii="宋体" w:hAnsi="宋体" w:eastAsia="宋体" w:cs="宋体"/>
                <w:sz w:val="21"/>
                <w:szCs w:val="21"/>
              </w:rPr>
            </w:pPr>
            <w:r>
              <w:rPr>
                <w:rFonts w:hint="eastAsia" w:ascii="宋体" w:hAnsi="宋体" w:eastAsia="宋体" w:cs="宋体"/>
                <w:sz w:val="21"/>
                <w:szCs w:val="21"/>
              </w:rPr>
              <w:t>供应商名称</w:t>
            </w:r>
          </w:p>
        </w:tc>
        <w:tc>
          <w:tcPr>
            <w:tcW w:w="3698" w:type="pct"/>
            <w:noWrap w:val="0"/>
            <w:vAlign w:val="center"/>
          </w:tcPr>
          <w:p w14:paraId="05B236FB">
            <w:pPr>
              <w:spacing w:line="312" w:lineRule="auto"/>
              <w:jc w:val="center"/>
              <w:rPr>
                <w:rFonts w:ascii="宋体" w:hAnsi="宋体" w:eastAsia="宋体" w:cs="宋体"/>
                <w:sz w:val="21"/>
                <w:szCs w:val="21"/>
              </w:rPr>
            </w:pPr>
          </w:p>
        </w:tc>
      </w:tr>
      <w:tr w14:paraId="1C2D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jc w:val="center"/>
        </w:trPr>
        <w:tc>
          <w:tcPr>
            <w:tcW w:w="1301" w:type="pct"/>
            <w:noWrap w:val="0"/>
            <w:vAlign w:val="center"/>
          </w:tcPr>
          <w:p w14:paraId="32236E40">
            <w:pPr>
              <w:spacing w:line="312" w:lineRule="auto"/>
              <w:jc w:val="center"/>
              <w:rPr>
                <w:rFonts w:ascii="宋体" w:hAnsi="宋体" w:eastAsia="宋体" w:cs="宋体"/>
                <w:sz w:val="21"/>
                <w:szCs w:val="21"/>
              </w:rPr>
            </w:pPr>
            <w:r>
              <w:rPr>
                <w:rFonts w:hint="eastAsia" w:ascii="宋体" w:hAnsi="宋体" w:eastAsia="宋体" w:cs="宋体"/>
                <w:sz w:val="21"/>
                <w:szCs w:val="21"/>
              </w:rPr>
              <w:t>投标报价</w:t>
            </w:r>
          </w:p>
        </w:tc>
        <w:tc>
          <w:tcPr>
            <w:tcW w:w="3698" w:type="pct"/>
            <w:noWrap w:val="0"/>
            <w:vAlign w:val="center"/>
          </w:tcPr>
          <w:p w14:paraId="73C2FABB">
            <w:pPr>
              <w:spacing w:line="312" w:lineRule="auto"/>
              <w:rPr>
                <w:rFonts w:ascii="宋体" w:hAnsi="宋体" w:eastAsia="宋体" w:cs="宋体"/>
                <w:sz w:val="21"/>
                <w:szCs w:val="21"/>
              </w:rPr>
            </w:pPr>
            <w:r>
              <w:rPr>
                <w:rFonts w:hint="eastAsia" w:ascii="宋体" w:hAnsi="宋体" w:eastAsia="宋体" w:cs="宋体"/>
                <w:sz w:val="21"/>
                <w:szCs w:val="21"/>
              </w:rPr>
              <w:t>大写：</w:t>
            </w:r>
          </w:p>
          <w:p w14:paraId="4D8867F7">
            <w:pPr>
              <w:spacing w:line="312" w:lineRule="auto"/>
              <w:rPr>
                <w:rFonts w:ascii="宋体" w:hAnsi="宋体" w:eastAsia="宋体" w:cs="宋体"/>
                <w:sz w:val="21"/>
                <w:szCs w:val="21"/>
              </w:rPr>
            </w:pPr>
            <w:r>
              <w:rPr>
                <w:rFonts w:hint="eastAsia" w:ascii="宋体" w:hAnsi="宋体" w:eastAsia="宋体" w:cs="宋体"/>
                <w:sz w:val="21"/>
                <w:szCs w:val="21"/>
              </w:rPr>
              <w:t>小写：</w:t>
            </w:r>
          </w:p>
        </w:tc>
      </w:tr>
      <w:tr w14:paraId="37B5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301" w:type="pct"/>
            <w:noWrap w:val="0"/>
            <w:vAlign w:val="center"/>
          </w:tcPr>
          <w:p w14:paraId="71D7D976">
            <w:pPr>
              <w:spacing w:line="312" w:lineRule="auto"/>
              <w:jc w:val="center"/>
              <w:rPr>
                <w:rFonts w:ascii="宋体" w:hAnsi="宋体" w:eastAsia="宋体" w:cs="宋体"/>
                <w:sz w:val="21"/>
                <w:szCs w:val="21"/>
              </w:rPr>
            </w:pPr>
            <w:r>
              <w:rPr>
                <w:rFonts w:hint="eastAsia" w:ascii="宋体" w:hAnsi="宋体" w:eastAsia="宋体" w:cs="宋体"/>
                <w:sz w:val="21"/>
                <w:szCs w:val="21"/>
              </w:rPr>
              <w:t>质量要求</w:t>
            </w:r>
          </w:p>
        </w:tc>
        <w:tc>
          <w:tcPr>
            <w:tcW w:w="3698" w:type="pct"/>
            <w:noWrap w:val="0"/>
            <w:vAlign w:val="center"/>
          </w:tcPr>
          <w:p w14:paraId="387550C0">
            <w:pPr>
              <w:spacing w:line="312" w:lineRule="auto"/>
              <w:rPr>
                <w:rFonts w:ascii="宋体" w:hAnsi="宋体" w:eastAsia="宋体" w:cs="宋体"/>
                <w:sz w:val="21"/>
                <w:szCs w:val="21"/>
              </w:rPr>
            </w:pPr>
          </w:p>
        </w:tc>
      </w:tr>
      <w:tr w14:paraId="555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1301" w:type="pct"/>
            <w:noWrap w:val="0"/>
            <w:vAlign w:val="center"/>
          </w:tcPr>
          <w:p w14:paraId="11DCE3A4">
            <w:pPr>
              <w:spacing w:line="312" w:lineRule="auto"/>
              <w:jc w:val="center"/>
              <w:rPr>
                <w:rFonts w:hint="eastAsia" w:ascii="宋体" w:hAnsi="宋体" w:eastAsia="宋体" w:cs="宋体"/>
                <w:sz w:val="21"/>
                <w:szCs w:val="21"/>
              </w:rPr>
            </w:pPr>
            <w:r>
              <w:rPr>
                <w:rFonts w:hint="eastAsia" w:ascii="宋体" w:hAnsi="宋体" w:eastAsia="宋体" w:cs="宋体"/>
                <w:sz w:val="21"/>
                <w:szCs w:val="21"/>
              </w:rPr>
              <w:t>交货期限</w:t>
            </w:r>
          </w:p>
        </w:tc>
        <w:tc>
          <w:tcPr>
            <w:tcW w:w="3698" w:type="pct"/>
            <w:noWrap w:val="0"/>
            <w:vAlign w:val="center"/>
          </w:tcPr>
          <w:p w14:paraId="67B4F05F">
            <w:pPr>
              <w:spacing w:line="312" w:lineRule="auto"/>
              <w:rPr>
                <w:rFonts w:ascii="宋体" w:hAnsi="宋体" w:eastAsia="宋体" w:cs="宋体"/>
                <w:sz w:val="21"/>
                <w:szCs w:val="21"/>
              </w:rPr>
            </w:pPr>
          </w:p>
        </w:tc>
      </w:tr>
      <w:tr w14:paraId="55A5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301" w:type="pct"/>
            <w:noWrap w:val="0"/>
            <w:vAlign w:val="center"/>
          </w:tcPr>
          <w:p w14:paraId="369409F0">
            <w:pPr>
              <w:spacing w:line="312" w:lineRule="auto"/>
              <w:jc w:val="center"/>
              <w:rPr>
                <w:rFonts w:ascii="宋体" w:hAnsi="宋体" w:eastAsia="宋体" w:cs="宋体"/>
                <w:sz w:val="21"/>
                <w:szCs w:val="21"/>
              </w:rPr>
            </w:pPr>
            <w:r>
              <w:rPr>
                <w:rFonts w:hint="eastAsia" w:ascii="宋体" w:hAnsi="宋体" w:eastAsia="宋体" w:cs="宋体"/>
                <w:sz w:val="21"/>
                <w:szCs w:val="21"/>
              </w:rPr>
              <w:t>质保期</w:t>
            </w:r>
          </w:p>
        </w:tc>
        <w:tc>
          <w:tcPr>
            <w:tcW w:w="3698" w:type="pct"/>
            <w:noWrap w:val="0"/>
            <w:vAlign w:val="center"/>
          </w:tcPr>
          <w:p w14:paraId="53717189">
            <w:pPr>
              <w:spacing w:line="312" w:lineRule="auto"/>
              <w:rPr>
                <w:rFonts w:ascii="宋体" w:hAnsi="宋体" w:eastAsia="宋体" w:cs="宋体"/>
                <w:sz w:val="21"/>
                <w:szCs w:val="21"/>
              </w:rPr>
            </w:pPr>
          </w:p>
        </w:tc>
      </w:tr>
      <w:tr w14:paraId="7DD8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301" w:type="pct"/>
            <w:noWrap w:val="0"/>
            <w:vAlign w:val="center"/>
          </w:tcPr>
          <w:p w14:paraId="2A52A081">
            <w:pPr>
              <w:spacing w:line="312" w:lineRule="auto"/>
              <w:jc w:val="center"/>
              <w:rPr>
                <w:rFonts w:ascii="宋体" w:hAnsi="宋体" w:eastAsia="宋体" w:cs="宋体"/>
                <w:sz w:val="21"/>
                <w:szCs w:val="21"/>
              </w:rPr>
            </w:pPr>
            <w:r>
              <w:rPr>
                <w:rFonts w:hint="eastAsia" w:ascii="宋体" w:hAnsi="宋体" w:eastAsia="宋体" w:cs="宋体"/>
                <w:sz w:val="21"/>
                <w:szCs w:val="21"/>
              </w:rPr>
              <w:t>投标有效期</w:t>
            </w:r>
          </w:p>
        </w:tc>
        <w:tc>
          <w:tcPr>
            <w:tcW w:w="3698" w:type="pct"/>
            <w:noWrap w:val="0"/>
            <w:vAlign w:val="center"/>
          </w:tcPr>
          <w:p w14:paraId="5FD3A949">
            <w:pPr>
              <w:spacing w:line="312" w:lineRule="auto"/>
              <w:rPr>
                <w:rFonts w:ascii="宋体" w:hAnsi="宋体" w:eastAsia="宋体" w:cs="宋体"/>
                <w:sz w:val="21"/>
                <w:szCs w:val="21"/>
              </w:rPr>
            </w:pPr>
          </w:p>
        </w:tc>
      </w:tr>
      <w:tr w14:paraId="5070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1301" w:type="pct"/>
            <w:noWrap w:val="0"/>
            <w:vAlign w:val="center"/>
          </w:tcPr>
          <w:p w14:paraId="315AB4D5">
            <w:pPr>
              <w:spacing w:line="312" w:lineRule="auto"/>
              <w:jc w:val="center"/>
              <w:rPr>
                <w:rFonts w:ascii="宋体" w:hAnsi="宋体" w:eastAsia="宋体" w:cs="宋体"/>
                <w:sz w:val="21"/>
                <w:szCs w:val="21"/>
              </w:rPr>
            </w:pPr>
            <w:r>
              <w:rPr>
                <w:rFonts w:hint="eastAsia" w:ascii="宋体" w:hAnsi="宋体" w:eastAsia="宋体" w:cs="宋体"/>
                <w:sz w:val="21"/>
                <w:szCs w:val="21"/>
              </w:rPr>
              <w:t>备注</w:t>
            </w:r>
          </w:p>
        </w:tc>
        <w:tc>
          <w:tcPr>
            <w:tcW w:w="3698" w:type="pct"/>
            <w:noWrap w:val="0"/>
            <w:vAlign w:val="center"/>
          </w:tcPr>
          <w:p w14:paraId="5C3A4625">
            <w:pPr>
              <w:spacing w:line="312" w:lineRule="auto"/>
              <w:rPr>
                <w:rFonts w:ascii="宋体" w:hAnsi="宋体" w:eastAsia="宋体" w:cs="宋体"/>
                <w:sz w:val="21"/>
                <w:szCs w:val="21"/>
              </w:rPr>
            </w:pPr>
          </w:p>
        </w:tc>
      </w:tr>
    </w:tbl>
    <w:p w14:paraId="7A27F17B">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注: 1、报价一经涂改，应在涂改处加盖单位电子签章或供应商代表电子签章，否则其投标作无效标处理。</w:t>
      </w:r>
    </w:p>
    <w:p w14:paraId="1D23805F">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2、凡需用专用耗材的专用设备类采购项目，应按招标文件规定的易损部件、配件提供报价。</w:t>
      </w:r>
    </w:p>
    <w:p w14:paraId="43191244">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3、投标费用包括项目实施所需的人工费、服务费、运输费、安装调试费、质量检测费、税费、售后服务费及其他一切费用的总和。</w:t>
      </w:r>
    </w:p>
    <w:p w14:paraId="7E39C181">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4、以上报价应与“投标货物报价明细一览表”中的报价相一致。</w:t>
      </w:r>
    </w:p>
    <w:p w14:paraId="49C072AD">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5、供应商按格式填列，不得自行更改。否则引起的不利后果由供应商承担。</w:t>
      </w:r>
    </w:p>
    <w:p w14:paraId="00981A76">
      <w:pPr>
        <w:rPr>
          <w:rFonts w:ascii="宋体" w:hAnsi="宋体" w:eastAsia="宋体" w:cs="宋体"/>
          <w:color w:val="auto"/>
          <w:sz w:val="21"/>
          <w:szCs w:val="21"/>
        </w:rPr>
      </w:pPr>
    </w:p>
    <w:p w14:paraId="4F4DAD3A">
      <w:pPr>
        <w:spacing w:line="276" w:lineRule="auto"/>
        <w:ind w:left="190" w:right="5130"/>
        <w:rPr>
          <w:rFonts w:ascii="宋体" w:hAnsi="宋体" w:eastAsia="宋体" w:cs="宋体"/>
          <w:color w:val="auto"/>
          <w:sz w:val="21"/>
          <w:szCs w:val="21"/>
        </w:rPr>
      </w:pPr>
    </w:p>
    <w:p w14:paraId="6381A946">
      <w:pPr>
        <w:spacing w:line="480" w:lineRule="auto"/>
        <w:ind w:left="190" w:right="21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供应商名称（电子签章）：</w:t>
      </w:r>
      <w:r>
        <w:rPr>
          <w:rFonts w:hint="eastAsia" w:ascii="宋体" w:hAnsi="宋体" w:eastAsia="宋体" w:cs="宋体"/>
          <w:color w:val="auto"/>
          <w:sz w:val="21"/>
          <w:szCs w:val="21"/>
          <w:lang w:val="en-US" w:eastAsia="zh-CN"/>
        </w:rPr>
        <w:tab/>
      </w:r>
    </w:p>
    <w:p w14:paraId="3D2295A5">
      <w:pPr>
        <w:spacing w:line="480" w:lineRule="auto"/>
        <w:ind w:left="190" w:right="2100"/>
        <w:jc w:val="center"/>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D08D662">
      <w:pPr>
        <w:spacing w:after="0" w:line="480" w:lineRule="auto"/>
        <w:ind w:left="0"/>
        <w:jc w:val="center"/>
        <w:rPr>
          <w:rFonts w:ascii="宋体" w:hAnsi="宋体" w:eastAsia="宋体" w:cs="宋体"/>
          <w:szCs w:val="20"/>
          <w:lang w:val="zh-TW"/>
        </w:rPr>
      </w:pPr>
      <w:r>
        <w:rPr>
          <w:rFonts w:hint="eastAsia" w:ascii="宋体" w:hAnsi="宋体" w:eastAsia="宋体" w:cs="宋体"/>
          <w:color w:val="auto"/>
          <w:sz w:val="21"/>
          <w:szCs w:val="21"/>
        </w:rPr>
        <w:t xml:space="preserve">         日  期： </w:t>
      </w: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二、投标货物报价明细一览表及保修期满后易损部件、配件报价表</w:t>
      </w:r>
    </w:p>
    <w:p w14:paraId="21C818EF">
      <w:pPr>
        <w:numPr>
          <w:ilvl w:val="0"/>
          <w:numId w:val="2"/>
        </w:numPr>
        <w:snapToGrid w:val="0"/>
        <w:spacing w:before="50" w:line="360" w:lineRule="auto"/>
        <w:jc w:val="center"/>
        <w:outlineLvl w:val="2"/>
        <w:rPr>
          <w:rFonts w:ascii="宋体" w:hAnsi="宋体" w:eastAsia="宋体" w:cs="宋体"/>
          <w:color w:val="auto"/>
          <w:sz w:val="30"/>
          <w:szCs w:val="30"/>
        </w:rPr>
      </w:pPr>
      <w:r>
        <w:rPr>
          <w:rFonts w:hint="eastAsia" w:ascii="宋体" w:hAnsi="宋体" w:eastAsia="宋体" w:cs="宋体"/>
          <w:color w:val="auto"/>
          <w:sz w:val="30"/>
          <w:szCs w:val="30"/>
        </w:rPr>
        <w:t>投标货物报价明细一览表</w:t>
      </w:r>
    </w:p>
    <w:tbl>
      <w:tblPr>
        <w:tblStyle w:val="10"/>
        <w:tblW w:w="9623" w:type="dxa"/>
        <w:tblInd w:w="250" w:type="dxa"/>
        <w:tblLayout w:type="fixed"/>
        <w:tblCellMar>
          <w:top w:w="0" w:type="dxa"/>
          <w:left w:w="108" w:type="dxa"/>
          <w:bottom w:w="0" w:type="dxa"/>
          <w:right w:w="108" w:type="dxa"/>
        </w:tblCellMar>
      </w:tblPr>
      <w:tblGrid>
        <w:gridCol w:w="631"/>
        <w:gridCol w:w="1462"/>
        <w:gridCol w:w="788"/>
        <w:gridCol w:w="762"/>
        <w:gridCol w:w="1063"/>
        <w:gridCol w:w="1212"/>
        <w:gridCol w:w="1238"/>
        <w:gridCol w:w="1737"/>
        <w:gridCol w:w="730"/>
      </w:tblGrid>
      <w:tr w14:paraId="569D974D">
        <w:tblPrEx>
          <w:tblCellMar>
            <w:top w:w="0" w:type="dxa"/>
            <w:left w:w="108" w:type="dxa"/>
            <w:bottom w:w="0" w:type="dxa"/>
            <w:right w:w="108" w:type="dxa"/>
          </w:tblCellMar>
        </w:tblPrEx>
        <w:trPr>
          <w:trHeight w:val="1352" w:hRule="atLeast"/>
        </w:trPr>
        <w:tc>
          <w:tcPr>
            <w:tcW w:w="631" w:type="dxa"/>
            <w:tcBorders>
              <w:top w:val="single" w:color="auto" w:sz="4" w:space="0"/>
              <w:left w:val="single" w:color="auto" w:sz="4" w:space="0"/>
              <w:bottom w:val="single" w:color="auto" w:sz="4" w:space="0"/>
              <w:right w:val="single" w:color="000000" w:sz="4" w:space="0"/>
            </w:tcBorders>
            <w:noWrap w:val="0"/>
            <w:vAlign w:val="center"/>
          </w:tcPr>
          <w:p w14:paraId="34C293BA">
            <w:pPr>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462" w:type="dxa"/>
            <w:tcBorders>
              <w:top w:val="single" w:color="auto" w:sz="4" w:space="0"/>
              <w:left w:val="nil"/>
              <w:bottom w:val="single" w:color="auto" w:sz="4" w:space="0"/>
              <w:right w:val="single" w:color="auto" w:sz="4" w:space="0"/>
            </w:tcBorders>
            <w:noWrap w:val="0"/>
            <w:vAlign w:val="center"/>
          </w:tcPr>
          <w:p w14:paraId="36EB2449">
            <w:pPr>
              <w:ind w:firstLine="210" w:firstLineChars="100"/>
              <w:jc w:val="center"/>
              <w:rPr>
                <w:rFonts w:ascii="宋体" w:hAnsi="宋体" w:eastAsia="宋体" w:cs="宋体"/>
                <w:color w:val="auto"/>
                <w:sz w:val="21"/>
                <w:szCs w:val="21"/>
              </w:rPr>
            </w:pPr>
            <w:r>
              <w:rPr>
                <w:rFonts w:hint="eastAsia" w:ascii="宋体" w:hAnsi="宋体" w:eastAsia="宋体" w:cs="宋体"/>
                <w:color w:val="auto"/>
                <w:sz w:val="21"/>
                <w:szCs w:val="21"/>
              </w:rPr>
              <w:t>货物名目</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8C5A356">
            <w:pPr>
              <w:ind w:left="0" w:right="-108" w:rightChars="-45"/>
              <w:jc w:val="center"/>
              <w:rPr>
                <w:rFonts w:ascii="宋体" w:hAnsi="宋体" w:eastAsia="宋体" w:cs="宋体"/>
                <w:color w:val="auto"/>
                <w:sz w:val="21"/>
                <w:szCs w:val="21"/>
              </w:rPr>
            </w:pPr>
            <w:r>
              <w:rPr>
                <w:rFonts w:hint="eastAsia" w:ascii="宋体" w:hAnsi="宋体" w:eastAsia="宋体" w:cs="宋体"/>
                <w:color w:val="auto"/>
                <w:sz w:val="21"/>
                <w:szCs w:val="21"/>
              </w:rPr>
              <w:t>数量</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65840F0">
            <w:pPr>
              <w:ind w:left="-108" w:leftChars="-45" w:right="-108" w:rightChars="-45"/>
              <w:jc w:val="center"/>
              <w:rPr>
                <w:rFonts w:ascii="宋体" w:hAnsi="宋体" w:eastAsia="宋体" w:cs="宋体"/>
                <w:color w:val="auto"/>
                <w:sz w:val="21"/>
                <w:szCs w:val="21"/>
              </w:rPr>
            </w:pPr>
            <w:r>
              <w:rPr>
                <w:rFonts w:hint="eastAsia" w:ascii="宋体" w:hAnsi="宋体" w:eastAsia="宋体" w:cs="宋体"/>
                <w:color w:val="auto"/>
                <w:sz w:val="21"/>
                <w:szCs w:val="21"/>
              </w:rPr>
              <w:t>单位</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417F7B0">
            <w:pPr>
              <w:ind w:right="-108" w:rightChars="-45"/>
              <w:jc w:val="both"/>
              <w:rPr>
                <w:rFonts w:ascii="宋体" w:hAnsi="宋体" w:eastAsia="宋体" w:cs="宋体"/>
                <w:color w:val="auto"/>
                <w:sz w:val="21"/>
                <w:szCs w:val="21"/>
              </w:rPr>
            </w:pPr>
            <w:r>
              <w:rPr>
                <w:rFonts w:hint="eastAsia" w:ascii="宋体" w:hAnsi="宋体" w:eastAsia="宋体" w:cs="宋体"/>
                <w:color w:val="auto"/>
                <w:sz w:val="21"/>
                <w:szCs w:val="21"/>
              </w:rPr>
              <w:t>规格型号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1638620">
            <w:pPr>
              <w:jc w:val="center"/>
              <w:rPr>
                <w:rFonts w:ascii="宋体" w:hAnsi="宋体" w:eastAsia="宋体" w:cs="宋体"/>
                <w:color w:val="auto"/>
                <w:sz w:val="21"/>
                <w:szCs w:val="21"/>
              </w:rPr>
            </w:pPr>
            <w:r>
              <w:rPr>
                <w:rFonts w:hint="eastAsia" w:ascii="宋体" w:hAnsi="宋体" w:eastAsia="宋体" w:cs="宋体"/>
                <w:color w:val="auto"/>
                <w:sz w:val="21"/>
                <w:szCs w:val="21"/>
              </w:rPr>
              <w:t>单 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A3A12A2">
            <w:pPr>
              <w:jc w:val="center"/>
              <w:rPr>
                <w:rFonts w:ascii="宋体" w:hAnsi="宋体" w:eastAsia="宋体" w:cs="宋体"/>
                <w:color w:val="auto"/>
                <w:sz w:val="21"/>
                <w:szCs w:val="21"/>
              </w:rPr>
            </w:pPr>
            <w:r>
              <w:rPr>
                <w:rFonts w:hint="eastAsia" w:ascii="宋体" w:hAnsi="宋体" w:eastAsia="宋体" w:cs="宋体"/>
                <w:color w:val="auto"/>
                <w:sz w:val="21"/>
                <w:szCs w:val="21"/>
              </w:rPr>
              <w:t>总价</w:t>
            </w:r>
          </w:p>
        </w:tc>
        <w:tc>
          <w:tcPr>
            <w:tcW w:w="1737" w:type="dxa"/>
            <w:tcBorders>
              <w:top w:val="single" w:color="auto" w:sz="4" w:space="0"/>
              <w:left w:val="single" w:color="auto" w:sz="4" w:space="0"/>
              <w:bottom w:val="single" w:color="auto" w:sz="4" w:space="0"/>
              <w:right w:val="single" w:color="auto" w:sz="4" w:space="0"/>
            </w:tcBorders>
            <w:noWrap w:val="0"/>
            <w:vAlign w:val="center"/>
          </w:tcPr>
          <w:p w14:paraId="0C7C855C">
            <w:pPr>
              <w:ind w:left="0" w:right="-108" w:rightChars="-45"/>
              <w:jc w:val="center"/>
              <w:rPr>
                <w:rFonts w:ascii="宋体" w:hAnsi="宋体" w:eastAsia="宋体" w:cs="宋体"/>
                <w:color w:val="auto"/>
                <w:sz w:val="21"/>
                <w:szCs w:val="21"/>
              </w:rPr>
            </w:pPr>
            <w:r>
              <w:rPr>
                <w:rFonts w:hint="eastAsia" w:ascii="宋体" w:hAnsi="宋体" w:eastAsia="宋体" w:cs="宋体"/>
                <w:color w:val="auto"/>
                <w:sz w:val="21"/>
                <w:szCs w:val="21"/>
              </w:rPr>
              <w:t>产地及生产商</w:t>
            </w:r>
          </w:p>
          <w:p w14:paraId="5C2B2F5C">
            <w:pPr>
              <w:ind w:left="0" w:right="-108" w:rightChars="-45"/>
              <w:jc w:val="center"/>
              <w:rPr>
                <w:rFonts w:ascii="宋体" w:hAnsi="宋体" w:eastAsia="宋体" w:cs="宋体"/>
                <w:color w:val="auto"/>
                <w:sz w:val="21"/>
                <w:szCs w:val="21"/>
              </w:rPr>
            </w:pPr>
            <w:r>
              <w:rPr>
                <w:rFonts w:hint="eastAsia" w:ascii="宋体" w:hAnsi="宋体" w:eastAsia="宋体" w:cs="宋体"/>
                <w:color w:val="auto"/>
                <w:sz w:val="21"/>
                <w:szCs w:val="21"/>
              </w:rPr>
              <w:t>（品牌）</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3CC1AFCB">
            <w:pPr>
              <w:jc w:val="both"/>
              <w:rPr>
                <w:rFonts w:ascii="宋体" w:hAnsi="宋体" w:eastAsia="宋体" w:cs="宋体"/>
                <w:color w:val="auto"/>
                <w:sz w:val="21"/>
                <w:szCs w:val="21"/>
              </w:rPr>
            </w:pPr>
            <w:r>
              <w:rPr>
                <w:rFonts w:hint="eastAsia" w:ascii="宋体" w:hAnsi="宋体" w:eastAsia="宋体" w:cs="宋体"/>
                <w:color w:val="auto"/>
                <w:sz w:val="21"/>
                <w:szCs w:val="21"/>
              </w:rPr>
              <w:t>备注</w:t>
            </w:r>
          </w:p>
        </w:tc>
      </w:tr>
      <w:tr w14:paraId="673457A9">
        <w:tblPrEx>
          <w:tblCellMar>
            <w:top w:w="0" w:type="dxa"/>
            <w:left w:w="108" w:type="dxa"/>
            <w:bottom w:w="0" w:type="dxa"/>
            <w:right w:w="108" w:type="dxa"/>
          </w:tblCellMar>
        </w:tblPrEx>
        <w:trPr>
          <w:trHeight w:val="902" w:hRule="atLeast"/>
        </w:trPr>
        <w:tc>
          <w:tcPr>
            <w:tcW w:w="631" w:type="dxa"/>
            <w:tcBorders>
              <w:top w:val="single" w:color="auto" w:sz="4" w:space="0"/>
              <w:left w:val="single" w:color="auto" w:sz="4" w:space="0"/>
              <w:bottom w:val="single" w:color="auto" w:sz="4" w:space="0"/>
              <w:right w:val="single" w:color="000000" w:sz="4" w:space="0"/>
            </w:tcBorders>
            <w:noWrap w:val="0"/>
            <w:vAlign w:val="center"/>
          </w:tcPr>
          <w:p w14:paraId="00FA354D">
            <w:pPr>
              <w:ind w:firstLine="210" w:firstLineChars="100"/>
              <w:rPr>
                <w:rFonts w:ascii="宋体" w:hAnsi="宋体" w:eastAsia="宋体" w:cs="宋体"/>
                <w:color w:val="auto"/>
                <w:sz w:val="21"/>
                <w:szCs w:val="21"/>
              </w:rPr>
            </w:pPr>
          </w:p>
        </w:tc>
        <w:tc>
          <w:tcPr>
            <w:tcW w:w="1462" w:type="dxa"/>
            <w:tcBorders>
              <w:top w:val="single" w:color="auto" w:sz="4" w:space="0"/>
              <w:left w:val="nil"/>
              <w:bottom w:val="single" w:color="auto" w:sz="4" w:space="0"/>
              <w:right w:val="single" w:color="auto" w:sz="4" w:space="0"/>
            </w:tcBorders>
            <w:noWrap w:val="0"/>
            <w:vAlign w:val="center"/>
          </w:tcPr>
          <w:p w14:paraId="1DDCEEF2">
            <w:pPr>
              <w:rPr>
                <w:rFonts w:ascii="宋体" w:hAnsi="宋体" w:eastAsia="宋体" w:cs="宋体"/>
                <w:color w:val="auto"/>
                <w:sz w:val="21"/>
                <w:szCs w:val="21"/>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29B38C5">
            <w:pPr>
              <w:ind w:firstLine="210" w:firstLineChars="100"/>
              <w:rPr>
                <w:rFonts w:ascii="宋体" w:hAnsi="宋体" w:eastAsia="宋体" w:cs="宋体"/>
                <w:color w:val="auto"/>
                <w:sz w:val="21"/>
                <w:szCs w:val="21"/>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07F1A612">
            <w:pPr>
              <w:ind w:firstLine="210" w:firstLineChars="100"/>
              <w:rPr>
                <w:rFonts w:ascii="宋体" w:hAnsi="宋体" w:eastAsia="宋体" w:cs="宋体"/>
                <w:color w:val="auto"/>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F54785C">
            <w:pPr>
              <w:ind w:firstLine="210" w:firstLineChars="100"/>
              <w:rPr>
                <w:rFonts w:ascii="宋体" w:hAnsi="宋体" w:eastAsia="宋体" w:cs="宋体"/>
                <w:color w:val="auto"/>
                <w:sz w:val="21"/>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129EEF8">
            <w:pPr>
              <w:ind w:firstLine="210" w:firstLineChars="100"/>
              <w:rPr>
                <w:rFonts w:ascii="宋体" w:hAnsi="宋体" w:eastAsia="宋体" w:cs="宋体"/>
                <w:color w:val="auto"/>
                <w:sz w:val="21"/>
                <w:szCs w:val="21"/>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955B472">
            <w:pPr>
              <w:ind w:firstLine="210" w:firstLineChars="100"/>
              <w:rPr>
                <w:rFonts w:ascii="宋体" w:hAnsi="宋体" w:eastAsia="宋体" w:cs="宋体"/>
                <w:color w:val="auto"/>
                <w:sz w:val="21"/>
                <w:szCs w:val="21"/>
              </w:rPr>
            </w:pPr>
          </w:p>
        </w:tc>
        <w:tc>
          <w:tcPr>
            <w:tcW w:w="1737" w:type="dxa"/>
            <w:tcBorders>
              <w:top w:val="single" w:color="auto" w:sz="4" w:space="0"/>
              <w:left w:val="single" w:color="auto" w:sz="4" w:space="0"/>
              <w:bottom w:val="single" w:color="auto" w:sz="4" w:space="0"/>
              <w:right w:val="single" w:color="auto" w:sz="4" w:space="0"/>
            </w:tcBorders>
            <w:noWrap w:val="0"/>
            <w:vAlign w:val="center"/>
          </w:tcPr>
          <w:p w14:paraId="7BE6220D">
            <w:pPr>
              <w:ind w:firstLine="210" w:firstLineChars="100"/>
              <w:rPr>
                <w:rFonts w:ascii="宋体" w:hAnsi="宋体" w:eastAsia="宋体" w:cs="宋体"/>
                <w:color w:val="auto"/>
                <w:sz w:val="21"/>
                <w:szCs w:val="21"/>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639966D1">
            <w:pPr>
              <w:ind w:right="-259" w:rightChars="-108" w:firstLine="210" w:firstLineChars="100"/>
              <w:rPr>
                <w:rFonts w:ascii="宋体" w:hAnsi="宋体" w:eastAsia="宋体" w:cs="宋体"/>
                <w:color w:val="auto"/>
                <w:sz w:val="21"/>
                <w:szCs w:val="21"/>
              </w:rPr>
            </w:pPr>
          </w:p>
        </w:tc>
      </w:tr>
      <w:tr w14:paraId="27BF414F">
        <w:tblPrEx>
          <w:tblCellMar>
            <w:top w:w="0" w:type="dxa"/>
            <w:left w:w="108" w:type="dxa"/>
            <w:bottom w:w="0" w:type="dxa"/>
            <w:right w:w="108" w:type="dxa"/>
          </w:tblCellMar>
        </w:tblPrEx>
        <w:trPr>
          <w:trHeight w:val="850" w:hRule="atLeast"/>
        </w:trPr>
        <w:tc>
          <w:tcPr>
            <w:tcW w:w="631" w:type="dxa"/>
            <w:tcBorders>
              <w:top w:val="single" w:color="auto" w:sz="4" w:space="0"/>
              <w:left w:val="single" w:color="auto" w:sz="4" w:space="0"/>
              <w:bottom w:val="single" w:color="auto" w:sz="4" w:space="0"/>
              <w:right w:val="single" w:color="000000" w:sz="4" w:space="0"/>
            </w:tcBorders>
            <w:noWrap w:val="0"/>
            <w:vAlign w:val="center"/>
          </w:tcPr>
          <w:p w14:paraId="24B6FDBC">
            <w:pPr>
              <w:ind w:firstLine="210" w:firstLineChars="100"/>
              <w:rPr>
                <w:rFonts w:ascii="宋体" w:hAnsi="宋体" w:eastAsia="宋体" w:cs="宋体"/>
                <w:color w:val="auto"/>
                <w:sz w:val="21"/>
                <w:szCs w:val="21"/>
              </w:rPr>
            </w:pPr>
          </w:p>
        </w:tc>
        <w:tc>
          <w:tcPr>
            <w:tcW w:w="1462" w:type="dxa"/>
            <w:tcBorders>
              <w:top w:val="single" w:color="auto" w:sz="4" w:space="0"/>
              <w:left w:val="nil"/>
              <w:bottom w:val="single" w:color="auto" w:sz="4" w:space="0"/>
              <w:right w:val="single" w:color="auto" w:sz="4" w:space="0"/>
            </w:tcBorders>
            <w:noWrap w:val="0"/>
            <w:vAlign w:val="center"/>
          </w:tcPr>
          <w:p w14:paraId="4992F21D">
            <w:pPr>
              <w:rPr>
                <w:rFonts w:ascii="宋体" w:hAnsi="宋体" w:eastAsia="宋体" w:cs="宋体"/>
                <w:color w:val="auto"/>
                <w:sz w:val="21"/>
                <w:szCs w:val="21"/>
              </w:rPr>
            </w:pPr>
          </w:p>
        </w:tc>
        <w:tc>
          <w:tcPr>
            <w:tcW w:w="788" w:type="dxa"/>
            <w:tcBorders>
              <w:top w:val="single" w:color="auto" w:sz="4" w:space="0"/>
              <w:left w:val="nil"/>
              <w:bottom w:val="single" w:color="auto" w:sz="4" w:space="0"/>
              <w:right w:val="single" w:color="auto" w:sz="4" w:space="0"/>
            </w:tcBorders>
            <w:noWrap w:val="0"/>
            <w:vAlign w:val="center"/>
          </w:tcPr>
          <w:p w14:paraId="530429BB">
            <w:pPr>
              <w:ind w:firstLine="210" w:firstLineChars="100"/>
              <w:rPr>
                <w:rFonts w:ascii="宋体" w:hAnsi="宋体" w:eastAsia="宋体" w:cs="宋体"/>
                <w:color w:val="auto"/>
                <w:sz w:val="21"/>
                <w:szCs w:val="21"/>
              </w:rPr>
            </w:pPr>
          </w:p>
        </w:tc>
        <w:tc>
          <w:tcPr>
            <w:tcW w:w="762" w:type="dxa"/>
            <w:tcBorders>
              <w:top w:val="single" w:color="auto" w:sz="4" w:space="0"/>
              <w:left w:val="nil"/>
              <w:bottom w:val="single" w:color="auto" w:sz="4" w:space="0"/>
              <w:right w:val="single" w:color="auto" w:sz="4" w:space="0"/>
            </w:tcBorders>
            <w:noWrap w:val="0"/>
            <w:vAlign w:val="center"/>
          </w:tcPr>
          <w:p w14:paraId="3321A2A1">
            <w:pPr>
              <w:ind w:firstLine="210" w:firstLineChars="100"/>
              <w:rPr>
                <w:rFonts w:ascii="宋体" w:hAnsi="宋体" w:eastAsia="宋体" w:cs="宋体"/>
                <w:color w:val="auto"/>
                <w:sz w:val="21"/>
                <w:szCs w:val="21"/>
              </w:rPr>
            </w:pPr>
          </w:p>
        </w:tc>
        <w:tc>
          <w:tcPr>
            <w:tcW w:w="1063" w:type="dxa"/>
            <w:tcBorders>
              <w:top w:val="single" w:color="auto" w:sz="4" w:space="0"/>
              <w:left w:val="nil"/>
              <w:bottom w:val="single" w:color="auto" w:sz="4" w:space="0"/>
              <w:right w:val="single" w:color="auto" w:sz="4" w:space="0"/>
            </w:tcBorders>
            <w:noWrap w:val="0"/>
            <w:vAlign w:val="center"/>
          </w:tcPr>
          <w:p w14:paraId="70D8212B">
            <w:pPr>
              <w:ind w:firstLine="210" w:firstLineChars="100"/>
              <w:rPr>
                <w:rFonts w:ascii="宋体" w:hAnsi="宋体" w:eastAsia="宋体" w:cs="宋体"/>
                <w:color w:val="auto"/>
                <w:sz w:val="21"/>
                <w:szCs w:val="21"/>
              </w:rPr>
            </w:pPr>
          </w:p>
        </w:tc>
        <w:tc>
          <w:tcPr>
            <w:tcW w:w="1212" w:type="dxa"/>
            <w:tcBorders>
              <w:top w:val="single" w:color="auto" w:sz="4" w:space="0"/>
              <w:left w:val="nil"/>
              <w:bottom w:val="single" w:color="auto" w:sz="4" w:space="0"/>
              <w:right w:val="single" w:color="auto" w:sz="4" w:space="0"/>
            </w:tcBorders>
            <w:noWrap w:val="0"/>
            <w:vAlign w:val="center"/>
          </w:tcPr>
          <w:p w14:paraId="1A35A735">
            <w:pPr>
              <w:ind w:firstLine="210" w:firstLineChars="100"/>
              <w:rPr>
                <w:rFonts w:ascii="宋体" w:hAnsi="宋体" w:eastAsia="宋体" w:cs="宋体"/>
                <w:color w:val="auto"/>
                <w:sz w:val="21"/>
                <w:szCs w:val="21"/>
              </w:rPr>
            </w:pPr>
          </w:p>
        </w:tc>
        <w:tc>
          <w:tcPr>
            <w:tcW w:w="1238" w:type="dxa"/>
            <w:tcBorders>
              <w:top w:val="single" w:color="auto" w:sz="4" w:space="0"/>
              <w:left w:val="nil"/>
              <w:bottom w:val="single" w:color="auto" w:sz="4" w:space="0"/>
              <w:right w:val="single" w:color="auto" w:sz="4" w:space="0"/>
            </w:tcBorders>
            <w:noWrap w:val="0"/>
            <w:vAlign w:val="center"/>
          </w:tcPr>
          <w:p w14:paraId="7D017EF6">
            <w:pPr>
              <w:ind w:firstLine="210" w:firstLineChars="100"/>
              <w:rPr>
                <w:rFonts w:ascii="宋体" w:hAnsi="宋体" w:eastAsia="宋体" w:cs="宋体"/>
                <w:color w:val="auto"/>
                <w:sz w:val="21"/>
                <w:szCs w:val="21"/>
              </w:rPr>
            </w:pPr>
          </w:p>
        </w:tc>
        <w:tc>
          <w:tcPr>
            <w:tcW w:w="1737" w:type="dxa"/>
            <w:tcBorders>
              <w:top w:val="single" w:color="auto" w:sz="4" w:space="0"/>
              <w:left w:val="nil"/>
              <w:bottom w:val="single" w:color="auto" w:sz="4" w:space="0"/>
              <w:right w:val="single" w:color="auto" w:sz="4" w:space="0"/>
            </w:tcBorders>
            <w:noWrap w:val="0"/>
            <w:vAlign w:val="center"/>
          </w:tcPr>
          <w:p w14:paraId="71708B2F">
            <w:pPr>
              <w:ind w:firstLine="210" w:firstLineChars="100"/>
              <w:rPr>
                <w:rFonts w:ascii="宋体" w:hAnsi="宋体" w:eastAsia="宋体" w:cs="宋体"/>
                <w:color w:val="auto"/>
                <w:sz w:val="21"/>
                <w:szCs w:val="21"/>
              </w:rPr>
            </w:pPr>
          </w:p>
        </w:tc>
        <w:tc>
          <w:tcPr>
            <w:tcW w:w="730" w:type="dxa"/>
            <w:tcBorders>
              <w:top w:val="single" w:color="auto" w:sz="4" w:space="0"/>
              <w:left w:val="nil"/>
              <w:bottom w:val="single" w:color="auto" w:sz="4" w:space="0"/>
              <w:right w:val="single" w:color="auto" w:sz="4" w:space="0"/>
            </w:tcBorders>
            <w:noWrap w:val="0"/>
            <w:vAlign w:val="center"/>
          </w:tcPr>
          <w:p w14:paraId="33FD4C72">
            <w:pPr>
              <w:ind w:firstLine="210" w:firstLineChars="100"/>
              <w:rPr>
                <w:rFonts w:ascii="宋体" w:hAnsi="宋体" w:eastAsia="宋体" w:cs="宋体"/>
                <w:color w:val="auto"/>
                <w:sz w:val="21"/>
                <w:szCs w:val="21"/>
              </w:rPr>
            </w:pPr>
          </w:p>
        </w:tc>
      </w:tr>
      <w:tr w14:paraId="7998C274">
        <w:tblPrEx>
          <w:tblCellMar>
            <w:top w:w="0" w:type="dxa"/>
            <w:left w:w="108" w:type="dxa"/>
            <w:bottom w:w="0" w:type="dxa"/>
            <w:right w:w="108" w:type="dxa"/>
          </w:tblCellMar>
        </w:tblPrEx>
        <w:trPr>
          <w:trHeight w:val="850" w:hRule="atLeast"/>
        </w:trPr>
        <w:tc>
          <w:tcPr>
            <w:tcW w:w="631" w:type="dxa"/>
            <w:tcBorders>
              <w:top w:val="single" w:color="auto" w:sz="4" w:space="0"/>
              <w:left w:val="single" w:color="auto" w:sz="4" w:space="0"/>
              <w:bottom w:val="single" w:color="auto" w:sz="4" w:space="0"/>
              <w:right w:val="single" w:color="000000" w:sz="4" w:space="0"/>
            </w:tcBorders>
            <w:noWrap w:val="0"/>
            <w:vAlign w:val="center"/>
          </w:tcPr>
          <w:p w14:paraId="2BD5A11B">
            <w:pPr>
              <w:ind w:firstLine="210" w:firstLineChars="100"/>
              <w:rPr>
                <w:rFonts w:ascii="宋体" w:hAnsi="宋体" w:eastAsia="宋体" w:cs="宋体"/>
                <w:color w:val="auto"/>
                <w:sz w:val="21"/>
                <w:szCs w:val="21"/>
              </w:rPr>
            </w:pPr>
          </w:p>
        </w:tc>
        <w:tc>
          <w:tcPr>
            <w:tcW w:w="1462" w:type="dxa"/>
            <w:tcBorders>
              <w:top w:val="single" w:color="auto" w:sz="4" w:space="0"/>
              <w:left w:val="nil"/>
              <w:bottom w:val="single" w:color="auto" w:sz="4" w:space="0"/>
              <w:right w:val="single" w:color="auto" w:sz="4" w:space="0"/>
            </w:tcBorders>
            <w:noWrap w:val="0"/>
            <w:vAlign w:val="center"/>
          </w:tcPr>
          <w:p w14:paraId="6F0904E4">
            <w:pPr>
              <w:rPr>
                <w:rFonts w:ascii="宋体" w:hAnsi="宋体" w:eastAsia="宋体" w:cs="宋体"/>
                <w:color w:val="auto"/>
                <w:sz w:val="21"/>
                <w:szCs w:val="21"/>
              </w:rPr>
            </w:pPr>
          </w:p>
        </w:tc>
        <w:tc>
          <w:tcPr>
            <w:tcW w:w="788" w:type="dxa"/>
            <w:tcBorders>
              <w:top w:val="single" w:color="auto" w:sz="4" w:space="0"/>
              <w:left w:val="nil"/>
              <w:bottom w:val="single" w:color="auto" w:sz="4" w:space="0"/>
              <w:right w:val="single" w:color="auto" w:sz="4" w:space="0"/>
            </w:tcBorders>
            <w:noWrap w:val="0"/>
            <w:vAlign w:val="center"/>
          </w:tcPr>
          <w:p w14:paraId="4414E07B">
            <w:pPr>
              <w:ind w:firstLine="210" w:firstLineChars="100"/>
              <w:rPr>
                <w:rFonts w:ascii="宋体" w:hAnsi="宋体" w:eastAsia="宋体" w:cs="宋体"/>
                <w:color w:val="auto"/>
                <w:sz w:val="21"/>
                <w:szCs w:val="21"/>
              </w:rPr>
            </w:pPr>
          </w:p>
        </w:tc>
        <w:tc>
          <w:tcPr>
            <w:tcW w:w="762" w:type="dxa"/>
            <w:tcBorders>
              <w:top w:val="single" w:color="auto" w:sz="4" w:space="0"/>
              <w:left w:val="nil"/>
              <w:bottom w:val="single" w:color="auto" w:sz="4" w:space="0"/>
              <w:right w:val="single" w:color="auto" w:sz="4" w:space="0"/>
            </w:tcBorders>
            <w:noWrap w:val="0"/>
            <w:vAlign w:val="center"/>
          </w:tcPr>
          <w:p w14:paraId="401BD551">
            <w:pPr>
              <w:ind w:firstLine="210" w:firstLineChars="100"/>
              <w:rPr>
                <w:rFonts w:ascii="宋体" w:hAnsi="宋体" w:eastAsia="宋体" w:cs="宋体"/>
                <w:color w:val="auto"/>
                <w:sz w:val="21"/>
                <w:szCs w:val="21"/>
              </w:rPr>
            </w:pPr>
          </w:p>
        </w:tc>
        <w:tc>
          <w:tcPr>
            <w:tcW w:w="1063" w:type="dxa"/>
            <w:tcBorders>
              <w:top w:val="single" w:color="auto" w:sz="4" w:space="0"/>
              <w:left w:val="nil"/>
              <w:bottom w:val="single" w:color="auto" w:sz="4" w:space="0"/>
              <w:right w:val="single" w:color="auto" w:sz="4" w:space="0"/>
            </w:tcBorders>
            <w:noWrap w:val="0"/>
            <w:vAlign w:val="center"/>
          </w:tcPr>
          <w:p w14:paraId="68D4C189">
            <w:pPr>
              <w:ind w:firstLine="210" w:firstLineChars="100"/>
              <w:rPr>
                <w:rFonts w:ascii="宋体" w:hAnsi="宋体" w:eastAsia="宋体" w:cs="宋体"/>
                <w:color w:val="auto"/>
                <w:sz w:val="21"/>
                <w:szCs w:val="21"/>
              </w:rPr>
            </w:pPr>
          </w:p>
        </w:tc>
        <w:tc>
          <w:tcPr>
            <w:tcW w:w="1212" w:type="dxa"/>
            <w:tcBorders>
              <w:top w:val="single" w:color="auto" w:sz="4" w:space="0"/>
              <w:left w:val="nil"/>
              <w:bottom w:val="single" w:color="auto" w:sz="4" w:space="0"/>
              <w:right w:val="single" w:color="auto" w:sz="4" w:space="0"/>
            </w:tcBorders>
            <w:noWrap w:val="0"/>
            <w:vAlign w:val="center"/>
          </w:tcPr>
          <w:p w14:paraId="65D9B7FE">
            <w:pPr>
              <w:ind w:firstLine="210" w:firstLineChars="100"/>
              <w:rPr>
                <w:rFonts w:ascii="宋体" w:hAnsi="宋体" w:eastAsia="宋体" w:cs="宋体"/>
                <w:color w:val="auto"/>
                <w:sz w:val="21"/>
                <w:szCs w:val="21"/>
              </w:rPr>
            </w:pPr>
          </w:p>
        </w:tc>
        <w:tc>
          <w:tcPr>
            <w:tcW w:w="1238" w:type="dxa"/>
            <w:tcBorders>
              <w:top w:val="single" w:color="auto" w:sz="4" w:space="0"/>
              <w:left w:val="nil"/>
              <w:bottom w:val="single" w:color="auto" w:sz="4" w:space="0"/>
              <w:right w:val="single" w:color="auto" w:sz="4" w:space="0"/>
            </w:tcBorders>
            <w:noWrap w:val="0"/>
            <w:vAlign w:val="center"/>
          </w:tcPr>
          <w:p w14:paraId="2F1AB01B">
            <w:pPr>
              <w:ind w:firstLine="210" w:firstLineChars="100"/>
              <w:rPr>
                <w:rFonts w:ascii="宋体" w:hAnsi="宋体" w:eastAsia="宋体" w:cs="宋体"/>
                <w:color w:val="auto"/>
                <w:sz w:val="21"/>
                <w:szCs w:val="21"/>
              </w:rPr>
            </w:pPr>
          </w:p>
        </w:tc>
        <w:tc>
          <w:tcPr>
            <w:tcW w:w="1737" w:type="dxa"/>
            <w:tcBorders>
              <w:top w:val="single" w:color="auto" w:sz="4" w:space="0"/>
              <w:left w:val="nil"/>
              <w:bottom w:val="single" w:color="auto" w:sz="4" w:space="0"/>
              <w:right w:val="single" w:color="auto" w:sz="4" w:space="0"/>
            </w:tcBorders>
            <w:noWrap w:val="0"/>
            <w:vAlign w:val="center"/>
          </w:tcPr>
          <w:p w14:paraId="682A0179">
            <w:pPr>
              <w:ind w:firstLine="210" w:firstLineChars="100"/>
              <w:rPr>
                <w:rFonts w:ascii="宋体" w:hAnsi="宋体" w:eastAsia="宋体" w:cs="宋体"/>
                <w:color w:val="auto"/>
                <w:sz w:val="21"/>
                <w:szCs w:val="21"/>
              </w:rPr>
            </w:pPr>
          </w:p>
        </w:tc>
        <w:tc>
          <w:tcPr>
            <w:tcW w:w="730" w:type="dxa"/>
            <w:tcBorders>
              <w:top w:val="single" w:color="auto" w:sz="4" w:space="0"/>
              <w:left w:val="nil"/>
              <w:bottom w:val="single" w:color="auto" w:sz="4" w:space="0"/>
              <w:right w:val="single" w:color="auto" w:sz="4" w:space="0"/>
            </w:tcBorders>
            <w:noWrap w:val="0"/>
            <w:vAlign w:val="center"/>
          </w:tcPr>
          <w:p w14:paraId="15A2A1A7">
            <w:pPr>
              <w:ind w:firstLine="210" w:firstLineChars="100"/>
              <w:rPr>
                <w:rFonts w:ascii="宋体" w:hAnsi="宋体" w:eastAsia="宋体" w:cs="宋体"/>
                <w:color w:val="auto"/>
                <w:sz w:val="21"/>
                <w:szCs w:val="21"/>
              </w:rPr>
            </w:pPr>
          </w:p>
        </w:tc>
      </w:tr>
      <w:tr w14:paraId="4BA5F10C">
        <w:tblPrEx>
          <w:tblCellMar>
            <w:top w:w="0" w:type="dxa"/>
            <w:left w:w="108" w:type="dxa"/>
            <w:bottom w:w="0" w:type="dxa"/>
            <w:right w:w="108" w:type="dxa"/>
          </w:tblCellMar>
        </w:tblPrEx>
        <w:trPr>
          <w:trHeight w:val="850" w:hRule="atLeast"/>
        </w:trPr>
        <w:tc>
          <w:tcPr>
            <w:tcW w:w="631" w:type="dxa"/>
            <w:tcBorders>
              <w:top w:val="single" w:color="auto" w:sz="4" w:space="0"/>
              <w:left w:val="single" w:color="auto" w:sz="4" w:space="0"/>
              <w:bottom w:val="single" w:color="auto" w:sz="4" w:space="0"/>
              <w:right w:val="single" w:color="000000" w:sz="4" w:space="0"/>
            </w:tcBorders>
            <w:noWrap w:val="0"/>
            <w:vAlign w:val="center"/>
          </w:tcPr>
          <w:p w14:paraId="0A88E40E">
            <w:pPr>
              <w:ind w:firstLine="210" w:firstLineChars="100"/>
              <w:rPr>
                <w:rFonts w:ascii="宋体" w:hAnsi="宋体" w:eastAsia="宋体" w:cs="宋体"/>
                <w:color w:val="auto"/>
                <w:sz w:val="21"/>
                <w:szCs w:val="21"/>
              </w:rPr>
            </w:pPr>
          </w:p>
        </w:tc>
        <w:tc>
          <w:tcPr>
            <w:tcW w:w="1462" w:type="dxa"/>
            <w:tcBorders>
              <w:top w:val="single" w:color="auto" w:sz="4" w:space="0"/>
              <w:left w:val="nil"/>
              <w:bottom w:val="single" w:color="auto" w:sz="4" w:space="0"/>
              <w:right w:val="single" w:color="auto" w:sz="4" w:space="0"/>
            </w:tcBorders>
            <w:noWrap w:val="0"/>
            <w:vAlign w:val="center"/>
          </w:tcPr>
          <w:p w14:paraId="5D8AC860">
            <w:pPr>
              <w:rPr>
                <w:rFonts w:ascii="宋体" w:hAnsi="宋体" w:eastAsia="宋体" w:cs="宋体"/>
                <w:color w:val="auto"/>
                <w:sz w:val="21"/>
                <w:szCs w:val="21"/>
              </w:rPr>
            </w:pPr>
          </w:p>
        </w:tc>
        <w:tc>
          <w:tcPr>
            <w:tcW w:w="788" w:type="dxa"/>
            <w:tcBorders>
              <w:top w:val="single" w:color="auto" w:sz="4" w:space="0"/>
              <w:left w:val="nil"/>
              <w:bottom w:val="single" w:color="auto" w:sz="4" w:space="0"/>
              <w:right w:val="single" w:color="auto" w:sz="4" w:space="0"/>
            </w:tcBorders>
            <w:noWrap w:val="0"/>
            <w:vAlign w:val="center"/>
          </w:tcPr>
          <w:p w14:paraId="5C49C612">
            <w:pPr>
              <w:ind w:firstLine="210" w:firstLineChars="100"/>
              <w:rPr>
                <w:rFonts w:ascii="宋体" w:hAnsi="宋体" w:eastAsia="宋体" w:cs="宋体"/>
                <w:color w:val="auto"/>
                <w:sz w:val="21"/>
                <w:szCs w:val="21"/>
              </w:rPr>
            </w:pPr>
          </w:p>
        </w:tc>
        <w:tc>
          <w:tcPr>
            <w:tcW w:w="762" w:type="dxa"/>
            <w:tcBorders>
              <w:top w:val="single" w:color="auto" w:sz="4" w:space="0"/>
              <w:left w:val="nil"/>
              <w:bottom w:val="single" w:color="auto" w:sz="4" w:space="0"/>
              <w:right w:val="single" w:color="auto" w:sz="4" w:space="0"/>
            </w:tcBorders>
            <w:noWrap w:val="0"/>
            <w:vAlign w:val="center"/>
          </w:tcPr>
          <w:p w14:paraId="48D09E48">
            <w:pPr>
              <w:ind w:firstLine="210" w:firstLineChars="100"/>
              <w:rPr>
                <w:rFonts w:ascii="宋体" w:hAnsi="宋体" w:eastAsia="宋体" w:cs="宋体"/>
                <w:color w:val="auto"/>
                <w:sz w:val="21"/>
                <w:szCs w:val="21"/>
              </w:rPr>
            </w:pPr>
          </w:p>
        </w:tc>
        <w:tc>
          <w:tcPr>
            <w:tcW w:w="1063" w:type="dxa"/>
            <w:tcBorders>
              <w:top w:val="single" w:color="auto" w:sz="4" w:space="0"/>
              <w:left w:val="nil"/>
              <w:bottom w:val="single" w:color="auto" w:sz="4" w:space="0"/>
              <w:right w:val="single" w:color="auto" w:sz="4" w:space="0"/>
            </w:tcBorders>
            <w:noWrap w:val="0"/>
            <w:vAlign w:val="center"/>
          </w:tcPr>
          <w:p w14:paraId="70CE17E4">
            <w:pPr>
              <w:ind w:firstLine="210" w:firstLineChars="100"/>
              <w:rPr>
                <w:rFonts w:ascii="宋体" w:hAnsi="宋体" w:eastAsia="宋体" w:cs="宋体"/>
                <w:color w:val="auto"/>
                <w:sz w:val="21"/>
                <w:szCs w:val="21"/>
              </w:rPr>
            </w:pPr>
          </w:p>
        </w:tc>
        <w:tc>
          <w:tcPr>
            <w:tcW w:w="1212" w:type="dxa"/>
            <w:tcBorders>
              <w:top w:val="single" w:color="auto" w:sz="4" w:space="0"/>
              <w:left w:val="nil"/>
              <w:bottom w:val="single" w:color="auto" w:sz="4" w:space="0"/>
              <w:right w:val="single" w:color="auto" w:sz="4" w:space="0"/>
            </w:tcBorders>
            <w:noWrap w:val="0"/>
            <w:vAlign w:val="center"/>
          </w:tcPr>
          <w:p w14:paraId="335B183C">
            <w:pPr>
              <w:ind w:firstLine="210" w:firstLineChars="100"/>
              <w:rPr>
                <w:rFonts w:ascii="宋体" w:hAnsi="宋体" w:eastAsia="宋体" w:cs="宋体"/>
                <w:color w:val="auto"/>
                <w:sz w:val="21"/>
                <w:szCs w:val="21"/>
              </w:rPr>
            </w:pPr>
          </w:p>
        </w:tc>
        <w:tc>
          <w:tcPr>
            <w:tcW w:w="1238" w:type="dxa"/>
            <w:tcBorders>
              <w:top w:val="single" w:color="auto" w:sz="4" w:space="0"/>
              <w:left w:val="nil"/>
              <w:bottom w:val="single" w:color="auto" w:sz="4" w:space="0"/>
              <w:right w:val="single" w:color="auto" w:sz="4" w:space="0"/>
            </w:tcBorders>
            <w:noWrap w:val="0"/>
            <w:vAlign w:val="center"/>
          </w:tcPr>
          <w:p w14:paraId="6B5E63EC">
            <w:pPr>
              <w:ind w:firstLine="210" w:firstLineChars="100"/>
              <w:rPr>
                <w:rFonts w:ascii="宋体" w:hAnsi="宋体" w:eastAsia="宋体" w:cs="宋体"/>
                <w:color w:val="auto"/>
                <w:sz w:val="21"/>
                <w:szCs w:val="21"/>
              </w:rPr>
            </w:pPr>
          </w:p>
        </w:tc>
        <w:tc>
          <w:tcPr>
            <w:tcW w:w="1737" w:type="dxa"/>
            <w:tcBorders>
              <w:top w:val="single" w:color="auto" w:sz="4" w:space="0"/>
              <w:left w:val="nil"/>
              <w:bottom w:val="single" w:color="auto" w:sz="4" w:space="0"/>
              <w:right w:val="single" w:color="auto" w:sz="4" w:space="0"/>
            </w:tcBorders>
            <w:noWrap w:val="0"/>
            <w:vAlign w:val="center"/>
          </w:tcPr>
          <w:p w14:paraId="65848C1A">
            <w:pPr>
              <w:ind w:firstLine="210" w:firstLineChars="100"/>
              <w:rPr>
                <w:rFonts w:ascii="宋体" w:hAnsi="宋体" w:eastAsia="宋体" w:cs="宋体"/>
                <w:color w:val="auto"/>
                <w:sz w:val="21"/>
                <w:szCs w:val="21"/>
              </w:rPr>
            </w:pPr>
          </w:p>
        </w:tc>
        <w:tc>
          <w:tcPr>
            <w:tcW w:w="730" w:type="dxa"/>
            <w:tcBorders>
              <w:top w:val="single" w:color="auto" w:sz="4" w:space="0"/>
              <w:left w:val="nil"/>
              <w:bottom w:val="single" w:color="auto" w:sz="4" w:space="0"/>
              <w:right w:val="single" w:color="auto" w:sz="4" w:space="0"/>
            </w:tcBorders>
            <w:noWrap w:val="0"/>
            <w:vAlign w:val="center"/>
          </w:tcPr>
          <w:p w14:paraId="27E699FB">
            <w:pPr>
              <w:ind w:firstLine="210" w:firstLineChars="100"/>
              <w:rPr>
                <w:rFonts w:ascii="宋体" w:hAnsi="宋体" w:eastAsia="宋体" w:cs="宋体"/>
                <w:color w:val="auto"/>
                <w:sz w:val="21"/>
                <w:szCs w:val="21"/>
              </w:rPr>
            </w:pPr>
          </w:p>
        </w:tc>
      </w:tr>
    </w:tbl>
    <w:p w14:paraId="2807FD77">
      <w:pPr>
        <w:bidi w:val="0"/>
      </w:pPr>
    </w:p>
    <w:p w14:paraId="7DDB8EA2">
      <w:pPr>
        <w:bidi w:val="0"/>
      </w:pPr>
    </w:p>
    <w:p w14:paraId="39214416">
      <w:pPr>
        <w:bidi w:val="0"/>
      </w:pPr>
    </w:p>
    <w:p w14:paraId="2E862F83">
      <w:pPr>
        <w:bidi w:val="0"/>
      </w:pPr>
    </w:p>
    <w:p w14:paraId="7DC2F14A">
      <w:pPr>
        <w:bidi w:val="0"/>
      </w:pPr>
    </w:p>
    <w:p w14:paraId="63592878">
      <w:pPr>
        <w:bidi w:val="0"/>
      </w:pPr>
    </w:p>
    <w:p w14:paraId="67CC8F2C">
      <w:pPr>
        <w:pStyle w:val="2"/>
        <w:bidi w:val="0"/>
      </w:pPr>
    </w:p>
    <w:p w14:paraId="1DE8A854">
      <w:pPr>
        <w:bidi w:val="0"/>
      </w:pPr>
    </w:p>
    <w:p w14:paraId="54B87303">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供应商名称（加盖单位电子签章）：</w:t>
      </w:r>
    </w:p>
    <w:p w14:paraId="55B02F8D">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3727FEA5">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日期：</w:t>
      </w:r>
    </w:p>
    <w:p w14:paraId="15E7177A">
      <w:pPr>
        <w:spacing w:line="276" w:lineRule="auto"/>
        <w:ind w:left="190" w:right="5880"/>
        <w:rPr>
          <w:rFonts w:ascii="宋体" w:hAnsi="宋体" w:eastAsia="宋体" w:cs="宋体"/>
          <w:color w:val="FF0000"/>
          <w:sz w:val="21"/>
          <w:szCs w:val="21"/>
          <w:highlight w:val="red"/>
        </w:rPr>
      </w:pPr>
    </w:p>
    <w:p w14:paraId="0E0DDB8D">
      <w:pPr>
        <w:spacing w:line="276" w:lineRule="auto"/>
        <w:ind w:left="190" w:right="5880"/>
        <w:rPr>
          <w:rFonts w:ascii="宋体" w:hAnsi="宋体" w:eastAsia="宋体" w:cs="宋体"/>
          <w:color w:val="FF0000"/>
          <w:sz w:val="21"/>
          <w:szCs w:val="21"/>
          <w:highlight w:val="red"/>
        </w:rPr>
      </w:pPr>
    </w:p>
    <w:p w14:paraId="37176BCC">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1FFA7E43">
      <w:pPr>
        <w:pStyle w:val="5"/>
        <w:spacing w:after="512" w:line="276" w:lineRule="auto"/>
        <w:ind w:left="120"/>
        <w:rPr>
          <w:rFonts w:ascii="宋体" w:hAnsi="宋体" w:eastAsia="宋体" w:cs="宋体"/>
          <w:b/>
          <w:bCs/>
          <w:color w:val="auto"/>
          <w:sz w:val="30"/>
          <w:szCs w:val="30"/>
        </w:rPr>
      </w:pPr>
      <w:r>
        <w:rPr>
          <w:rFonts w:hint="eastAsia" w:ascii="宋体" w:hAnsi="宋体" w:eastAsia="宋体" w:cs="宋体"/>
          <w:b/>
          <w:bCs/>
          <w:color w:val="auto"/>
          <w:sz w:val="30"/>
          <w:szCs w:val="30"/>
        </w:rPr>
        <w:t>（二）保修期满后易损部件、配件报价表</w:t>
      </w:r>
    </w:p>
    <w:p w14:paraId="5AB479CD">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 xml:space="preserve">                                                                         单位：元</w:t>
      </w:r>
    </w:p>
    <w:tbl>
      <w:tblPr>
        <w:tblStyle w:val="10"/>
        <w:tblW w:w="9563" w:type="dxa"/>
        <w:tblInd w:w="250" w:type="dxa"/>
        <w:tblLayout w:type="fixed"/>
        <w:tblCellMar>
          <w:top w:w="0" w:type="dxa"/>
          <w:left w:w="108" w:type="dxa"/>
          <w:bottom w:w="0" w:type="dxa"/>
          <w:right w:w="108" w:type="dxa"/>
        </w:tblCellMar>
      </w:tblPr>
      <w:tblGrid>
        <w:gridCol w:w="809"/>
        <w:gridCol w:w="2020"/>
        <w:gridCol w:w="1482"/>
        <w:gridCol w:w="1481"/>
        <w:gridCol w:w="1739"/>
        <w:gridCol w:w="2032"/>
      </w:tblGrid>
      <w:tr w14:paraId="3CC72731">
        <w:tblPrEx>
          <w:tblCellMar>
            <w:top w:w="0" w:type="dxa"/>
            <w:left w:w="108" w:type="dxa"/>
            <w:bottom w:w="0" w:type="dxa"/>
            <w:right w:w="108" w:type="dxa"/>
          </w:tblCellMar>
        </w:tblPrEx>
        <w:trPr>
          <w:trHeight w:val="1381" w:hRule="atLeast"/>
        </w:trPr>
        <w:tc>
          <w:tcPr>
            <w:tcW w:w="809" w:type="dxa"/>
            <w:tcBorders>
              <w:top w:val="single" w:color="auto" w:sz="4" w:space="0"/>
              <w:left w:val="single" w:color="auto" w:sz="4" w:space="0"/>
              <w:bottom w:val="single" w:color="auto" w:sz="4" w:space="0"/>
              <w:right w:val="single" w:color="000000" w:sz="4" w:space="0"/>
            </w:tcBorders>
            <w:noWrap w:val="0"/>
            <w:vAlign w:val="center"/>
          </w:tcPr>
          <w:p w14:paraId="069A9172">
            <w:pP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2020" w:type="dxa"/>
            <w:tcBorders>
              <w:top w:val="single" w:color="auto" w:sz="4" w:space="0"/>
              <w:left w:val="nil"/>
              <w:bottom w:val="single" w:color="auto" w:sz="4" w:space="0"/>
              <w:right w:val="single" w:color="auto" w:sz="4" w:space="0"/>
            </w:tcBorders>
            <w:noWrap w:val="0"/>
            <w:vAlign w:val="center"/>
          </w:tcPr>
          <w:p w14:paraId="5F348FCD">
            <w:pPr>
              <w:rPr>
                <w:rFonts w:ascii="宋体" w:hAnsi="宋体" w:eastAsia="宋体" w:cs="宋体"/>
                <w:color w:val="auto"/>
                <w:sz w:val="21"/>
                <w:szCs w:val="21"/>
              </w:rPr>
            </w:pPr>
            <w:r>
              <w:rPr>
                <w:rFonts w:hint="eastAsia" w:ascii="宋体" w:hAnsi="宋体" w:eastAsia="宋体" w:cs="宋体"/>
                <w:color w:val="auto"/>
                <w:sz w:val="21"/>
                <w:szCs w:val="21"/>
              </w:rPr>
              <w:t>易损部件、配件名目</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2436083">
            <w:pPr>
              <w:jc w:val="center"/>
              <w:rPr>
                <w:rFonts w:ascii="宋体" w:hAnsi="宋体" w:eastAsia="宋体" w:cs="宋体"/>
                <w:color w:val="auto"/>
                <w:sz w:val="21"/>
                <w:szCs w:val="21"/>
              </w:rPr>
            </w:pPr>
            <w:r>
              <w:rPr>
                <w:rFonts w:hint="eastAsia" w:ascii="宋体" w:hAnsi="宋体" w:eastAsia="宋体" w:cs="宋体"/>
                <w:color w:val="auto"/>
                <w:sz w:val="21"/>
                <w:szCs w:val="21"/>
              </w:rPr>
              <w:t>单位</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5E90930">
            <w:pPr>
              <w:jc w:val="center"/>
              <w:rPr>
                <w:rFonts w:ascii="宋体" w:hAnsi="宋体" w:eastAsia="宋体" w:cs="宋体"/>
                <w:color w:val="auto"/>
                <w:sz w:val="21"/>
                <w:szCs w:val="21"/>
              </w:rPr>
            </w:pPr>
            <w:r>
              <w:rPr>
                <w:rFonts w:hint="eastAsia" w:ascii="宋体" w:hAnsi="宋体" w:eastAsia="宋体" w:cs="宋体"/>
                <w:color w:val="auto"/>
                <w:sz w:val="21"/>
                <w:szCs w:val="21"/>
              </w:rPr>
              <w:t>单价</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F416B9C">
            <w:pPr>
              <w:ind w:left="0"/>
              <w:jc w:val="center"/>
              <w:rPr>
                <w:rFonts w:ascii="宋体" w:hAnsi="宋体" w:eastAsia="宋体" w:cs="宋体"/>
                <w:color w:val="auto"/>
                <w:sz w:val="21"/>
                <w:szCs w:val="21"/>
              </w:rPr>
            </w:pPr>
            <w:r>
              <w:rPr>
                <w:rFonts w:hint="eastAsia" w:ascii="宋体" w:hAnsi="宋体" w:eastAsia="宋体" w:cs="宋体"/>
                <w:color w:val="auto"/>
                <w:sz w:val="21"/>
                <w:szCs w:val="21"/>
              </w:rPr>
              <w:t>产地及生产商</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B6B6ADE">
            <w:pPr>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备注</w:t>
            </w:r>
          </w:p>
        </w:tc>
      </w:tr>
      <w:tr w14:paraId="5570040A">
        <w:tblPrEx>
          <w:tblCellMar>
            <w:top w:w="0" w:type="dxa"/>
            <w:left w:w="108" w:type="dxa"/>
            <w:bottom w:w="0" w:type="dxa"/>
            <w:right w:w="108" w:type="dxa"/>
          </w:tblCellMar>
        </w:tblPrEx>
        <w:trPr>
          <w:trHeight w:val="921" w:hRule="atLeast"/>
        </w:trPr>
        <w:tc>
          <w:tcPr>
            <w:tcW w:w="809" w:type="dxa"/>
            <w:tcBorders>
              <w:top w:val="single" w:color="auto" w:sz="4" w:space="0"/>
              <w:left w:val="single" w:color="auto" w:sz="4" w:space="0"/>
              <w:bottom w:val="single" w:color="auto" w:sz="4" w:space="0"/>
              <w:right w:val="single" w:color="000000" w:sz="4" w:space="0"/>
            </w:tcBorders>
            <w:noWrap w:val="0"/>
            <w:vAlign w:val="center"/>
          </w:tcPr>
          <w:p w14:paraId="4EA8DCA2">
            <w:pPr>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1</w:t>
            </w:r>
          </w:p>
        </w:tc>
        <w:tc>
          <w:tcPr>
            <w:tcW w:w="2020" w:type="dxa"/>
            <w:tcBorders>
              <w:top w:val="single" w:color="auto" w:sz="4" w:space="0"/>
              <w:left w:val="nil"/>
              <w:bottom w:val="single" w:color="auto" w:sz="4" w:space="0"/>
              <w:right w:val="single" w:color="auto" w:sz="4" w:space="0"/>
            </w:tcBorders>
            <w:noWrap w:val="0"/>
            <w:vAlign w:val="center"/>
          </w:tcPr>
          <w:p w14:paraId="33222D4E">
            <w:pPr>
              <w:rPr>
                <w:rFonts w:ascii="宋体" w:hAnsi="宋体" w:eastAsia="宋体" w:cs="宋体"/>
                <w:color w:val="auto"/>
                <w:sz w:val="21"/>
                <w:szCs w:val="21"/>
              </w:rPr>
            </w:pPr>
          </w:p>
        </w:tc>
        <w:tc>
          <w:tcPr>
            <w:tcW w:w="1482" w:type="dxa"/>
            <w:tcBorders>
              <w:top w:val="single" w:color="auto" w:sz="4" w:space="0"/>
              <w:left w:val="single" w:color="auto" w:sz="4" w:space="0"/>
              <w:bottom w:val="single" w:color="auto" w:sz="4" w:space="0"/>
              <w:right w:val="single" w:color="auto" w:sz="4" w:space="0"/>
            </w:tcBorders>
            <w:noWrap w:val="0"/>
            <w:vAlign w:val="center"/>
          </w:tcPr>
          <w:p w14:paraId="52716747">
            <w:pPr>
              <w:ind w:firstLine="210" w:firstLineChars="100"/>
              <w:rPr>
                <w:rFonts w:ascii="宋体" w:hAnsi="宋体" w:eastAsia="宋体" w:cs="宋体"/>
                <w:color w:val="auto"/>
                <w:sz w:val="21"/>
                <w:szCs w:val="21"/>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4554FD8">
            <w:pPr>
              <w:ind w:firstLine="210" w:firstLineChars="100"/>
              <w:rPr>
                <w:rFonts w:ascii="宋体" w:hAnsi="宋体" w:eastAsia="宋体" w:cs="宋体"/>
                <w:color w:val="auto"/>
                <w:sz w:val="21"/>
                <w:szCs w:val="21"/>
              </w:rPr>
            </w:pPr>
          </w:p>
        </w:tc>
        <w:tc>
          <w:tcPr>
            <w:tcW w:w="1739" w:type="dxa"/>
            <w:tcBorders>
              <w:top w:val="single" w:color="auto" w:sz="4" w:space="0"/>
              <w:left w:val="single" w:color="auto" w:sz="4" w:space="0"/>
              <w:bottom w:val="single" w:color="auto" w:sz="4" w:space="0"/>
              <w:right w:val="single" w:color="auto" w:sz="4" w:space="0"/>
            </w:tcBorders>
            <w:noWrap w:val="0"/>
            <w:vAlign w:val="center"/>
          </w:tcPr>
          <w:p w14:paraId="3782E528">
            <w:pPr>
              <w:ind w:firstLine="210" w:firstLineChars="100"/>
              <w:rPr>
                <w:rFonts w:ascii="宋体" w:hAnsi="宋体" w:eastAsia="宋体" w:cs="宋体"/>
                <w:color w:val="auto"/>
                <w:sz w:val="21"/>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417391B">
            <w:pPr>
              <w:ind w:right="-259" w:rightChars="-108" w:firstLine="210" w:firstLineChars="100"/>
              <w:rPr>
                <w:rFonts w:ascii="宋体" w:hAnsi="宋体" w:eastAsia="宋体" w:cs="宋体"/>
                <w:color w:val="auto"/>
                <w:sz w:val="21"/>
                <w:szCs w:val="21"/>
              </w:rPr>
            </w:pPr>
          </w:p>
        </w:tc>
      </w:tr>
      <w:tr w14:paraId="458C1B10">
        <w:tblPrEx>
          <w:tblCellMar>
            <w:top w:w="0" w:type="dxa"/>
            <w:left w:w="108" w:type="dxa"/>
            <w:bottom w:w="0" w:type="dxa"/>
            <w:right w:w="108" w:type="dxa"/>
          </w:tblCellMar>
        </w:tblPrEx>
        <w:trPr>
          <w:trHeight w:val="867" w:hRule="atLeast"/>
        </w:trPr>
        <w:tc>
          <w:tcPr>
            <w:tcW w:w="809" w:type="dxa"/>
            <w:tcBorders>
              <w:top w:val="single" w:color="auto" w:sz="4" w:space="0"/>
              <w:left w:val="single" w:color="auto" w:sz="4" w:space="0"/>
              <w:bottom w:val="single" w:color="auto" w:sz="4" w:space="0"/>
              <w:right w:val="single" w:color="000000" w:sz="4" w:space="0"/>
            </w:tcBorders>
            <w:noWrap w:val="0"/>
            <w:vAlign w:val="center"/>
          </w:tcPr>
          <w:p w14:paraId="6FA402E1">
            <w:pPr>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2</w:t>
            </w:r>
          </w:p>
        </w:tc>
        <w:tc>
          <w:tcPr>
            <w:tcW w:w="2020" w:type="dxa"/>
            <w:tcBorders>
              <w:top w:val="single" w:color="auto" w:sz="4" w:space="0"/>
              <w:left w:val="nil"/>
              <w:bottom w:val="single" w:color="auto" w:sz="4" w:space="0"/>
              <w:right w:val="single" w:color="auto" w:sz="4" w:space="0"/>
            </w:tcBorders>
            <w:noWrap w:val="0"/>
            <w:vAlign w:val="center"/>
          </w:tcPr>
          <w:p w14:paraId="1892E0AA">
            <w:pPr>
              <w:rPr>
                <w:rFonts w:ascii="宋体" w:hAnsi="宋体" w:eastAsia="宋体" w:cs="宋体"/>
                <w:color w:val="auto"/>
                <w:sz w:val="21"/>
                <w:szCs w:val="21"/>
              </w:rPr>
            </w:pPr>
          </w:p>
        </w:tc>
        <w:tc>
          <w:tcPr>
            <w:tcW w:w="1482" w:type="dxa"/>
            <w:tcBorders>
              <w:top w:val="single" w:color="auto" w:sz="4" w:space="0"/>
              <w:left w:val="nil"/>
              <w:bottom w:val="single" w:color="auto" w:sz="4" w:space="0"/>
              <w:right w:val="single" w:color="auto" w:sz="4" w:space="0"/>
            </w:tcBorders>
            <w:noWrap w:val="0"/>
            <w:vAlign w:val="center"/>
          </w:tcPr>
          <w:p w14:paraId="29C57A7F">
            <w:pPr>
              <w:ind w:firstLine="210" w:firstLineChars="100"/>
              <w:rPr>
                <w:rFonts w:ascii="宋体" w:hAnsi="宋体" w:eastAsia="宋体" w:cs="宋体"/>
                <w:color w:val="auto"/>
                <w:sz w:val="21"/>
                <w:szCs w:val="21"/>
              </w:rPr>
            </w:pPr>
          </w:p>
        </w:tc>
        <w:tc>
          <w:tcPr>
            <w:tcW w:w="1481" w:type="dxa"/>
            <w:tcBorders>
              <w:top w:val="single" w:color="auto" w:sz="4" w:space="0"/>
              <w:left w:val="nil"/>
              <w:bottom w:val="single" w:color="auto" w:sz="4" w:space="0"/>
              <w:right w:val="single" w:color="auto" w:sz="4" w:space="0"/>
            </w:tcBorders>
            <w:noWrap w:val="0"/>
            <w:vAlign w:val="center"/>
          </w:tcPr>
          <w:p w14:paraId="155E6B27">
            <w:pPr>
              <w:ind w:firstLine="210" w:firstLineChars="100"/>
              <w:rPr>
                <w:rFonts w:ascii="宋体" w:hAnsi="宋体" w:eastAsia="宋体" w:cs="宋体"/>
                <w:color w:val="auto"/>
                <w:sz w:val="21"/>
                <w:szCs w:val="21"/>
              </w:rPr>
            </w:pPr>
          </w:p>
        </w:tc>
        <w:tc>
          <w:tcPr>
            <w:tcW w:w="1739" w:type="dxa"/>
            <w:tcBorders>
              <w:top w:val="single" w:color="auto" w:sz="4" w:space="0"/>
              <w:left w:val="nil"/>
              <w:bottom w:val="single" w:color="auto" w:sz="4" w:space="0"/>
              <w:right w:val="single" w:color="auto" w:sz="4" w:space="0"/>
            </w:tcBorders>
            <w:noWrap w:val="0"/>
            <w:vAlign w:val="center"/>
          </w:tcPr>
          <w:p w14:paraId="59F99CA8">
            <w:pPr>
              <w:ind w:firstLine="210" w:firstLineChars="100"/>
              <w:rPr>
                <w:rFonts w:ascii="宋体" w:hAnsi="宋体" w:eastAsia="宋体" w:cs="宋体"/>
                <w:color w:val="auto"/>
                <w:sz w:val="21"/>
                <w:szCs w:val="21"/>
              </w:rPr>
            </w:pPr>
          </w:p>
        </w:tc>
        <w:tc>
          <w:tcPr>
            <w:tcW w:w="2032" w:type="dxa"/>
            <w:tcBorders>
              <w:top w:val="single" w:color="auto" w:sz="4" w:space="0"/>
              <w:left w:val="nil"/>
              <w:bottom w:val="single" w:color="auto" w:sz="4" w:space="0"/>
              <w:right w:val="single" w:color="auto" w:sz="4" w:space="0"/>
            </w:tcBorders>
            <w:noWrap w:val="0"/>
            <w:vAlign w:val="center"/>
          </w:tcPr>
          <w:p w14:paraId="78D24A85">
            <w:pPr>
              <w:ind w:firstLine="210" w:firstLineChars="100"/>
              <w:rPr>
                <w:rFonts w:ascii="宋体" w:hAnsi="宋体" w:eastAsia="宋体" w:cs="宋体"/>
                <w:color w:val="auto"/>
                <w:sz w:val="21"/>
                <w:szCs w:val="21"/>
              </w:rPr>
            </w:pPr>
          </w:p>
        </w:tc>
      </w:tr>
      <w:tr w14:paraId="1DBD00B6">
        <w:tblPrEx>
          <w:tblCellMar>
            <w:top w:w="0" w:type="dxa"/>
            <w:left w:w="108" w:type="dxa"/>
            <w:bottom w:w="0" w:type="dxa"/>
            <w:right w:w="108" w:type="dxa"/>
          </w:tblCellMar>
        </w:tblPrEx>
        <w:trPr>
          <w:trHeight w:val="867" w:hRule="atLeast"/>
        </w:trPr>
        <w:tc>
          <w:tcPr>
            <w:tcW w:w="809" w:type="dxa"/>
            <w:tcBorders>
              <w:top w:val="single" w:color="auto" w:sz="4" w:space="0"/>
              <w:left w:val="single" w:color="auto" w:sz="4" w:space="0"/>
              <w:bottom w:val="single" w:color="auto" w:sz="4" w:space="0"/>
              <w:right w:val="single" w:color="000000" w:sz="4" w:space="0"/>
            </w:tcBorders>
            <w:noWrap w:val="0"/>
            <w:vAlign w:val="center"/>
          </w:tcPr>
          <w:p w14:paraId="6E6D8F30">
            <w:pPr>
              <w:ind w:firstLine="210" w:firstLineChars="100"/>
              <w:rPr>
                <w:rFonts w:ascii="宋体" w:hAnsi="宋体" w:eastAsia="宋体" w:cs="宋体"/>
                <w:color w:val="auto"/>
                <w:sz w:val="21"/>
                <w:szCs w:val="21"/>
              </w:rPr>
            </w:pPr>
            <w:r>
              <w:rPr>
                <w:rFonts w:hint="eastAsia" w:ascii="宋体" w:hAnsi="宋体" w:eastAsia="宋体" w:cs="宋体"/>
                <w:color w:val="auto"/>
                <w:sz w:val="21"/>
                <w:szCs w:val="21"/>
              </w:rPr>
              <w:t>3</w:t>
            </w:r>
          </w:p>
        </w:tc>
        <w:tc>
          <w:tcPr>
            <w:tcW w:w="2020" w:type="dxa"/>
            <w:tcBorders>
              <w:top w:val="single" w:color="auto" w:sz="4" w:space="0"/>
              <w:left w:val="nil"/>
              <w:bottom w:val="single" w:color="auto" w:sz="4" w:space="0"/>
              <w:right w:val="single" w:color="auto" w:sz="4" w:space="0"/>
            </w:tcBorders>
            <w:noWrap w:val="0"/>
            <w:vAlign w:val="center"/>
          </w:tcPr>
          <w:p w14:paraId="710C553C">
            <w:pPr>
              <w:rPr>
                <w:rFonts w:ascii="宋体" w:hAnsi="宋体" w:eastAsia="宋体" w:cs="宋体"/>
                <w:color w:val="auto"/>
                <w:sz w:val="21"/>
                <w:szCs w:val="21"/>
              </w:rPr>
            </w:pPr>
          </w:p>
        </w:tc>
        <w:tc>
          <w:tcPr>
            <w:tcW w:w="1482" w:type="dxa"/>
            <w:tcBorders>
              <w:top w:val="single" w:color="auto" w:sz="4" w:space="0"/>
              <w:left w:val="nil"/>
              <w:bottom w:val="single" w:color="auto" w:sz="4" w:space="0"/>
              <w:right w:val="single" w:color="auto" w:sz="4" w:space="0"/>
            </w:tcBorders>
            <w:noWrap w:val="0"/>
            <w:vAlign w:val="center"/>
          </w:tcPr>
          <w:p w14:paraId="26336879">
            <w:pPr>
              <w:ind w:firstLine="210" w:firstLineChars="100"/>
              <w:rPr>
                <w:rFonts w:ascii="宋体" w:hAnsi="宋体" w:eastAsia="宋体" w:cs="宋体"/>
                <w:color w:val="auto"/>
                <w:sz w:val="21"/>
                <w:szCs w:val="21"/>
              </w:rPr>
            </w:pPr>
          </w:p>
        </w:tc>
        <w:tc>
          <w:tcPr>
            <w:tcW w:w="1481" w:type="dxa"/>
            <w:tcBorders>
              <w:top w:val="single" w:color="auto" w:sz="4" w:space="0"/>
              <w:left w:val="nil"/>
              <w:bottom w:val="single" w:color="auto" w:sz="4" w:space="0"/>
              <w:right w:val="single" w:color="auto" w:sz="4" w:space="0"/>
            </w:tcBorders>
            <w:noWrap w:val="0"/>
            <w:vAlign w:val="center"/>
          </w:tcPr>
          <w:p w14:paraId="44EE0B67">
            <w:pPr>
              <w:ind w:firstLine="210" w:firstLineChars="100"/>
              <w:rPr>
                <w:rFonts w:ascii="宋体" w:hAnsi="宋体" w:eastAsia="宋体" w:cs="宋体"/>
                <w:color w:val="auto"/>
                <w:sz w:val="21"/>
                <w:szCs w:val="21"/>
              </w:rPr>
            </w:pPr>
          </w:p>
        </w:tc>
        <w:tc>
          <w:tcPr>
            <w:tcW w:w="1739" w:type="dxa"/>
            <w:tcBorders>
              <w:top w:val="single" w:color="auto" w:sz="4" w:space="0"/>
              <w:left w:val="nil"/>
              <w:bottom w:val="single" w:color="auto" w:sz="4" w:space="0"/>
              <w:right w:val="single" w:color="auto" w:sz="4" w:space="0"/>
            </w:tcBorders>
            <w:noWrap w:val="0"/>
            <w:vAlign w:val="center"/>
          </w:tcPr>
          <w:p w14:paraId="0A6DE45E">
            <w:pPr>
              <w:ind w:firstLine="210" w:firstLineChars="100"/>
              <w:rPr>
                <w:rFonts w:ascii="宋体" w:hAnsi="宋体" w:eastAsia="宋体" w:cs="宋体"/>
                <w:color w:val="auto"/>
                <w:sz w:val="21"/>
                <w:szCs w:val="21"/>
              </w:rPr>
            </w:pPr>
          </w:p>
        </w:tc>
        <w:tc>
          <w:tcPr>
            <w:tcW w:w="2032" w:type="dxa"/>
            <w:tcBorders>
              <w:top w:val="single" w:color="auto" w:sz="4" w:space="0"/>
              <w:left w:val="nil"/>
              <w:bottom w:val="single" w:color="auto" w:sz="4" w:space="0"/>
              <w:right w:val="single" w:color="auto" w:sz="4" w:space="0"/>
            </w:tcBorders>
            <w:noWrap w:val="0"/>
            <w:vAlign w:val="center"/>
          </w:tcPr>
          <w:p w14:paraId="5372E538">
            <w:pPr>
              <w:ind w:firstLine="210" w:firstLineChars="100"/>
              <w:rPr>
                <w:rFonts w:ascii="宋体" w:hAnsi="宋体" w:eastAsia="宋体" w:cs="宋体"/>
                <w:color w:val="auto"/>
                <w:sz w:val="21"/>
                <w:szCs w:val="21"/>
              </w:rPr>
            </w:pPr>
          </w:p>
        </w:tc>
      </w:tr>
    </w:tbl>
    <w:p w14:paraId="129B911A">
      <w:pPr>
        <w:spacing w:line="276" w:lineRule="auto"/>
        <w:ind w:left="190"/>
        <w:rPr>
          <w:rFonts w:ascii="宋体" w:hAnsi="宋体" w:eastAsia="宋体" w:cs="宋体"/>
          <w:color w:val="auto"/>
          <w:sz w:val="21"/>
          <w:szCs w:val="21"/>
        </w:rPr>
      </w:pPr>
    </w:p>
    <w:p w14:paraId="05670A22">
      <w:pPr>
        <w:spacing w:line="276" w:lineRule="auto"/>
        <w:ind w:left="190"/>
        <w:rPr>
          <w:rFonts w:ascii="宋体" w:hAnsi="宋体" w:eastAsia="宋体" w:cs="宋体"/>
          <w:color w:val="auto"/>
          <w:sz w:val="21"/>
          <w:szCs w:val="21"/>
        </w:rPr>
      </w:pPr>
    </w:p>
    <w:p w14:paraId="38758555">
      <w:pPr>
        <w:spacing w:after="200" w:line="276" w:lineRule="auto"/>
        <w:ind w:left="240"/>
        <w:rPr>
          <w:rFonts w:ascii="宋体" w:hAnsi="宋体" w:eastAsia="宋体" w:cs="宋体"/>
          <w:color w:val="auto"/>
          <w:sz w:val="21"/>
          <w:szCs w:val="21"/>
        </w:rPr>
      </w:pPr>
    </w:p>
    <w:p w14:paraId="166A2260">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备注：</w:t>
      </w:r>
    </w:p>
    <w:p w14:paraId="47AD2D72">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1.供应商应对上述内容进行如实填报，不得有虚报或者瞒报现象，否则视为未实质性响应招标文件要求。保修期满后若无易损部件、配件、报价则在此表格“名称”空白处填写“无”字样。</w:t>
      </w:r>
    </w:p>
    <w:p w14:paraId="2F0409C3">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2.单价精确到小数点后两位；</w:t>
      </w:r>
    </w:p>
    <w:p w14:paraId="0994C98E">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3.填写内容应包括：保修期满后主要的设备易损部件、配件。</w:t>
      </w:r>
    </w:p>
    <w:p w14:paraId="779F7F30">
      <w:pPr>
        <w:spacing w:line="276" w:lineRule="auto"/>
        <w:ind w:left="190"/>
        <w:rPr>
          <w:rFonts w:ascii="宋体" w:hAnsi="宋体" w:eastAsia="宋体" w:cs="宋体"/>
          <w:color w:val="auto"/>
          <w:sz w:val="21"/>
          <w:szCs w:val="21"/>
        </w:rPr>
      </w:pPr>
      <w:r>
        <w:rPr>
          <w:rFonts w:hint="eastAsia" w:ascii="宋体" w:hAnsi="宋体" w:eastAsia="宋体" w:cs="宋体"/>
          <w:color w:val="auto"/>
          <w:sz w:val="21"/>
          <w:szCs w:val="21"/>
        </w:rPr>
        <w:t>4.此报价做为综合评审参考依据。</w:t>
      </w:r>
    </w:p>
    <w:p w14:paraId="5A09CC93">
      <w:pPr>
        <w:spacing w:line="276" w:lineRule="auto"/>
        <w:ind w:left="190"/>
        <w:rPr>
          <w:rFonts w:ascii="宋体" w:hAnsi="宋体" w:eastAsia="宋体" w:cs="宋体"/>
          <w:color w:val="auto"/>
          <w:sz w:val="21"/>
          <w:szCs w:val="21"/>
        </w:rPr>
      </w:pPr>
    </w:p>
    <w:p w14:paraId="3F353833">
      <w:pPr>
        <w:spacing w:line="276" w:lineRule="auto"/>
        <w:ind w:left="190"/>
        <w:rPr>
          <w:rFonts w:ascii="宋体" w:hAnsi="宋体" w:eastAsia="宋体" w:cs="宋体"/>
          <w:color w:val="auto"/>
          <w:sz w:val="21"/>
          <w:szCs w:val="21"/>
        </w:rPr>
      </w:pPr>
    </w:p>
    <w:p w14:paraId="6269AC3A">
      <w:pPr>
        <w:spacing w:after="0"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供应商名称（加盖单位电子签章）：</w:t>
      </w:r>
      <w:r>
        <w:rPr>
          <w:rFonts w:hint="eastAsia" w:ascii="宋体" w:hAnsi="宋体" w:eastAsia="宋体" w:cs="宋体"/>
          <w:color w:val="auto"/>
          <w:sz w:val="21"/>
          <w:szCs w:val="21"/>
        </w:rPr>
        <w:tab/>
      </w:r>
    </w:p>
    <w:p w14:paraId="6163ACC5">
      <w:pPr>
        <w:spacing w:after="0"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r>
        <w:rPr>
          <w:rFonts w:hint="eastAsia" w:ascii="宋体" w:hAnsi="宋体" w:eastAsia="宋体" w:cs="宋体"/>
          <w:color w:val="auto"/>
          <w:sz w:val="21"/>
          <w:szCs w:val="21"/>
        </w:rPr>
        <w:tab/>
      </w:r>
    </w:p>
    <w:p w14:paraId="7C69EA92">
      <w:pPr>
        <w:spacing w:after="0"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日期：</w:t>
      </w:r>
    </w:p>
    <w:p w14:paraId="1CECFFA7">
      <w:pPr>
        <w:spacing w:line="276" w:lineRule="auto"/>
        <w:ind w:left="190" w:right="5880"/>
        <w:rPr>
          <w:rFonts w:ascii="宋体" w:hAnsi="宋体" w:eastAsia="宋体" w:cs="宋体"/>
          <w:color w:val="FF0000"/>
          <w:sz w:val="21"/>
          <w:szCs w:val="21"/>
        </w:rPr>
      </w:pPr>
    </w:p>
    <w:p w14:paraId="13CBB177">
      <w:pPr>
        <w:pStyle w:val="4"/>
        <w:spacing w:after="93" w:line="276" w:lineRule="auto"/>
        <w:ind w:left="120" w:right="228"/>
        <w:jc w:val="center"/>
        <w:rPr>
          <w:rFonts w:ascii="宋体" w:hAnsi="宋体" w:eastAsia="宋体" w:cs="宋体"/>
          <w:b/>
          <w:bCs/>
          <w:color w:val="auto"/>
          <w:sz w:val="30"/>
          <w:szCs w:val="30"/>
        </w:rPr>
      </w:pPr>
      <w:r>
        <w:rPr>
          <w:rFonts w:hint="eastAsia" w:ascii="宋体" w:hAnsi="宋体" w:eastAsia="宋体" w:cs="宋体"/>
          <w:b/>
          <w:bCs/>
          <w:color w:val="auto"/>
          <w:sz w:val="30"/>
          <w:szCs w:val="30"/>
        </w:rPr>
        <w:t>三、投标主要产品技术性能及偏离表</w:t>
      </w:r>
    </w:p>
    <w:tbl>
      <w:tblPr>
        <w:tblStyle w:val="10"/>
        <w:tblW w:w="10416" w:type="dxa"/>
        <w:jc w:val="center"/>
        <w:tblLayout w:type="fixed"/>
        <w:tblCellMar>
          <w:top w:w="0" w:type="dxa"/>
          <w:left w:w="325" w:type="dxa"/>
          <w:bottom w:w="202" w:type="dxa"/>
          <w:right w:w="115" w:type="dxa"/>
        </w:tblCellMar>
      </w:tblPr>
      <w:tblGrid>
        <w:gridCol w:w="730"/>
        <w:gridCol w:w="1159"/>
        <w:gridCol w:w="2113"/>
        <w:gridCol w:w="2687"/>
        <w:gridCol w:w="2332"/>
        <w:gridCol w:w="1395"/>
      </w:tblGrid>
      <w:tr w14:paraId="4D361311">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bottom"/>
          </w:tcPr>
          <w:p w14:paraId="1D15198F">
            <w:pPr>
              <w:ind w:left="-193" w:right="-125" w:rightChars="-52"/>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159" w:type="dxa"/>
            <w:tcBorders>
              <w:top w:val="single" w:color="000000" w:sz="4" w:space="0"/>
              <w:left w:val="single" w:color="000000" w:sz="4" w:space="0"/>
              <w:bottom w:val="single" w:color="000000" w:sz="4" w:space="0"/>
              <w:right w:val="single" w:color="auto" w:sz="4" w:space="0"/>
            </w:tcBorders>
            <w:noWrap w:val="0"/>
            <w:vAlign w:val="bottom"/>
          </w:tcPr>
          <w:p w14:paraId="41044DD1">
            <w:pPr>
              <w:pStyle w:val="6"/>
              <w:spacing w:after="127"/>
              <w:ind w:left="-173" w:right="-125" w:rightChars="-52" w:firstLine="0"/>
              <w:jc w:val="center"/>
              <w:rPr>
                <w:rFonts w:ascii="宋体" w:hAnsi="宋体" w:eastAsia="宋体" w:cs="宋体"/>
                <w:color w:val="auto"/>
                <w:sz w:val="21"/>
                <w:szCs w:val="21"/>
              </w:rPr>
            </w:pPr>
            <w:r>
              <w:rPr>
                <w:rFonts w:hint="eastAsia" w:ascii="宋体" w:hAnsi="宋体" w:eastAsia="宋体" w:cs="宋体"/>
                <w:color w:val="auto"/>
                <w:sz w:val="21"/>
                <w:szCs w:val="21"/>
              </w:rPr>
              <w:t>货物名称</w:t>
            </w:r>
          </w:p>
        </w:tc>
        <w:tc>
          <w:tcPr>
            <w:tcW w:w="2113" w:type="dxa"/>
            <w:tcBorders>
              <w:top w:val="single" w:color="000000" w:sz="4" w:space="0"/>
              <w:left w:val="single" w:color="auto" w:sz="4" w:space="0"/>
              <w:bottom w:val="single" w:color="000000" w:sz="4" w:space="0"/>
              <w:right w:val="single" w:color="000000" w:sz="4" w:space="0"/>
            </w:tcBorders>
            <w:noWrap w:val="0"/>
            <w:vAlign w:val="center"/>
          </w:tcPr>
          <w:p w14:paraId="76A0E596">
            <w:pPr>
              <w:pStyle w:val="6"/>
              <w:spacing w:after="0" w:line="276" w:lineRule="auto"/>
              <w:ind w:left="-314" w:right="-156" w:rightChars="-65"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招标文件技术要求</w:t>
            </w:r>
          </w:p>
          <w:p w14:paraId="703F8874">
            <w:pPr>
              <w:pStyle w:val="6"/>
              <w:spacing w:after="0" w:line="276" w:lineRule="auto"/>
              <w:ind w:left="-314" w:right="-156" w:rightChars="-65" w:firstLine="0"/>
              <w:jc w:val="center"/>
              <w:rPr>
                <w:rFonts w:ascii="宋体" w:hAnsi="宋体" w:eastAsia="宋体" w:cs="宋体"/>
                <w:color w:val="auto"/>
                <w:sz w:val="21"/>
                <w:szCs w:val="21"/>
              </w:rPr>
            </w:pPr>
            <w:r>
              <w:rPr>
                <w:rFonts w:hint="eastAsia" w:ascii="宋体" w:hAnsi="宋体" w:eastAsia="宋体" w:cs="宋体"/>
                <w:color w:val="auto"/>
                <w:sz w:val="21"/>
                <w:szCs w:val="21"/>
              </w:rPr>
              <w:t>（详细列明技术配置）</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279A505A">
            <w:pPr>
              <w:pStyle w:val="6"/>
              <w:spacing w:after="0" w:line="276" w:lineRule="auto"/>
              <w:ind w:left="-284" w:right="-106" w:rightChars="-44"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投标文件技术响应情况</w:t>
            </w:r>
          </w:p>
          <w:p w14:paraId="607B48A7">
            <w:pPr>
              <w:pStyle w:val="6"/>
              <w:spacing w:after="0" w:line="276" w:lineRule="auto"/>
              <w:ind w:left="-284" w:right="-106" w:rightChars="-44" w:firstLine="0"/>
              <w:jc w:val="center"/>
              <w:rPr>
                <w:rFonts w:ascii="宋体" w:hAnsi="宋体" w:eastAsia="宋体" w:cs="宋体"/>
                <w:color w:val="auto"/>
                <w:sz w:val="21"/>
                <w:szCs w:val="21"/>
              </w:rPr>
            </w:pPr>
            <w:r>
              <w:rPr>
                <w:rFonts w:hint="eastAsia" w:ascii="宋体" w:hAnsi="宋体" w:eastAsia="宋体" w:cs="宋体"/>
                <w:color w:val="auto"/>
                <w:sz w:val="21"/>
                <w:szCs w:val="21"/>
              </w:rPr>
              <w:t>（详细列明所投产品的技术配置）</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7C2B6F33">
            <w:pPr>
              <w:pStyle w:val="6"/>
              <w:spacing w:after="0" w:line="276" w:lineRule="auto"/>
              <w:ind w:left="-192" w:right="-122" w:rightChars="-51" w:firstLine="0"/>
              <w:jc w:val="center"/>
              <w:rPr>
                <w:rFonts w:ascii="宋体" w:hAnsi="宋体" w:eastAsia="宋体" w:cs="宋体"/>
                <w:color w:val="auto"/>
                <w:sz w:val="21"/>
                <w:szCs w:val="21"/>
              </w:rPr>
            </w:pPr>
            <w:r>
              <w:rPr>
                <w:rFonts w:hint="eastAsia" w:ascii="宋体" w:hAnsi="宋体" w:eastAsia="宋体" w:cs="宋体"/>
                <w:color w:val="auto"/>
                <w:sz w:val="21"/>
                <w:szCs w:val="21"/>
              </w:rPr>
              <w:t>偏差描述（详细描述技术是否具有正、负偏差）</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635486B4">
            <w:pPr>
              <w:pStyle w:val="6"/>
              <w:spacing w:after="127"/>
              <w:ind w:left="-173" w:right="-125" w:rightChars="-52" w:firstLine="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r>
      <w:tr w14:paraId="73BE75E5">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01503041">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15A7D017">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522EE3F1">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253A967F">
            <w:pPr>
              <w:spacing w:after="160" w:line="240" w:lineRule="auto"/>
              <w:ind w:left="0"/>
              <w:rPr>
                <w:rFonts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75E3B2CF">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4B0C7EB">
            <w:pPr>
              <w:spacing w:after="160" w:line="240" w:lineRule="auto"/>
              <w:ind w:left="0"/>
              <w:rPr>
                <w:rFonts w:ascii="宋体" w:hAnsi="宋体" w:eastAsia="宋体" w:cs="宋体"/>
                <w:color w:val="auto"/>
                <w:sz w:val="21"/>
                <w:szCs w:val="21"/>
              </w:rPr>
            </w:pPr>
          </w:p>
        </w:tc>
      </w:tr>
      <w:tr w14:paraId="15FBF5FB">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4C4DE5C">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58BBB910">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6808AC33">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4BC424D5">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11FA697D">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517999C1">
            <w:pPr>
              <w:spacing w:after="160" w:line="240" w:lineRule="auto"/>
              <w:ind w:left="0"/>
              <w:rPr>
                <w:rFonts w:ascii="宋体" w:hAnsi="宋体" w:eastAsia="宋体" w:cs="宋体"/>
                <w:color w:val="auto"/>
                <w:sz w:val="21"/>
                <w:szCs w:val="21"/>
              </w:rPr>
            </w:pPr>
          </w:p>
        </w:tc>
      </w:tr>
      <w:tr w14:paraId="47D0EE7C">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265AC3C">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563CFFE0">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644E7B31">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0E5CDDDE">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17F997DF">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9950F8C">
            <w:pPr>
              <w:spacing w:after="160" w:line="240" w:lineRule="auto"/>
              <w:ind w:left="0"/>
              <w:rPr>
                <w:rFonts w:ascii="宋体" w:hAnsi="宋体" w:eastAsia="宋体" w:cs="宋体"/>
                <w:color w:val="auto"/>
                <w:sz w:val="21"/>
                <w:szCs w:val="21"/>
              </w:rPr>
            </w:pPr>
          </w:p>
        </w:tc>
      </w:tr>
      <w:tr w14:paraId="1B4AD28D">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01D5415B">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0659ED9E">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2381B64E">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7C299BC0">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3F09B2DE">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397EB03E">
            <w:pPr>
              <w:spacing w:after="160" w:line="240" w:lineRule="auto"/>
              <w:ind w:left="0"/>
              <w:rPr>
                <w:rFonts w:ascii="宋体" w:hAnsi="宋体" w:eastAsia="宋体" w:cs="宋体"/>
                <w:color w:val="auto"/>
                <w:sz w:val="21"/>
                <w:szCs w:val="21"/>
              </w:rPr>
            </w:pPr>
          </w:p>
        </w:tc>
      </w:tr>
      <w:tr w14:paraId="54BCBA5E">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7B0F430A">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76178814">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468900DF">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4479403D">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7A196C19">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14992303">
            <w:pPr>
              <w:spacing w:after="160" w:line="240" w:lineRule="auto"/>
              <w:ind w:left="0"/>
              <w:rPr>
                <w:rFonts w:ascii="宋体" w:hAnsi="宋体" w:eastAsia="宋体" w:cs="宋体"/>
                <w:color w:val="auto"/>
                <w:sz w:val="21"/>
                <w:szCs w:val="21"/>
              </w:rPr>
            </w:pPr>
          </w:p>
        </w:tc>
      </w:tr>
      <w:tr w14:paraId="5A903014">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24F5BC6">
            <w:pPr>
              <w:spacing w:after="160" w:line="240" w:lineRule="auto"/>
              <w:ind w:left="0"/>
              <w:rPr>
                <w:rFonts w:ascii="宋体" w:hAnsi="宋体" w:eastAsia="宋体" w:cs="宋体"/>
                <w:color w:val="auto"/>
                <w:sz w:val="21"/>
                <w:szCs w:val="21"/>
              </w:rPr>
            </w:pPr>
          </w:p>
        </w:tc>
        <w:tc>
          <w:tcPr>
            <w:tcW w:w="1159" w:type="dxa"/>
            <w:tcBorders>
              <w:top w:val="single" w:color="000000" w:sz="4" w:space="0"/>
              <w:left w:val="single" w:color="000000" w:sz="4" w:space="0"/>
              <w:bottom w:val="single" w:color="000000" w:sz="4" w:space="0"/>
              <w:right w:val="single" w:color="auto" w:sz="4" w:space="0"/>
            </w:tcBorders>
            <w:noWrap w:val="0"/>
            <w:vAlign w:val="top"/>
          </w:tcPr>
          <w:p w14:paraId="27466C75">
            <w:pPr>
              <w:spacing w:after="160" w:line="240" w:lineRule="auto"/>
              <w:ind w:left="0"/>
              <w:rPr>
                <w:rFonts w:ascii="宋体" w:hAnsi="宋体" w:eastAsia="宋体" w:cs="宋体"/>
                <w:color w:val="auto"/>
                <w:sz w:val="21"/>
                <w:szCs w:val="21"/>
              </w:rPr>
            </w:pPr>
          </w:p>
        </w:tc>
        <w:tc>
          <w:tcPr>
            <w:tcW w:w="2113" w:type="dxa"/>
            <w:tcBorders>
              <w:top w:val="single" w:color="000000" w:sz="4" w:space="0"/>
              <w:left w:val="single" w:color="auto" w:sz="4" w:space="0"/>
              <w:bottom w:val="single" w:color="000000" w:sz="4" w:space="0"/>
              <w:right w:val="single" w:color="000000" w:sz="4" w:space="0"/>
            </w:tcBorders>
            <w:noWrap w:val="0"/>
            <w:vAlign w:val="top"/>
          </w:tcPr>
          <w:p w14:paraId="4A4B41A8">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15B25EE8">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07657D32">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7B915E9">
            <w:pPr>
              <w:spacing w:after="160" w:line="240" w:lineRule="auto"/>
              <w:ind w:left="0"/>
              <w:rPr>
                <w:rFonts w:ascii="宋体" w:hAnsi="宋体" w:eastAsia="宋体" w:cs="宋体"/>
                <w:color w:val="auto"/>
                <w:sz w:val="21"/>
                <w:szCs w:val="21"/>
              </w:rPr>
            </w:pPr>
          </w:p>
        </w:tc>
      </w:tr>
    </w:tbl>
    <w:p w14:paraId="108B93D0">
      <w:pPr>
        <w:spacing w:after="55" w:line="276" w:lineRule="auto"/>
        <w:ind w:left="-5"/>
        <w:rPr>
          <w:rFonts w:ascii="宋体" w:hAnsi="宋体" w:eastAsia="宋体" w:cs="宋体"/>
          <w:color w:val="auto"/>
          <w:sz w:val="21"/>
          <w:szCs w:val="21"/>
        </w:rPr>
      </w:pPr>
      <w:r>
        <w:rPr>
          <w:rFonts w:hint="eastAsia" w:ascii="宋体" w:hAnsi="宋体" w:eastAsia="宋体" w:cs="宋体"/>
          <w:color w:val="auto"/>
          <w:sz w:val="21"/>
          <w:szCs w:val="21"/>
        </w:rPr>
        <w:t>说明：</w:t>
      </w:r>
    </w:p>
    <w:p w14:paraId="07C587CC">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1.表中“招标文件技术要求”一栏需严格按技术参数的顺序及内容逐项填写，不得私自修改技术参数。</w:t>
      </w:r>
    </w:p>
    <w:p w14:paraId="551F4F7A">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2.表中“投标</w:t>
      </w:r>
      <w:r>
        <w:rPr>
          <w:rFonts w:ascii="宋体" w:hAnsi="宋体" w:eastAsia="宋体" w:cs="宋体"/>
          <w:color w:val="auto"/>
          <w:sz w:val="21"/>
          <w:szCs w:val="21"/>
        </w:rPr>
        <w:t>文件技术响应情况</w:t>
      </w:r>
      <w:r>
        <w:rPr>
          <w:rFonts w:hint="eastAsia" w:ascii="宋体" w:hAnsi="宋体" w:eastAsia="宋体" w:cs="宋体"/>
          <w:color w:val="auto"/>
          <w:sz w:val="21"/>
          <w:szCs w:val="21"/>
        </w:rPr>
        <w:t>”一栏供应商须根据“招标文件技术要求”要求的技术参数填写所投产品此条款的实际规格性能，需逐项如实填写。</w:t>
      </w:r>
    </w:p>
    <w:p w14:paraId="6DB538BA">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3.表中“偏离描述”一栏中供应商对所投产品的“招标文件技术要求”与“投标</w:t>
      </w:r>
      <w:r>
        <w:rPr>
          <w:rFonts w:ascii="宋体" w:hAnsi="宋体" w:eastAsia="宋体" w:cs="宋体"/>
          <w:color w:val="auto"/>
          <w:sz w:val="21"/>
          <w:szCs w:val="21"/>
        </w:rPr>
        <w:t>文件技术响应情况</w:t>
      </w:r>
      <w:r>
        <w:rPr>
          <w:rFonts w:hint="eastAsia" w:ascii="宋体" w:hAnsi="宋体" w:eastAsia="宋体" w:cs="宋体"/>
          <w:color w:val="auto"/>
          <w:sz w:val="21"/>
          <w:szCs w:val="21"/>
        </w:rPr>
        <w:t>”进行对比后填写偏离说明（如：无偏离请填写“符合”的字样；正偏离请填写“正偏离”字样并对正偏离进行具体说明；负偏离请填写“负偏离”字样并对负偏离进行具体说明）。</w:t>
      </w:r>
    </w:p>
    <w:p w14:paraId="396C2FAF">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4. 供应商必须根据所投产品的实际情况如实填写，评委会如发现有虚假描述的，将不予推荐中标候选人。</w:t>
      </w:r>
    </w:p>
    <w:p w14:paraId="475578D4">
      <w:pPr>
        <w:pStyle w:val="17"/>
        <w:ind w:left="0"/>
        <w:rPr>
          <w:rFonts w:ascii="宋体" w:hAnsi="宋体" w:eastAsia="宋体" w:cs="宋体"/>
          <w:color w:val="auto"/>
          <w:sz w:val="21"/>
          <w:szCs w:val="21"/>
        </w:rPr>
      </w:pPr>
    </w:p>
    <w:p w14:paraId="3B00C2D1">
      <w:pPr>
        <w:pStyle w:val="17"/>
        <w:ind w:left="0"/>
        <w:rPr>
          <w:rFonts w:ascii="宋体" w:hAnsi="宋体" w:eastAsia="宋体" w:cs="宋体"/>
          <w:color w:val="auto"/>
          <w:sz w:val="21"/>
          <w:szCs w:val="21"/>
        </w:rPr>
      </w:pPr>
    </w:p>
    <w:p w14:paraId="71839C14">
      <w:pPr>
        <w:spacing w:after="43" w:line="276" w:lineRule="auto"/>
        <w:rPr>
          <w:rFonts w:ascii="宋体" w:hAnsi="宋体" w:eastAsia="宋体" w:cs="宋体"/>
          <w:color w:val="auto"/>
        </w:rPr>
      </w:pPr>
      <w:r>
        <w:rPr>
          <w:rFonts w:hint="eastAsia" w:ascii="宋体" w:hAnsi="宋体" w:eastAsia="宋体" w:cs="宋体"/>
          <w:color w:val="auto"/>
          <w:sz w:val="21"/>
          <w:szCs w:val="21"/>
        </w:rPr>
        <w:t>供应商（加盖单位电子签章）：</w:t>
      </w:r>
    </w:p>
    <w:p w14:paraId="3107996F">
      <w:pPr>
        <w:spacing w:after="43" w:line="360" w:lineRule="auto"/>
        <w:rPr>
          <w:rFonts w:ascii="宋体" w:hAnsi="宋体" w:eastAsia="宋体" w:cs="宋体"/>
          <w:color w:val="auto"/>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743AEECB">
      <w:pPr>
        <w:spacing w:after="43" w:line="360" w:lineRule="auto"/>
        <w:rPr>
          <w:rFonts w:ascii="宋体" w:hAnsi="宋体" w:eastAsia="宋体" w:cs="宋体"/>
          <w:color w:val="auto"/>
          <w:sz w:val="21"/>
          <w:szCs w:val="21"/>
        </w:rPr>
      </w:pPr>
      <w:r>
        <w:rPr>
          <w:rFonts w:hint="eastAsia" w:ascii="宋体" w:hAnsi="宋体" w:eastAsia="宋体" w:cs="宋体"/>
          <w:color w:val="auto"/>
          <w:sz w:val="21"/>
          <w:szCs w:val="21"/>
        </w:rPr>
        <w:t>日     期：</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14:paraId="7D4E228A">
      <w:pPr>
        <w:ind w:firstLine="453" w:firstLineChars="151"/>
        <w:jc w:val="center"/>
        <w:outlineLvl w:val="1"/>
        <w:rPr>
          <w:rFonts w:ascii="宋体" w:hAnsi="宋体" w:eastAsia="宋体" w:cs="宋体"/>
          <w:color w:val="auto"/>
          <w:sz w:val="30"/>
          <w:szCs w:val="30"/>
        </w:rPr>
      </w:pPr>
      <w:r>
        <w:rPr>
          <w:rFonts w:ascii="宋体" w:hAnsi="宋体" w:eastAsia="宋体" w:cs="宋体"/>
          <w:color w:val="auto"/>
          <w:sz w:val="30"/>
          <w:szCs w:val="30"/>
        </w:rPr>
        <w:br w:type="page"/>
      </w:r>
      <w:r>
        <w:rPr>
          <w:rFonts w:hint="eastAsia" w:ascii="宋体" w:hAnsi="宋体" w:eastAsia="宋体" w:cs="宋体"/>
          <w:b/>
          <w:bCs/>
          <w:color w:val="auto"/>
          <w:sz w:val="30"/>
          <w:szCs w:val="30"/>
        </w:rPr>
        <w:t>四、法定代表人身份证明</w:t>
      </w:r>
    </w:p>
    <w:p w14:paraId="31DD4737">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75B54DAC">
      <w:pPr>
        <w:spacing w:line="360" w:lineRule="auto"/>
        <w:ind w:left="-10" w:leftChars="-4" w:firstLine="420" w:firstLineChars="200"/>
        <w:rPr>
          <w:rFonts w:ascii="宋体" w:hAnsi="宋体" w:eastAsia="宋体" w:cs="宋体"/>
          <w:color w:val="auto"/>
          <w:sz w:val="21"/>
          <w:szCs w:val="21"/>
        </w:rPr>
      </w:pPr>
      <w:r>
        <w:rPr>
          <w:rFonts w:hint="eastAsia" w:ascii="宋体" w:hAnsi="宋体" w:eastAsia="宋体" w:cs="宋体"/>
          <w:color w:val="auto"/>
          <w:sz w:val="21"/>
          <w:szCs w:val="21"/>
        </w:rPr>
        <w:t>单位性质：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C3C64AF">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p>
    <w:p w14:paraId="063E2296">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成立时间：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5B02E538">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经营期限：</w:t>
      </w:r>
      <w:r>
        <w:rPr>
          <w:rFonts w:hint="eastAsia" w:ascii="宋体" w:hAnsi="宋体" w:eastAsia="宋体" w:cs="宋体"/>
          <w:color w:val="auto"/>
          <w:sz w:val="21"/>
          <w:szCs w:val="21"/>
          <w:u w:val="single"/>
        </w:rPr>
        <w:t xml:space="preserve">                               </w:t>
      </w:r>
    </w:p>
    <w:p w14:paraId="6FA37D6A">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14:paraId="4A707981">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（供应商名称）的法定代表人。</w:t>
      </w:r>
    </w:p>
    <w:p w14:paraId="4F89B5A5">
      <w:pPr>
        <w:spacing w:line="360" w:lineRule="auto"/>
        <w:ind w:firstLine="840" w:firstLineChars="400"/>
        <w:rPr>
          <w:rFonts w:ascii="宋体" w:hAnsi="宋体" w:eastAsia="宋体" w:cs="宋体"/>
          <w:color w:val="auto"/>
          <w:sz w:val="21"/>
          <w:szCs w:val="21"/>
        </w:rPr>
      </w:pPr>
      <w:r>
        <w:rPr>
          <w:rFonts w:hint="eastAsia" w:ascii="宋体" w:hAnsi="宋体" w:eastAsia="宋体" w:cs="宋体"/>
          <w:color w:val="auto"/>
          <w:sz w:val="21"/>
          <w:szCs w:val="21"/>
        </w:rPr>
        <w:t>特此证明。</w:t>
      </w:r>
    </w:p>
    <w:p w14:paraId="4B38C60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14:paraId="0B0144F7">
      <w:pPr>
        <w:spacing w:line="360" w:lineRule="auto"/>
        <w:ind w:firstLine="420"/>
        <w:rPr>
          <w:rFonts w:ascii="宋体" w:hAnsi="宋体" w:eastAsia="宋体" w:cs="宋体"/>
          <w:color w:val="auto"/>
          <w:sz w:val="21"/>
          <w:szCs w:val="21"/>
        </w:rPr>
      </w:pPr>
    </w:p>
    <w:p w14:paraId="287A4BE0">
      <w:pPr>
        <w:spacing w:line="360" w:lineRule="auto"/>
        <w:rPr>
          <w:rFonts w:ascii="宋体" w:hAnsi="宋体" w:eastAsia="宋体" w:cs="宋体"/>
          <w:color w:val="auto"/>
          <w:sz w:val="21"/>
          <w:szCs w:val="21"/>
        </w:rPr>
      </w:pPr>
    </w:p>
    <w:p w14:paraId="77805C9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F957FF8">
      <w:pPr>
        <w:spacing w:line="360" w:lineRule="auto"/>
        <w:rPr>
          <w:rFonts w:hint="eastAsia" w:ascii="宋体" w:hAnsi="宋体" w:eastAsia="宋体" w:cs="宋体"/>
          <w:color w:val="auto"/>
          <w:sz w:val="21"/>
          <w:szCs w:val="21"/>
        </w:rPr>
      </w:pPr>
    </w:p>
    <w:p w14:paraId="4E199E92">
      <w:pPr>
        <w:spacing w:line="480" w:lineRule="auto"/>
        <w:ind w:left="11"/>
        <w:jc w:val="center"/>
        <w:rPr>
          <w:rFonts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（加盖单位电子签章）</w:t>
      </w:r>
    </w:p>
    <w:p w14:paraId="56347FF6">
      <w:pPr>
        <w:spacing w:line="480" w:lineRule="auto"/>
        <w:ind w:left="11"/>
        <w:rPr>
          <w:rFonts w:ascii="宋体" w:hAnsi="宋体" w:eastAsia="宋体" w:cs="宋体"/>
          <w:color w:val="auto"/>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Cs w:val="21"/>
        </w:rPr>
        <w:t xml:space="preserve">     </w:t>
      </w:r>
    </w:p>
    <w:p w14:paraId="16CE7E1E">
      <w:pPr>
        <w:rPr>
          <w:rFonts w:ascii="宋体" w:hAnsi="宋体" w:eastAsia="宋体" w:cs="宋体"/>
          <w:color w:val="auto"/>
        </w:rPr>
      </w:pPr>
    </w:p>
    <w:p w14:paraId="4B6151E0">
      <w:pPr>
        <w:rPr>
          <w:rFonts w:ascii="宋体" w:hAnsi="宋体" w:eastAsia="宋体" w:cs="宋体"/>
          <w:color w:val="auto"/>
        </w:rPr>
      </w:pPr>
    </w:p>
    <w:p w14:paraId="66BD261A">
      <w:pPr>
        <w:rPr>
          <w:rFonts w:ascii="宋体" w:hAnsi="宋体" w:eastAsia="宋体" w:cs="宋体"/>
          <w:color w:val="auto"/>
        </w:rPr>
      </w:pPr>
    </w:p>
    <w:p w14:paraId="5A6DCA73">
      <w:pPr>
        <w:rPr>
          <w:rFonts w:ascii="宋体" w:hAnsi="宋体" w:eastAsia="宋体" w:cs="宋体"/>
          <w:color w:val="auto"/>
        </w:rPr>
      </w:pPr>
    </w:p>
    <w:p w14:paraId="41CD190E">
      <w:pPr>
        <w:rPr>
          <w:rFonts w:ascii="宋体" w:hAnsi="宋体" w:eastAsia="宋体" w:cs="宋体"/>
          <w:color w:val="auto"/>
        </w:rPr>
      </w:pPr>
    </w:p>
    <w:p w14:paraId="22277218">
      <w:pPr>
        <w:rPr>
          <w:rFonts w:ascii="宋体" w:hAnsi="宋体" w:eastAsia="宋体" w:cs="宋体"/>
          <w:color w:val="auto"/>
        </w:rPr>
      </w:pPr>
    </w:p>
    <w:p w14:paraId="5630ED3B">
      <w:pPr>
        <w:rPr>
          <w:rFonts w:ascii="宋体" w:hAnsi="宋体" w:eastAsia="宋体" w:cs="宋体"/>
          <w:color w:val="auto"/>
        </w:rPr>
      </w:pPr>
    </w:p>
    <w:p w14:paraId="51B2D026">
      <w:pPr>
        <w:pStyle w:val="4"/>
        <w:spacing w:after="20" w:line="276" w:lineRule="auto"/>
        <w:ind w:left="119" w:right="227" w:hanging="11"/>
        <w:jc w:val="center"/>
        <w:rPr>
          <w:rFonts w:ascii="宋体" w:hAnsi="宋体" w:eastAsia="宋体" w:cs="宋体"/>
          <w:b/>
          <w:bCs/>
          <w:color w:val="auto"/>
          <w:sz w:val="30"/>
          <w:szCs w:val="30"/>
        </w:rPr>
      </w:pPr>
      <w:r>
        <w:rPr>
          <w:rFonts w:hint="eastAsia" w:ascii="宋体" w:hAnsi="宋体" w:eastAsia="宋体" w:cs="宋体"/>
          <w:b/>
          <w:bCs/>
          <w:color w:val="auto"/>
          <w:sz w:val="30"/>
          <w:szCs w:val="30"/>
        </w:rPr>
        <w:t>五、授权委托书</w:t>
      </w:r>
    </w:p>
    <w:p w14:paraId="10444BA3">
      <w:pPr>
        <w:topLinePunct/>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（供应商名称）的法定代表人，现委托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（项目名称）投标文件、签订合同和处理有关事宜，其法律后果由我方承担。</w:t>
      </w:r>
    </w:p>
    <w:p w14:paraId="4738FE0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委托期限：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780CDFB">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代理人无转委托权。</w:t>
      </w:r>
    </w:p>
    <w:p w14:paraId="028200F7">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附：委托代理人身份证复印件</w:t>
      </w:r>
    </w:p>
    <w:p w14:paraId="34AE7B62">
      <w:pPr>
        <w:spacing w:line="360" w:lineRule="auto"/>
        <w:ind w:left="430" w:firstLine="420"/>
        <w:rPr>
          <w:rFonts w:ascii="宋体" w:hAnsi="宋体" w:eastAsia="宋体" w:cs="宋体"/>
          <w:color w:val="auto"/>
          <w:sz w:val="21"/>
          <w:szCs w:val="21"/>
        </w:rPr>
      </w:pPr>
    </w:p>
    <w:p w14:paraId="58C43EAC">
      <w:pPr>
        <w:spacing w:line="360" w:lineRule="auto"/>
        <w:rPr>
          <w:rFonts w:ascii="宋体" w:hAnsi="宋体" w:eastAsia="宋体" w:cs="宋体"/>
          <w:color w:val="auto"/>
          <w:sz w:val="21"/>
          <w:szCs w:val="21"/>
        </w:rPr>
      </w:pPr>
    </w:p>
    <w:p w14:paraId="05D091ED">
      <w:pPr>
        <w:spacing w:line="360" w:lineRule="auto"/>
        <w:rPr>
          <w:rFonts w:ascii="宋体" w:hAnsi="宋体" w:eastAsia="宋体" w:cs="宋体"/>
          <w:color w:val="auto"/>
          <w:sz w:val="21"/>
          <w:szCs w:val="21"/>
        </w:rPr>
      </w:pPr>
    </w:p>
    <w:p w14:paraId="7B5CFE3B">
      <w:pPr>
        <w:spacing w:line="360" w:lineRule="auto"/>
        <w:rPr>
          <w:rFonts w:ascii="宋体" w:hAnsi="宋体" w:eastAsia="宋体" w:cs="宋体"/>
          <w:color w:val="auto"/>
          <w:sz w:val="21"/>
          <w:szCs w:val="21"/>
        </w:rPr>
      </w:pPr>
    </w:p>
    <w:p w14:paraId="76B932C1">
      <w:pPr>
        <w:spacing w:after="0" w:line="480" w:lineRule="auto"/>
        <w:ind w:left="11" w:firstLine="130" w:firstLineChars="62"/>
        <w:rPr>
          <w:rFonts w:ascii="宋体" w:hAnsi="宋体" w:eastAsia="宋体" w:cs="宋体"/>
          <w:color w:val="auto"/>
          <w:sz w:val="21"/>
          <w:szCs w:val="21"/>
        </w:rPr>
      </w:pPr>
      <w:r>
        <w:rPr>
          <w:rFonts w:hint="eastAsia" w:ascii="宋体" w:hAnsi="宋体" w:eastAsia="宋体" w:cs="宋体"/>
          <w:color w:val="auto"/>
          <w:sz w:val="21"/>
          <w:szCs w:val="21"/>
        </w:rPr>
        <w:t>供应商（加盖单位电子签章）：</w:t>
      </w:r>
    </w:p>
    <w:p w14:paraId="5F26F4BF">
      <w:pPr>
        <w:spacing w:after="0" w:line="480" w:lineRule="auto"/>
        <w:ind w:left="11" w:firstLine="130" w:firstLineChars="62"/>
        <w:jc w:val="both"/>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90CDD50">
      <w:pPr>
        <w:spacing w:after="0" w:line="480" w:lineRule="auto"/>
        <w:ind w:left="11" w:firstLine="130" w:firstLineChars="62"/>
        <w:rPr>
          <w:rFonts w:ascii="宋体" w:hAnsi="宋体" w:eastAsia="宋体" w:cs="宋体"/>
          <w:color w:val="auto"/>
          <w:sz w:val="21"/>
          <w:szCs w:val="21"/>
          <w:u w:val="single"/>
        </w:rPr>
      </w:pPr>
      <w:r>
        <w:rPr>
          <w:rFonts w:hint="eastAsia" w:ascii="宋体" w:hAnsi="宋体" w:eastAsia="宋体" w:cs="宋体"/>
          <w:color w:val="auto"/>
          <w:sz w:val="21"/>
          <w:szCs w:val="21"/>
        </w:rPr>
        <w:t xml:space="preserve"> 日     期：</w:t>
      </w:r>
    </w:p>
    <w:p w14:paraId="3894FE82">
      <w:pPr>
        <w:spacing w:after="559" w:line="276" w:lineRule="auto"/>
        <w:ind w:left="120" w:right="230"/>
        <w:jc w:val="center"/>
        <w:rPr>
          <w:rFonts w:ascii="宋体" w:hAnsi="宋体" w:eastAsia="宋体" w:cs="宋体"/>
          <w:color w:val="auto"/>
          <w:sz w:val="21"/>
          <w:szCs w:val="21"/>
        </w:rPr>
      </w:pPr>
    </w:p>
    <w:p w14:paraId="77C498D5">
      <w:pPr>
        <w:spacing w:after="559" w:line="276" w:lineRule="auto"/>
        <w:ind w:left="120" w:right="230"/>
        <w:jc w:val="center"/>
        <w:rPr>
          <w:rFonts w:ascii="宋体" w:hAnsi="宋体" w:eastAsia="宋体" w:cs="宋体"/>
          <w:color w:val="auto"/>
          <w:sz w:val="21"/>
          <w:szCs w:val="21"/>
        </w:rPr>
      </w:pPr>
    </w:p>
    <w:p w14:paraId="2478D8D7">
      <w:pPr>
        <w:spacing w:after="559" w:line="276" w:lineRule="auto"/>
        <w:ind w:left="120" w:right="230"/>
        <w:jc w:val="center"/>
        <w:rPr>
          <w:rFonts w:ascii="宋体" w:hAnsi="宋体" w:eastAsia="宋体" w:cs="宋体"/>
          <w:color w:val="auto"/>
          <w:sz w:val="21"/>
          <w:szCs w:val="21"/>
        </w:rPr>
      </w:pPr>
    </w:p>
    <w:p w14:paraId="52E26D0B">
      <w:pPr>
        <w:spacing w:after="559" w:line="276" w:lineRule="auto"/>
        <w:ind w:left="120" w:right="230"/>
        <w:jc w:val="center"/>
        <w:rPr>
          <w:rFonts w:ascii="宋体" w:hAnsi="宋体" w:eastAsia="宋体" w:cs="宋体"/>
          <w:color w:val="auto"/>
          <w:sz w:val="21"/>
          <w:szCs w:val="21"/>
        </w:rPr>
      </w:pPr>
    </w:p>
    <w:p w14:paraId="7A64077A">
      <w:pPr>
        <w:spacing w:after="559" w:line="276" w:lineRule="auto"/>
        <w:ind w:left="120" w:right="230"/>
        <w:jc w:val="center"/>
        <w:rPr>
          <w:rFonts w:ascii="宋体" w:hAnsi="宋体" w:eastAsia="宋体" w:cs="宋体"/>
          <w:color w:val="auto"/>
          <w:sz w:val="21"/>
          <w:szCs w:val="21"/>
        </w:rPr>
      </w:pPr>
    </w:p>
    <w:p w14:paraId="14AAE142">
      <w:pPr>
        <w:pStyle w:val="4"/>
        <w:spacing w:after="235" w:line="276" w:lineRule="auto"/>
        <w:ind w:left="120" w:right="228"/>
        <w:jc w:val="center"/>
        <w:rPr>
          <w:rFonts w:ascii="宋体" w:hAnsi="宋体" w:eastAsia="宋体" w:cs="宋体"/>
          <w:b/>
          <w:bCs/>
          <w:color w:val="auto"/>
          <w:sz w:val="30"/>
          <w:szCs w:val="30"/>
        </w:rPr>
      </w:pPr>
      <w:r>
        <w:rPr>
          <w:rFonts w:hint="eastAsia" w:ascii="宋体" w:hAnsi="宋体" w:eastAsia="宋体" w:cs="宋体"/>
          <w:b/>
          <w:bCs/>
          <w:color w:val="auto"/>
          <w:sz w:val="30"/>
          <w:szCs w:val="30"/>
        </w:rPr>
        <w:t>六、供应商基本情况表</w:t>
      </w:r>
    </w:p>
    <w:tbl>
      <w:tblPr>
        <w:tblStyle w:val="10"/>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106"/>
        <w:gridCol w:w="1329"/>
        <w:gridCol w:w="1330"/>
        <w:gridCol w:w="1105"/>
        <w:gridCol w:w="225"/>
        <w:gridCol w:w="1330"/>
        <w:gridCol w:w="1717"/>
      </w:tblGrid>
      <w:tr w14:paraId="4BD1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noWrap w:val="0"/>
            <w:vAlign w:val="center"/>
          </w:tcPr>
          <w:p w14:paraId="6854164E">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供应商名称</w:t>
            </w:r>
          </w:p>
        </w:tc>
        <w:tc>
          <w:tcPr>
            <w:tcW w:w="8142" w:type="dxa"/>
            <w:gridSpan w:val="7"/>
            <w:noWrap w:val="0"/>
            <w:vAlign w:val="center"/>
          </w:tcPr>
          <w:p w14:paraId="659FF3E0">
            <w:pPr>
              <w:autoSpaceDE w:val="0"/>
              <w:autoSpaceDN w:val="0"/>
              <w:adjustRightInd w:val="0"/>
              <w:spacing w:line="360" w:lineRule="exact"/>
              <w:jc w:val="center"/>
              <w:rPr>
                <w:rFonts w:ascii="宋体" w:hAnsi="宋体" w:eastAsia="宋体" w:cs="宋体"/>
                <w:color w:val="auto"/>
                <w:sz w:val="21"/>
                <w:szCs w:val="21"/>
              </w:rPr>
            </w:pPr>
          </w:p>
        </w:tc>
      </w:tr>
      <w:tr w14:paraId="52CC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noWrap w:val="0"/>
            <w:vAlign w:val="center"/>
          </w:tcPr>
          <w:p w14:paraId="6B0FF06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765" w:type="dxa"/>
            <w:gridSpan w:val="3"/>
            <w:noWrap w:val="0"/>
            <w:vAlign w:val="center"/>
          </w:tcPr>
          <w:p w14:paraId="2DB6C83E">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62FE2CD0">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3047" w:type="dxa"/>
            <w:gridSpan w:val="2"/>
            <w:noWrap w:val="0"/>
            <w:vAlign w:val="center"/>
          </w:tcPr>
          <w:p w14:paraId="4D5A87F4">
            <w:pPr>
              <w:autoSpaceDE w:val="0"/>
              <w:autoSpaceDN w:val="0"/>
              <w:adjustRightInd w:val="0"/>
              <w:spacing w:line="360" w:lineRule="exact"/>
              <w:jc w:val="center"/>
              <w:rPr>
                <w:rFonts w:ascii="宋体" w:hAnsi="宋体" w:eastAsia="宋体" w:cs="宋体"/>
                <w:color w:val="auto"/>
                <w:sz w:val="21"/>
                <w:szCs w:val="21"/>
              </w:rPr>
            </w:pPr>
          </w:p>
        </w:tc>
      </w:tr>
      <w:tr w14:paraId="2BE7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vMerge w:val="restart"/>
            <w:noWrap w:val="0"/>
            <w:vAlign w:val="center"/>
          </w:tcPr>
          <w:p w14:paraId="1E6AAE1C">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1106" w:type="dxa"/>
            <w:noWrap w:val="0"/>
            <w:vAlign w:val="center"/>
          </w:tcPr>
          <w:p w14:paraId="0F40712B">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659" w:type="dxa"/>
            <w:gridSpan w:val="2"/>
            <w:noWrap w:val="0"/>
            <w:vAlign w:val="center"/>
          </w:tcPr>
          <w:p w14:paraId="64D001C6">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2077823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3047" w:type="dxa"/>
            <w:gridSpan w:val="2"/>
            <w:noWrap w:val="0"/>
            <w:vAlign w:val="center"/>
          </w:tcPr>
          <w:p w14:paraId="583D2D7E">
            <w:pPr>
              <w:autoSpaceDE w:val="0"/>
              <w:autoSpaceDN w:val="0"/>
              <w:adjustRightInd w:val="0"/>
              <w:spacing w:line="360" w:lineRule="exact"/>
              <w:jc w:val="center"/>
              <w:rPr>
                <w:rFonts w:ascii="宋体" w:hAnsi="宋体" w:eastAsia="宋体" w:cs="宋体"/>
                <w:color w:val="auto"/>
                <w:sz w:val="21"/>
                <w:szCs w:val="21"/>
              </w:rPr>
            </w:pPr>
          </w:p>
        </w:tc>
      </w:tr>
      <w:tr w14:paraId="692D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551" w:type="dxa"/>
            <w:vMerge w:val="continue"/>
            <w:noWrap w:val="0"/>
            <w:vAlign w:val="center"/>
          </w:tcPr>
          <w:p w14:paraId="64E134E9">
            <w:pPr>
              <w:autoSpaceDE w:val="0"/>
              <w:autoSpaceDN w:val="0"/>
              <w:adjustRightInd w:val="0"/>
              <w:spacing w:line="360" w:lineRule="exact"/>
              <w:jc w:val="center"/>
              <w:rPr>
                <w:rFonts w:ascii="宋体" w:hAnsi="宋体" w:eastAsia="宋体" w:cs="宋体"/>
                <w:color w:val="auto"/>
                <w:sz w:val="21"/>
                <w:szCs w:val="21"/>
              </w:rPr>
            </w:pPr>
          </w:p>
        </w:tc>
        <w:tc>
          <w:tcPr>
            <w:tcW w:w="1106" w:type="dxa"/>
            <w:noWrap w:val="0"/>
            <w:vAlign w:val="center"/>
          </w:tcPr>
          <w:p w14:paraId="3167C13E">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659" w:type="dxa"/>
            <w:gridSpan w:val="2"/>
            <w:noWrap w:val="0"/>
            <w:vAlign w:val="center"/>
          </w:tcPr>
          <w:p w14:paraId="5B4DA51A">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447A09C8">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3047" w:type="dxa"/>
            <w:gridSpan w:val="2"/>
            <w:noWrap w:val="0"/>
            <w:vAlign w:val="center"/>
          </w:tcPr>
          <w:p w14:paraId="4EEBDC8D">
            <w:pPr>
              <w:autoSpaceDE w:val="0"/>
              <w:autoSpaceDN w:val="0"/>
              <w:adjustRightInd w:val="0"/>
              <w:spacing w:line="360" w:lineRule="exact"/>
              <w:jc w:val="center"/>
              <w:rPr>
                <w:rFonts w:ascii="宋体" w:hAnsi="宋体" w:eastAsia="宋体" w:cs="宋体"/>
                <w:color w:val="auto"/>
                <w:sz w:val="21"/>
                <w:szCs w:val="21"/>
              </w:rPr>
            </w:pPr>
          </w:p>
        </w:tc>
      </w:tr>
      <w:tr w14:paraId="0A40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1" w:type="dxa"/>
            <w:noWrap w:val="0"/>
            <w:vAlign w:val="center"/>
          </w:tcPr>
          <w:p w14:paraId="24D0D0D4">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1106" w:type="dxa"/>
            <w:noWrap w:val="0"/>
            <w:vAlign w:val="center"/>
          </w:tcPr>
          <w:p w14:paraId="5E9A8192">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329" w:type="dxa"/>
            <w:noWrap w:val="0"/>
            <w:vAlign w:val="center"/>
          </w:tcPr>
          <w:p w14:paraId="73D97A4E">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1EABE3D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330" w:type="dxa"/>
            <w:gridSpan w:val="2"/>
            <w:noWrap w:val="0"/>
            <w:vAlign w:val="center"/>
          </w:tcPr>
          <w:p w14:paraId="7F541B4A">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5E9BCA72">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717" w:type="dxa"/>
            <w:noWrap w:val="0"/>
            <w:vAlign w:val="center"/>
          </w:tcPr>
          <w:p w14:paraId="2C6E65EA">
            <w:pPr>
              <w:autoSpaceDE w:val="0"/>
              <w:autoSpaceDN w:val="0"/>
              <w:adjustRightInd w:val="0"/>
              <w:spacing w:line="360" w:lineRule="exact"/>
              <w:jc w:val="center"/>
              <w:rPr>
                <w:rFonts w:ascii="宋体" w:hAnsi="宋体" w:eastAsia="宋体" w:cs="宋体"/>
                <w:color w:val="auto"/>
                <w:sz w:val="21"/>
                <w:szCs w:val="21"/>
              </w:rPr>
            </w:pPr>
          </w:p>
        </w:tc>
      </w:tr>
      <w:tr w14:paraId="7F0E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noWrap w:val="0"/>
            <w:vAlign w:val="center"/>
          </w:tcPr>
          <w:p w14:paraId="278A2BC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1106" w:type="dxa"/>
            <w:noWrap w:val="0"/>
            <w:vAlign w:val="center"/>
          </w:tcPr>
          <w:p w14:paraId="69DCF50A">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329" w:type="dxa"/>
            <w:noWrap w:val="0"/>
            <w:vAlign w:val="center"/>
          </w:tcPr>
          <w:p w14:paraId="22F5EFA9">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39365BB5">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330" w:type="dxa"/>
            <w:gridSpan w:val="2"/>
            <w:noWrap w:val="0"/>
            <w:vAlign w:val="center"/>
          </w:tcPr>
          <w:p w14:paraId="2009F187">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379C94DD">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717" w:type="dxa"/>
            <w:noWrap w:val="0"/>
            <w:vAlign w:val="center"/>
          </w:tcPr>
          <w:p w14:paraId="3473A626">
            <w:pPr>
              <w:autoSpaceDE w:val="0"/>
              <w:autoSpaceDN w:val="0"/>
              <w:adjustRightInd w:val="0"/>
              <w:spacing w:line="360" w:lineRule="exact"/>
              <w:jc w:val="center"/>
              <w:rPr>
                <w:rFonts w:ascii="宋体" w:hAnsi="宋体" w:eastAsia="宋体" w:cs="宋体"/>
                <w:color w:val="auto"/>
                <w:sz w:val="21"/>
                <w:szCs w:val="21"/>
              </w:rPr>
            </w:pPr>
          </w:p>
        </w:tc>
      </w:tr>
      <w:tr w14:paraId="6AD4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noWrap w:val="0"/>
            <w:vAlign w:val="center"/>
          </w:tcPr>
          <w:p w14:paraId="4C48449C">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8142" w:type="dxa"/>
            <w:gridSpan w:val="7"/>
            <w:noWrap w:val="0"/>
            <w:vAlign w:val="center"/>
          </w:tcPr>
          <w:p w14:paraId="19318C2A">
            <w:pPr>
              <w:autoSpaceDE w:val="0"/>
              <w:autoSpaceDN w:val="0"/>
              <w:adjustRightInd w:val="0"/>
              <w:spacing w:line="360" w:lineRule="exact"/>
              <w:jc w:val="center"/>
              <w:rPr>
                <w:rFonts w:ascii="宋体" w:hAnsi="宋体" w:eastAsia="宋体" w:cs="宋体"/>
                <w:color w:val="auto"/>
                <w:sz w:val="21"/>
                <w:szCs w:val="21"/>
              </w:rPr>
            </w:pPr>
          </w:p>
        </w:tc>
      </w:tr>
      <w:tr w14:paraId="647F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noWrap w:val="0"/>
            <w:vAlign w:val="center"/>
          </w:tcPr>
          <w:p w14:paraId="592DB658">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c>
          <w:tcPr>
            <w:tcW w:w="3765" w:type="dxa"/>
            <w:gridSpan w:val="3"/>
            <w:noWrap w:val="0"/>
            <w:vAlign w:val="center"/>
          </w:tcPr>
          <w:p w14:paraId="269F346E">
            <w:pPr>
              <w:autoSpaceDE w:val="0"/>
              <w:autoSpaceDN w:val="0"/>
              <w:adjustRightInd w:val="0"/>
              <w:spacing w:line="360" w:lineRule="exact"/>
              <w:jc w:val="center"/>
              <w:rPr>
                <w:rFonts w:ascii="宋体" w:hAnsi="宋体" w:eastAsia="宋体" w:cs="宋体"/>
                <w:color w:val="auto"/>
                <w:sz w:val="21"/>
                <w:szCs w:val="21"/>
              </w:rPr>
            </w:pPr>
          </w:p>
        </w:tc>
        <w:tc>
          <w:tcPr>
            <w:tcW w:w="1105" w:type="dxa"/>
            <w:vMerge w:val="restart"/>
            <w:noWrap w:val="0"/>
            <w:vAlign w:val="center"/>
          </w:tcPr>
          <w:p w14:paraId="12B2A19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555" w:type="dxa"/>
            <w:gridSpan w:val="2"/>
            <w:noWrap w:val="0"/>
            <w:vAlign w:val="center"/>
          </w:tcPr>
          <w:p w14:paraId="1E64271B">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1717" w:type="dxa"/>
            <w:noWrap w:val="0"/>
            <w:vAlign w:val="center"/>
          </w:tcPr>
          <w:p w14:paraId="6692CC09">
            <w:pPr>
              <w:autoSpaceDE w:val="0"/>
              <w:autoSpaceDN w:val="0"/>
              <w:adjustRightInd w:val="0"/>
              <w:spacing w:line="360" w:lineRule="exact"/>
              <w:jc w:val="center"/>
              <w:rPr>
                <w:rFonts w:ascii="宋体" w:hAnsi="宋体" w:eastAsia="宋体" w:cs="宋体"/>
                <w:color w:val="auto"/>
                <w:sz w:val="21"/>
                <w:szCs w:val="21"/>
              </w:rPr>
            </w:pPr>
          </w:p>
        </w:tc>
      </w:tr>
      <w:tr w14:paraId="7264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51" w:type="dxa"/>
            <w:noWrap w:val="0"/>
            <w:vAlign w:val="center"/>
          </w:tcPr>
          <w:p w14:paraId="03839EDA">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3765" w:type="dxa"/>
            <w:gridSpan w:val="3"/>
            <w:noWrap w:val="0"/>
            <w:vAlign w:val="center"/>
          </w:tcPr>
          <w:p w14:paraId="1C99F6C3">
            <w:pPr>
              <w:autoSpaceDE w:val="0"/>
              <w:autoSpaceDN w:val="0"/>
              <w:adjustRightInd w:val="0"/>
              <w:spacing w:line="360" w:lineRule="exact"/>
              <w:jc w:val="center"/>
              <w:rPr>
                <w:rFonts w:ascii="宋体" w:hAnsi="宋体" w:eastAsia="宋体" w:cs="宋体"/>
                <w:color w:val="auto"/>
                <w:sz w:val="21"/>
                <w:szCs w:val="21"/>
              </w:rPr>
            </w:pPr>
          </w:p>
        </w:tc>
        <w:tc>
          <w:tcPr>
            <w:tcW w:w="1105" w:type="dxa"/>
            <w:vMerge w:val="continue"/>
            <w:noWrap w:val="0"/>
            <w:vAlign w:val="center"/>
          </w:tcPr>
          <w:p w14:paraId="7997A67C">
            <w:pPr>
              <w:autoSpaceDE w:val="0"/>
              <w:autoSpaceDN w:val="0"/>
              <w:adjustRightInd w:val="0"/>
              <w:spacing w:line="360" w:lineRule="exact"/>
              <w:jc w:val="center"/>
              <w:rPr>
                <w:rFonts w:ascii="宋体" w:hAnsi="宋体" w:eastAsia="宋体" w:cs="宋体"/>
                <w:color w:val="auto"/>
                <w:sz w:val="21"/>
                <w:szCs w:val="21"/>
              </w:rPr>
            </w:pPr>
          </w:p>
        </w:tc>
        <w:tc>
          <w:tcPr>
            <w:tcW w:w="1555" w:type="dxa"/>
            <w:gridSpan w:val="2"/>
            <w:noWrap w:val="0"/>
            <w:vAlign w:val="center"/>
          </w:tcPr>
          <w:p w14:paraId="6EF264D9">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1717" w:type="dxa"/>
            <w:noWrap w:val="0"/>
            <w:vAlign w:val="center"/>
          </w:tcPr>
          <w:p w14:paraId="2E8B7536">
            <w:pPr>
              <w:autoSpaceDE w:val="0"/>
              <w:autoSpaceDN w:val="0"/>
              <w:adjustRightInd w:val="0"/>
              <w:spacing w:line="360" w:lineRule="exact"/>
              <w:jc w:val="center"/>
              <w:rPr>
                <w:rFonts w:ascii="宋体" w:hAnsi="宋体" w:eastAsia="宋体" w:cs="宋体"/>
                <w:color w:val="auto"/>
                <w:sz w:val="21"/>
                <w:szCs w:val="21"/>
              </w:rPr>
            </w:pPr>
          </w:p>
        </w:tc>
      </w:tr>
      <w:tr w14:paraId="5456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noWrap w:val="0"/>
            <w:vAlign w:val="center"/>
          </w:tcPr>
          <w:p w14:paraId="60A4B1B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3765" w:type="dxa"/>
            <w:gridSpan w:val="3"/>
            <w:noWrap w:val="0"/>
            <w:vAlign w:val="center"/>
          </w:tcPr>
          <w:p w14:paraId="73520F84">
            <w:pPr>
              <w:autoSpaceDE w:val="0"/>
              <w:autoSpaceDN w:val="0"/>
              <w:adjustRightInd w:val="0"/>
              <w:spacing w:line="360" w:lineRule="exact"/>
              <w:jc w:val="center"/>
              <w:rPr>
                <w:rFonts w:ascii="宋体" w:hAnsi="宋体" w:eastAsia="宋体" w:cs="宋体"/>
                <w:color w:val="auto"/>
                <w:sz w:val="21"/>
                <w:szCs w:val="21"/>
              </w:rPr>
            </w:pPr>
          </w:p>
        </w:tc>
        <w:tc>
          <w:tcPr>
            <w:tcW w:w="1105" w:type="dxa"/>
            <w:vMerge w:val="continue"/>
            <w:noWrap w:val="0"/>
            <w:vAlign w:val="center"/>
          </w:tcPr>
          <w:p w14:paraId="3DC433D2">
            <w:pPr>
              <w:autoSpaceDE w:val="0"/>
              <w:autoSpaceDN w:val="0"/>
              <w:adjustRightInd w:val="0"/>
              <w:spacing w:line="360" w:lineRule="exact"/>
              <w:jc w:val="center"/>
              <w:rPr>
                <w:rFonts w:ascii="宋体" w:hAnsi="宋体" w:eastAsia="宋体" w:cs="宋体"/>
                <w:color w:val="auto"/>
                <w:sz w:val="21"/>
                <w:szCs w:val="21"/>
              </w:rPr>
            </w:pPr>
          </w:p>
        </w:tc>
        <w:tc>
          <w:tcPr>
            <w:tcW w:w="1555" w:type="dxa"/>
            <w:gridSpan w:val="2"/>
            <w:noWrap w:val="0"/>
            <w:vAlign w:val="center"/>
          </w:tcPr>
          <w:p w14:paraId="348BBBA3">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1717" w:type="dxa"/>
            <w:noWrap w:val="0"/>
            <w:vAlign w:val="center"/>
          </w:tcPr>
          <w:p w14:paraId="15761BCA">
            <w:pPr>
              <w:autoSpaceDE w:val="0"/>
              <w:autoSpaceDN w:val="0"/>
              <w:adjustRightInd w:val="0"/>
              <w:spacing w:line="360" w:lineRule="exact"/>
              <w:jc w:val="center"/>
              <w:rPr>
                <w:rFonts w:ascii="宋体" w:hAnsi="宋体" w:eastAsia="宋体" w:cs="宋体"/>
                <w:color w:val="auto"/>
                <w:sz w:val="21"/>
                <w:szCs w:val="21"/>
              </w:rPr>
            </w:pPr>
          </w:p>
        </w:tc>
      </w:tr>
      <w:tr w14:paraId="15F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3" w:hRule="atLeast"/>
          <w:jc w:val="center"/>
        </w:trPr>
        <w:tc>
          <w:tcPr>
            <w:tcW w:w="1551" w:type="dxa"/>
            <w:noWrap w:val="0"/>
            <w:vAlign w:val="center"/>
          </w:tcPr>
          <w:p w14:paraId="0201A579">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8142" w:type="dxa"/>
            <w:gridSpan w:val="7"/>
            <w:noWrap w:val="0"/>
            <w:vAlign w:val="center"/>
          </w:tcPr>
          <w:p w14:paraId="68A2865F">
            <w:pPr>
              <w:autoSpaceDE w:val="0"/>
              <w:autoSpaceDN w:val="0"/>
              <w:adjustRightInd w:val="0"/>
              <w:spacing w:line="360" w:lineRule="exact"/>
              <w:jc w:val="center"/>
              <w:rPr>
                <w:rFonts w:ascii="宋体" w:hAnsi="宋体" w:eastAsia="宋体" w:cs="宋体"/>
                <w:color w:val="auto"/>
                <w:sz w:val="21"/>
                <w:szCs w:val="21"/>
              </w:rPr>
            </w:pPr>
          </w:p>
          <w:p w14:paraId="5C1511D2">
            <w:pPr>
              <w:autoSpaceDE w:val="0"/>
              <w:autoSpaceDN w:val="0"/>
              <w:adjustRightInd w:val="0"/>
              <w:spacing w:line="360" w:lineRule="exact"/>
              <w:jc w:val="center"/>
              <w:rPr>
                <w:rFonts w:ascii="宋体" w:hAnsi="宋体" w:eastAsia="宋体" w:cs="宋体"/>
                <w:color w:val="auto"/>
                <w:sz w:val="21"/>
                <w:szCs w:val="21"/>
              </w:rPr>
            </w:pPr>
          </w:p>
          <w:p w14:paraId="68FBF4D9">
            <w:pPr>
              <w:autoSpaceDE w:val="0"/>
              <w:autoSpaceDN w:val="0"/>
              <w:adjustRightInd w:val="0"/>
              <w:spacing w:line="360" w:lineRule="exact"/>
              <w:jc w:val="center"/>
              <w:rPr>
                <w:rFonts w:ascii="宋体" w:hAnsi="宋体" w:eastAsia="宋体" w:cs="宋体"/>
                <w:color w:val="auto"/>
                <w:sz w:val="21"/>
                <w:szCs w:val="21"/>
              </w:rPr>
            </w:pPr>
          </w:p>
          <w:p w14:paraId="15C946AF">
            <w:pPr>
              <w:autoSpaceDE w:val="0"/>
              <w:autoSpaceDN w:val="0"/>
              <w:adjustRightInd w:val="0"/>
              <w:spacing w:line="360" w:lineRule="exact"/>
              <w:jc w:val="center"/>
              <w:rPr>
                <w:rFonts w:ascii="宋体" w:hAnsi="宋体" w:eastAsia="宋体" w:cs="宋体"/>
                <w:color w:val="auto"/>
                <w:sz w:val="21"/>
                <w:szCs w:val="21"/>
              </w:rPr>
            </w:pPr>
          </w:p>
          <w:p w14:paraId="14EE6E8B">
            <w:pPr>
              <w:autoSpaceDE w:val="0"/>
              <w:autoSpaceDN w:val="0"/>
              <w:adjustRightInd w:val="0"/>
              <w:spacing w:line="360" w:lineRule="exact"/>
              <w:jc w:val="center"/>
              <w:rPr>
                <w:rFonts w:ascii="宋体" w:hAnsi="宋体" w:eastAsia="宋体" w:cs="宋体"/>
                <w:color w:val="auto"/>
                <w:sz w:val="21"/>
                <w:szCs w:val="21"/>
              </w:rPr>
            </w:pPr>
          </w:p>
          <w:p w14:paraId="246EEFA9">
            <w:pPr>
              <w:autoSpaceDE w:val="0"/>
              <w:autoSpaceDN w:val="0"/>
              <w:adjustRightInd w:val="0"/>
              <w:spacing w:line="360" w:lineRule="exact"/>
              <w:jc w:val="center"/>
              <w:rPr>
                <w:rFonts w:ascii="宋体" w:hAnsi="宋体" w:eastAsia="宋体" w:cs="宋体"/>
                <w:color w:val="auto"/>
                <w:sz w:val="21"/>
                <w:szCs w:val="21"/>
              </w:rPr>
            </w:pPr>
          </w:p>
          <w:p w14:paraId="769325CB">
            <w:pPr>
              <w:autoSpaceDE w:val="0"/>
              <w:autoSpaceDN w:val="0"/>
              <w:adjustRightInd w:val="0"/>
              <w:spacing w:line="360" w:lineRule="exact"/>
              <w:jc w:val="center"/>
              <w:rPr>
                <w:rFonts w:ascii="宋体" w:hAnsi="宋体" w:eastAsia="宋体" w:cs="宋体"/>
                <w:color w:val="auto"/>
                <w:sz w:val="21"/>
                <w:szCs w:val="21"/>
              </w:rPr>
            </w:pPr>
          </w:p>
          <w:p w14:paraId="2750DB72">
            <w:pPr>
              <w:autoSpaceDE w:val="0"/>
              <w:autoSpaceDN w:val="0"/>
              <w:adjustRightInd w:val="0"/>
              <w:spacing w:line="360" w:lineRule="exact"/>
              <w:jc w:val="center"/>
              <w:rPr>
                <w:rFonts w:ascii="宋体" w:hAnsi="宋体" w:eastAsia="宋体" w:cs="宋体"/>
                <w:color w:val="auto"/>
                <w:sz w:val="21"/>
                <w:szCs w:val="21"/>
              </w:rPr>
            </w:pPr>
          </w:p>
          <w:p w14:paraId="2DD35F85">
            <w:pPr>
              <w:autoSpaceDE w:val="0"/>
              <w:autoSpaceDN w:val="0"/>
              <w:adjustRightInd w:val="0"/>
              <w:spacing w:line="360" w:lineRule="exact"/>
              <w:jc w:val="center"/>
              <w:rPr>
                <w:rFonts w:ascii="宋体" w:hAnsi="宋体" w:eastAsia="宋体" w:cs="宋体"/>
                <w:color w:val="auto"/>
                <w:sz w:val="21"/>
                <w:szCs w:val="21"/>
              </w:rPr>
            </w:pPr>
          </w:p>
          <w:p w14:paraId="0DB927BE">
            <w:pPr>
              <w:autoSpaceDE w:val="0"/>
              <w:autoSpaceDN w:val="0"/>
              <w:adjustRightInd w:val="0"/>
              <w:spacing w:line="360" w:lineRule="exact"/>
              <w:jc w:val="center"/>
              <w:rPr>
                <w:rFonts w:ascii="宋体" w:hAnsi="宋体" w:eastAsia="宋体" w:cs="宋体"/>
                <w:color w:val="auto"/>
                <w:sz w:val="21"/>
                <w:szCs w:val="21"/>
              </w:rPr>
            </w:pPr>
          </w:p>
          <w:p w14:paraId="774B54B3">
            <w:pPr>
              <w:autoSpaceDE w:val="0"/>
              <w:autoSpaceDN w:val="0"/>
              <w:adjustRightInd w:val="0"/>
              <w:spacing w:line="360" w:lineRule="exact"/>
              <w:jc w:val="center"/>
              <w:rPr>
                <w:rFonts w:ascii="宋体" w:hAnsi="宋体" w:eastAsia="宋体" w:cs="宋体"/>
                <w:color w:val="auto"/>
                <w:sz w:val="21"/>
                <w:szCs w:val="21"/>
              </w:rPr>
            </w:pPr>
          </w:p>
          <w:p w14:paraId="2A49A693">
            <w:pPr>
              <w:autoSpaceDE w:val="0"/>
              <w:autoSpaceDN w:val="0"/>
              <w:adjustRightInd w:val="0"/>
              <w:spacing w:line="360" w:lineRule="exact"/>
              <w:jc w:val="center"/>
              <w:rPr>
                <w:rFonts w:ascii="宋体" w:hAnsi="宋体" w:eastAsia="宋体" w:cs="宋体"/>
                <w:color w:val="auto"/>
                <w:sz w:val="21"/>
                <w:szCs w:val="21"/>
              </w:rPr>
            </w:pPr>
          </w:p>
          <w:p w14:paraId="640A7BE6">
            <w:pPr>
              <w:autoSpaceDE w:val="0"/>
              <w:autoSpaceDN w:val="0"/>
              <w:adjustRightInd w:val="0"/>
              <w:spacing w:line="360" w:lineRule="exact"/>
              <w:jc w:val="center"/>
              <w:rPr>
                <w:rFonts w:ascii="宋体" w:hAnsi="宋体" w:eastAsia="宋体" w:cs="宋体"/>
                <w:color w:val="auto"/>
                <w:sz w:val="21"/>
                <w:szCs w:val="21"/>
              </w:rPr>
            </w:pPr>
          </w:p>
        </w:tc>
      </w:tr>
      <w:tr w14:paraId="5AE5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551" w:type="dxa"/>
            <w:noWrap w:val="0"/>
            <w:vAlign w:val="center"/>
          </w:tcPr>
          <w:p w14:paraId="76660A7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8142" w:type="dxa"/>
            <w:gridSpan w:val="7"/>
            <w:noWrap w:val="0"/>
            <w:vAlign w:val="center"/>
          </w:tcPr>
          <w:p w14:paraId="4BAEA312">
            <w:pPr>
              <w:spacing w:line="360" w:lineRule="auto"/>
              <w:ind w:right="-161" w:rightChars="-67"/>
              <w:rPr>
                <w:rFonts w:ascii="宋体" w:hAnsi="宋体" w:eastAsia="宋体" w:cs="宋体"/>
                <w:color w:val="auto"/>
                <w:sz w:val="21"/>
                <w:szCs w:val="21"/>
              </w:rPr>
            </w:pPr>
            <w:r>
              <w:rPr>
                <w:rFonts w:hint="eastAsia" w:ascii="宋体" w:hAnsi="宋体" w:eastAsia="宋体" w:cs="宋体"/>
                <w:color w:val="auto"/>
                <w:sz w:val="21"/>
                <w:szCs w:val="21"/>
              </w:rPr>
              <w:t>在本表后须附企业法人营业执照副本及申请人认为必要的其他资料（并加盖单位公章）</w:t>
            </w:r>
          </w:p>
        </w:tc>
      </w:tr>
    </w:tbl>
    <w:p w14:paraId="33F1BB10">
      <w:pPr>
        <w:widowControl w:val="0"/>
        <w:autoSpaceDE w:val="0"/>
        <w:autoSpaceDN w:val="0"/>
        <w:adjustRightInd w:val="0"/>
        <w:spacing w:after="0" w:line="240" w:lineRule="auto"/>
        <w:ind w:left="0" w:firstLine="505"/>
        <w:jc w:val="center"/>
        <w:rPr>
          <w:rFonts w:ascii="宋体" w:hAnsi="宋体" w:eastAsia="宋体" w:cs="宋体"/>
          <w:color w:val="auto"/>
          <w:sz w:val="30"/>
          <w:szCs w:val="30"/>
        </w:rPr>
      </w:pPr>
    </w:p>
    <w:p w14:paraId="2B165396">
      <w:pPr>
        <w:ind w:firstLine="455" w:firstLineChars="151"/>
        <w:jc w:val="center"/>
        <w:outlineLvl w:val="1"/>
        <w:rPr>
          <w:rFonts w:ascii="宋体" w:hAnsi="宋体" w:eastAsia="宋体" w:cs="宋体"/>
          <w:b/>
          <w:bCs/>
          <w:color w:val="auto"/>
        </w:rPr>
      </w:pPr>
      <w:bookmarkStart w:id="2" w:name="_Toc16935"/>
      <w:r>
        <w:rPr>
          <w:rFonts w:hint="eastAsia" w:ascii="宋体" w:hAnsi="宋体" w:eastAsia="宋体" w:cs="宋体"/>
          <w:b/>
          <w:bCs/>
          <w:color w:val="auto"/>
          <w:sz w:val="30"/>
          <w:szCs w:val="30"/>
        </w:rPr>
        <w:t>七、</w:t>
      </w:r>
      <w:bookmarkEnd w:id="2"/>
      <w:r>
        <w:rPr>
          <w:rFonts w:hint="eastAsia" w:ascii="宋体" w:hAnsi="宋体" w:eastAsia="宋体" w:cs="宋体"/>
          <w:b/>
          <w:bCs/>
          <w:color w:val="auto"/>
          <w:sz w:val="30"/>
          <w:szCs w:val="30"/>
        </w:rPr>
        <w:t>售后服务</w:t>
      </w:r>
      <w:r>
        <w:rPr>
          <w:rFonts w:hint="eastAsia" w:ascii="宋体" w:hAnsi="宋体" w:eastAsia="宋体" w:cs="宋体"/>
          <w:b/>
          <w:bCs/>
          <w:color w:val="auto"/>
          <w:sz w:val="30"/>
          <w:szCs w:val="30"/>
          <w:lang w:eastAsia="zh-CN"/>
        </w:rPr>
        <w:t>方案</w:t>
      </w:r>
      <w:r>
        <w:rPr>
          <w:rFonts w:hint="eastAsia" w:ascii="宋体" w:hAnsi="宋体" w:eastAsia="宋体" w:cs="宋体"/>
          <w:b/>
          <w:bCs/>
          <w:color w:val="auto"/>
          <w:sz w:val="30"/>
          <w:szCs w:val="30"/>
        </w:rPr>
        <w:t>及优惠</w:t>
      </w:r>
      <w:r>
        <w:rPr>
          <w:rFonts w:hint="eastAsia" w:ascii="宋体" w:hAnsi="宋体" w:eastAsia="宋体" w:cs="宋体"/>
          <w:b/>
          <w:bCs/>
          <w:color w:val="auto"/>
          <w:sz w:val="30"/>
          <w:szCs w:val="30"/>
          <w:lang w:val="en-US" w:eastAsia="zh-CN"/>
        </w:rPr>
        <w:t>服务</w:t>
      </w:r>
      <w:r>
        <w:rPr>
          <w:rFonts w:hint="eastAsia" w:ascii="宋体" w:hAnsi="宋体" w:eastAsia="宋体" w:cs="宋体"/>
          <w:b/>
          <w:bCs/>
          <w:color w:val="auto"/>
          <w:sz w:val="30"/>
          <w:szCs w:val="30"/>
        </w:rPr>
        <w:t>承诺</w:t>
      </w:r>
    </w:p>
    <w:p w14:paraId="3550D8B6">
      <w:pPr>
        <w:spacing w:after="655" w:line="276" w:lineRule="auto"/>
        <w:ind w:left="1075" w:right="230" w:firstLine="57" w:firstLineChars="19"/>
        <w:rPr>
          <w:rFonts w:ascii="宋体" w:hAnsi="宋体" w:eastAsia="宋体" w:cs="宋体"/>
          <w:color w:val="auto"/>
          <w:sz w:val="30"/>
          <w:szCs w:val="30"/>
        </w:rPr>
      </w:pPr>
    </w:p>
    <w:p w14:paraId="450CF4A6">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w:t>
      </w:r>
    </w:p>
    <w:p w14:paraId="218CB782">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w:t>
      </w:r>
    </w:p>
    <w:p w14:paraId="2FB988B9">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4CE5FD5A">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4163BC28">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60586370">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17544F49">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供应商： （加盖单位电子签章）</w:t>
      </w:r>
    </w:p>
    <w:p w14:paraId="7D29512C">
      <w:pPr>
        <w:tabs>
          <w:tab w:val="center" w:pos="426"/>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日期：    年</w:t>
      </w:r>
      <w:r>
        <w:rPr>
          <w:rFonts w:hint="eastAsia" w:ascii="宋体" w:hAnsi="宋体" w:eastAsia="宋体" w:cs="宋体"/>
          <w:color w:val="auto"/>
          <w:sz w:val="21"/>
          <w:szCs w:val="21"/>
        </w:rPr>
        <w:tab/>
      </w:r>
      <w:r>
        <w:rPr>
          <w:rFonts w:hint="eastAsia" w:ascii="宋体" w:hAnsi="宋体" w:eastAsia="宋体" w:cs="宋体"/>
          <w:color w:val="auto"/>
          <w:sz w:val="21"/>
          <w:szCs w:val="21"/>
        </w:rPr>
        <w:t>月</w:t>
      </w:r>
      <w:r>
        <w:rPr>
          <w:rFonts w:hint="eastAsia" w:ascii="宋体" w:hAnsi="宋体" w:eastAsia="宋体" w:cs="宋体"/>
          <w:color w:val="auto"/>
          <w:sz w:val="21"/>
          <w:szCs w:val="21"/>
        </w:rPr>
        <w:tab/>
      </w:r>
      <w:r>
        <w:rPr>
          <w:rFonts w:hint="eastAsia" w:ascii="宋体" w:hAnsi="宋体" w:eastAsia="宋体" w:cs="宋体"/>
          <w:color w:val="auto"/>
          <w:sz w:val="21"/>
          <w:szCs w:val="21"/>
        </w:rPr>
        <w:t>日</w:t>
      </w:r>
    </w:p>
    <w:p w14:paraId="5A3A36A5">
      <w:pPr>
        <w:tabs>
          <w:tab w:val="center" w:pos="426"/>
        </w:tabs>
        <w:spacing w:after="243" w:line="276" w:lineRule="auto"/>
        <w:ind w:left="0" w:firstLine="420" w:firstLineChars="200"/>
        <w:jc w:val="center"/>
        <w:rPr>
          <w:rFonts w:ascii="宋体" w:hAnsi="宋体" w:eastAsia="宋体" w:cs="宋体"/>
          <w:color w:val="auto"/>
          <w:sz w:val="30"/>
          <w:szCs w:val="30"/>
        </w:rPr>
      </w:pPr>
      <w:r>
        <w:rPr>
          <w:rFonts w:hint="eastAsia" w:ascii="宋体" w:hAnsi="宋体" w:eastAsia="宋体" w:cs="宋体"/>
          <w:color w:val="auto"/>
          <w:sz w:val="21"/>
          <w:szCs w:val="21"/>
        </w:rPr>
        <w:br w:type="page"/>
      </w:r>
      <w:r>
        <w:rPr>
          <w:rFonts w:hint="eastAsia" w:ascii="宋体" w:hAnsi="宋体" w:eastAsia="宋体" w:cs="宋体"/>
          <w:b/>
          <w:bCs/>
          <w:color w:val="auto"/>
          <w:sz w:val="30"/>
          <w:szCs w:val="30"/>
        </w:rPr>
        <w:t>八、技术</w:t>
      </w:r>
      <w:r>
        <w:rPr>
          <w:rFonts w:hint="eastAsia" w:ascii="宋体" w:hAnsi="宋体" w:eastAsia="宋体" w:cs="宋体"/>
          <w:b/>
          <w:bCs/>
          <w:color w:val="auto"/>
          <w:sz w:val="30"/>
          <w:szCs w:val="30"/>
          <w:lang w:eastAsia="zh-CN"/>
        </w:rPr>
        <w:t>服务</w:t>
      </w:r>
      <w:r>
        <w:rPr>
          <w:rFonts w:hint="eastAsia" w:ascii="宋体" w:hAnsi="宋体" w:eastAsia="宋体" w:cs="宋体"/>
          <w:b/>
          <w:bCs/>
          <w:color w:val="auto"/>
          <w:sz w:val="30"/>
          <w:szCs w:val="30"/>
        </w:rPr>
        <w:t>方案</w:t>
      </w:r>
    </w:p>
    <w:p w14:paraId="459CBA88">
      <w:pPr>
        <w:spacing w:line="276" w:lineRule="auto"/>
        <w:ind w:left="1853" w:firstLine="420" w:firstLineChars="200"/>
        <w:rPr>
          <w:rFonts w:ascii="宋体" w:hAnsi="宋体" w:eastAsia="宋体" w:cs="宋体"/>
          <w:color w:val="auto"/>
          <w:sz w:val="21"/>
          <w:szCs w:val="21"/>
        </w:rPr>
      </w:pPr>
      <w:r>
        <w:rPr>
          <w:rFonts w:hint="eastAsia" w:ascii="宋体" w:hAnsi="宋体" w:eastAsia="宋体" w:cs="宋体"/>
          <w:color w:val="auto"/>
          <w:sz w:val="21"/>
          <w:szCs w:val="21"/>
        </w:rPr>
        <w:t>各供应商根据技术部分评分标准编制完成，格式自定。</w:t>
      </w:r>
    </w:p>
    <w:p w14:paraId="7151B671">
      <w:pPr>
        <w:spacing w:line="276" w:lineRule="auto"/>
        <w:ind w:left="1853"/>
        <w:rPr>
          <w:rFonts w:ascii="宋体" w:hAnsi="宋体" w:eastAsia="宋体" w:cs="宋体"/>
          <w:color w:val="auto"/>
          <w:sz w:val="21"/>
          <w:szCs w:val="21"/>
        </w:rPr>
      </w:pPr>
    </w:p>
    <w:p w14:paraId="4718C392">
      <w:pPr>
        <w:spacing w:line="276" w:lineRule="auto"/>
        <w:ind w:left="1853"/>
        <w:rPr>
          <w:rFonts w:ascii="宋体" w:hAnsi="宋体" w:eastAsia="宋体" w:cs="宋体"/>
          <w:color w:val="auto"/>
          <w:sz w:val="21"/>
          <w:szCs w:val="21"/>
        </w:rPr>
      </w:pPr>
    </w:p>
    <w:p w14:paraId="12AA6E14">
      <w:pPr>
        <w:spacing w:line="276" w:lineRule="auto"/>
        <w:ind w:left="1853"/>
        <w:rPr>
          <w:rFonts w:ascii="宋体" w:hAnsi="宋体" w:eastAsia="宋体" w:cs="宋体"/>
          <w:color w:val="auto"/>
          <w:sz w:val="21"/>
          <w:szCs w:val="21"/>
        </w:rPr>
      </w:pPr>
    </w:p>
    <w:p w14:paraId="43CD57D2">
      <w:pPr>
        <w:spacing w:line="276" w:lineRule="auto"/>
        <w:ind w:left="1853"/>
        <w:rPr>
          <w:rFonts w:ascii="宋体" w:hAnsi="宋体" w:eastAsia="宋体" w:cs="宋体"/>
          <w:color w:val="auto"/>
          <w:sz w:val="21"/>
          <w:szCs w:val="21"/>
        </w:rPr>
      </w:pPr>
    </w:p>
    <w:p w14:paraId="5A553681">
      <w:pPr>
        <w:spacing w:line="276" w:lineRule="auto"/>
        <w:ind w:left="1853"/>
        <w:rPr>
          <w:rFonts w:ascii="宋体" w:hAnsi="宋体" w:eastAsia="宋体" w:cs="宋体"/>
          <w:color w:val="auto"/>
          <w:sz w:val="21"/>
          <w:szCs w:val="21"/>
        </w:rPr>
      </w:pPr>
    </w:p>
    <w:p w14:paraId="16A4F207">
      <w:pPr>
        <w:spacing w:line="276" w:lineRule="auto"/>
        <w:ind w:left="1853"/>
        <w:rPr>
          <w:rFonts w:ascii="宋体" w:hAnsi="宋体" w:eastAsia="宋体" w:cs="宋体"/>
          <w:color w:val="auto"/>
          <w:sz w:val="21"/>
          <w:szCs w:val="21"/>
        </w:rPr>
      </w:pPr>
    </w:p>
    <w:p w14:paraId="0823FF53">
      <w:pPr>
        <w:spacing w:line="276" w:lineRule="auto"/>
        <w:ind w:left="1853"/>
        <w:rPr>
          <w:rFonts w:ascii="宋体" w:hAnsi="宋体" w:eastAsia="宋体" w:cs="宋体"/>
          <w:color w:val="auto"/>
          <w:sz w:val="21"/>
          <w:szCs w:val="21"/>
        </w:rPr>
      </w:pPr>
    </w:p>
    <w:p w14:paraId="2A4206A8">
      <w:pPr>
        <w:spacing w:line="276" w:lineRule="auto"/>
        <w:ind w:left="1853"/>
        <w:rPr>
          <w:rFonts w:ascii="宋体" w:hAnsi="宋体" w:eastAsia="宋体" w:cs="宋体"/>
          <w:color w:val="auto"/>
          <w:sz w:val="21"/>
          <w:szCs w:val="21"/>
        </w:rPr>
      </w:pPr>
    </w:p>
    <w:p w14:paraId="17E469EB">
      <w:pPr>
        <w:spacing w:line="276" w:lineRule="auto"/>
        <w:ind w:left="1853"/>
        <w:rPr>
          <w:rFonts w:ascii="宋体" w:hAnsi="宋体" w:eastAsia="宋体" w:cs="宋体"/>
          <w:color w:val="auto"/>
          <w:sz w:val="21"/>
          <w:szCs w:val="21"/>
        </w:rPr>
      </w:pPr>
    </w:p>
    <w:p w14:paraId="4C560F7E">
      <w:pPr>
        <w:spacing w:line="276" w:lineRule="auto"/>
        <w:ind w:left="1853"/>
        <w:rPr>
          <w:rFonts w:ascii="宋体" w:hAnsi="宋体" w:eastAsia="宋体" w:cs="宋体"/>
          <w:color w:val="auto"/>
          <w:sz w:val="21"/>
          <w:szCs w:val="21"/>
        </w:rPr>
      </w:pPr>
    </w:p>
    <w:p w14:paraId="4EE35A41">
      <w:pPr>
        <w:spacing w:line="276" w:lineRule="auto"/>
        <w:ind w:left="1853"/>
        <w:rPr>
          <w:rFonts w:ascii="宋体" w:hAnsi="宋体" w:eastAsia="宋体" w:cs="宋体"/>
          <w:color w:val="auto"/>
          <w:sz w:val="21"/>
          <w:szCs w:val="21"/>
        </w:rPr>
      </w:pPr>
    </w:p>
    <w:p w14:paraId="2A61C5F0">
      <w:pPr>
        <w:spacing w:line="276" w:lineRule="auto"/>
        <w:ind w:left="1853"/>
        <w:rPr>
          <w:rFonts w:ascii="宋体" w:hAnsi="宋体" w:eastAsia="宋体" w:cs="宋体"/>
          <w:color w:val="auto"/>
          <w:sz w:val="21"/>
          <w:szCs w:val="21"/>
        </w:rPr>
      </w:pPr>
    </w:p>
    <w:p w14:paraId="6BD5FAB0">
      <w:pPr>
        <w:spacing w:line="276" w:lineRule="auto"/>
        <w:jc w:val="center"/>
        <w:rPr>
          <w:rFonts w:hint="eastAsia" w:ascii="宋体" w:hAnsi="宋体" w:eastAsia="宋体" w:cs="宋体"/>
          <w:color w:val="auto"/>
          <w:sz w:val="30"/>
          <w:szCs w:val="30"/>
        </w:rPr>
      </w:pPr>
      <w:r>
        <w:rPr>
          <w:rFonts w:hint="eastAsia" w:ascii="宋体" w:hAnsi="宋体" w:eastAsia="宋体" w:cs="宋体"/>
          <w:color w:val="auto"/>
          <w:sz w:val="21"/>
          <w:szCs w:val="21"/>
        </w:rPr>
        <w:br w:type="page"/>
      </w:r>
      <w:r>
        <w:rPr>
          <w:rFonts w:hint="eastAsia" w:ascii="宋体" w:hAnsi="宋体" w:eastAsia="宋体" w:cs="宋体"/>
          <w:b/>
          <w:bCs/>
          <w:color w:val="auto"/>
          <w:sz w:val="30"/>
          <w:szCs w:val="30"/>
        </w:rPr>
        <w:t>九、反商业贿赂承诺书</w:t>
      </w:r>
    </w:p>
    <w:p w14:paraId="4929E0AA">
      <w:pPr>
        <w:ind w:left="0"/>
        <w:rPr>
          <w:rFonts w:ascii="宋体" w:hAnsi="宋体" w:eastAsia="宋体" w:cs="宋体"/>
        </w:rPr>
      </w:pPr>
    </w:p>
    <w:p w14:paraId="471967D2">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我公司承诺：</w:t>
      </w:r>
      <w:r>
        <w:rPr>
          <w:rFonts w:hint="eastAsia" w:ascii="宋体" w:hAnsi="宋体" w:eastAsia="宋体" w:cs="宋体"/>
          <w:color w:val="auto"/>
          <w:sz w:val="21"/>
          <w:szCs w:val="21"/>
        </w:rPr>
        <w:tab/>
      </w:r>
    </w:p>
    <w:p w14:paraId="5C5541FC">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 xml:space="preserve">    在</w:t>
      </w:r>
      <w:r>
        <w:rPr>
          <w:rFonts w:hint="eastAsia" w:ascii="宋体" w:hAnsi="宋体" w:eastAsia="宋体" w:cs="宋体"/>
          <w:color w:val="auto"/>
          <w:sz w:val="21"/>
          <w:szCs w:val="21"/>
          <w:u w:val="single"/>
        </w:rPr>
        <w:t>（投标项目名称）</w:t>
      </w:r>
      <w:r>
        <w:rPr>
          <w:rFonts w:hint="eastAsia" w:ascii="宋体" w:hAnsi="宋体" w:eastAsia="宋体" w:cs="宋体"/>
          <w:color w:val="auto"/>
          <w:sz w:val="21"/>
          <w:szCs w:val="21"/>
        </w:rPr>
        <w:t>投标活动中，我公司保证做到：</w:t>
      </w:r>
    </w:p>
    <w:p w14:paraId="03F1A74C">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一、公平参加本次投标活动。</w:t>
      </w:r>
    </w:p>
    <w:p w14:paraId="4377725E">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二、杜绝任何形式的商业贿赂行为。不向国家工作人员、招标代理机构工作人员、评审专家及其亲属提供礼品礼金、回扣、佣金等费用。</w:t>
      </w:r>
    </w:p>
    <w:p w14:paraId="0F47D7C9">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三、若出现上述行为，我公司及参与投标的工作人员愿意接受按照国家法律法规等有关规定的处罚。</w:t>
      </w:r>
    </w:p>
    <w:p w14:paraId="55311770">
      <w:pPr>
        <w:spacing w:line="276" w:lineRule="auto"/>
        <w:rPr>
          <w:rFonts w:ascii="宋体" w:hAnsi="宋体" w:eastAsia="宋体" w:cs="宋体"/>
          <w:color w:val="auto"/>
          <w:sz w:val="21"/>
          <w:szCs w:val="21"/>
        </w:rPr>
      </w:pPr>
    </w:p>
    <w:p w14:paraId="47A1B815">
      <w:pPr>
        <w:spacing w:line="276" w:lineRule="auto"/>
        <w:ind w:left="0"/>
        <w:rPr>
          <w:rFonts w:ascii="宋体" w:hAnsi="宋体" w:eastAsia="宋体" w:cs="宋体"/>
          <w:color w:val="auto"/>
          <w:sz w:val="21"/>
          <w:szCs w:val="21"/>
        </w:rPr>
      </w:pPr>
    </w:p>
    <w:p w14:paraId="5C7B3738">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30CD4759">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供应商（加盖单位电子签章）：</w:t>
      </w:r>
    </w:p>
    <w:p w14:paraId="4183F1E9">
      <w:pPr>
        <w:spacing w:line="276" w:lineRule="auto"/>
        <w:ind w:right="5880"/>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1449CFD">
      <w:pPr>
        <w:spacing w:line="276" w:lineRule="auto"/>
        <w:rPr>
          <w:rFonts w:ascii="宋体" w:hAnsi="宋体" w:eastAsia="宋体" w:cs="宋体"/>
          <w:color w:val="auto"/>
          <w:sz w:val="21"/>
          <w:szCs w:val="21"/>
          <w:lang w:val="zh-CN"/>
        </w:rPr>
      </w:pPr>
      <w:r>
        <w:rPr>
          <w:rFonts w:hint="eastAsia" w:ascii="宋体" w:hAnsi="宋体" w:eastAsia="宋体" w:cs="宋体"/>
          <w:color w:val="auto"/>
          <w:sz w:val="21"/>
          <w:szCs w:val="21"/>
        </w:rPr>
        <w:t>日     期：</w:t>
      </w:r>
    </w:p>
    <w:p w14:paraId="05B2CF10">
      <w:pPr>
        <w:spacing w:line="360" w:lineRule="exact"/>
        <w:jc w:val="right"/>
        <w:rPr>
          <w:rFonts w:ascii="宋体" w:hAnsi="宋体" w:eastAsia="宋体" w:cs="宋体"/>
          <w:color w:val="auto"/>
          <w:szCs w:val="21"/>
        </w:rPr>
      </w:pPr>
    </w:p>
    <w:p w14:paraId="1712D811">
      <w:pPr>
        <w:spacing w:line="360" w:lineRule="exact"/>
        <w:jc w:val="center"/>
        <w:rPr>
          <w:rFonts w:ascii="宋体" w:hAnsi="宋体" w:eastAsia="宋体" w:cs="宋体"/>
          <w:color w:val="auto"/>
          <w:szCs w:val="21"/>
        </w:rPr>
      </w:pPr>
    </w:p>
    <w:p w14:paraId="06B27746">
      <w:pPr>
        <w:spacing w:after="0" w:line="240" w:lineRule="auto"/>
        <w:ind w:left="0"/>
        <w:jc w:val="center"/>
        <w:rPr>
          <w:rFonts w:ascii="宋体" w:hAnsi="宋体" w:eastAsia="宋体" w:cs="宋体"/>
          <w:sz w:val="48"/>
          <w:szCs w:val="48"/>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十、供应商认为需要提供的其它材料</w:t>
      </w:r>
    </w:p>
    <w:p w14:paraId="588F81BA">
      <w:pPr>
        <w:rPr>
          <w:rFonts w:ascii="宋体" w:hAnsi="宋体" w:eastAsia="宋体" w:cs="宋体"/>
        </w:rPr>
      </w:pPr>
    </w:p>
    <w:p w14:paraId="5523E361">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备注：供应商应当仔细核对招标文件中有关废标条款和评标标准，提供供应商认为应当附加的其它内容，以充分证明其投标符合招标文件规定，并为评标打分提供充分依据。如果供应商未能提供相关证明文件，将有可能导致废标或者无法得分。</w:t>
      </w:r>
    </w:p>
    <w:p w14:paraId="075FF6D0">
      <w:pPr>
        <w:spacing w:after="295" w:line="276" w:lineRule="auto"/>
        <w:ind w:left="120" w:right="230"/>
        <w:jc w:val="center"/>
        <w:rPr>
          <w:rFonts w:ascii="宋体" w:hAnsi="宋体" w:eastAsia="宋体" w:cs="宋体"/>
          <w:color w:val="auto"/>
          <w:sz w:val="21"/>
          <w:szCs w:val="21"/>
        </w:rPr>
      </w:pPr>
    </w:p>
    <w:p w14:paraId="45665694">
      <w:pPr>
        <w:spacing w:after="295" w:line="276" w:lineRule="auto"/>
        <w:ind w:left="120" w:right="230"/>
        <w:jc w:val="center"/>
        <w:rPr>
          <w:rFonts w:ascii="宋体" w:hAnsi="宋体" w:eastAsia="宋体" w:cs="宋体"/>
          <w:color w:val="auto"/>
          <w:sz w:val="21"/>
          <w:szCs w:val="21"/>
        </w:rPr>
      </w:pPr>
    </w:p>
    <w:p w14:paraId="300DE03F">
      <w:pPr>
        <w:spacing w:after="295" w:line="276" w:lineRule="auto"/>
        <w:ind w:left="120" w:right="230"/>
        <w:jc w:val="center"/>
        <w:rPr>
          <w:rFonts w:ascii="宋体" w:hAnsi="宋体" w:eastAsia="宋体" w:cs="宋体"/>
          <w:color w:val="auto"/>
          <w:sz w:val="21"/>
          <w:szCs w:val="21"/>
        </w:rPr>
      </w:pPr>
    </w:p>
    <w:p w14:paraId="3E45D622">
      <w:pPr>
        <w:spacing w:after="295" w:line="276" w:lineRule="auto"/>
        <w:ind w:left="120" w:right="230"/>
        <w:jc w:val="center"/>
        <w:rPr>
          <w:rFonts w:ascii="宋体" w:hAnsi="宋体" w:eastAsia="宋体" w:cs="宋体"/>
          <w:color w:val="auto"/>
          <w:sz w:val="21"/>
          <w:szCs w:val="21"/>
        </w:rPr>
      </w:pPr>
    </w:p>
    <w:p w14:paraId="60A03C6B">
      <w:pPr>
        <w:spacing w:after="295" w:line="276" w:lineRule="auto"/>
        <w:ind w:left="120" w:right="230"/>
        <w:jc w:val="center"/>
        <w:rPr>
          <w:rFonts w:ascii="宋体" w:hAnsi="宋体" w:eastAsia="宋体" w:cs="宋体"/>
          <w:color w:val="auto"/>
          <w:sz w:val="21"/>
          <w:szCs w:val="21"/>
        </w:rPr>
      </w:pPr>
    </w:p>
    <w:p w14:paraId="11C4D837">
      <w:pPr>
        <w:ind w:left="0"/>
        <w:rPr>
          <w:rFonts w:ascii="宋体" w:hAnsi="宋体" w:eastAsia="宋体" w:cs="宋体"/>
          <w:color w:val="auto"/>
          <w:sz w:val="21"/>
          <w:szCs w:val="21"/>
        </w:rPr>
      </w:pPr>
    </w:p>
    <w:p w14:paraId="3C38753B">
      <w:pPr>
        <w:pStyle w:val="18"/>
        <w:ind w:firstLine="420"/>
        <w:rPr>
          <w:rFonts w:hAnsi="宋体" w:cs="宋体"/>
          <w:szCs w:val="21"/>
        </w:rPr>
      </w:pPr>
    </w:p>
    <w:p w14:paraId="433BEA5A">
      <w:pPr>
        <w:rPr>
          <w:rFonts w:ascii="宋体" w:hAnsi="宋体" w:eastAsia="宋体" w:cs="宋体"/>
          <w:color w:val="auto"/>
          <w:sz w:val="21"/>
          <w:szCs w:val="21"/>
        </w:rPr>
      </w:pPr>
    </w:p>
    <w:p w14:paraId="1DEEB431">
      <w:pPr>
        <w:pStyle w:val="18"/>
        <w:ind w:firstLine="420"/>
        <w:rPr>
          <w:rFonts w:hAnsi="宋体" w:cs="宋体"/>
          <w:szCs w:val="21"/>
        </w:rPr>
      </w:pPr>
    </w:p>
    <w:p w14:paraId="254152A7">
      <w:pPr>
        <w:rPr>
          <w:rFonts w:ascii="宋体" w:hAnsi="宋体" w:eastAsia="宋体" w:cs="宋体"/>
          <w:color w:val="auto"/>
          <w:sz w:val="21"/>
          <w:szCs w:val="21"/>
        </w:rPr>
      </w:pPr>
    </w:p>
    <w:p w14:paraId="44A34025">
      <w:pPr>
        <w:pStyle w:val="18"/>
        <w:ind w:firstLine="420"/>
        <w:rPr>
          <w:rFonts w:hAnsi="宋体" w:cs="宋体"/>
          <w:szCs w:val="21"/>
        </w:rPr>
      </w:pPr>
    </w:p>
    <w:p w14:paraId="549F95A7">
      <w:pPr>
        <w:rPr>
          <w:rFonts w:ascii="宋体" w:hAnsi="宋体" w:eastAsia="宋体" w:cs="宋体"/>
          <w:color w:val="auto"/>
          <w:sz w:val="21"/>
          <w:szCs w:val="21"/>
        </w:rPr>
      </w:pPr>
    </w:p>
    <w:p w14:paraId="36971764">
      <w:pPr>
        <w:pStyle w:val="18"/>
        <w:ind w:firstLine="420"/>
        <w:rPr>
          <w:rFonts w:hAnsi="宋体" w:cs="宋体"/>
          <w:szCs w:val="21"/>
        </w:rPr>
      </w:pPr>
    </w:p>
    <w:p w14:paraId="01ACB6DF">
      <w:pPr>
        <w:rPr>
          <w:rFonts w:ascii="宋体" w:hAnsi="宋体" w:eastAsia="宋体" w:cs="宋体"/>
          <w:color w:val="auto"/>
          <w:sz w:val="21"/>
          <w:szCs w:val="21"/>
        </w:rPr>
      </w:pPr>
    </w:p>
    <w:p w14:paraId="4A4BEF4A">
      <w:pPr>
        <w:pStyle w:val="18"/>
        <w:ind w:firstLine="420"/>
        <w:rPr>
          <w:rFonts w:hAnsi="宋体" w:cs="宋体"/>
          <w:szCs w:val="21"/>
        </w:rPr>
      </w:pPr>
    </w:p>
    <w:p w14:paraId="7DBC6D7F">
      <w:pPr>
        <w:rPr>
          <w:rFonts w:ascii="宋体" w:hAnsi="宋体" w:eastAsia="宋体" w:cs="宋体"/>
          <w:color w:val="auto"/>
          <w:sz w:val="21"/>
          <w:szCs w:val="21"/>
        </w:rPr>
      </w:pPr>
    </w:p>
    <w:p w14:paraId="184A6C9F">
      <w:pPr>
        <w:pStyle w:val="18"/>
        <w:ind w:firstLine="420"/>
        <w:rPr>
          <w:rFonts w:hAnsi="宋体" w:cs="宋体"/>
          <w:szCs w:val="21"/>
        </w:rPr>
      </w:pPr>
    </w:p>
    <w:p w14:paraId="510ECF73">
      <w:pPr>
        <w:rPr>
          <w:rFonts w:ascii="宋体" w:hAnsi="宋体" w:eastAsia="宋体" w:cs="宋体"/>
          <w:color w:val="auto"/>
          <w:sz w:val="21"/>
          <w:szCs w:val="21"/>
        </w:rPr>
      </w:pPr>
    </w:p>
    <w:p w14:paraId="24AF638C">
      <w:pPr>
        <w:pStyle w:val="18"/>
        <w:ind w:firstLine="420"/>
        <w:rPr>
          <w:rFonts w:hAnsi="宋体" w:cs="宋体"/>
          <w:szCs w:val="21"/>
        </w:rPr>
      </w:pPr>
    </w:p>
    <w:p w14:paraId="510AEFE2">
      <w:pPr>
        <w:rPr>
          <w:rFonts w:ascii="宋体" w:hAnsi="宋体" w:eastAsia="宋体" w:cs="宋体"/>
          <w:color w:val="auto"/>
          <w:sz w:val="21"/>
          <w:szCs w:val="21"/>
        </w:rPr>
      </w:pPr>
    </w:p>
    <w:p w14:paraId="57C0942B">
      <w:pPr>
        <w:pStyle w:val="18"/>
        <w:ind w:firstLine="420"/>
        <w:rPr>
          <w:rFonts w:hAnsi="宋体" w:cs="宋体"/>
          <w:szCs w:val="21"/>
        </w:rPr>
      </w:pPr>
    </w:p>
    <w:p w14:paraId="78CAF204">
      <w:pPr>
        <w:ind w:left="0"/>
      </w:pPr>
    </w:p>
    <w:p w14:paraId="2F7059E9">
      <w:pPr>
        <w:snapToGrid w:val="0"/>
        <w:spacing w:before="226" w:after="0" w:line="400" w:lineRule="atLeast"/>
        <w:ind w:left="0" w:firstLine="480"/>
      </w:pPr>
    </w:p>
    <w:p w14:paraId="00C39C9E">
      <w:pPr>
        <w:spacing w:line="360" w:lineRule="auto"/>
        <w:jc w:val="center"/>
        <w:rPr>
          <w:rFonts w:ascii="宋体" w:hAnsi="宋体" w:cs="宋体"/>
          <w:b/>
          <w:bCs/>
          <w:sz w:val="32"/>
          <w:szCs w:val="32"/>
        </w:rPr>
      </w:pPr>
      <w:r>
        <w:br w:type="page"/>
      </w:r>
      <w:r>
        <w:rPr>
          <w:rFonts w:hint="eastAsia" w:ascii="宋体" w:hAnsi="宋体" w:eastAsia="宋体" w:cs="宋体"/>
          <w:b/>
          <w:bCs/>
          <w:sz w:val="32"/>
          <w:szCs w:val="32"/>
        </w:rPr>
        <w:t>十一、政府采购政策</w:t>
      </w:r>
    </w:p>
    <w:p w14:paraId="65F0010B">
      <w:pPr>
        <w:pStyle w:val="4"/>
        <w:keepLines w:val="0"/>
        <w:kinsoku w:val="0"/>
        <w:overflowPunct w:val="0"/>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一、关于小、微企业及产品（如有）</w:t>
      </w:r>
    </w:p>
    <w:p w14:paraId="6EED3201">
      <w:pPr>
        <w:kinsoku w:val="0"/>
        <w:overflowPunct w:val="0"/>
        <w:autoSpaceDE w:val="0"/>
        <w:autoSpaceDN w:val="0"/>
        <w:adjustRightInd w:val="0"/>
        <w:snapToGrid w:val="0"/>
        <w:spacing w:line="360" w:lineRule="auto"/>
        <w:rPr>
          <w:rFonts w:hint="eastAsia" w:ascii="宋体" w:hAnsi="宋体" w:eastAsia="宋体" w:cs="宋体"/>
          <w:bCs/>
        </w:rPr>
      </w:pPr>
      <w:r>
        <w:rPr>
          <w:rFonts w:hint="eastAsia" w:ascii="宋体" w:hAnsi="宋体" w:eastAsia="宋体" w:cs="宋体"/>
          <w:bCs/>
        </w:rPr>
        <w:t>1、政府采购政策：</w:t>
      </w:r>
    </w:p>
    <w:p w14:paraId="4743C3D6">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1.1《政府采购促进中小企业发展管理办法》（财库﹝2020﹞46 号）</w:t>
      </w:r>
    </w:p>
    <w:p w14:paraId="3981E921">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1.2《工业和信息化部、国家统计局、国家发展和改革委员会、财政部关于印发中小企业划型标准规定的通知》（工信部联企业[2011]300号）</w:t>
      </w:r>
    </w:p>
    <w:p w14:paraId="16BB7DC6">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rPr>
        <w:t>2、附声明函</w:t>
      </w:r>
    </w:p>
    <w:p w14:paraId="3514D3F9">
      <w:pPr>
        <w:kinsoku w:val="0"/>
        <w:overflowPunct w:val="0"/>
        <w:autoSpaceDE w:val="0"/>
        <w:autoSpaceDN w:val="0"/>
        <w:adjustRightInd w:val="0"/>
        <w:snapToGrid w:val="0"/>
        <w:spacing w:line="360" w:lineRule="auto"/>
        <w:ind w:firstLine="2650" w:firstLineChars="1100"/>
        <w:rPr>
          <w:rFonts w:hint="eastAsia" w:ascii="宋体" w:hAnsi="宋体" w:eastAsia="宋体" w:cs="宋体"/>
          <w:b/>
          <w:bCs/>
          <w:szCs w:val="24"/>
        </w:rPr>
      </w:pPr>
      <w:bookmarkStart w:id="3" w:name="_Toc8379"/>
      <w:bookmarkEnd w:id="3"/>
      <w:bookmarkStart w:id="4" w:name="_Toc22250"/>
      <w:bookmarkEnd w:id="4"/>
      <w:bookmarkStart w:id="5" w:name="_Toc20109"/>
      <w:bookmarkEnd w:id="5"/>
      <w:bookmarkStart w:id="6" w:name="_Toc10142"/>
      <w:bookmarkEnd w:id="6"/>
      <w:bookmarkStart w:id="7" w:name="_Toc12587"/>
      <w:bookmarkEnd w:id="7"/>
      <w:bookmarkStart w:id="8" w:name="_Toc26031"/>
      <w:bookmarkEnd w:id="8"/>
      <w:bookmarkStart w:id="9" w:name="_Toc21926"/>
      <w:bookmarkEnd w:id="9"/>
      <w:bookmarkStart w:id="10" w:name="_Toc4069"/>
      <w:bookmarkEnd w:id="10"/>
      <w:bookmarkStart w:id="11" w:name="_Toc12901"/>
      <w:bookmarkEnd w:id="11"/>
      <w:bookmarkStart w:id="12" w:name="_Toc3005"/>
      <w:bookmarkEnd w:id="12"/>
      <w:bookmarkStart w:id="13" w:name="_Toc13500"/>
      <w:bookmarkEnd w:id="13"/>
      <w:bookmarkStart w:id="14" w:name="_Toc16140"/>
      <w:bookmarkEnd w:id="14"/>
      <w:bookmarkStart w:id="15" w:name="_Toc4847"/>
      <w:bookmarkEnd w:id="15"/>
      <w:bookmarkStart w:id="16" w:name="_Toc8331"/>
      <w:bookmarkEnd w:id="16"/>
      <w:bookmarkStart w:id="17" w:name="_Toc9716"/>
      <w:bookmarkEnd w:id="17"/>
      <w:bookmarkStart w:id="18" w:name="_Toc20157"/>
      <w:bookmarkEnd w:id="18"/>
      <w:bookmarkStart w:id="19" w:name="_Toc13404"/>
      <w:bookmarkEnd w:id="19"/>
      <w:bookmarkStart w:id="20" w:name="_Toc1665"/>
      <w:bookmarkEnd w:id="20"/>
      <w:bookmarkStart w:id="21" w:name="_Toc10430"/>
      <w:bookmarkEnd w:id="21"/>
      <w:bookmarkStart w:id="22" w:name="_Toc9457"/>
      <w:bookmarkEnd w:id="22"/>
      <w:r>
        <w:rPr>
          <w:rFonts w:hint="eastAsia" w:ascii="宋体" w:hAnsi="宋体" w:eastAsia="宋体" w:cs="宋体"/>
          <w:b/>
          <w:bCs/>
          <w:szCs w:val="24"/>
        </w:rPr>
        <w:t xml:space="preserve"> </w:t>
      </w:r>
    </w:p>
    <w:p w14:paraId="0389E6C6">
      <w:pPr>
        <w:kinsoku w:val="0"/>
        <w:overflowPunct w:val="0"/>
        <w:autoSpaceDE w:val="0"/>
        <w:autoSpaceDN w:val="0"/>
        <w:adjustRightInd w:val="0"/>
        <w:snapToGrid w:val="0"/>
        <w:spacing w:line="360" w:lineRule="auto"/>
        <w:ind w:firstLine="2650" w:firstLineChars="1100"/>
        <w:rPr>
          <w:rFonts w:hint="eastAsia" w:ascii="宋体" w:hAnsi="宋体" w:eastAsia="宋体" w:cs="宋体"/>
          <w:b/>
          <w:bCs/>
          <w:szCs w:val="24"/>
        </w:rPr>
      </w:pPr>
      <w:r>
        <w:rPr>
          <w:rFonts w:hint="eastAsia" w:ascii="宋体" w:hAnsi="宋体" w:eastAsia="宋体" w:cs="宋体"/>
          <w:b/>
          <w:bCs/>
          <w:szCs w:val="24"/>
        </w:rPr>
        <w:br w:type="page"/>
      </w:r>
      <w:r>
        <w:rPr>
          <w:rFonts w:hint="eastAsia" w:ascii="宋体" w:hAnsi="宋体" w:eastAsia="宋体" w:cs="宋体"/>
          <w:b/>
          <w:bCs/>
          <w:szCs w:val="24"/>
        </w:rPr>
        <w:t>中小企业声明函（货物）</w:t>
      </w:r>
    </w:p>
    <w:p w14:paraId="3E2778EC">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 xml:space="preserve">采购活动，提供的货物全部由符合政策要求的中小企业制造。相关企业（含联合体中的中小企业、签订分包意向协议的中小企业） 的具体情况如下： </w:t>
      </w:r>
    </w:p>
    <w:p w14:paraId="2A280664">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xml:space="preserve"> 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 xml:space="preserve">； </w:t>
      </w:r>
    </w:p>
    <w:p w14:paraId="0F435A87">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u w:val="single"/>
        </w:rPr>
        <w:t>（标的名称）</w:t>
      </w:r>
      <w:r>
        <w:rPr>
          <w:rFonts w:hint="eastAsia" w:ascii="宋体" w:hAnsi="宋体" w:eastAsia="宋体" w:cs="宋体"/>
          <w:sz w:val="21"/>
          <w:szCs w:val="21"/>
        </w:rPr>
        <w:t xml:space="preserve"> ，属于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 xml:space="preserve">； </w:t>
      </w:r>
    </w:p>
    <w:p w14:paraId="4B8395AF">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w:t>
      </w:r>
    </w:p>
    <w:p w14:paraId="464771B2">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748785F8">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65417621">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 </w:t>
      </w:r>
    </w:p>
    <w:p w14:paraId="6BBF0B35">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企业名称（盖电子签章）： </w:t>
      </w:r>
    </w:p>
    <w:p w14:paraId="198BDD93">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u w:val="single"/>
          <w:vertAlign w:val="superscript"/>
        </w:rPr>
      </w:pPr>
      <w:r>
        <w:rPr>
          <w:rFonts w:hint="eastAsia" w:ascii="宋体" w:hAnsi="宋体" w:eastAsia="宋体" w:cs="宋体"/>
          <w:sz w:val="21"/>
          <w:szCs w:val="21"/>
        </w:rPr>
        <w:t xml:space="preserve">日 期： </w:t>
      </w:r>
      <w:r>
        <w:rPr>
          <w:rFonts w:hint="eastAsia" w:ascii="宋体" w:hAnsi="宋体" w:eastAsia="宋体" w:cs="宋体"/>
          <w:sz w:val="21"/>
          <w:szCs w:val="21"/>
          <w:u w:val="single"/>
          <w:vertAlign w:val="superscript"/>
        </w:rPr>
        <w:t xml:space="preserve">                                                                                                                              </w:t>
      </w:r>
    </w:p>
    <w:p w14:paraId="7BB9752D">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从业人员、营业收入、资产总额填报上一年度数据，无上一年度数据的新成立企业可不填报。</w:t>
      </w:r>
    </w:p>
    <w:p w14:paraId="7E81331C">
      <w:pPr>
        <w:kinsoku w:val="0"/>
        <w:overflowPunct w:val="0"/>
        <w:autoSpaceDE w:val="0"/>
        <w:autoSpaceDN w:val="0"/>
        <w:adjustRightInd w:val="0"/>
        <w:snapToGrid w:val="0"/>
        <w:spacing w:line="360" w:lineRule="auto"/>
      </w:pPr>
      <w:r>
        <w:rPr>
          <w:rFonts w:hint="eastAsia"/>
        </w:rPr>
        <w:t xml:space="preserve"> </w:t>
      </w:r>
    </w:p>
    <w:p w14:paraId="296F0A3B">
      <w:pPr>
        <w:pStyle w:val="4"/>
        <w:keepLines w:val="0"/>
        <w:kinsoku w:val="0"/>
        <w:overflowPunct w:val="0"/>
        <w:autoSpaceDE w:val="0"/>
        <w:autoSpaceDN w:val="0"/>
        <w:adjustRightInd w:val="0"/>
        <w:snapToGrid w:val="0"/>
        <w:spacing w:line="360" w:lineRule="auto"/>
        <w:rPr>
          <w:rFonts w:ascii="宋体" w:hAnsi="宋体" w:eastAsia="宋体"/>
          <w:sz w:val="24"/>
          <w:szCs w:val="24"/>
        </w:rPr>
      </w:pPr>
      <w:r>
        <w:rPr>
          <w:rFonts w:hint="eastAsia" w:ascii="宋体" w:hAnsi="宋体" w:eastAsia="宋体"/>
          <w:sz w:val="21"/>
          <w:szCs w:val="21"/>
        </w:rPr>
        <w:br w:type="page"/>
      </w:r>
      <w:r>
        <w:rPr>
          <w:rFonts w:hint="eastAsia" w:ascii="宋体" w:hAnsi="宋体" w:eastAsia="宋体"/>
          <w:b/>
          <w:bCs/>
          <w:sz w:val="24"/>
          <w:szCs w:val="24"/>
        </w:rPr>
        <w:t>二、关于节能产品、环境标志产品（如有）</w:t>
      </w:r>
    </w:p>
    <w:p w14:paraId="3B53EE9E">
      <w:pPr>
        <w:pStyle w:val="19"/>
        <w:kinsoku w:val="0"/>
        <w:overflowPunct w:val="0"/>
        <w:autoSpaceDE w:val="0"/>
        <w:autoSpaceDN w:val="0"/>
        <w:adjustRightInd w:val="0"/>
        <w:snapToGrid w:val="0"/>
        <w:spacing w:line="360" w:lineRule="auto"/>
        <w:jc w:val="center"/>
        <w:rPr>
          <w:rFonts w:hAnsi="宋体"/>
          <w:b/>
          <w:bCs/>
        </w:rPr>
      </w:pPr>
      <w:r>
        <w:rPr>
          <w:rFonts w:hint="eastAsia" w:hAnsi="宋体"/>
          <w:b/>
          <w:bCs/>
        </w:rPr>
        <w:t>执行国家最新一期节能、环境标志产品清单及相关要求</w:t>
      </w:r>
    </w:p>
    <w:p w14:paraId="72EBCC8B">
      <w:pPr>
        <w:pStyle w:val="19"/>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2B8166EC">
      <w:pPr>
        <w:pStyle w:val="19"/>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5C45F29A">
      <w:pPr>
        <w:pStyle w:val="19"/>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629A0174">
      <w:pPr>
        <w:pStyle w:val="19"/>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23E2ECC5">
      <w:pPr>
        <w:pStyle w:val="4"/>
        <w:keepLines w:val="0"/>
        <w:kinsoku w:val="0"/>
        <w:overflowPunct w:val="0"/>
        <w:autoSpaceDE w:val="0"/>
        <w:autoSpaceDN w:val="0"/>
        <w:adjustRightInd w:val="0"/>
        <w:snapToGrid w:val="0"/>
        <w:spacing w:line="360" w:lineRule="auto"/>
        <w:rPr>
          <w:rFonts w:hint="eastAsia" w:ascii="宋体" w:hAnsi="宋体" w:eastAsia="宋体" w:cs="宋体"/>
          <w:b/>
          <w:bCs/>
          <w:sz w:val="24"/>
          <w:szCs w:val="24"/>
        </w:rPr>
      </w:pPr>
      <w:bookmarkStart w:id="23" w:name="_Toc11777"/>
      <w:bookmarkEnd w:id="23"/>
      <w:bookmarkStart w:id="24" w:name="_Toc9456"/>
      <w:bookmarkEnd w:id="24"/>
      <w:bookmarkStart w:id="25" w:name="_Toc11149"/>
      <w:bookmarkEnd w:id="25"/>
      <w:bookmarkStart w:id="26" w:name="_Toc12805"/>
      <w:bookmarkEnd w:id="26"/>
      <w:bookmarkStart w:id="27" w:name="_Toc10964"/>
      <w:bookmarkEnd w:id="27"/>
      <w:bookmarkStart w:id="28" w:name="_Toc13878"/>
      <w:bookmarkEnd w:id="28"/>
      <w:bookmarkStart w:id="29" w:name="_Toc28742"/>
      <w:bookmarkEnd w:id="29"/>
      <w:bookmarkStart w:id="30" w:name="_Toc15943"/>
      <w:bookmarkEnd w:id="30"/>
      <w:bookmarkStart w:id="31" w:name="_Toc22668"/>
      <w:bookmarkEnd w:id="31"/>
      <w:bookmarkStart w:id="32" w:name="_Toc27008"/>
      <w:bookmarkEnd w:id="32"/>
      <w:bookmarkStart w:id="33" w:name="_Toc26376"/>
      <w:bookmarkEnd w:id="33"/>
      <w:bookmarkStart w:id="34" w:name="_Toc22147"/>
      <w:bookmarkEnd w:id="34"/>
      <w:bookmarkStart w:id="35" w:name="_Toc23075"/>
      <w:bookmarkEnd w:id="35"/>
      <w:bookmarkStart w:id="36" w:name="_Toc19557"/>
      <w:bookmarkEnd w:id="36"/>
      <w:bookmarkStart w:id="37" w:name="_Toc12001"/>
      <w:bookmarkEnd w:id="37"/>
      <w:bookmarkStart w:id="38" w:name="_Toc14428"/>
      <w:bookmarkEnd w:id="38"/>
      <w:bookmarkStart w:id="39" w:name="_Toc1211"/>
      <w:bookmarkEnd w:id="39"/>
      <w:bookmarkStart w:id="40" w:name="_Toc32767"/>
      <w:bookmarkEnd w:id="40"/>
      <w:bookmarkStart w:id="41" w:name="_Toc21667"/>
      <w:bookmarkEnd w:id="41"/>
      <w:bookmarkStart w:id="42" w:name="_Toc25658"/>
      <w:bookmarkEnd w:id="42"/>
      <w:bookmarkStart w:id="43" w:name="_Toc28094"/>
      <w:r>
        <w:rPr>
          <w:rFonts w:hint="eastAsia" w:ascii="宋体" w:hAnsi="宋体" w:eastAsia="宋体"/>
          <w:sz w:val="21"/>
          <w:szCs w:val="21"/>
        </w:rPr>
        <w:br w:type="page"/>
      </w:r>
      <w:bookmarkEnd w:id="43"/>
      <w:r>
        <w:rPr>
          <w:rFonts w:hint="eastAsia" w:ascii="宋体" w:hAnsi="宋体" w:eastAsia="宋体" w:cs="宋体"/>
          <w:b/>
          <w:bCs/>
          <w:sz w:val="24"/>
          <w:szCs w:val="24"/>
        </w:rPr>
        <w:t>三、关于监狱企业（如有）</w:t>
      </w:r>
    </w:p>
    <w:p w14:paraId="7ACBFDF7">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1、政府采购政策</w:t>
      </w:r>
    </w:p>
    <w:p w14:paraId="0BEE06E1">
      <w:pPr>
        <w:kinsoku w:val="0"/>
        <w:overflowPunct w:val="0"/>
        <w:autoSpaceDE w:val="0"/>
        <w:autoSpaceDN w:val="0"/>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1764E315">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 </w:t>
      </w:r>
    </w:p>
    <w:p w14:paraId="116418F9">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2、附证明材料</w:t>
      </w:r>
    </w:p>
    <w:p w14:paraId="7A6884EB">
      <w:pPr>
        <w:kinsoku w:val="0"/>
        <w:overflowPunct w:val="0"/>
        <w:autoSpaceDE w:val="0"/>
        <w:autoSpaceDN w:val="0"/>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7386FBF3">
      <w:pPr>
        <w:pStyle w:val="4"/>
        <w:keepLines w:val="0"/>
        <w:kinsoku w:val="0"/>
        <w:overflowPunct w:val="0"/>
        <w:autoSpaceDE w:val="0"/>
        <w:autoSpaceDN w:val="0"/>
        <w:adjustRightInd w:val="0"/>
        <w:snapToGrid w:val="0"/>
        <w:spacing w:line="360" w:lineRule="auto"/>
        <w:rPr>
          <w:rFonts w:hint="eastAsia" w:ascii="宋体" w:hAnsi="宋体" w:eastAsia="宋体" w:cs="宋体"/>
          <w:sz w:val="24"/>
          <w:szCs w:val="24"/>
        </w:rPr>
      </w:pPr>
      <w:bookmarkStart w:id="44" w:name="_Toc18268"/>
      <w:bookmarkEnd w:id="44"/>
      <w:bookmarkStart w:id="45" w:name="_Toc31222"/>
      <w:bookmarkEnd w:id="45"/>
      <w:bookmarkStart w:id="46" w:name="_Toc16088"/>
      <w:bookmarkEnd w:id="46"/>
      <w:bookmarkStart w:id="47" w:name="_Toc797"/>
      <w:bookmarkEnd w:id="47"/>
      <w:bookmarkStart w:id="48" w:name="_Toc23431"/>
      <w:bookmarkEnd w:id="48"/>
      <w:bookmarkStart w:id="49" w:name="_Toc11061"/>
      <w:bookmarkEnd w:id="49"/>
      <w:bookmarkStart w:id="50" w:name="_Toc4710"/>
      <w:bookmarkEnd w:id="50"/>
      <w:bookmarkStart w:id="51" w:name="_Toc27314"/>
      <w:bookmarkEnd w:id="51"/>
      <w:bookmarkStart w:id="52" w:name="_Toc17427"/>
      <w:bookmarkEnd w:id="52"/>
      <w:bookmarkStart w:id="53" w:name="_Toc22643"/>
      <w:bookmarkEnd w:id="53"/>
      <w:bookmarkStart w:id="54" w:name="_Toc8829"/>
      <w:bookmarkEnd w:id="54"/>
      <w:bookmarkStart w:id="55" w:name="_Toc25936"/>
      <w:bookmarkEnd w:id="55"/>
      <w:bookmarkStart w:id="56" w:name="_Toc27643"/>
      <w:bookmarkEnd w:id="56"/>
      <w:bookmarkStart w:id="57" w:name="_Toc4163"/>
      <w:bookmarkEnd w:id="57"/>
      <w:bookmarkStart w:id="58" w:name="_Toc23611"/>
      <w:bookmarkEnd w:id="58"/>
      <w:bookmarkStart w:id="59" w:name="_Toc6120"/>
      <w:bookmarkEnd w:id="59"/>
      <w:bookmarkStart w:id="60" w:name="_Toc18807"/>
      <w:bookmarkEnd w:id="60"/>
      <w:bookmarkStart w:id="61" w:name="_Toc23541"/>
      <w:bookmarkEnd w:id="61"/>
      <w:bookmarkStart w:id="62" w:name="_Toc16430"/>
      <w:bookmarkEnd w:id="62"/>
      <w:bookmarkStart w:id="63" w:name="_Toc29136"/>
      <w:bookmarkEnd w:id="63"/>
      <w:bookmarkStart w:id="64" w:name="_Toc16786"/>
      <w:r>
        <w:rPr>
          <w:rFonts w:hint="eastAsia" w:ascii="宋体" w:hAnsi="宋体" w:eastAsia="宋体"/>
          <w:sz w:val="21"/>
          <w:szCs w:val="21"/>
        </w:rPr>
        <w:br w:type="page"/>
      </w:r>
      <w:bookmarkEnd w:id="64"/>
      <w:r>
        <w:rPr>
          <w:rFonts w:hint="eastAsia" w:ascii="宋体" w:hAnsi="宋体" w:eastAsia="宋体" w:cs="宋体"/>
          <w:b/>
          <w:bCs/>
          <w:sz w:val="24"/>
          <w:szCs w:val="24"/>
        </w:rPr>
        <w:t>四、关于促进残疾人就业的政府采购政策（如有）</w:t>
      </w:r>
    </w:p>
    <w:p w14:paraId="7A3EDA44">
      <w:pPr>
        <w:kinsoku w:val="0"/>
        <w:overflowPunct w:val="0"/>
        <w:autoSpaceDE w:val="0"/>
        <w:autoSpaceDN w:val="0"/>
        <w:adjustRightInd w:val="0"/>
        <w:snapToGrid w:val="0"/>
        <w:spacing w:line="360" w:lineRule="auto"/>
        <w:jc w:val="center"/>
        <w:rPr>
          <w:rFonts w:hint="eastAsia" w:ascii="宋体" w:hAnsi="宋体" w:eastAsia="宋体" w:cs="宋体"/>
        </w:rPr>
      </w:pPr>
      <w:bookmarkStart w:id="65" w:name="sendNo"/>
      <w:bookmarkEnd w:id="65"/>
      <w:r>
        <w:rPr>
          <w:rFonts w:hint="eastAsia" w:ascii="宋体" w:hAnsi="宋体" w:eastAsia="宋体" w:cs="宋体"/>
        </w:rPr>
        <w:t xml:space="preserve"> </w:t>
      </w:r>
    </w:p>
    <w:p w14:paraId="74C5C9D5">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政府采购政策</w:t>
      </w:r>
    </w:p>
    <w:p w14:paraId="5418D549">
      <w:pPr>
        <w:kinsoku w:val="0"/>
        <w:overflowPunct w:val="0"/>
        <w:autoSpaceDE w:val="0"/>
        <w:autoSpaceDN w:val="0"/>
        <w:adjustRightInd w:val="0"/>
        <w:snapToGrid w:val="0"/>
        <w:spacing w:line="360" w:lineRule="auto"/>
        <w:ind w:left="360"/>
        <w:rPr>
          <w:rFonts w:hint="eastAsia" w:ascii="宋体" w:hAnsi="宋体" w:eastAsia="宋体" w:cs="宋体"/>
          <w:spacing w:val="6"/>
        </w:rPr>
      </w:pPr>
      <w:r>
        <w:rPr>
          <w:rFonts w:hint="eastAsia" w:ascii="宋体" w:hAnsi="宋体" w:eastAsia="宋体" w:cs="宋体"/>
          <w:spacing w:val="6"/>
        </w:rPr>
        <w:t>1.关于促进残疾人就业政府采购政策的通知（财库〔2017〕141号）</w:t>
      </w:r>
    </w:p>
    <w:p w14:paraId="2BFED351">
      <w:pPr>
        <w:kinsoku w:val="0"/>
        <w:overflowPunct w:val="0"/>
        <w:autoSpaceDE w:val="0"/>
        <w:autoSpaceDN w:val="0"/>
        <w:adjustRightInd w:val="0"/>
        <w:snapToGrid w:val="0"/>
        <w:spacing w:line="360" w:lineRule="auto"/>
        <w:jc w:val="center"/>
        <w:rPr>
          <w:rFonts w:hint="eastAsia" w:ascii="宋体" w:hAnsi="宋体" w:eastAsia="宋体" w:cs="宋体"/>
          <w:b/>
          <w:bCs/>
        </w:rPr>
      </w:pPr>
      <w:r>
        <w:rPr>
          <w:rFonts w:hint="eastAsia" w:ascii="宋体" w:hAnsi="宋体" w:eastAsia="宋体" w:cs="宋体"/>
          <w:b/>
          <w:bCs/>
        </w:rPr>
        <w:t xml:space="preserve"> </w:t>
      </w:r>
    </w:p>
    <w:p w14:paraId="261001BC">
      <w:pPr>
        <w:kinsoku w:val="0"/>
        <w:overflowPunct w:val="0"/>
        <w:autoSpaceDE w:val="0"/>
        <w:autoSpaceDN w:val="0"/>
        <w:adjustRightInd w:val="0"/>
        <w:snapToGrid w:val="0"/>
        <w:spacing w:line="360" w:lineRule="auto"/>
        <w:jc w:val="center"/>
        <w:rPr>
          <w:rFonts w:hint="eastAsia" w:ascii="宋体" w:hAnsi="宋体" w:eastAsia="宋体" w:cs="宋体"/>
        </w:rPr>
      </w:pPr>
      <w:r>
        <w:rPr>
          <w:rFonts w:hint="eastAsia" w:ascii="宋体" w:hAnsi="宋体" w:eastAsia="宋体" w:cs="宋体"/>
        </w:rPr>
        <w:t xml:space="preserve"> </w:t>
      </w:r>
    </w:p>
    <w:p w14:paraId="1DD02A9F">
      <w:pPr>
        <w:kinsoku w:val="0"/>
        <w:overflowPunct w:val="0"/>
        <w:autoSpaceDE w:val="0"/>
        <w:autoSpaceDN w:val="0"/>
        <w:adjustRightInd w:val="0"/>
        <w:snapToGrid w:val="0"/>
        <w:spacing w:line="360" w:lineRule="auto"/>
        <w:ind w:firstLine="361" w:firstLineChars="150"/>
        <w:rPr>
          <w:rFonts w:hint="eastAsia" w:ascii="宋体" w:hAnsi="宋体" w:eastAsia="宋体" w:cs="宋体"/>
          <w:b/>
          <w:bCs/>
        </w:rPr>
      </w:pPr>
      <w:bookmarkStart w:id="66" w:name="toDeptId"/>
      <w:bookmarkEnd w:id="66"/>
      <w:r>
        <w:rPr>
          <w:rFonts w:hint="eastAsia" w:ascii="宋体" w:hAnsi="宋体" w:eastAsia="宋体" w:cs="宋体"/>
          <w:b/>
          <w:bCs/>
        </w:rPr>
        <w:t>2、附声明函</w:t>
      </w:r>
    </w:p>
    <w:p w14:paraId="0BEE9B80">
      <w:pPr>
        <w:kinsoku w:val="0"/>
        <w:overflowPunct w:val="0"/>
        <w:autoSpaceDE w:val="0"/>
        <w:autoSpaceDN w:val="0"/>
        <w:adjustRightInd w:val="0"/>
        <w:snapToGrid w:val="0"/>
        <w:spacing w:line="360" w:lineRule="auto"/>
      </w:pPr>
      <w:r>
        <w:rPr>
          <w:rFonts w:hint="eastAsia"/>
        </w:rPr>
        <w:t xml:space="preserve"> </w:t>
      </w:r>
    </w:p>
    <w:p w14:paraId="4AB485B9">
      <w:pPr>
        <w:kinsoku w:val="0"/>
        <w:overflowPunct w:val="0"/>
        <w:autoSpaceDE w:val="0"/>
        <w:autoSpaceDN w:val="0"/>
        <w:adjustRightInd w:val="0"/>
        <w:snapToGrid w:val="0"/>
        <w:spacing w:line="360" w:lineRule="auto"/>
      </w:pPr>
      <w:r>
        <w:rPr>
          <w:rFonts w:hint="eastAsia"/>
        </w:rPr>
        <w:t xml:space="preserve"> </w:t>
      </w:r>
    </w:p>
    <w:p w14:paraId="4570D680">
      <w:pPr>
        <w:pStyle w:val="8"/>
        <w:kinsoku w:val="0"/>
        <w:overflowPunct w:val="0"/>
        <w:autoSpaceDE w:val="0"/>
        <w:autoSpaceDN w:val="0"/>
        <w:adjustRightInd w:val="0"/>
        <w:snapToGrid w:val="0"/>
        <w:spacing w:line="360" w:lineRule="auto"/>
        <w:ind w:left="480"/>
      </w:pPr>
      <w:r>
        <w:rPr>
          <w:rFonts w:hint="eastAsia"/>
        </w:rPr>
        <w:t xml:space="preserve"> </w:t>
      </w:r>
    </w:p>
    <w:p w14:paraId="0E6E8D3C">
      <w:pPr>
        <w:pStyle w:val="8"/>
        <w:kinsoku w:val="0"/>
        <w:overflowPunct w:val="0"/>
        <w:autoSpaceDE w:val="0"/>
        <w:autoSpaceDN w:val="0"/>
        <w:adjustRightInd w:val="0"/>
        <w:snapToGrid w:val="0"/>
        <w:spacing w:line="360" w:lineRule="auto"/>
        <w:ind w:left="480"/>
      </w:pPr>
      <w:r>
        <w:rPr>
          <w:rFonts w:hint="eastAsia"/>
        </w:rPr>
        <w:t xml:space="preserve"> </w:t>
      </w:r>
    </w:p>
    <w:p w14:paraId="7FDEE2D1">
      <w:pPr>
        <w:pStyle w:val="8"/>
        <w:kinsoku w:val="0"/>
        <w:overflowPunct w:val="0"/>
        <w:autoSpaceDE w:val="0"/>
        <w:autoSpaceDN w:val="0"/>
        <w:adjustRightInd w:val="0"/>
        <w:snapToGrid w:val="0"/>
        <w:spacing w:line="360" w:lineRule="auto"/>
        <w:ind w:left="480"/>
      </w:pPr>
      <w:r>
        <w:rPr>
          <w:rFonts w:hint="eastAsia"/>
        </w:rPr>
        <w:t xml:space="preserve"> </w:t>
      </w:r>
    </w:p>
    <w:p w14:paraId="57FE041E">
      <w:pPr>
        <w:pStyle w:val="8"/>
        <w:kinsoku w:val="0"/>
        <w:overflowPunct w:val="0"/>
        <w:autoSpaceDE w:val="0"/>
        <w:autoSpaceDN w:val="0"/>
        <w:adjustRightInd w:val="0"/>
        <w:snapToGrid w:val="0"/>
        <w:spacing w:line="360" w:lineRule="auto"/>
        <w:ind w:left="480"/>
      </w:pPr>
      <w:r>
        <w:rPr>
          <w:rFonts w:hint="eastAsia"/>
        </w:rPr>
        <w:t xml:space="preserve"> </w:t>
      </w:r>
    </w:p>
    <w:p w14:paraId="1A6DB6BC">
      <w:pPr>
        <w:kinsoku w:val="0"/>
        <w:overflowPunct w:val="0"/>
        <w:autoSpaceDE w:val="0"/>
        <w:autoSpaceDN w:val="0"/>
        <w:adjustRightInd w:val="0"/>
        <w:snapToGrid w:val="0"/>
        <w:spacing w:line="360" w:lineRule="auto"/>
      </w:pPr>
      <w:r>
        <w:rPr>
          <w:rFonts w:hint="eastAsia"/>
        </w:rPr>
        <w:t xml:space="preserve"> </w:t>
      </w:r>
    </w:p>
    <w:p w14:paraId="1351E3BD">
      <w:pPr>
        <w:kinsoku w:val="0"/>
        <w:overflowPunct w:val="0"/>
        <w:autoSpaceDE w:val="0"/>
        <w:autoSpaceDN w:val="0"/>
        <w:adjustRightInd w:val="0"/>
        <w:snapToGrid w:val="0"/>
        <w:spacing w:line="360" w:lineRule="auto"/>
        <w:jc w:val="center"/>
        <w:rPr>
          <w:b/>
          <w:bCs/>
          <w:spacing w:val="6"/>
        </w:rPr>
      </w:pPr>
      <w:bookmarkStart w:id="67" w:name="OLE_LINK13"/>
      <w:bookmarkEnd w:id="67"/>
      <w:bookmarkStart w:id="68" w:name="OLE_LINK14"/>
      <w:r>
        <w:rPr>
          <w:rFonts w:hint="eastAsia"/>
          <w:b/>
          <w:bCs/>
          <w:spacing w:val="6"/>
        </w:rPr>
        <w:t xml:space="preserve"> </w:t>
      </w:r>
      <w:bookmarkEnd w:id="68"/>
    </w:p>
    <w:p w14:paraId="2DB10DFB">
      <w:pPr>
        <w:kinsoku w:val="0"/>
        <w:overflowPunct w:val="0"/>
        <w:autoSpaceDE w:val="0"/>
        <w:autoSpaceDN w:val="0"/>
        <w:adjustRightInd w:val="0"/>
        <w:snapToGrid w:val="0"/>
        <w:spacing w:line="360" w:lineRule="auto"/>
        <w:jc w:val="center"/>
        <w:rPr>
          <w:rFonts w:hint="eastAsia" w:ascii="宋体" w:hAnsi="宋体" w:eastAsia="宋体" w:cs="宋体"/>
          <w:b/>
          <w:bCs/>
          <w:spacing w:val="6"/>
          <w:szCs w:val="24"/>
        </w:rPr>
      </w:pPr>
      <w:r>
        <w:rPr>
          <w:rFonts w:hint="eastAsia"/>
          <w:b/>
          <w:bCs/>
          <w:spacing w:val="6"/>
        </w:rPr>
        <w:br w:type="page"/>
      </w:r>
      <w:r>
        <w:rPr>
          <w:rFonts w:hint="eastAsia" w:ascii="宋体" w:hAnsi="宋体" w:eastAsia="宋体" w:cs="宋体"/>
          <w:b/>
          <w:bCs/>
          <w:spacing w:val="6"/>
          <w:szCs w:val="24"/>
        </w:rPr>
        <w:t>残疾人福利性单位声明函</w:t>
      </w:r>
      <w:r>
        <w:rPr>
          <w:rFonts w:hint="eastAsia" w:ascii="宋体" w:hAnsi="宋体" w:eastAsia="宋体" w:cs="宋体"/>
          <w:b/>
          <w:bCs/>
          <w:szCs w:val="24"/>
        </w:rPr>
        <w:t>（如有）</w:t>
      </w:r>
    </w:p>
    <w:p w14:paraId="13BF32F5">
      <w:pPr>
        <w:kinsoku w:val="0"/>
        <w:overflowPunct w:val="0"/>
        <w:autoSpaceDE w:val="0"/>
        <w:autoSpaceDN w:val="0"/>
        <w:adjustRightInd w:val="0"/>
        <w:snapToGrid w:val="0"/>
        <w:spacing w:line="360" w:lineRule="auto"/>
        <w:rPr>
          <w:b/>
          <w:bCs/>
          <w:spacing w:val="6"/>
        </w:rPr>
      </w:pPr>
      <w:r>
        <w:rPr>
          <w:rFonts w:hint="eastAsia"/>
          <w:b/>
          <w:bCs/>
          <w:spacing w:val="6"/>
        </w:rPr>
        <w:t xml:space="preserve"> </w:t>
      </w:r>
    </w:p>
    <w:p w14:paraId="3BB7B55C">
      <w:pPr>
        <w:kinsoku w:val="0"/>
        <w:overflowPunct w:val="0"/>
        <w:autoSpaceDE w:val="0"/>
        <w:autoSpaceDN w:val="0"/>
        <w:adjustRightInd w:val="0"/>
        <w:snapToGrid w:val="0"/>
        <w:spacing w:after="0" w:line="480" w:lineRule="auto"/>
        <w:ind w:left="0" w:firstLine="444" w:firstLineChars="200"/>
        <w:jc w:val="both"/>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〔2017〕141</w:t>
      </w:r>
      <w:r>
        <w:rPr>
          <w:rFonts w:hint="eastAsia" w:ascii="宋体" w:hAnsi="宋体" w:eastAsia="宋体" w:cs="宋体"/>
          <w:spacing w:val="6"/>
          <w:sz w:val="21"/>
          <w:szCs w:val="21"/>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5552FF81">
      <w:pPr>
        <w:kinsoku w:val="0"/>
        <w:overflowPunct w:val="0"/>
        <w:autoSpaceDE w:val="0"/>
        <w:autoSpaceDN w:val="0"/>
        <w:adjustRightInd w:val="0"/>
        <w:snapToGrid w:val="0"/>
        <w:spacing w:line="48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22E11805">
      <w:pPr>
        <w:kinsoku w:val="0"/>
        <w:overflowPunct w:val="0"/>
        <w:autoSpaceDE w:val="0"/>
        <w:autoSpaceDN w:val="0"/>
        <w:adjustRightInd w:val="0"/>
        <w:snapToGrid w:val="0"/>
        <w:spacing w:line="36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 xml:space="preserve"> </w:t>
      </w:r>
    </w:p>
    <w:p w14:paraId="1E49C5BB">
      <w:pPr>
        <w:kinsoku w:val="0"/>
        <w:overflowPunct w:val="0"/>
        <w:autoSpaceDE w:val="0"/>
        <w:autoSpaceDN w:val="0"/>
        <w:adjustRightInd w:val="0"/>
        <w:snapToGrid w:val="0"/>
        <w:spacing w:line="360" w:lineRule="auto"/>
        <w:ind w:left="2601" w:right="-20"/>
        <w:rPr>
          <w:rFonts w:hint="eastAsia" w:ascii="宋体" w:hAnsi="宋体" w:eastAsia="宋体" w:cs="宋体"/>
          <w:position w:val="-2"/>
          <w:sz w:val="21"/>
          <w:szCs w:val="21"/>
        </w:rPr>
      </w:pPr>
      <w:r>
        <w:rPr>
          <w:rFonts w:hint="eastAsia" w:ascii="宋体" w:hAnsi="宋体" w:eastAsia="宋体" w:cs="宋体"/>
          <w:position w:val="-2"/>
          <w:sz w:val="21"/>
          <w:szCs w:val="21"/>
        </w:rPr>
        <w:t xml:space="preserve"> </w:t>
      </w:r>
    </w:p>
    <w:p w14:paraId="79F71123">
      <w:pPr>
        <w:kinsoku w:val="0"/>
        <w:overflowPunct w:val="0"/>
        <w:autoSpaceDE w:val="0"/>
        <w:autoSpaceDN w:val="0"/>
        <w:adjustRightInd w:val="0"/>
        <w:snapToGrid w:val="0"/>
        <w:spacing w:line="360" w:lineRule="auto"/>
        <w:ind w:left="2601" w:right="-20"/>
        <w:rPr>
          <w:rFonts w:hint="eastAsia" w:ascii="宋体" w:hAnsi="宋体" w:eastAsia="宋体" w:cs="宋体"/>
          <w:position w:val="-2"/>
          <w:sz w:val="21"/>
          <w:szCs w:val="21"/>
        </w:rPr>
      </w:pPr>
      <w:r>
        <w:rPr>
          <w:rFonts w:hint="eastAsia" w:ascii="宋体" w:hAnsi="宋体" w:eastAsia="宋体" w:cs="宋体"/>
          <w:position w:val="-2"/>
          <w:sz w:val="21"/>
          <w:szCs w:val="21"/>
        </w:rPr>
        <w:t xml:space="preserve"> </w:t>
      </w:r>
    </w:p>
    <w:p w14:paraId="57A4064F">
      <w:pPr>
        <w:kinsoku w:val="0"/>
        <w:overflowPunct w:val="0"/>
        <w:autoSpaceDE w:val="0"/>
        <w:autoSpaceDN w:val="0"/>
        <w:adjustRightInd w:val="0"/>
        <w:snapToGrid w:val="0"/>
        <w:spacing w:line="360" w:lineRule="auto"/>
        <w:ind w:left="2601" w:right="-20"/>
        <w:rPr>
          <w:rFonts w:hint="eastAsia" w:ascii="宋体" w:hAnsi="宋体" w:eastAsia="宋体" w:cs="宋体"/>
          <w:sz w:val="21"/>
          <w:szCs w:val="21"/>
        </w:rPr>
      </w:pPr>
      <w:r>
        <w:rPr>
          <w:rFonts w:hint="eastAsia" w:ascii="宋体" w:hAnsi="宋体" w:eastAsia="宋体" w:cs="宋体"/>
          <w:position w:val="-2"/>
          <w:sz w:val="21"/>
          <w:szCs w:val="21"/>
        </w:rPr>
        <w:t>投标人</w:t>
      </w:r>
      <w:r>
        <w:rPr>
          <w:rFonts w:hint="eastAsia" w:ascii="宋体" w:hAnsi="宋体" w:eastAsia="宋体" w:cs="宋体"/>
          <w:spacing w:val="-2"/>
          <w:position w:val="-2"/>
          <w:sz w:val="21"/>
          <w:szCs w:val="21"/>
        </w:rPr>
        <w:t>：</w:t>
      </w:r>
      <w:r>
        <w:rPr>
          <w:rFonts w:hint="eastAsia" w:ascii="宋体" w:hAnsi="宋体" w:eastAsia="宋体" w:cs="宋体"/>
          <w:spacing w:val="43"/>
          <w:position w:val="-2"/>
          <w:sz w:val="21"/>
          <w:szCs w:val="21"/>
          <w:u w:val="single"/>
        </w:rPr>
        <w:t xml:space="preserve">         </w:t>
      </w:r>
      <w:r>
        <w:rPr>
          <w:rFonts w:hint="eastAsia" w:ascii="宋体" w:hAnsi="宋体" w:eastAsia="宋体" w:cs="宋体"/>
          <w:position w:val="-2"/>
          <w:sz w:val="21"/>
          <w:szCs w:val="21"/>
        </w:rPr>
        <w:t>（盖单位公章）</w:t>
      </w:r>
    </w:p>
    <w:p w14:paraId="56D498A6">
      <w:pPr>
        <w:kinsoku w:val="0"/>
        <w:overflowPunct w:val="0"/>
        <w:autoSpaceDE w:val="0"/>
        <w:autoSpaceDN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27C0019B">
      <w:pPr>
        <w:kinsoku w:val="0"/>
        <w:overflowPunct w:val="0"/>
        <w:autoSpaceDE w:val="0"/>
        <w:autoSpaceDN w:val="0"/>
        <w:adjustRightInd w:val="0"/>
        <w:snapToGrid w:val="0"/>
        <w:spacing w:line="360" w:lineRule="auto"/>
        <w:ind w:left="2601" w:right="-20" w:firstLine="1890" w:firstLineChars="900"/>
        <w:rPr>
          <w:rFonts w:hint="eastAsia" w:ascii="宋体" w:hAnsi="宋体" w:eastAsia="宋体" w:cs="宋体"/>
          <w:position w:val="-2"/>
          <w:sz w:val="21"/>
          <w:szCs w:val="21"/>
        </w:rPr>
      </w:pP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年</w:t>
      </w: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月</w:t>
      </w: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日</w:t>
      </w:r>
    </w:p>
    <w:p w14:paraId="2BFF01AA">
      <w:pPr>
        <w:pStyle w:val="13"/>
        <w:kinsoku w:val="0"/>
        <w:overflowPunct w:val="0"/>
        <w:autoSpaceDE w:val="0"/>
        <w:autoSpaceDN w:val="0"/>
        <w:adjustRightInd w:val="0"/>
        <w:snapToGrid w:val="0"/>
        <w:spacing w:line="360" w:lineRule="auto"/>
        <w:ind w:left="480"/>
        <w:rPr>
          <w:rFonts w:ascii="宋体" w:hAnsi="宋体"/>
        </w:rPr>
      </w:pPr>
      <w:r>
        <w:rPr>
          <w:rFonts w:hint="eastAsia" w:ascii="宋体" w:hAnsi="宋体"/>
        </w:rPr>
        <w:t xml:space="preserve"> </w:t>
      </w:r>
    </w:p>
    <w:p w14:paraId="729CDE64">
      <w:pPr>
        <w:kinsoku w:val="0"/>
        <w:overflowPunct w:val="0"/>
        <w:autoSpaceDE w:val="0"/>
        <w:autoSpaceDN w:val="0"/>
        <w:adjustRightInd w:val="0"/>
        <w:snapToGrid w:val="0"/>
        <w:spacing w:line="360" w:lineRule="auto"/>
      </w:pPr>
      <w:bookmarkStart w:id="69" w:name="_Toc31728"/>
      <w:bookmarkEnd w:id="69"/>
      <w:bookmarkStart w:id="70" w:name="_Toc7246"/>
      <w:bookmarkEnd w:id="70"/>
      <w:bookmarkStart w:id="71" w:name="_Toc26823"/>
      <w:bookmarkEnd w:id="71"/>
      <w:bookmarkStart w:id="72" w:name="_Toc10783"/>
      <w:bookmarkEnd w:id="72"/>
      <w:bookmarkStart w:id="73" w:name="_Toc8358"/>
      <w:bookmarkEnd w:id="73"/>
      <w:bookmarkStart w:id="74" w:name="_Toc14052"/>
      <w:bookmarkEnd w:id="74"/>
      <w:bookmarkStart w:id="75" w:name="_Toc11279"/>
      <w:bookmarkEnd w:id="75"/>
      <w:bookmarkStart w:id="76" w:name="_Toc5660"/>
      <w:bookmarkEnd w:id="76"/>
      <w:bookmarkStart w:id="77" w:name="_Toc29905"/>
      <w:r>
        <w:rPr>
          <w:rFonts w:hint="eastAsia"/>
        </w:rPr>
        <w:t xml:space="preserve"> </w:t>
      </w:r>
      <w:bookmarkEnd w:id="77"/>
    </w:p>
    <w:p w14:paraId="00C4C4B4">
      <w:pPr>
        <w:ind w:left="0"/>
      </w:pPr>
    </w:p>
    <w:p w14:paraId="6910B067"/>
    <w:p w14:paraId="46B76C90"/>
    <w:p w14:paraId="586BF7A3"/>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D553">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8</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B89">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2</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40D1">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2</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9F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BA8B">
    <w:pPr>
      <w:spacing w:after="160" w:line="259"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9460">
    <w:pPr>
      <w:spacing w:after="160" w:line="259"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0D1C8"/>
    <w:multiLevelType w:val="singleLevel"/>
    <w:tmpl w:val="8790D1C8"/>
    <w:lvl w:ilvl="0" w:tentative="0">
      <w:start w:val="1"/>
      <w:numFmt w:val="chineseCounting"/>
      <w:suff w:val="nothing"/>
      <w:lvlText w:val="%1、"/>
      <w:lvlJc w:val="left"/>
      <w:rPr>
        <w:rFonts w:hint="eastAsia"/>
      </w:rPr>
    </w:lvl>
  </w:abstractNum>
  <w:abstractNum w:abstractNumId="1">
    <w:nsid w:val="17553BFA"/>
    <w:multiLevelType w:val="multilevel"/>
    <w:tmpl w:val="17553BFA"/>
    <w:lvl w:ilvl="0" w:tentative="0">
      <w:start w:val="1"/>
      <w:numFmt w:val="japaneseCounting"/>
      <w:lvlText w:val="（%1）"/>
      <w:lvlJc w:val="left"/>
      <w:pPr>
        <w:ind w:left="865" w:hanging="855"/>
      </w:pPr>
      <w:rPr>
        <w:rFonts w:hint="default"/>
        <w:sz w:val="28"/>
      </w:rPr>
    </w:lvl>
    <w:lvl w:ilvl="1" w:tentative="0">
      <w:start w:val="1"/>
      <w:numFmt w:val="lowerLetter"/>
      <w:lvlText w:val="%2)"/>
      <w:lvlJc w:val="left"/>
      <w:pPr>
        <w:ind w:left="890" w:hanging="440"/>
      </w:pPr>
    </w:lvl>
    <w:lvl w:ilvl="2" w:tentative="0">
      <w:start w:val="1"/>
      <w:numFmt w:val="lowerRoman"/>
      <w:lvlText w:val="%3."/>
      <w:lvlJc w:val="right"/>
      <w:pPr>
        <w:ind w:left="1330" w:hanging="440"/>
      </w:pPr>
    </w:lvl>
    <w:lvl w:ilvl="3" w:tentative="0">
      <w:start w:val="1"/>
      <w:numFmt w:val="decimal"/>
      <w:lvlText w:val="%4."/>
      <w:lvlJc w:val="left"/>
      <w:pPr>
        <w:ind w:left="1770" w:hanging="440"/>
      </w:pPr>
    </w:lvl>
    <w:lvl w:ilvl="4" w:tentative="0">
      <w:start w:val="1"/>
      <w:numFmt w:val="lowerLetter"/>
      <w:lvlText w:val="%5)"/>
      <w:lvlJc w:val="left"/>
      <w:pPr>
        <w:ind w:left="2210" w:hanging="440"/>
      </w:pPr>
    </w:lvl>
    <w:lvl w:ilvl="5" w:tentative="0">
      <w:start w:val="1"/>
      <w:numFmt w:val="lowerRoman"/>
      <w:lvlText w:val="%6."/>
      <w:lvlJc w:val="right"/>
      <w:pPr>
        <w:ind w:left="2650" w:hanging="440"/>
      </w:pPr>
    </w:lvl>
    <w:lvl w:ilvl="6" w:tentative="0">
      <w:start w:val="1"/>
      <w:numFmt w:val="decimal"/>
      <w:lvlText w:val="%7."/>
      <w:lvlJc w:val="left"/>
      <w:pPr>
        <w:ind w:left="3090" w:hanging="440"/>
      </w:pPr>
    </w:lvl>
    <w:lvl w:ilvl="7" w:tentative="0">
      <w:start w:val="1"/>
      <w:numFmt w:val="lowerLetter"/>
      <w:lvlText w:val="%8)"/>
      <w:lvlJc w:val="left"/>
      <w:pPr>
        <w:ind w:left="3530" w:hanging="440"/>
      </w:pPr>
    </w:lvl>
    <w:lvl w:ilvl="8" w:tentative="0">
      <w:start w:val="1"/>
      <w:numFmt w:val="lowerRoman"/>
      <w:lvlText w:val="%9."/>
      <w:lvlJc w:val="right"/>
      <w:pPr>
        <w:ind w:left="39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TYzMjgwY2U1MzJjNmJlYzllODk2ZjY5ZGQwZWEifQ=="/>
  </w:docVars>
  <w:rsids>
    <w:rsidRoot w:val="6D392F66"/>
    <w:rsid w:val="00A364B9"/>
    <w:rsid w:val="00A81D22"/>
    <w:rsid w:val="00AF167D"/>
    <w:rsid w:val="01195D79"/>
    <w:rsid w:val="01F40F97"/>
    <w:rsid w:val="023A4BFB"/>
    <w:rsid w:val="02BD4A29"/>
    <w:rsid w:val="03455F4E"/>
    <w:rsid w:val="04CC4E3F"/>
    <w:rsid w:val="05277873"/>
    <w:rsid w:val="057C552B"/>
    <w:rsid w:val="0685512B"/>
    <w:rsid w:val="07683FB9"/>
    <w:rsid w:val="083B347B"/>
    <w:rsid w:val="092E2FE0"/>
    <w:rsid w:val="0A792396"/>
    <w:rsid w:val="0BE9521A"/>
    <w:rsid w:val="0C0B7609"/>
    <w:rsid w:val="0CAC309D"/>
    <w:rsid w:val="0DAB10A3"/>
    <w:rsid w:val="0DE12FE2"/>
    <w:rsid w:val="0FA36571"/>
    <w:rsid w:val="0FA77648"/>
    <w:rsid w:val="11457119"/>
    <w:rsid w:val="119F2CCD"/>
    <w:rsid w:val="121E0096"/>
    <w:rsid w:val="134A61CA"/>
    <w:rsid w:val="144813FA"/>
    <w:rsid w:val="154D47EE"/>
    <w:rsid w:val="163A7468"/>
    <w:rsid w:val="169149BA"/>
    <w:rsid w:val="188449CB"/>
    <w:rsid w:val="18E35B95"/>
    <w:rsid w:val="19355CC5"/>
    <w:rsid w:val="1BAF1D5E"/>
    <w:rsid w:val="1D4604A0"/>
    <w:rsid w:val="1E285DF8"/>
    <w:rsid w:val="1EBF050A"/>
    <w:rsid w:val="1EC51899"/>
    <w:rsid w:val="1F267118"/>
    <w:rsid w:val="1F503046"/>
    <w:rsid w:val="1F8D0609"/>
    <w:rsid w:val="20E85C59"/>
    <w:rsid w:val="20EC5803"/>
    <w:rsid w:val="20FD531A"/>
    <w:rsid w:val="211E1842"/>
    <w:rsid w:val="213D1BBA"/>
    <w:rsid w:val="219F4623"/>
    <w:rsid w:val="225F5979"/>
    <w:rsid w:val="229323DA"/>
    <w:rsid w:val="22FE2929"/>
    <w:rsid w:val="23BD6FE3"/>
    <w:rsid w:val="253357AE"/>
    <w:rsid w:val="25F12984"/>
    <w:rsid w:val="27201D62"/>
    <w:rsid w:val="27F154AD"/>
    <w:rsid w:val="291B0A33"/>
    <w:rsid w:val="2B0E388C"/>
    <w:rsid w:val="2B604E23"/>
    <w:rsid w:val="2B717030"/>
    <w:rsid w:val="2B746B21"/>
    <w:rsid w:val="2CAF6062"/>
    <w:rsid w:val="2CCB2770"/>
    <w:rsid w:val="2D0637A8"/>
    <w:rsid w:val="2DBD655D"/>
    <w:rsid w:val="2DD218DC"/>
    <w:rsid w:val="2E530C6F"/>
    <w:rsid w:val="2EAB4607"/>
    <w:rsid w:val="2EEA6AE7"/>
    <w:rsid w:val="318A49A8"/>
    <w:rsid w:val="3198655C"/>
    <w:rsid w:val="33F407FF"/>
    <w:rsid w:val="33F40FB0"/>
    <w:rsid w:val="34E6283D"/>
    <w:rsid w:val="350E718F"/>
    <w:rsid w:val="359978AF"/>
    <w:rsid w:val="36714388"/>
    <w:rsid w:val="36D14E27"/>
    <w:rsid w:val="36E513EA"/>
    <w:rsid w:val="377203B8"/>
    <w:rsid w:val="3995213C"/>
    <w:rsid w:val="39D709A6"/>
    <w:rsid w:val="3B167A46"/>
    <w:rsid w:val="3D337565"/>
    <w:rsid w:val="3E467EA9"/>
    <w:rsid w:val="3EF75647"/>
    <w:rsid w:val="4174728F"/>
    <w:rsid w:val="42240501"/>
    <w:rsid w:val="44257323"/>
    <w:rsid w:val="44901E7E"/>
    <w:rsid w:val="46765015"/>
    <w:rsid w:val="46F736B4"/>
    <w:rsid w:val="472114B3"/>
    <w:rsid w:val="47E66258"/>
    <w:rsid w:val="4A037596"/>
    <w:rsid w:val="4AA46683"/>
    <w:rsid w:val="4ABD2D32"/>
    <w:rsid w:val="4B705DAC"/>
    <w:rsid w:val="4C06511B"/>
    <w:rsid w:val="4C0F5D7E"/>
    <w:rsid w:val="4C416153"/>
    <w:rsid w:val="4CF431C6"/>
    <w:rsid w:val="4DDA060D"/>
    <w:rsid w:val="4EFD2805"/>
    <w:rsid w:val="51FB0B52"/>
    <w:rsid w:val="52497B10"/>
    <w:rsid w:val="527F3531"/>
    <w:rsid w:val="52E55A8A"/>
    <w:rsid w:val="53381B9E"/>
    <w:rsid w:val="533B0119"/>
    <w:rsid w:val="555111B5"/>
    <w:rsid w:val="563C1E65"/>
    <w:rsid w:val="567F61F6"/>
    <w:rsid w:val="56BA722E"/>
    <w:rsid w:val="56E60023"/>
    <w:rsid w:val="57A44166"/>
    <w:rsid w:val="589F0489"/>
    <w:rsid w:val="5A2A55E4"/>
    <w:rsid w:val="5BAB5397"/>
    <w:rsid w:val="5D521F6E"/>
    <w:rsid w:val="5DB76275"/>
    <w:rsid w:val="5E521F28"/>
    <w:rsid w:val="5ED86C8F"/>
    <w:rsid w:val="60724A56"/>
    <w:rsid w:val="60B553C9"/>
    <w:rsid w:val="611C2F2E"/>
    <w:rsid w:val="62A10C2F"/>
    <w:rsid w:val="62E21FE6"/>
    <w:rsid w:val="63FF0976"/>
    <w:rsid w:val="651E4E2C"/>
    <w:rsid w:val="65BC08CD"/>
    <w:rsid w:val="665F74AA"/>
    <w:rsid w:val="67892A30"/>
    <w:rsid w:val="69006D22"/>
    <w:rsid w:val="690B56C7"/>
    <w:rsid w:val="692A0243"/>
    <w:rsid w:val="69DA7573"/>
    <w:rsid w:val="6C2C6080"/>
    <w:rsid w:val="6D1F412E"/>
    <w:rsid w:val="6D301BA0"/>
    <w:rsid w:val="6D392F66"/>
    <w:rsid w:val="6DB4632D"/>
    <w:rsid w:val="6EA2648A"/>
    <w:rsid w:val="6EC8494C"/>
    <w:rsid w:val="6F1928EC"/>
    <w:rsid w:val="6F3560BA"/>
    <w:rsid w:val="70090BB2"/>
    <w:rsid w:val="712D6B22"/>
    <w:rsid w:val="723F722E"/>
    <w:rsid w:val="73320420"/>
    <w:rsid w:val="73E84F83"/>
    <w:rsid w:val="745F3497"/>
    <w:rsid w:val="75A82B34"/>
    <w:rsid w:val="75F93E43"/>
    <w:rsid w:val="76530DD9"/>
    <w:rsid w:val="76FB6D7B"/>
    <w:rsid w:val="779615A1"/>
    <w:rsid w:val="7A663F54"/>
    <w:rsid w:val="7AA63AA9"/>
    <w:rsid w:val="7C0B7A60"/>
    <w:rsid w:val="7CEA5C12"/>
    <w:rsid w:val="7D685393"/>
    <w:rsid w:val="7FE02FB2"/>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7" w:line="264" w:lineRule="auto"/>
      <w:ind w:left="10"/>
    </w:pPr>
    <w:rPr>
      <w:rFonts w:ascii="仿宋" w:hAnsi="仿宋" w:eastAsia="仿宋" w:cs="仿宋"/>
      <w:color w:val="000000"/>
      <w:sz w:val="24"/>
      <w:szCs w:val="22"/>
      <w:lang w:val="en-US" w:eastAsia="zh-CN" w:bidi="ar-SA"/>
    </w:rPr>
  </w:style>
  <w:style w:type="paragraph" w:styleId="3">
    <w:name w:val="heading 1"/>
    <w:next w:val="1"/>
    <w:qFormat/>
    <w:uiPriority w:val="0"/>
    <w:pPr>
      <w:keepNext/>
      <w:keepLines/>
      <w:spacing w:after="3" w:line="265" w:lineRule="auto"/>
      <w:ind w:left="3065" w:hanging="10"/>
      <w:outlineLvl w:val="0"/>
    </w:pPr>
    <w:rPr>
      <w:rFonts w:ascii="仿宋" w:hAnsi="仿宋" w:eastAsia="仿宋" w:cs="Times New Roman"/>
      <w:b/>
      <w:color w:val="000000"/>
      <w:sz w:val="44"/>
      <w:lang w:val="en-US" w:eastAsia="zh-CN" w:bidi="ar-SA"/>
    </w:rPr>
  </w:style>
  <w:style w:type="paragraph" w:styleId="4">
    <w:name w:val="heading 2"/>
    <w:basedOn w:val="1"/>
    <w:next w:val="1"/>
    <w:qFormat/>
    <w:uiPriority w:val="0"/>
    <w:pPr>
      <w:keepNext/>
      <w:keepLines/>
      <w:spacing w:after="3" w:line="265" w:lineRule="auto"/>
      <w:ind w:left="3065" w:hanging="10"/>
      <w:outlineLvl w:val="1"/>
    </w:pPr>
    <w:rPr>
      <w:rFonts w:cs="Times New Roman"/>
      <w:sz w:val="44"/>
    </w:rPr>
  </w:style>
  <w:style w:type="paragraph" w:styleId="5">
    <w:name w:val="heading 3"/>
    <w:basedOn w:val="1"/>
    <w:next w:val="1"/>
    <w:qFormat/>
    <w:uiPriority w:val="0"/>
    <w:pPr>
      <w:keepNext/>
      <w:keepLines/>
      <w:spacing w:after="559" w:line="265" w:lineRule="auto"/>
      <w:ind w:right="867" w:hanging="10"/>
      <w:jc w:val="center"/>
      <w:outlineLvl w:val="2"/>
    </w:pPr>
    <w:rPr>
      <w:rFonts w:cs="Times New Roman"/>
      <w:sz w:val="32"/>
    </w:rPr>
  </w:style>
  <w:style w:type="paragraph" w:styleId="6">
    <w:name w:val="heading 4"/>
    <w:basedOn w:val="1"/>
    <w:next w:val="1"/>
    <w:qFormat/>
    <w:uiPriority w:val="0"/>
    <w:pPr>
      <w:keepNext/>
      <w:keepLines/>
      <w:spacing w:after="158" w:line="265" w:lineRule="auto"/>
      <w:ind w:left="1690" w:hanging="10"/>
      <w:outlineLvl w:val="3"/>
    </w:pPr>
    <w:rPr>
      <w:rFonts w:cs="Times New Roman"/>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utoSpaceDE w:val="0"/>
      <w:autoSpaceDN w:val="0"/>
      <w:spacing w:after="0" w:line="240" w:lineRule="auto"/>
      <w:ind w:left="0"/>
    </w:pPr>
    <w:rPr>
      <w:rFonts w:ascii="宋体" w:hAnsi="宋体" w:eastAsia="宋体" w:cs="宋体"/>
      <w:color w:val="auto"/>
      <w:szCs w:val="24"/>
      <w:lang w:val="zh-CN" w:bidi="zh-CN"/>
    </w:rPr>
  </w:style>
  <w:style w:type="paragraph" w:styleId="7">
    <w:name w:val="Plain Text"/>
    <w:basedOn w:val="1"/>
    <w:qFormat/>
    <w:uiPriority w:val="0"/>
    <w:pPr>
      <w:widowControl w:val="0"/>
      <w:spacing w:after="0" w:line="240" w:lineRule="auto"/>
      <w:ind w:left="0"/>
      <w:jc w:val="both"/>
    </w:pPr>
    <w:rPr>
      <w:rFonts w:ascii="宋体" w:hAnsi="Courier New" w:eastAsia="宋体" w:cs="Times New Roman"/>
      <w:color w:val="auto"/>
      <w:sz w:val="20"/>
      <w:szCs w:val="21"/>
    </w:rPr>
  </w:style>
  <w:style w:type="paragraph" w:styleId="8">
    <w:name w:val="Body Text Indent 2"/>
    <w:basedOn w:val="1"/>
    <w:unhideWhenUsed/>
    <w:qFormat/>
    <w:uiPriority w:val="0"/>
    <w:pPr>
      <w:spacing w:after="120" w:line="480" w:lineRule="auto"/>
      <w:ind w:left="420" w:leftChars="200"/>
    </w:pPr>
    <w:rPr>
      <w:szCs w:val="21"/>
    </w:rPr>
  </w:style>
  <w:style w:type="paragraph" w:styleId="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50"/>
    <w:basedOn w:val="1"/>
    <w:next w:val="14"/>
    <w:qFormat/>
    <w:uiPriority w:val="34"/>
    <w:pPr>
      <w:ind w:left="720"/>
      <w:contextualSpacing/>
    </w:pPr>
    <w:rPr>
      <w:rFonts w:ascii="Calibri" w:hAnsi="Calibri" w:eastAsia="宋体" w:cs="Times New Roman"/>
    </w:rPr>
  </w:style>
  <w:style w:type="paragraph" w:styleId="14">
    <w:name w:val="List Paragraph"/>
    <w:basedOn w:val="1"/>
    <w:qFormat/>
    <w:uiPriority w:val="34"/>
    <w:pPr>
      <w:ind w:firstLine="420" w:firstLineChars="200"/>
    </w:pPr>
  </w:style>
  <w:style w:type="character" w:customStyle="1" w:styleId="15">
    <w:name w:val="Char Char4"/>
    <w:qFormat/>
    <w:uiPriority w:val="0"/>
    <w:rPr>
      <w:rFonts w:ascii="Cambria" w:hAnsi="Cambria" w:eastAsia="宋体" w:cs="Times New Roman"/>
      <w:b/>
      <w:bCs/>
      <w:kern w:val="2"/>
      <w:sz w:val="32"/>
      <w:szCs w:val="32"/>
    </w:rPr>
  </w:style>
  <w:style w:type="paragraph" w:customStyle="1" w:styleId="16">
    <w:name w:val="H4正文"/>
    <w:basedOn w:val="1"/>
    <w:qFormat/>
    <w:uiPriority w:val="0"/>
    <w:pPr>
      <w:widowControl w:val="0"/>
      <w:spacing w:beforeLines="50" w:afterLines="50" w:line="360" w:lineRule="auto"/>
      <w:ind w:left="0" w:firstLine="560" w:firstLineChars="200"/>
      <w:jc w:val="both"/>
    </w:pPr>
    <w:rPr>
      <w:rFonts w:ascii="宋体" w:hAnsi="宋体" w:eastAsia="宋体" w:cs="Times New Roman"/>
      <w:color w:val="auto"/>
      <w:kern w:val="2"/>
      <w:szCs w:val="28"/>
    </w:rPr>
  </w:style>
  <w:style w:type="paragraph" w:customStyle="1" w:styleId="17">
    <w:name w:val="无间隔1"/>
    <w:basedOn w:val="1"/>
    <w:qFormat/>
    <w:uiPriority w:val="1"/>
    <w:pPr>
      <w:spacing w:line="400" w:lineRule="exact"/>
    </w:pPr>
  </w:style>
  <w:style w:type="paragraph" w:customStyle="1" w:styleId="1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纯文本1"/>
    <w:basedOn w:val="1"/>
    <w:qFormat/>
    <w:uiPriority w:val="0"/>
    <w:rPr>
      <w:rFonts w:ascii="宋体" w:hAnsi="Courier New" w:cs="宋体"/>
    </w:rPr>
  </w:style>
  <w:style w:type="paragraph" w:customStyle="1" w:styleId="20">
    <w:name w:val="BodyTextIndent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20256</Words>
  <Characters>22197</Characters>
  <Lines>0</Lines>
  <Paragraphs>0</Paragraphs>
  <TotalTime>17</TotalTime>
  <ScaleCrop>false</ScaleCrop>
  <LinksUpToDate>false</LinksUpToDate>
  <CharactersWithSpaces>24102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2024-08-27T02:23:00Z</dcterms:created>
  <dc:creator>·</dc:creator>
  <cp:lastModifiedBy>·</cp:lastModifiedBy>
  <dcterms:modified xsi:type="dcterms:W3CDTF">2024-12-06T07:28:40Z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EAE1CDB715CE4731BB1535ADFD30414C_11</vt:lpwstr>
  </property>
</Properties>
</file>