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12" w:beforeLines="100" w:after="312" w:afterLines="100" w:line="400" w:lineRule="exact"/>
        <w:jc w:val="center"/>
        <w:outlineLvl w:val="0"/>
        <w:rPr>
          <w:rFonts w:hint="eastAsia" w:hAnsi="宋体" w:cs="宋体"/>
          <w:b/>
          <w:bCs/>
          <w:sz w:val="24"/>
          <w:szCs w:val="24"/>
        </w:rPr>
      </w:pPr>
      <w:bookmarkStart w:id="0" w:name="_Toc25682"/>
      <w:bookmarkStart w:id="1" w:name="_Toc10389"/>
      <w:bookmarkStart w:id="2" w:name="_Toc1296"/>
      <w:bookmarkStart w:id="3" w:name="_Toc53241978"/>
      <w:r>
        <w:rPr>
          <w:rFonts w:hint="eastAsia" w:hAnsi="宋体" w:cs="宋体"/>
          <w:b/>
          <w:bCs/>
          <w:sz w:val="24"/>
          <w:szCs w:val="24"/>
        </w:rPr>
        <w:t>宁陵县四湖休闲区综合整治及配套服务设施</w:t>
      </w:r>
      <w:r>
        <w:rPr>
          <w:rFonts w:hint="eastAsia" w:hAnsi="宋体" w:cs="宋体"/>
          <w:b/>
          <w:bCs/>
          <w:sz w:val="24"/>
          <w:szCs w:val="24"/>
          <w:lang w:val="en-US" w:eastAsia="zh-CN"/>
        </w:rPr>
        <w:t>PPP项目</w:t>
      </w:r>
      <w:r>
        <w:rPr>
          <w:rFonts w:hint="eastAsia" w:hAnsi="宋体" w:cs="宋体"/>
          <w:b/>
          <w:bCs/>
          <w:sz w:val="24"/>
          <w:szCs w:val="24"/>
        </w:rPr>
        <w:t>张弓岛示范段灯光专项设计项目</w:t>
      </w:r>
      <w:bookmarkStart w:id="4" w:name="_Toc26165"/>
      <w:bookmarkStart w:id="5" w:name="_Toc13729"/>
      <w:r>
        <w:rPr>
          <w:rFonts w:hint="eastAsia" w:hAnsi="宋体" w:cs="宋体"/>
          <w:b/>
          <w:bCs/>
          <w:sz w:val="24"/>
          <w:szCs w:val="24"/>
        </w:rPr>
        <w:t>竞争性谈判公告</w:t>
      </w:r>
      <w:bookmarkEnd w:id="0"/>
      <w:bookmarkEnd w:id="1"/>
      <w:bookmarkEnd w:id="2"/>
      <w:bookmarkEnd w:id="3"/>
      <w:bookmarkEnd w:id="4"/>
      <w:bookmarkEnd w:id="5"/>
    </w:p>
    <w:p>
      <w:pPr>
        <w:numPr>
          <w:ilvl w:val="0"/>
          <w:numId w:val="1"/>
        </w:numPr>
        <w:spacing w:line="400" w:lineRule="exact"/>
        <w:outlineLvl w:val="1"/>
        <w:rPr>
          <w:rFonts w:hint="eastAsia"/>
          <w:b/>
          <w:bCs/>
        </w:rPr>
      </w:pPr>
      <w:bookmarkStart w:id="6" w:name="_Toc2707"/>
      <w:bookmarkStart w:id="7" w:name="_Toc14695_WPSOffice_Level2"/>
      <w:bookmarkStart w:id="8" w:name="_Toc15042_WPSOffice_Level2"/>
      <w:bookmarkStart w:id="9" w:name="_Toc779_WPSOffice_Level2"/>
      <w:bookmarkStart w:id="10" w:name="_Toc11490"/>
      <w:r>
        <w:rPr>
          <w:rFonts w:hint="eastAsia"/>
          <w:b/>
          <w:bCs/>
        </w:rPr>
        <w:t>项目基本情况</w:t>
      </w:r>
      <w:bookmarkEnd w:id="6"/>
      <w:bookmarkEnd w:id="7"/>
      <w:bookmarkEnd w:id="8"/>
      <w:bookmarkEnd w:id="9"/>
      <w:bookmarkEnd w:id="10"/>
    </w:p>
    <w:p>
      <w:pPr>
        <w:spacing w:line="360" w:lineRule="auto"/>
        <w:rPr>
          <w:rFonts w:hint="eastAsia"/>
        </w:rPr>
      </w:pPr>
      <w:r>
        <w:rPr>
          <w:rFonts w:hint="eastAsia"/>
        </w:rPr>
        <w:t xml:space="preserve"> </w:t>
      </w:r>
      <w:bookmarkStart w:id="11" w:name="_Toc9728_WPSOffice_Level2"/>
      <w:bookmarkStart w:id="12" w:name="_Toc14945_WPSOffice_Level2"/>
      <w:bookmarkStart w:id="13" w:name="_Toc21715_WPSOffice_Level2"/>
      <w:r>
        <w:rPr>
          <w:rFonts w:hint="eastAsia"/>
        </w:rPr>
        <w:t xml:space="preserve">   1.项目名称：宁陵县四湖休闲区综合整治及配套服务设施</w:t>
      </w:r>
      <w:r>
        <w:rPr>
          <w:rFonts w:hint="eastAsia"/>
          <w:lang w:val="en-US" w:eastAsia="zh-CN"/>
        </w:rPr>
        <w:t>PPP</w:t>
      </w:r>
      <w:r>
        <w:rPr>
          <w:rFonts w:hint="eastAsia"/>
        </w:rPr>
        <w:t>项目张弓岛示范段灯光专项设计项目</w:t>
      </w:r>
    </w:p>
    <w:p>
      <w:pPr>
        <w:spacing w:line="360" w:lineRule="auto"/>
        <w:ind w:firstLine="420" w:firstLineChars="200"/>
        <w:rPr>
          <w:color w:val="auto"/>
        </w:rPr>
      </w:pPr>
      <w:r>
        <w:rPr>
          <w:rFonts w:hint="eastAsia"/>
        </w:rPr>
        <w:t>2.</w:t>
      </w:r>
      <w:r>
        <w:rPr>
          <w:rFonts w:hint="eastAsia"/>
          <w:color w:val="auto"/>
        </w:rPr>
        <w:t>项目编号：</w:t>
      </w:r>
      <w:r>
        <w:rPr>
          <w:rFonts w:hint="eastAsia"/>
          <w:color w:val="auto"/>
          <w:u w:val="single"/>
        </w:rPr>
        <w:t>2022-YW-02943-0</w:t>
      </w:r>
      <w:r>
        <w:rPr>
          <w:rFonts w:hint="eastAsia"/>
          <w:color w:val="auto"/>
          <w:u w:val="single"/>
          <w:lang w:val="en-US" w:eastAsia="zh-CN"/>
        </w:rPr>
        <w:t>7</w:t>
      </w:r>
    </w:p>
    <w:p>
      <w:pPr>
        <w:pStyle w:val="6"/>
        <w:spacing w:line="360" w:lineRule="auto"/>
        <w:ind w:firstLine="420" w:firstLineChars="200"/>
        <w:rPr>
          <w:rFonts w:hint="eastAsia"/>
          <w:sz w:val="21"/>
          <w:szCs w:val="21"/>
        </w:rPr>
      </w:pPr>
      <w:r>
        <w:rPr>
          <w:rFonts w:hint="eastAsia"/>
          <w:sz w:val="21"/>
          <w:szCs w:val="21"/>
        </w:rPr>
        <w:t>3.采购方式：竞争性谈判</w:t>
      </w:r>
    </w:p>
    <w:p>
      <w:pPr>
        <w:pStyle w:val="6"/>
        <w:spacing w:line="360" w:lineRule="auto"/>
        <w:ind w:firstLine="420" w:firstLineChars="200"/>
        <w:rPr>
          <w:rFonts w:hint="eastAsia"/>
          <w:sz w:val="21"/>
          <w:szCs w:val="21"/>
        </w:rPr>
      </w:pPr>
      <w:r>
        <w:rPr>
          <w:rFonts w:hint="eastAsia"/>
          <w:sz w:val="21"/>
          <w:szCs w:val="21"/>
        </w:rPr>
        <w:t xml:space="preserve">4.最高限价： </w:t>
      </w:r>
      <w:r>
        <w:rPr>
          <w:rFonts w:hint="eastAsia"/>
          <w:sz w:val="21"/>
          <w:szCs w:val="21"/>
          <w:u w:val="single"/>
        </w:rPr>
        <w:t xml:space="preserve"> </w:t>
      </w:r>
      <w:r>
        <w:rPr>
          <w:rFonts w:hint="eastAsia"/>
          <w:sz w:val="21"/>
          <w:szCs w:val="21"/>
          <w:u w:val="single"/>
          <w:lang w:val="en-US" w:eastAsia="zh-CN"/>
        </w:rPr>
        <w:t>285000.00</w:t>
      </w:r>
      <w:r>
        <w:rPr>
          <w:rFonts w:hint="eastAsia"/>
          <w:sz w:val="21"/>
          <w:szCs w:val="21"/>
          <w:u w:val="single"/>
        </w:rPr>
        <w:t xml:space="preserve"> </w:t>
      </w:r>
      <w:r>
        <w:rPr>
          <w:rFonts w:hint="eastAsia"/>
          <w:sz w:val="21"/>
          <w:szCs w:val="21"/>
        </w:rPr>
        <w:t xml:space="preserve">元 </w:t>
      </w:r>
    </w:p>
    <w:p>
      <w:pPr>
        <w:pStyle w:val="6"/>
        <w:spacing w:line="360" w:lineRule="auto"/>
        <w:ind w:firstLine="420" w:firstLineChars="200"/>
        <w:rPr>
          <w:rFonts w:hint="eastAsia"/>
          <w:sz w:val="21"/>
          <w:szCs w:val="21"/>
        </w:rPr>
      </w:pPr>
      <w:r>
        <w:rPr>
          <w:rFonts w:hint="eastAsia"/>
          <w:sz w:val="21"/>
          <w:szCs w:val="21"/>
        </w:rPr>
        <w:t>5.标段划分：一个标段</w:t>
      </w:r>
    </w:p>
    <w:p>
      <w:pPr>
        <w:spacing w:line="360" w:lineRule="auto"/>
        <w:ind w:firstLine="420" w:firstLineChars="200"/>
        <w:rPr>
          <w:rFonts w:hint="eastAsia"/>
        </w:rPr>
      </w:pPr>
      <w:r>
        <w:rPr>
          <w:rFonts w:hint="eastAsia"/>
        </w:rPr>
        <w:t>6.采购需求及内容：宁陵县四湖休闲区综合整治及配套服务设施</w:t>
      </w:r>
      <w:r>
        <w:rPr>
          <w:rFonts w:hint="eastAsia"/>
          <w:lang w:val="en-US" w:eastAsia="zh-CN"/>
        </w:rPr>
        <w:t>PPP</w:t>
      </w:r>
      <w:r>
        <w:rPr>
          <w:rFonts w:hint="eastAsia"/>
        </w:rPr>
        <w:t>项目张弓岛示范段灯光专项设计项目，包含设计方案以及成果图等相关内容。（详见谈判文件）。</w:t>
      </w:r>
    </w:p>
    <w:p>
      <w:pPr>
        <w:spacing w:line="360" w:lineRule="auto"/>
        <w:ind w:firstLine="420" w:firstLineChars="200"/>
        <w:rPr>
          <w:rFonts w:hint="eastAsia"/>
        </w:rPr>
      </w:pPr>
      <w:r>
        <w:rPr>
          <w:rFonts w:hint="eastAsia"/>
        </w:rPr>
        <w:t xml:space="preserve">7.服务期：30天。 </w:t>
      </w:r>
    </w:p>
    <w:p>
      <w:pPr>
        <w:spacing w:line="360" w:lineRule="auto"/>
        <w:ind w:firstLine="420" w:firstLineChars="200"/>
        <w:rPr>
          <w:rFonts w:hint="eastAsia"/>
        </w:rPr>
      </w:pPr>
      <w:r>
        <w:rPr>
          <w:rFonts w:hint="eastAsia"/>
        </w:rPr>
        <w:t>8.服务地点：采购人指定地点。</w:t>
      </w:r>
    </w:p>
    <w:p>
      <w:pPr>
        <w:spacing w:line="360" w:lineRule="auto"/>
        <w:ind w:firstLine="420" w:firstLineChars="200"/>
        <w:rPr>
          <w:rFonts w:hint="eastAsia"/>
        </w:rPr>
      </w:pPr>
      <w:r>
        <w:rPr>
          <w:rFonts w:hint="eastAsia"/>
        </w:rPr>
        <w:t>9.服务质量：符合国家或行业规定的合格标准并满足采购人的要求.</w:t>
      </w:r>
    </w:p>
    <w:bookmarkEnd w:id="11"/>
    <w:bookmarkEnd w:id="12"/>
    <w:bookmarkEnd w:id="13"/>
    <w:p>
      <w:pPr>
        <w:spacing w:line="360" w:lineRule="auto"/>
        <w:outlineLvl w:val="1"/>
        <w:rPr>
          <w:rFonts w:hint="eastAsia"/>
          <w:b/>
          <w:bCs/>
        </w:rPr>
      </w:pPr>
      <w:bookmarkStart w:id="14" w:name="_Toc32329_WPSOffice_Level2"/>
      <w:bookmarkStart w:id="15" w:name="_Toc8050_WPSOffice_Level2"/>
      <w:bookmarkStart w:id="16" w:name="_Toc30355_WPSOffice_Level2"/>
      <w:bookmarkStart w:id="17" w:name="_Toc24627"/>
      <w:bookmarkStart w:id="18" w:name="_Toc4743"/>
      <w:r>
        <w:rPr>
          <w:rFonts w:hint="eastAsia"/>
          <w:b/>
          <w:bCs/>
        </w:rPr>
        <w:t>二、谈判响应人资格要求</w:t>
      </w:r>
      <w:bookmarkEnd w:id="14"/>
      <w:bookmarkEnd w:id="15"/>
      <w:bookmarkEnd w:id="16"/>
      <w:bookmarkEnd w:id="17"/>
      <w:bookmarkEnd w:id="18"/>
    </w:p>
    <w:p>
      <w:pPr>
        <w:spacing w:line="360" w:lineRule="auto"/>
        <w:ind w:firstLine="420" w:firstLineChars="200"/>
      </w:pPr>
      <w:bookmarkStart w:id="19" w:name="_Toc26085_WPSOffice_Level2"/>
      <w:bookmarkStart w:id="20" w:name="_Toc1759_WPSOffice_Level2"/>
      <w:bookmarkStart w:id="21" w:name="_Toc24700_WPSOffice_Level2"/>
      <w:r>
        <w:rPr>
          <w:rFonts w:hint="eastAsia"/>
        </w:rPr>
        <w:t>1、供应商应符合下述《政府采购法》第二十二条第一款规定的法定基本资格条件、及项目（标段）资格要求，并提供相关资格证明材料（文件）：</w:t>
      </w:r>
    </w:p>
    <w:p>
      <w:pPr>
        <w:spacing w:line="360" w:lineRule="auto"/>
        <w:ind w:firstLine="420" w:firstLineChars="200"/>
        <w:rPr>
          <w:rFonts w:hint="eastAsia"/>
        </w:rPr>
      </w:pPr>
      <w:r>
        <w:rPr>
          <w:rFonts w:hint="eastAsia"/>
        </w:rPr>
        <w:t>（1）提供营业执照或事业单位法人证书或其他相应业务或经营范围登记证照，提供税务登记证（三证合一的只需提供三证合一的营业执照）。</w:t>
      </w:r>
    </w:p>
    <w:p>
      <w:pPr>
        <w:spacing w:line="360" w:lineRule="auto"/>
        <w:ind w:firstLine="420" w:firstLineChars="200"/>
        <w:rPr>
          <w:rFonts w:hint="eastAsia" w:eastAsia="宋体"/>
          <w:lang w:eastAsia="zh-CN"/>
        </w:rPr>
      </w:pPr>
      <w:r>
        <w:rPr>
          <w:rFonts w:hint="eastAsia"/>
        </w:rPr>
        <w:t>（2）具有良好的商业信誉和健全的财务会计制度，有依法缴纳税收和社会保障资金的良好记录。提供银行出具的近1年内资信证明（法人为基本开户行）或</w:t>
      </w:r>
      <w:r>
        <w:rPr>
          <w:rFonts w:hint="eastAsia"/>
          <w:color w:val="auto"/>
        </w:rPr>
        <w:t>20</w:t>
      </w:r>
      <w:r>
        <w:rPr>
          <w:rFonts w:hint="eastAsia"/>
          <w:color w:val="auto"/>
          <w:lang w:val="en-US" w:eastAsia="zh-CN"/>
        </w:rPr>
        <w:t>21</w:t>
      </w:r>
      <w:r>
        <w:rPr>
          <w:rFonts w:hint="eastAsia"/>
          <w:color w:val="auto"/>
        </w:rPr>
        <w:t>年度</w:t>
      </w:r>
      <w:r>
        <w:rPr>
          <w:rFonts w:hint="eastAsia"/>
        </w:rPr>
        <w:t>经审计的财务审计报告；</w:t>
      </w:r>
      <w:r>
        <w:rPr>
          <w:rFonts w:hint="eastAsia"/>
          <w:color w:val="auto"/>
          <w:highlight w:val="none"/>
        </w:rPr>
        <w:t>提供近6个月内（任意1个月）已依法缴纳税收的凭据；</w:t>
      </w:r>
      <w:r>
        <w:rPr>
          <w:rFonts w:hint="eastAsia"/>
          <w:highlight w:val="none"/>
        </w:rPr>
        <w:t>提供近6个月内（任意1个月）已依法缴纳社会保险的凭据</w:t>
      </w:r>
      <w:r>
        <w:rPr>
          <w:rFonts w:hint="eastAsia"/>
        </w:rPr>
        <w:t>；依法免税或不需要缴纳社会保障资金的供应商，应提供相应证明文件</w:t>
      </w:r>
      <w:r>
        <w:rPr>
          <w:rFonts w:hint="eastAsia"/>
          <w:lang w:eastAsia="zh-CN"/>
        </w:rPr>
        <w:t>。</w:t>
      </w:r>
    </w:p>
    <w:p>
      <w:pPr>
        <w:spacing w:line="360" w:lineRule="auto"/>
        <w:ind w:firstLine="420" w:firstLineChars="200"/>
      </w:pPr>
      <w:r>
        <w:rPr>
          <w:rFonts w:hint="eastAsia"/>
        </w:rPr>
        <w:t>（3）具备履行合同所必需的专业技术能力。技术人员的职称证书或职业（执业）资格证或等级证书等相关证书（任一）、或专业人员用工合同（任一）等的证明材料。</w:t>
      </w:r>
    </w:p>
    <w:p>
      <w:pPr>
        <w:spacing w:line="360" w:lineRule="auto"/>
        <w:ind w:firstLine="420" w:firstLineChars="200"/>
        <w:rPr>
          <w:rFonts w:hint="eastAsia"/>
        </w:rPr>
      </w:pPr>
      <w:r>
        <w:rPr>
          <w:rFonts w:hint="eastAsia"/>
        </w:rPr>
        <w:t>（4）参加政府采购活动前3年内在经营活动中没有重大违法记录。提供供应商书面声明；供应商自行承诺并承担后果，声明函不实的，按《政府采购法》有关提供虚假材料的有关规定给予处罚。</w:t>
      </w:r>
    </w:p>
    <w:p>
      <w:pPr>
        <w:spacing w:line="360" w:lineRule="auto"/>
        <w:ind w:firstLine="420" w:firstLineChars="200"/>
        <w:rPr>
          <w:rFonts w:hint="eastAsia"/>
          <w:highlight w:val="none"/>
        </w:rPr>
      </w:pPr>
      <w:r>
        <w:rPr>
          <w:rFonts w:hint="eastAsia"/>
        </w:rPr>
        <w:t>2、</w:t>
      </w:r>
      <w:r>
        <w:rPr>
          <w:spacing w:val="8"/>
          <w:sz w:val="23"/>
          <w:szCs w:val="23"/>
        </w:rPr>
        <w:t>投标人资格要</w:t>
      </w:r>
      <w:r>
        <w:rPr>
          <w:spacing w:val="6"/>
          <w:sz w:val="23"/>
          <w:szCs w:val="23"/>
        </w:rPr>
        <w:t>求</w:t>
      </w:r>
      <w:r>
        <w:rPr>
          <w:rFonts w:hint="eastAsia"/>
        </w:rPr>
        <w:t>投标人须具有建设行政主管部门颁发的照明工程专项设计乙级及乙级以上资质或建筑工程设计乙级及以上资质。拟派设计项目负责人须具有</w:t>
      </w:r>
      <w:r>
        <w:rPr>
          <w:rFonts w:hint="eastAsia"/>
          <w:highlight w:val="none"/>
        </w:rPr>
        <w:t>高级照明设计师或者（建筑/电气类似专业）中级工程及以上</w:t>
      </w:r>
      <w:r>
        <w:rPr>
          <w:rFonts w:hint="eastAsia"/>
          <w:highlight w:val="none"/>
          <w:lang w:val="en-US" w:eastAsia="zh-CN"/>
        </w:rPr>
        <w:t>职称</w:t>
      </w:r>
      <w:r>
        <w:rPr>
          <w:rFonts w:hint="eastAsia"/>
          <w:highlight w:val="none"/>
        </w:rPr>
        <w:t>。）</w:t>
      </w:r>
    </w:p>
    <w:p>
      <w:pPr>
        <w:spacing w:line="360" w:lineRule="auto"/>
        <w:ind w:firstLine="420" w:firstLineChars="200"/>
      </w:pPr>
      <w:r>
        <w:rPr>
          <w:rFonts w:hint="eastAsia"/>
        </w:rPr>
        <w:t>3、信誉要求：根据《关于在政府采购活动中查询及使用信用记录有关问题的通知》(财库[2016]125号)和豫财购【2016】15号的规定，对列入失信被执行人、重大税收违法失信主体、政府采购严重违法失信行为记录名单的投标人，拒绝参与本项目招标活动，须提供相关查询页；【查询渠道：“信用中国”网站（www.creditchina.gov.cn）、中国政府采购网（www.ccgp.gov.cn）】（投标供应商需提供网站查询截图，加盖企业公章，查询日期为公告发布之日起至响应文件截止时间止。）；</w:t>
      </w:r>
    </w:p>
    <w:p>
      <w:pPr>
        <w:spacing w:line="360" w:lineRule="auto"/>
        <w:ind w:firstLine="420" w:firstLineChars="200"/>
      </w:pPr>
      <w:r>
        <w:rPr>
          <w:rFonts w:hint="eastAsia"/>
        </w:rPr>
        <w:t>4、本次采购不接受联合体投标。</w:t>
      </w:r>
    </w:p>
    <w:p>
      <w:pPr>
        <w:spacing w:line="360" w:lineRule="auto"/>
        <w:outlineLvl w:val="1"/>
        <w:rPr>
          <w:rFonts w:hint="eastAsia" w:hAnsi="Times New Roman"/>
          <w:b/>
          <w:bCs/>
        </w:rPr>
      </w:pPr>
      <w:bookmarkStart w:id="22" w:name="_Toc6500"/>
      <w:bookmarkStart w:id="23" w:name="_Toc16648"/>
      <w:r>
        <w:rPr>
          <w:rFonts w:hint="eastAsia"/>
          <w:b/>
          <w:bCs/>
        </w:rPr>
        <w:t>三、谈判文件</w:t>
      </w:r>
      <w:bookmarkEnd w:id="19"/>
      <w:bookmarkEnd w:id="20"/>
      <w:bookmarkEnd w:id="21"/>
      <w:r>
        <w:rPr>
          <w:rFonts w:hint="eastAsia"/>
          <w:b/>
          <w:bCs/>
        </w:rPr>
        <w:t>获取</w:t>
      </w:r>
      <w:bookmarkEnd w:id="22"/>
      <w:bookmarkEnd w:id="23"/>
    </w:p>
    <w:p>
      <w:pPr>
        <w:spacing w:line="360" w:lineRule="auto"/>
        <w:rPr>
          <w:rFonts w:hint="eastAsia" w:hAnsi="Times New Roman"/>
        </w:rPr>
      </w:pPr>
      <w:r>
        <w:rPr>
          <w:rFonts w:hint="eastAsia"/>
        </w:rPr>
        <w:t xml:space="preserve">    1.获取时间：2022年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lang w:val="en-US" w:eastAsia="zh-CN"/>
        </w:rPr>
        <w:t xml:space="preserve"> 28 </w:t>
      </w:r>
      <w:r>
        <w:rPr>
          <w:rFonts w:hint="eastAsia"/>
        </w:rPr>
        <w:t>日至2022年</w:t>
      </w:r>
      <w:r>
        <w:rPr>
          <w:rFonts w:hint="eastAsia"/>
          <w:u w:val="single"/>
        </w:rPr>
        <w:t xml:space="preserve"> </w:t>
      </w:r>
      <w:r>
        <w:rPr>
          <w:rFonts w:hint="eastAsia"/>
          <w:u w:val="single"/>
          <w:lang w:val="en-US" w:eastAsia="zh-CN"/>
        </w:rPr>
        <w:t xml:space="preserve">11 </w:t>
      </w:r>
      <w:bookmarkStart w:id="40" w:name="_GoBack"/>
      <w:bookmarkEnd w:id="40"/>
      <w:r>
        <w:rPr>
          <w:rFonts w:hint="eastAsia"/>
          <w:u w:val="single"/>
        </w:rPr>
        <w:t xml:space="preserve"> </w:t>
      </w:r>
      <w:r>
        <w:rPr>
          <w:rFonts w:hint="eastAsia"/>
        </w:rPr>
        <w:t>月</w:t>
      </w:r>
      <w:r>
        <w:rPr>
          <w:rFonts w:hint="eastAsia"/>
          <w:u w:val="single"/>
        </w:rPr>
        <w:t xml:space="preserve"> </w:t>
      </w:r>
      <w:r>
        <w:rPr>
          <w:rFonts w:hint="eastAsia"/>
          <w:u w:val="single"/>
          <w:lang w:val="en-US" w:eastAsia="zh-CN"/>
        </w:rPr>
        <w:t>01</w:t>
      </w:r>
      <w:r>
        <w:rPr>
          <w:rFonts w:hint="eastAsia"/>
          <w:u w:val="single"/>
        </w:rPr>
        <w:t xml:space="preserve"> </w:t>
      </w:r>
      <w:r>
        <w:rPr>
          <w:rFonts w:hint="eastAsia"/>
        </w:rPr>
        <w:t>日，每日上午9：</w:t>
      </w:r>
      <w:r>
        <w:rPr>
          <w:rFonts w:hint="eastAsia" w:hAnsi="Times New Roman"/>
        </w:rPr>
        <w:t>00</w:t>
      </w:r>
      <w:r>
        <w:rPr>
          <w:rFonts w:hint="eastAsia"/>
        </w:rPr>
        <w:t>时至 12：00时，下午14：00 时至 17：00 时(北京时间，节假日除外，下同)。</w:t>
      </w:r>
    </w:p>
    <w:p>
      <w:pPr>
        <w:spacing w:line="360" w:lineRule="auto"/>
        <w:ind w:firstLine="420"/>
        <w:rPr>
          <w:rFonts w:hint="eastAsia"/>
        </w:rPr>
      </w:pPr>
      <w:r>
        <w:rPr>
          <w:rFonts w:hint="eastAsia"/>
        </w:rPr>
        <w:t>2.获取地点：远程报名获取。</w:t>
      </w:r>
    </w:p>
    <w:p>
      <w:pPr>
        <w:pStyle w:val="2"/>
        <w:ind w:firstLine="420"/>
        <w:rPr>
          <w:rFonts w:hint="eastAsia"/>
        </w:rPr>
      </w:pPr>
      <w:bookmarkStart w:id="24" w:name="_Toc10071"/>
      <w:bookmarkStart w:id="25" w:name="_Toc12301"/>
      <w:bookmarkStart w:id="26" w:name="_Toc15329"/>
      <w:bookmarkStart w:id="27" w:name="_Toc17014"/>
      <w:r>
        <w:rPr>
          <w:rFonts w:hint="eastAsia" w:cs="宋体"/>
          <w:b w:val="0"/>
          <w:bCs w:val="0"/>
          <w:sz w:val="21"/>
          <w:szCs w:val="21"/>
        </w:rPr>
        <w:t>3.获取方式：远程获取，供应商须通过邮件形式将法定代表人身份证、法定代表人授权书、被授权人有效身份证、营业执照副本、企业资质证书副本、信用查询截图相关资料加盖公章扫描发送至</w:t>
      </w:r>
      <w:r>
        <w:rPr>
          <w:rFonts w:hint="eastAsia"/>
          <w:b w:val="0"/>
          <w:bCs w:val="0"/>
          <w:sz w:val="21"/>
          <w:u w:val="single"/>
        </w:rPr>
        <w:t xml:space="preserve"> 306063689 </w:t>
      </w:r>
      <w:r>
        <w:rPr>
          <w:rFonts w:hint="eastAsia" w:cs="宋体"/>
          <w:b w:val="0"/>
          <w:bCs w:val="0"/>
          <w:sz w:val="21"/>
          <w:szCs w:val="21"/>
        </w:rPr>
        <w:t>@qq.com，邮件名备注（公司名称+报名项目+联系方式），请发送资料后及时与代理机构联系，代理机构将以电子版形式发送谈判文件给符合条件的供应商，不再提供纸质版文件。</w:t>
      </w:r>
      <w:bookmarkEnd w:id="24"/>
      <w:bookmarkEnd w:id="25"/>
      <w:bookmarkEnd w:id="26"/>
      <w:bookmarkEnd w:id="27"/>
      <w:r>
        <w:rPr>
          <w:rFonts w:hint="eastAsia"/>
        </w:rPr>
        <w:t xml:space="preserve"> </w:t>
      </w:r>
    </w:p>
    <w:p>
      <w:pPr>
        <w:spacing w:line="360" w:lineRule="auto"/>
        <w:outlineLvl w:val="1"/>
        <w:rPr>
          <w:rFonts w:hint="eastAsia" w:hAnsi="Times New Roman"/>
          <w:b/>
          <w:bCs/>
        </w:rPr>
      </w:pPr>
      <w:bookmarkStart w:id="28" w:name="_Toc9519_WPSOffice_Level2"/>
      <w:bookmarkStart w:id="29" w:name="_Toc6195_WPSOffice_Level2"/>
      <w:bookmarkStart w:id="30" w:name="_Toc2618"/>
      <w:bookmarkStart w:id="31" w:name="_Toc15770_WPSOffice_Level2"/>
      <w:bookmarkStart w:id="32" w:name="_Toc5126"/>
      <w:r>
        <w:rPr>
          <w:rFonts w:hint="eastAsia"/>
          <w:b/>
          <w:bCs/>
        </w:rPr>
        <w:t>四、提交谈判文件时间及地点</w:t>
      </w:r>
      <w:bookmarkEnd w:id="28"/>
      <w:bookmarkEnd w:id="29"/>
      <w:bookmarkEnd w:id="30"/>
      <w:bookmarkEnd w:id="31"/>
      <w:bookmarkEnd w:id="32"/>
    </w:p>
    <w:p>
      <w:pPr>
        <w:spacing w:line="360" w:lineRule="auto"/>
        <w:rPr>
          <w:rFonts w:hint="eastAsia" w:hAnsi="Times New Roman"/>
        </w:rPr>
      </w:pPr>
      <w:r>
        <w:rPr>
          <w:rFonts w:hint="eastAsia"/>
        </w:rPr>
        <w:t xml:space="preserve">    谈判时间：2022年</w:t>
      </w:r>
      <w:r>
        <w:rPr>
          <w:rFonts w:hint="eastAsia"/>
          <w:u w:val="single"/>
        </w:rPr>
        <w:t xml:space="preserve">  </w:t>
      </w:r>
      <w:r>
        <w:rPr>
          <w:rFonts w:hint="eastAsia"/>
          <w:u w:val="single"/>
          <w:lang w:val="en-US" w:eastAsia="zh-CN"/>
        </w:rPr>
        <w:t xml:space="preserve">11 </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07 </w:t>
      </w:r>
      <w:r>
        <w:rPr>
          <w:rFonts w:hint="eastAsia"/>
          <w:u w:val="single"/>
        </w:rPr>
        <w:t xml:space="preserve"> </w:t>
      </w:r>
      <w:r>
        <w:rPr>
          <w:rFonts w:hint="eastAsia"/>
        </w:rPr>
        <w:t>日上午10:00整 （北京时间）</w:t>
      </w:r>
    </w:p>
    <w:p>
      <w:pPr>
        <w:spacing w:line="360" w:lineRule="auto"/>
        <w:rPr>
          <w:rFonts w:hint="eastAsia" w:hAnsi="Times New Roman"/>
        </w:rPr>
      </w:pPr>
      <w:r>
        <w:rPr>
          <w:rFonts w:hint="eastAsia"/>
        </w:rPr>
        <w:t xml:space="preserve">    谈判地点：</w:t>
      </w:r>
      <w:r>
        <w:rPr>
          <w:rFonts w:hint="eastAsia"/>
          <w:u w:val="single"/>
        </w:rPr>
        <w:t xml:space="preserve"> 郑州市农业南路与正光北街招银大厦二号楼10层   </w:t>
      </w:r>
      <w:r>
        <w:rPr>
          <w:rFonts w:hint="eastAsia"/>
        </w:rPr>
        <w:t>。</w:t>
      </w:r>
    </w:p>
    <w:p>
      <w:pPr>
        <w:spacing w:line="360" w:lineRule="auto"/>
        <w:outlineLvl w:val="1"/>
        <w:rPr>
          <w:rFonts w:hint="eastAsia" w:hAnsi="Times New Roman"/>
          <w:b/>
          <w:bCs/>
        </w:rPr>
      </w:pPr>
      <w:bookmarkStart w:id="33" w:name="_Toc11022_WPSOffice_Level2"/>
      <w:bookmarkStart w:id="34" w:name="_Toc3366_WPSOffice_Level2"/>
      <w:bookmarkStart w:id="35" w:name="_Toc24040_WPSOffice_Level2"/>
      <w:bookmarkStart w:id="36" w:name="_Toc13104"/>
      <w:bookmarkStart w:id="37" w:name="_Toc23985"/>
      <w:r>
        <w:rPr>
          <w:rFonts w:hint="eastAsia"/>
          <w:b/>
          <w:bCs/>
        </w:rPr>
        <w:t>五、</w:t>
      </w:r>
      <w:bookmarkEnd w:id="33"/>
      <w:bookmarkEnd w:id="34"/>
      <w:bookmarkEnd w:id="35"/>
      <w:r>
        <w:rPr>
          <w:rFonts w:hint="eastAsia"/>
          <w:b/>
          <w:bCs/>
        </w:rPr>
        <w:t>发布公告的媒介及招标公告期限</w:t>
      </w:r>
      <w:bookmarkEnd w:id="36"/>
      <w:bookmarkEnd w:id="37"/>
    </w:p>
    <w:p>
      <w:pPr>
        <w:spacing w:line="360" w:lineRule="auto"/>
        <w:ind w:firstLine="420" w:firstLineChars="200"/>
        <w:rPr>
          <w:rFonts w:hint="eastAsia" w:hAnsi="Times New Roman"/>
        </w:rPr>
      </w:pPr>
      <w:r>
        <w:rPr>
          <w:rFonts w:hint="eastAsia"/>
          <w:color w:val="000000"/>
        </w:rPr>
        <w:t>本次竞争性谈判公告同时在《中国招标投标公共服务平台》、《河南省电子招标投标公共服务平台》、《河南省政府采购网》</w:t>
      </w:r>
      <w:r>
        <w:rPr>
          <w:rFonts w:hint="eastAsia" w:hAnsi="Times New Roman"/>
        </w:rPr>
        <w:t>。</w:t>
      </w:r>
    </w:p>
    <w:p>
      <w:pPr>
        <w:spacing w:line="360" w:lineRule="auto"/>
        <w:outlineLvl w:val="1"/>
        <w:rPr>
          <w:rFonts w:hint="eastAsia"/>
          <w:b/>
          <w:bCs/>
        </w:rPr>
      </w:pPr>
      <w:bookmarkStart w:id="38" w:name="_Toc30265"/>
      <w:bookmarkStart w:id="39" w:name="_Toc27558"/>
      <w:r>
        <w:rPr>
          <w:rFonts w:hint="eastAsia"/>
          <w:b/>
          <w:bCs/>
        </w:rPr>
        <w:t>六、凡对本次采购提出询问，请按照以下方式联系</w:t>
      </w:r>
      <w:bookmarkEnd w:id="38"/>
      <w:bookmarkEnd w:id="39"/>
    </w:p>
    <w:p>
      <w:pPr>
        <w:spacing w:line="360" w:lineRule="auto"/>
        <w:ind w:firstLine="420" w:firstLineChars="200"/>
        <w:rPr>
          <w:rFonts w:hint="eastAsia"/>
        </w:rPr>
      </w:pPr>
      <w:r>
        <w:rPr>
          <w:rFonts w:hint="eastAsia"/>
        </w:rPr>
        <w:t xml:space="preserve">1.采购人：宁陵县豫资棕榈生态环境发展有限公司 </w:t>
      </w:r>
    </w:p>
    <w:p>
      <w:pPr>
        <w:spacing w:line="360" w:lineRule="auto"/>
        <w:ind w:firstLine="420" w:firstLineChars="200"/>
        <w:rPr>
          <w:rFonts w:hint="eastAsia"/>
        </w:rPr>
      </w:pPr>
      <w:r>
        <w:rPr>
          <w:rFonts w:hint="eastAsia"/>
        </w:rPr>
        <w:t xml:space="preserve">地 址：河南省商丘市宁陵县城关镇建设西路666号 </w:t>
      </w:r>
    </w:p>
    <w:p>
      <w:pPr>
        <w:spacing w:line="360" w:lineRule="auto"/>
        <w:ind w:firstLine="420" w:firstLineChars="200"/>
        <w:rPr>
          <w:rFonts w:hint="eastAsia"/>
        </w:rPr>
      </w:pPr>
      <w:r>
        <w:rPr>
          <w:rFonts w:hint="eastAsia"/>
        </w:rPr>
        <w:t>联系人：邓先生</w:t>
      </w:r>
    </w:p>
    <w:p>
      <w:pPr>
        <w:spacing w:line="360" w:lineRule="auto"/>
        <w:ind w:firstLine="420" w:firstLineChars="200"/>
        <w:rPr>
          <w:rFonts w:hint="eastAsia"/>
        </w:rPr>
      </w:pPr>
      <w:r>
        <w:rPr>
          <w:rFonts w:hint="eastAsia"/>
        </w:rPr>
        <w:t>电 话：</w:t>
      </w:r>
      <w:r>
        <w:rPr>
          <w:rFonts w:hint="eastAsia"/>
          <w:spacing w:val="17"/>
          <w:sz w:val="20"/>
          <w:szCs w:val="20"/>
        </w:rPr>
        <w:t>15238538171</w:t>
      </w:r>
    </w:p>
    <w:p>
      <w:pPr>
        <w:spacing w:line="360" w:lineRule="auto"/>
        <w:ind w:firstLine="420" w:firstLineChars="200"/>
        <w:rPr>
          <w:rFonts w:hint="eastAsia"/>
        </w:rPr>
      </w:pPr>
      <w:r>
        <w:rPr>
          <w:rFonts w:hint="eastAsia"/>
        </w:rPr>
        <w:t xml:space="preserve">2.采购代理机构：豫通工程管理有限公司 </w:t>
      </w:r>
    </w:p>
    <w:p>
      <w:pPr>
        <w:spacing w:line="360" w:lineRule="auto"/>
        <w:ind w:firstLine="420" w:firstLineChars="200"/>
        <w:rPr>
          <w:rFonts w:hint="eastAsia"/>
        </w:rPr>
      </w:pPr>
      <w:r>
        <w:rPr>
          <w:rFonts w:hint="eastAsia"/>
        </w:rPr>
        <w:t>地 址：郑州市农业南路与正光北街招银大厦二号楼10层</w:t>
      </w:r>
    </w:p>
    <w:p>
      <w:pPr>
        <w:spacing w:line="360" w:lineRule="auto"/>
        <w:ind w:firstLine="420" w:firstLineChars="200"/>
        <w:rPr>
          <w:rFonts w:hint="eastAsia"/>
        </w:rPr>
      </w:pPr>
      <w:r>
        <w:rPr>
          <w:rFonts w:hint="eastAsia"/>
        </w:rPr>
        <w:t>联系人：支先生</w:t>
      </w:r>
    </w:p>
    <w:p>
      <w:pPr>
        <w:spacing w:line="360" w:lineRule="auto"/>
        <w:ind w:firstLine="420" w:firstLineChars="200"/>
        <w:rPr>
          <w:rFonts w:hint="eastAsia"/>
        </w:rPr>
      </w:pPr>
      <w:r>
        <w:rPr>
          <w:rFonts w:hint="eastAsia"/>
        </w:rPr>
        <w:t>电 话：18538013701</w:t>
      </w:r>
    </w:p>
    <w:p>
      <w:pPr>
        <w:spacing w:line="360" w:lineRule="auto"/>
        <w:ind w:firstLine="420" w:firstLineChars="200"/>
      </w:pPr>
      <w:r>
        <w:t>监督单位：</w:t>
      </w:r>
      <w:r>
        <w:rPr>
          <w:rFonts w:hint="eastAsia"/>
        </w:rPr>
        <w:t>河南棕榈建设发展有限公司</w:t>
      </w:r>
    </w:p>
    <w:p>
      <w:pPr>
        <w:spacing w:line="360" w:lineRule="auto"/>
        <w:ind w:firstLine="420" w:firstLineChars="200"/>
      </w:pPr>
      <w:r>
        <w:t>地址：河南省郑州市郑东新区俊贤路38号</w:t>
      </w:r>
    </w:p>
    <w:p>
      <w:pPr>
        <w:spacing w:line="360" w:lineRule="auto"/>
        <w:ind w:firstLine="420" w:firstLineChars="200"/>
      </w:pPr>
      <w:r>
        <w:t>电话：0371-53360985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F0506"/>
    <w:multiLevelType w:val="singleLevel"/>
    <w:tmpl w:val="F67F0506"/>
    <w:lvl w:ilvl="0" w:tentative="0">
      <w:start w:val="1"/>
      <w:numFmt w:val="chineseCounting"/>
      <w:suff w:val="nothing"/>
      <w:lvlText w:val="%1、"/>
      <w:lvlJc w:val="left"/>
      <w:rPr>
        <w:rFonts w:hint="eastAsia"/>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4Y2I2OGRkY2UzYmJmMTg1YmRkNDM2NTA5OGNiZmMifQ=="/>
  </w:docVars>
  <w:rsids>
    <w:rsidRoot w:val="00000000"/>
    <w:rsid w:val="07922589"/>
    <w:rsid w:val="0FAC4C5F"/>
    <w:rsid w:val="1C741BB1"/>
    <w:rsid w:val="243369FA"/>
    <w:rsid w:val="2AB27175"/>
    <w:rsid w:val="4CF332D3"/>
    <w:rsid w:val="62E76894"/>
    <w:rsid w:val="6DEE47F8"/>
    <w:rsid w:val="6DFD0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2"/>
    <w:basedOn w:val="1"/>
    <w:next w:val="1"/>
    <w:qFormat/>
    <w:uiPriority w:val="0"/>
    <w:pPr>
      <w:keepNext/>
      <w:keepLines/>
      <w:spacing w:line="416" w:lineRule="auto"/>
      <w:jc w:val="left"/>
      <w:outlineLvl w:val="1"/>
    </w:pPr>
    <w:rPr>
      <w:rFonts w:cs="Times New Roman"/>
      <w:b/>
      <w:bCs/>
      <w:sz w:val="2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Ansi="Courier New" w:cs="Times New Roman"/>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1574</Words>
  <Characters>1745</Characters>
  <Lines>0</Lines>
  <Paragraphs>0</Paragraphs>
  <TotalTime>67</TotalTime>
  <ScaleCrop>false</ScaleCrop>
  <LinksUpToDate>false</LinksUpToDate>
  <CharactersWithSpaces>1801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2022-10-27T02:20:00Z</dcterms:created>
  <dc:creator>zhi</dc:creator>
  <cp:lastModifiedBy>YAOXIAONING</cp:lastModifiedBy>
  <dcterms:modified xsi:type="dcterms:W3CDTF">2022-10-27T09:53:17Z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A592D4C1BEBD4AC4A541C6F5274A683A</vt:lpwstr>
  </property>
</Properties>
</file>