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E716">
      <w:pPr>
        <w:pStyle w:val="7"/>
        <w:spacing w:line="460" w:lineRule="auto"/>
        <w:rPr>
          <w:color w:val="000000" w:themeColor="text1"/>
          <w:highlight w:val="none"/>
          <w14:textFill>
            <w14:solidFill>
              <w14:schemeClr w14:val="tx1"/>
            </w14:solidFill>
          </w14:textFill>
        </w:rPr>
      </w:pPr>
    </w:p>
    <w:p w14:paraId="77B3836F">
      <w:pPr>
        <w:jc w:val="center"/>
        <w:rPr>
          <w:rFonts w:hint="default" w:ascii="宋体" w:hAnsi="宋体"/>
          <w:b/>
          <w:color w:val="000000" w:themeColor="text1"/>
          <w:spacing w:val="0"/>
          <w:sz w:val="48"/>
          <w:szCs w:val="48"/>
          <w:highlight w:val="none"/>
          <w:lang w:val="en-US" w:eastAsia="zh-CN"/>
          <w14:textFill>
            <w14:solidFill>
              <w14:schemeClr w14:val="tx1"/>
            </w14:solidFill>
          </w14:textFill>
        </w:rPr>
      </w:pPr>
      <w:r>
        <w:rPr>
          <w:rFonts w:hint="eastAsia" w:ascii="宋体" w:hAnsi="宋体"/>
          <w:b/>
          <w:color w:val="000000" w:themeColor="text1"/>
          <w:spacing w:val="0"/>
          <w:sz w:val="48"/>
          <w:szCs w:val="48"/>
          <w:highlight w:val="none"/>
          <w:lang w:val="zh-CN" w:eastAsia="zh-CN"/>
          <w14:textFill>
            <w14:solidFill>
              <w14:schemeClr w14:val="tx1"/>
            </w14:solidFill>
          </w14:textFill>
        </w:rPr>
        <w:t>永城市卧龙镇人民政府永城市卧龙镇冷库建设项目</w:t>
      </w:r>
    </w:p>
    <w:p w14:paraId="4D324D97">
      <w:pPr>
        <w:pStyle w:val="18"/>
        <w:tabs>
          <w:tab w:val="left" w:pos="945"/>
          <w:tab w:val="left" w:pos="1155"/>
        </w:tabs>
        <w:ind w:left="0" w:leftChars="0" w:firstLine="0" w:firstLineChars="0"/>
        <w:jc w:val="both"/>
        <w:rPr>
          <w:rFonts w:hint="eastAsia" w:ascii="宋体" w:hAnsi="宋体"/>
          <w:b/>
          <w:color w:val="000000" w:themeColor="text1"/>
          <w:spacing w:val="20"/>
          <w:sz w:val="32"/>
          <w:szCs w:val="32"/>
          <w:highlight w:val="none"/>
          <w14:textFill>
            <w14:solidFill>
              <w14:schemeClr w14:val="tx1"/>
            </w14:solidFill>
          </w14:textFill>
        </w:rPr>
      </w:pPr>
    </w:p>
    <w:p w14:paraId="2D17858C">
      <w:pPr>
        <w:rPr>
          <w:rFonts w:hint="eastAsia" w:ascii="宋体" w:hAnsi="宋体"/>
          <w:b/>
          <w:color w:val="000000" w:themeColor="text1"/>
          <w:spacing w:val="20"/>
          <w:sz w:val="32"/>
          <w:szCs w:val="32"/>
          <w:highlight w:val="none"/>
          <w14:textFill>
            <w14:solidFill>
              <w14:schemeClr w14:val="tx1"/>
            </w14:solidFill>
          </w14:textFill>
        </w:rPr>
      </w:pPr>
    </w:p>
    <w:p w14:paraId="75518565">
      <w:pPr>
        <w:rPr>
          <w:rFonts w:hint="eastAsia" w:ascii="宋体" w:hAnsi="宋体"/>
          <w:b/>
          <w:color w:val="000000" w:themeColor="text1"/>
          <w:spacing w:val="20"/>
          <w:sz w:val="32"/>
          <w:szCs w:val="32"/>
          <w:highlight w:val="none"/>
          <w14:textFill>
            <w14:solidFill>
              <w14:schemeClr w14:val="tx1"/>
            </w14:solidFill>
          </w14:textFill>
        </w:rPr>
      </w:pPr>
    </w:p>
    <w:p w14:paraId="5CB0C85B">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磋</w:t>
      </w:r>
    </w:p>
    <w:p w14:paraId="5CAB5057">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商</w:t>
      </w:r>
    </w:p>
    <w:p w14:paraId="3DC81269">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文</w:t>
      </w:r>
    </w:p>
    <w:p w14:paraId="031C015A">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件</w:t>
      </w:r>
    </w:p>
    <w:p w14:paraId="1914F51D">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6068AB38">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25F317AC">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fldChar w:fldCharType="begin"/>
      </w:r>
      <w:r>
        <w:rPr>
          <w:rFonts w:hint="eastAsia" w:ascii="宋体" w:hAnsi="宋体" w:cs="宋体"/>
          <w:color w:val="000000" w:themeColor="text1"/>
          <w:kern w:val="0"/>
          <w:sz w:val="24"/>
          <w:szCs w:val="24"/>
          <w:highlight w:val="none"/>
          <w:lang w:bidi="ar"/>
          <w14:textFill>
            <w14:solidFill>
              <w14:schemeClr w14:val="tx1"/>
            </w14:solidFill>
          </w14:textFill>
        </w:rPr>
        <w:instrText xml:space="preserve">INCLUDEPICTURE \d "C:\\Users\\Administrator\\Documents\\Tencent Files\\3437585957\\Image\\C2C\\~D`93(T1FMT}QEY]V)[0FXQ.png" \* MERGEFORMATINET </w:instrText>
      </w:r>
      <w:r>
        <w:rPr>
          <w:rFonts w:hint="eastAsia" w:ascii="宋体" w:hAnsi="宋体" w:cs="宋体"/>
          <w:color w:val="000000" w:themeColor="text1"/>
          <w:kern w:val="0"/>
          <w:sz w:val="24"/>
          <w:szCs w:val="24"/>
          <w:highlight w:val="none"/>
          <w:lang w:bidi="ar"/>
          <w14:textFill>
            <w14:solidFill>
              <w14:schemeClr w14:val="tx1"/>
            </w14:solidFill>
          </w14:textFill>
        </w:rPr>
        <w:fldChar w:fldCharType="separate"/>
      </w:r>
      <w:r>
        <w:rPr>
          <w:rFonts w:hint="eastAsia" w:ascii="宋体" w:hAnsi="宋体" w:cs="宋体"/>
          <w:color w:val="000000" w:themeColor="text1"/>
          <w:kern w:val="0"/>
          <w:sz w:val="24"/>
          <w:szCs w:val="24"/>
          <w:highlight w:val="none"/>
          <w:lang w:bidi="ar"/>
          <w14:textFill>
            <w14:solidFill>
              <w14:schemeClr w14:val="tx1"/>
            </w14:solidFill>
          </w14:textFill>
        </w:rPr>
        <w:drawing>
          <wp:inline distT="0" distB="0" distL="114300" distR="114300">
            <wp:extent cx="1743075" cy="1495425"/>
            <wp:effectExtent l="0" t="0" r="952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9"/>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color w:val="000000" w:themeColor="text1"/>
          <w:kern w:val="0"/>
          <w:sz w:val="24"/>
          <w:szCs w:val="24"/>
          <w:highlight w:val="none"/>
          <w:lang w:bidi="ar"/>
          <w14:textFill>
            <w14:solidFill>
              <w14:schemeClr w14:val="tx1"/>
            </w14:solidFill>
          </w14:textFill>
        </w:rPr>
        <w:fldChar w:fldCharType="end"/>
      </w:r>
    </w:p>
    <w:p w14:paraId="6E5FB063">
      <w:pPr>
        <w:pStyle w:val="31"/>
        <w:rPr>
          <w:rFonts w:hint="eastAsia" w:ascii="宋体" w:hAnsi="宋体" w:cs="宋体"/>
          <w:b/>
          <w:color w:val="000000" w:themeColor="text1"/>
          <w:sz w:val="32"/>
          <w:szCs w:val="32"/>
          <w:highlight w:val="none"/>
          <w14:textFill>
            <w14:solidFill>
              <w14:schemeClr w14:val="tx1"/>
            </w14:solidFill>
          </w14:textFill>
        </w:rPr>
      </w:pPr>
    </w:p>
    <w:p w14:paraId="5F08EF86">
      <w:pPr>
        <w:spacing w:line="480" w:lineRule="auto"/>
        <w:ind w:firstLine="1601" w:firstLineChars="500"/>
        <w:outlineLvl w:val="0"/>
        <w:rPr>
          <w:rFonts w:hint="default" w:ascii="宋体" w:hAnsi="宋体" w:eastAsia="宋体" w:cs="宋体"/>
          <w:b/>
          <w:color w:val="000000" w:themeColor="text1"/>
          <w:sz w:val="32"/>
          <w:szCs w:val="32"/>
          <w:highlight w:val="none"/>
          <w:lang w:val="en-US" w:eastAsia="zh-CN"/>
          <w14:textFill>
            <w14:solidFill>
              <w14:schemeClr w14:val="tx1"/>
            </w14:solidFill>
          </w14:textFill>
        </w:rPr>
      </w:pPr>
      <w:bookmarkStart w:id="0" w:name="_Toc17251"/>
      <w:bookmarkStart w:id="1" w:name="_Toc13617"/>
      <w:bookmarkStart w:id="2" w:name="_Toc3233"/>
      <w:bookmarkStart w:id="3" w:name="_Toc6457"/>
      <w:r>
        <w:rPr>
          <w:rFonts w:hint="eastAsia" w:ascii="宋体" w:hAnsi="宋体" w:cs="宋体"/>
          <w:b/>
          <w:color w:val="000000" w:themeColor="text1"/>
          <w:sz w:val="32"/>
          <w:szCs w:val="32"/>
          <w:highlight w:val="none"/>
          <w14:textFill>
            <w14:solidFill>
              <w14:schemeClr w14:val="tx1"/>
            </w14:solidFill>
          </w14:textFill>
        </w:rPr>
        <w:t>采购人：</w:t>
      </w:r>
      <w:bookmarkEnd w:id="0"/>
      <w:bookmarkEnd w:id="1"/>
      <w:bookmarkEnd w:id="2"/>
      <w:bookmarkEnd w:id="3"/>
      <w:r>
        <w:rPr>
          <w:rFonts w:hint="eastAsia" w:ascii="宋体" w:hAnsi="宋体" w:cs="宋体"/>
          <w:b/>
          <w:color w:val="000000" w:themeColor="text1"/>
          <w:sz w:val="32"/>
          <w:szCs w:val="32"/>
          <w:highlight w:val="none"/>
          <w:lang w:val="en-US" w:eastAsia="zh-CN"/>
          <w14:textFill>
            <w14:solidFill>
              <w14:schemeClr w14:val="tx1"/>
            </w14:solidFill>
          </w14:textFill>
        </w:rPr>
        <w:t>永城市卧龙镇人民政府</w:t>
      </w:r>
    </w:p>
    <w:p w14:paraId="1467DE3A">
      <w:pPr>
        <w:spacing w:line="480" w:lineRule="auto"/>
        <w:ind w:firstLine="1601" w:firstLineChars="500"/>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bookmarkStart w:id="4" w:name="_Toc8899"/>
      <w:bookmarkStart w:id="5" w:name="_Toc24952"/>
      <w:bookmarkStart w:id="6" w:name="_Toc10247"/>
      <w:r>
        <w:rPr>
          <w:rFonts w:hint="eastAsia" w:ascii="宋体" w:hAnsi="宋体" w:cs="宋体"/>
          <w:b/>
          <w:color w:val="000000" w:themeColor="text1"/>
          <w:sz w:val="32"/>
          <w:szCs w:val="32"/>
          <w:highlight w:val="none"/>
          <w14:textFill>
            <w14:solidFill>
              <w14:schemeClr w14:val="tx1"/>
            </w14:solidFill>
          </w14:textFill>
        </w:rPr>
        <w:t>采购代理机构：</w:t>
      </w:r>
      <w:bookmarkEnd w:id="4"/>
      <w:bookmarkEnd w:id="5"/>
      <w:bookmarkEnd w:id="6"/>
      <w:r>
        <w:rPr>
          <w:rFonts w:hint="eastAsia" w:ascii="宋体" w:hAnsi="宋体" w:cs="宋体"/>
          <w:b/>
          <w:color w:val="000000" w:themeColor="text1"/>
          <w:sz w:val="32"/>
          <w:szCs w:val="32"/>
          <w:highlight w:val="none"/>
          <w:lang w:eastAsia="zh-CN"/>
          <w14:textFill>
            <w14:solidFill>
              <w14:schemeClr w14:val="tx1"/>
            </w14:solidFill>
          </w14:textFill>
        </w:rPr>
        <w:t>河南江聚工程管理有限公司</w:t>
      </w:r>
    </w:p>
    <w:p w14:paraId="14CCE4B7">
      <w:pPr>
        <w:spacing w:line="480" w:lineRule="auto"/>
        <w:ind w:firstLine="1601" w:firstLineChars="500"/>
        <w:outlineLvl w:val="0"/>
        <w:rPr>
          <w:rFonts w:hint="eastAsia" w:ascii="宋体" w:hAnsi="宋体" w:cs="宋体"/>
          <w:b/>
          <w:color w:val="000000" w:themeColor="text1"/>
          <w:sz w:val="32"/>
          <w:szCs w:val="32"/>
          <w:highlight w:val="none"/>
          <w14:textFill>
            <w14:solidFill>
              <w14:schemeClr w14:val="tx1"/>
            </w14:solidFill>
          </w14:textFill>
        </w:rPr>
      </w:pPr>
      <w:bookmarkStart w:id="7" w:name="_Toc28829"/>
      <w:bookmarkStart w:id="8" w:name="_Toc18175"/>
      <w:bookmarkStart w:id="9" w:name="_Toc26163"/>
      <w:bookmarkStart w:id="10" w:name="_Toc9650"/>
      <w:r>
        <w:rPr>
          <w:rFonts w:hint="eastAsia" w:ascii="宋体" w:hAnsi="宋体" w:cs="宋体"/>
          <w:b/>
          <w:color w:val="000000" w:themeColor="text1"/>
          <w:sz w:val="32"/>
          <w:szCs w:val="32"/>
          <w:highlight w:val="none"/>
          <w14:textFill>
            <w14:solidFill>
              <w14:schemeClr w14:val="tx1"/>
            </w14:solidFill>
          </w14:textFill>
        </w:rPr>
        <w:t>日期：</w:t>
      </w:r>
      <w:r>
        <w:rPr>
          <w:rFonts w:hint="eastAsia" w:ascii="宋体" w:hAnsi="宋体" w:cs="宋体"/>
          <w:b/>
          <w:color w:val="000000" w:themeColor="text1"/>
          <w:sz w:val="32"/>
          <w:szCs w:val="32"/>
          <w:highlight w:val="none"/>
          <w:lang w:eastAsia="zh-CN"/>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四</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十二</w:t>
      </w:r>
      <w:r>
        <w:rPr>
          <w:rFonts w:hint="eastAsia" w:ascii="宋体" w:hAnsi="宋体" w:cs="宋体"/>
          <w:b/>
          <w:color w:val="000000" w:themeColor="text1"/>
          <w:sz w:val="32"/>
          <w:szCs w:val="32"/>
          <w:highlight w:val="none"/>
          <w14:textFill>
            <w14:solidFill>
              <w14:schemeClr w14:val="tx1"/>
            </w14:solidFill>
          </w14:textFill>
        </w:rPr>
        <w:t>月</w:t>
      </w:r>
      <w:bookmarkEnd w:id="7"/>
      <w:bookmarkEnd w:id="8"/>
      <w:bookmarkEnd w:id="9"/>
      <w:bookmarkEnd w:id="10"/>
    </w:p>
    <w:p w14:paraId="75312672">
      <w:pPr>
        <w:spacing w:line="225" w:lineRule="auto"/>
        <w:rPr>
          <w:rFonts w:ascii="宋体" w:hAnsi="宋体" w:eastAsia="宋体" w:cs="宋体"/>
          <w:color w:val="000000" w:themeColor="text1"/>
          <w:sz w:val="31"/>
          <w:szCs w:val="31"/>
          <w:highlight w:val="none"/>
          <w14:textFill>
            <w14:solidFill>
              <w14:schemeClr w14:val="tx1"/>
            </w14:solidFill>
          </w14:textFill>
        </w:rPr>
        <w:sectPr>
          <w:pgSz w:w="11906" w:h="16839"/>
          <w:pgMar w:top="1429" w:right="1225" w:bottom="839" w:left="1225" w:header="0" w:footer="675" w:gutter="0"/>
          <w:cols w:space="0" w:num="1"/>
          <w:rtlGutter w:val="0"/>
          <w:docGrid w:linePitch="0" w:charSpace="0"/>
        </w:sect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71504"/>
        <w15:color w:val="DBDBDB"/>
        <w:docPartObj>
          <w:docPartGallery w:val="Table of Contents"/>
          <w:docPartUnique/>
        </w:docPartObj>
      </w:sdtPr>
      <w:sdtEnd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sdtEndPr>
      <w:sdtContent>
        <w:p w14:paraId="16257D38">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bookmarkStart w:id="11" w:name="_Toc16234"/>
          <w:r>
            <w:rPr>
              <w:rFonts w:ascii="宋体" w:hAnsi="宋体" w:eastAsia="宋体"/>
              <w:color w:val="000000" w:themeColor="text1"/>
              <w:sz w:val="21"/>
              <w:highlight w:val="none"/>
              <w14:textFill>
                <w14:solidFill>
                  <w14:schemeClr w14:val="tx1"/>
                </w14:solidFill>
              </w14:textFill>
            </w:rPr>
            <w:t>目录</w:t>
          </w:r>
        </w:p>
        <w:p w14:paraId="40039934">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146AD4D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_Toc22823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3"/>
              <w:szCs w:val="31"/>
              <w:highlight w:val="none"/>
              <w14:textFill>
                <w14:solidFill>
                  <w14:schemeClr w14:val="tx1"/>
                </w14:solidFill>
              </w14:textFill>
            </w:rPr>
            <w:t>第一章</w:t>
          </w:r>
          <w:r>
            <w:rPr>
              <w:rFonts w:hint="eastAsia" w:ascii="宋体" w:hAnsi="宋体" w:eastAsia="宋体" w:cs="宋体"/>
              <w:bCs/>
              <w:color w:val="000000" w:themeColor="text1"/>
              <w:spacing w:val="3"/>
              <w:szCs w:val="31"/>
              <w:highlight w:val="none"/>
              <w:lang w:eastAsia="zh-CN"/>
              <w14:textFill>
                <w14:solidFill>
                  <w14:schemeClr w14:val="tx1"/>
                </w14:solidFill>
              </w14:textFill>
            </w:rPr>
            <w:t>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FFDC9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_Toc5500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第二章</w:t>
          </w:r>
          <w:r>
            <w:rPr>
              <w:rFonts w:hint="eastAsia" w:ascii="宋体" w:hAnsi="宋体" w:eastAsia="宋体" w:cs="宋体"/>
              <w:bCs/>
              <w:color w:val="000000" w:themeColor="text1"/>
              <w:spacing w:val="6"/>
              <w:szCs w:val="31"/>
              <w:highlight w:val="none"/>
              <w:lang w:eastAsia="zh-CN"/>
              <w14:textFill>
                <w14:solidFill>
                  <w14:schemeClr w14:val="tx1"/>
                </w14:solidFill>
              </w14:textFill>
            </w:rPr>
            <w:t>供应商</w:t>
          </w:r>
          <w:r>
            <w:rPr>
              <w:rFonts w:ascii="宋体" w:hAnsi="宋体" w:eastAsia="宋体" w:cs="宋体"/>
              <w:bCs/>
              <w:color w:val="000000" w:themeColor="text1"/>
              <w:spacing w:val="6"/>
              <w:szCs w:val="31"/>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DAAC0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_Toc27565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7"/>
              <w:szCs w:val="31"/>
              <w:highlight w:val="none"/>
              <w14:textFill>
                <w14:solidFill>
                  <w14:schemeClr w14:val="tx1"/>
                </w14:solidFill>
              </w14:textFill>
            </w:rPr>
            <w:t>第三章</w:t>
          </w:r>
          <w:r>
            <w:rPr>
              <w:rFonts w:hint="eastAsia" w:ascii="宋体" w:hAnsi="宋体" w:eastAsia="宋体" w:cs="宋体"/>
              <w:bCs/>
              <w:color w:val="000000" w:themeColor="text1"/>
              <w:spacing w:val="7"/>
              <w:szCs w:val="31"/>
              <w:highlight w:val="none"/>
              <w:lang w:eastAsia="zh-CN"/>
              <w14:textFill>
                <w14:solidFill>
                  <w14:schemeClr w14:val="tx1"/>
                </w14:solidFill>
              </w14:textFill>
            </w:rPr>
            <w:t>磋商办法</w:t>
          </w:r>
          <w:r>
            <w:rPr>
              <w:rFonts w:ascii="宋体" w:hAnsi="宋体" w:eastAsia="宋体" w:cs="宋体"/>
              <w:bCs/>
              <w:color w:val="000000" w:themeColor="text1"/>
              <w:spacing w:val="7"/>
              <w:szCs w:val="31"/>
              <w:highlight w:val="none"/>
              <w14:textFill>
                <w14:solidFill>
                  <w14:schemeClr w14:val="tx1"/>
                </w14:solidFill>
              </w14:textFill>
            </w:rPr>
            <w:t>（综合评分法）前附表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16EDF2">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4EE3A5">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_Toc19644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24EE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_Toc28466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4"/>
              <w:szCs w:val="31"/>
              <w:highlight w:val="none"/>
              <w14:textFill>
                <w14:solidFill>
                  <w14:schemeClr w14:val="tx1"/>
                </w14:solidFill>
              </w14:textFill>
            </w:rPr>
            <w:t>第六章图纸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DCD7C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第七章技术标准和要求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680B1A">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_Toc14517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第八章</w:t>
          </w:r>
          <w:r>
            <w:rPr>
              <w:rFonts w:hint="eastAsia" w:ascii="宋体" w:hAnsi="宋体" w:eastAsia="宋体" w:cs="宋体"/>
              <w:bCs/>
              <w:color w:val="000000" w:themeColor="text1"/>
              <w:spacing w:val="6"/>
              <w:szCs w:val="31"/>
              <w:highlight w:val="none"/>
              <w:lang w:eastAsia="zh-CN"/>
              <w14:textFill>
                <w14:solidFill>
                  <w14:schemeClr w14:val="tx1"/>
                </w14:solidFill>
              </w14:textFill>
            </w:rPr>
            <w:t>响应文件</w:t>
          </w:r>
          <w:r>
            <w:rPr>
              <w:rFonts w:ascii="宋体" w:hAnsi="宋体" w:eastAsia="宋体" w:cs="宋体"/>
              <w:bCs/>
              <w:color w:val="000000" w:themeColor="text1"/>
              <w:spacing w:val="6"/>
              <w:szCs w:val="31"/>
              <w:highlight w:val="none"/>
              <w14:textFill>
                <w14:solidFill>
                  <w14:schemeClr w14:val="tx1"/>
                </w14:solidFill>
              </w14:textFill>
            </w:rPr>
            <w:t>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2D52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48BFBD7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bookmarkStart w:id="12" w:name="_Toc14934"/>
      <w:bookmarkStart w:id="13" w:name="_Toc2739"/>
    </w:p>
    <w:p w14:paraId="68DD9617">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8B79A3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A5D4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B8DEDF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DF98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F0AC8F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E9C290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8717F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28FE0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14274B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DFD6E1D">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877370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9229E6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A355C7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A01FF0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C7394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33169B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DA032B0">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24D7A22">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E5BF3B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68EC314">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26108F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2746DBB">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D71FF6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691F4A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9701E4B">
      <w:pPr>
        <w:spacing w:before="63" w:line="225" w:lineRule="auto"/>
        <w:ind w:left="4396"/>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
          <w:sz w:val="31"/>
          <w:szCs w:val="31"/>
          <w:highlight w:val="none"/>
          <w14:textFill>
            <w14:solidFill>
              <w14:schemeClr w14:val="tx1"/>
            </w14:solidFill>
          </w14:textFill>
        </w:rPr>
        <w:t>第一卷</w:t>
      </w:r>
      <w:bookmarkEnd w:id="11"/>
      <w:bookmarkEnd w:id="12"/>
      <w:bookmarkEnd w:id="13"/>
    </w:p>
    <w:p w14:paraId="58EFF007">
      <w:pPr>
        <w:spacing w:before="244" w:line="223" w:lineRule="auto"/>
        <w:ind w:left="3664"/>
        <w:outlineLvl w:val="0"/>
        <w:rPr>
          <w:rFonts w:hint="eastAsia" w:ascii="宋体" w:hAnsi="宋体" w:eastAsia="宋体" w:cs="宋体"/>
          <w:color w:val="000000" w:themeColor="text1"/>
          <w:sz w:val="31"/>
          <w:szCs w:val="31"/>
          <w:highlight w:val="none"/>
          <w:lang w:eastAsia="zh-CN"/>
          <w14:textFill>
            <w14:solidFill>
              <w14:schemeClr w14:val="tx1"/>
            </w14:solidFill>
          </w14:textFill>
        </w:rPr>
      </w:pPr>
      <w:bookmarkStart w:id="14" w:name="bookmark1"/>
      <w:bookmarkEnd w:id="14"/>
      <w:bookmarkStart w:id="15" w:name="_Toc22823"/>
      <w:r>
        <w:rPr>
          <w:rFonts w:ascii="宋体" w:hAnsi="宋体" w:eastAsia="宋体" w:cs="宋体"/>
          <w:b/>
          <w:bCs/>
          <w:color w:val="000000" w:themeColor="text1"/>
          <w:spacing w:val="3"/>
          <w:sz w:val="31"/>
          <w:szCs w:val="31"/>
          <w:highlight w:val="none"/>
          <w14:textFill>
            <w14:solidFill>
              <w14:schemeClr w14:val="tx1"/>
            </w14:solidFill>
          </w14:textFill>
        </w:rPr>
        <w:t>第一章</w:t>
      </w:r>
      <w:bookmarkEnd w:id="15"/>
      <w:r>
        <w:rPr>
          <w:rFonts w:hint="eastAsia" w:ascii="宋体" w:hAnsi="宋体" w:eastAsia="宋体" w:cs="宋体"/>
          <w:b/>
          <w:bCs/>
          <w:color w:val="000000" w:themeColor="text1"/>
          <w:spacing w:val="3"/>
          <w:sz w:val="31"/>
          <w:szCs w:val="31"/>
          <w:highlight w:val="none"/>
          <w:lang w:eastAsia="zh-CN"/>
          <w14:textFill>
            <w14:solidFill>
              <w14:schemeClr w14:val="tx1"/>
            </w14:solidFill>
          </w14:textFill>
        </w:rPr>
        <w:t>磋商公告</w:t>
      </w:r>
    </w:p>
    <w:p w14:paraId="0B6F0FAE">
      <w:pPr>
        <w:spacing w:before="249" w:line="227" w:lineRule="auto"/>
        <w:jc w:val="center"/>
        <w:rPr>
          <w:rFonts w:hint="eastAsia" w:ascii="黑体" w:hAnsi="黑体" w:eastAsia="黑体" w:cs="黑体"/>
          <w:color w:val="000000" w:themeColor="text1"/>
          <w:sz w:val="31"/>
          <w:szCs w:val="31"/>
          <w:highlight w:val="none"/>
          <w:lang w:eastAsia="zh-CN"/>
          <w14:textFill>
            <w14:solidFill>
              <w14:schemeClr w14:val="tx1"/>
            </w14:solidFill>
          </w14:textFill>
        </w:rPr>
      </w:pPr>
      <w:r>
        <w:rPr>
          <w:rFonts w:hint="eastAsia" w:ascii="黑体" w:hAnsi="黑体" w:eastAsia="黑体" w:cs="黑体"/>
          <w:color w:val="000000" w:themeColor="text1"/>
          <w:spacing w:val="8"/>
          <w:sz w:val="31"/>
          <w:szCs w:val="31"/>
          <w:highlight w:val="none"/>
          <w:lang w:eastAsia="zh-CN"/>
          <w14:textFill>
            <w14:solidFill>
              <w14:schemeClr w14:val="tx1"/>
            </w14:solidFill>
          </w14:textFill>
        </w:rPr>
        <w:t>永城市卧龙镇人民政府永城市卧龙镇冷库建设项目磋商公告</w:t>
      </w:r>
    </w:p>
    <w:p w14:paraId="2798E68F">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1.项目概况：</w:t>
      </w:r>
    </w:p>
    <w:p w14:paraId="43A4ADC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永城市卧龙镇人民政府永城市卧龙镇冷库建设项目的潜在投标人应在永城市公共资源交易中心官网获取招标文件，并于2024年12月20日09时00分（北京时间）前递交响应文件。</w:t>
      </w:r>
    </w:p>
    <w:p w14:paraId="37CB0204">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2.项目基本情况</w:t>
      </w:r>
    </w:p>
    <w:p w14:paraId="284B508C">
      <w:pPr>
        <w:spacing w:before="161" w:line="228" w:lineRule="auto"/>
        <w:ind w:left="422"/>
        <w:rPr>
          <w:rFonts w:hint="default"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1、采购项目编号：永财磋商采购-2024-78；中心编号：永公采【2024】120号</w:t>
      </w:r>
    </w:p>
    <w:p w14:paraId="4EAFE09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2、采购项目名称：永城市卧龙镇人民政府永城市卧龙镇冷库建设项目</w:t>
      </w:r>
    </w:p>
    <w:p w14:paraId="239065F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3、采购方式：竞争性磋商</w:t>
      </w:r>
    </w:p>
    <w:p w14:paraId="35DE7660">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4、预算金额：2076734.32；最高限价：2076734.32元</w:t>
      </w:r>
    </w:p>
    <w:tbl>
      <w:tblPr>
        <w:tblStyle w:val="20"/>
        <w:tblpPr w:leftFromText="180" w:rightFromText="180" w:vertAnchor="text" w:horzAnchor="page" w:tblpX="1927"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65"/>
        <w:gridCol w:w="2085"/>
        <w:gridCol w:w="1875"/>
        <w:gridCol w:w="2220"/>
      </w:tblGrid>
      <w:tr w14:paraId="1F0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686FBF53">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序号</w:t>
            </w:r>
          </w:p>
        </w:tc>
        <w:tc>
          <w:tcPr>
            <w:tcW w:w="765" w:type="dxa"/>
          </w:tcPr>
          <w:p w14:paraId="460EBD9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包号</w:t>
            </w:r>
          </w:p>
        </w:tc>
        <w:tc>
          <w:tcPr>
            <w:tcW w:w="2085" w:type="dxa"/>
          </w:tcPr>
          <w:p w14:paraId="3B0DECE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包名称</w:t>
            </w:r>
          </w:p>
        </w:tc>
        <w:tc>
          <w:tcPr>
            <w:tcW w:w="1875" w:type="dxa"/>
          </w:tcPr>
          <w:p w14:paraId="120E02F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包预算（元）</w:t>
            </w:r>
          </w:p>
        </w:tc>
        <w:tc>
          <w:tcPr>
            <w:tcW w:w="2220" w:type="dxa"/>
          </w:tcPr>
          <w:p w14:paraId="5E5C1F7B">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包最高限价（元）</w:t>
            </w:r>
          </w:p>
        </w:tc>
      </w:tr>
      <w:tr w14:paraId="7AC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44981CFF">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765" w:type="dxa"/>
          </w:tcPr>
          <w:p w14:paraId="3BA61E2E">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2085" w:type="dxa"/>
          </w:tcPr>
          <w:p w14:paraId="3255FC1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第一标段</w:t>
            </w:r>
          </w:p>
        </w:tc>
        <w:tc>
          <w:tcPr>
            <w:tcW w:w="1875" w:type="dxa"/>
          </w:tcPr>
          <w:p w14:paraId="7D7A64C7">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c>
          <w:tcPr>
            <w:tcW w:w="2220" w:type="dxa"/>
          </w:tcPr>
          <w:p w14:paraId="25815D61">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r>
    </w:tbl>
    <w:p w14:paraId="5C8067E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908E012">
      <w:pPr>
        <w:spacing w:before="161" w:line="228" w:lineRule="auto"/>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D872E29">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012D38D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5、采购需求（包括但不限于标的的名称、数量、简要技术需求或服务要求等）</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ab/>
      </w:r>
    </w:p>
    <w:p w14:paraId="1C3CFC2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6、工期：30日历天</w:t>
      </w:r>
    </w:p>
    <w:p w14:paraId="29B5868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7、本项目是否接受联合体投：否</w:t>
      </w:r>
    </w:p>
    <w:p w14:paraId="7B3BF35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8、质量要求：符合国家现行行规范及技术标准的合格要求</w:t>
      </w:r>
    </w:p>
    <w:p w14:paraId="29C4E0A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9、是否接受进口产品：否</w:t>
      </w:r>
    </w:p>
    <w:p w14:paraId="681F2C7F">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10、是否专门面向中小企业：是</w:t>
      </w:r>
    </w:p>
    <w:p w14:paraId="74A81824">
      <w:pPr>
        <w:spacing w:before="36" w:line="219" w:lineRule="auto"/>
        <w:ind w:left="6"/>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ab/>
      </w:r>
      <w:r>
        <w:rPr>
          <w:rFonts w:ascii="宋体" w:hAnsi="宋体" w:eastAsia="宋体" w:cs="宋体"/>
          <w:b/>
          <w:bCs/>
          <w:color w:val="000000" w:themeColor="text1"/>
          <w:spacing w:val="-3"/>
          <w:sz w:val="24"/>
          <w:szCs w:val="24"/>
          <w:highlight w:val="none"/>
          <w14:textFill>
            <w14:solidFill>
              <w14:schemeClr w14:val="tx1"/>
            </w14:solidFill>
          </w14:textFill>
        </w:rPr>
        <w:t>3.</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供应商</w:t>
      </w:r>
      <w:r>
        <w:rPr>
          <w:rFonts w:ascii="宋体" w:hAnsi="宋体" w:eastAsia="宋体" w:cs="宋体"/>
          <w:b/>
          <w:bCs/>
          <w:color w:val="000000" w:themeColor="text1"/>
          <w:spacing w:val="-3"/>
          <w:sz w:val="24"/>
          <w:szCs w:val="24"/>
          <w:highlight w:val="none"/>
          <w14:textFill>
            <w14:solidFill>
              <w14:schemeClr w14:val="tx1"/>
            </w14:solidFill>
          </w14:textFill>
        </w:rPr>
        <w:t>资格要求</w:t>
      </w:r>
    </w:p>
    <w:p w14:paraId="2468EC1C">
      <w:pPr>
        <w:spacing w:before="161" w:line="228" w:lineRule="auto"/>
        <w:ind w:left="422"/>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t>3.1本项目通用资格要求</w:t>
      </w:r>
    </w:p>
    <w:p w14:paraId="15E6C95E">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1.供应商须符合《中华人民共和国政府采购法》第二十二条规定；</w:t>
      </w:r>
    </w:p>
    <w:p w14:paraId="3705793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(1)具有独立承担民事责任的能力；</w:t>
      </w:r>
    </w:p>
    <w:p w14:paraId="2996F2A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(2)具有良好的商业信誉和健全的财务会计制度；（提供2023年度审计合格完整的财务审计报告或者基本开户银行出具的资信证明，成立不足一年的新公司须提供最新一季度的财务报表。）</w:t>
      </w:r>
    </w:p>
    <w:p w14:paraId="0BFEA1A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(3)具有履行合同所必需的设备和专业技术能力；（提供承诺书）</w:t>
      </w:r>
    </w:p>
    <w:p w14:paraId="65CBF1D3">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(4)有依法缴纳税收和社会保障资金的良好记录；（提供开标前一年内任意一个月的纳税证明材料和缴纳社保证明材料。）</w:t>
      </w:r>
    </w:p>
    <w:p w14:paraId="0BB0C7E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(5)参加政府采购活动前三年内，在经营活动中没有重大违法记录（提供承诺，盖单位章）；</w:t>
      </w:r>
    </w:p>
    <w:p w14:paraId="5A46F0D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2.落实政府采购政策满足的资格要求：扶持不发达地区和少数民族地区，促进中小企业和监狱企业发展扶持政策、政府强制采购节能产品强制采购、节能产品及环境标志产品优先采购。</w:t>
      </w:r>
    </w:p>
    <w:p w14:paraId="6B912DE5">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6BC97986">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3.根据《关于在政府采购活动中查询及使用信用记录有关问题的通知》（财库【2016】125 号）的规定，对列入失信被执行人、重大税收违法失信主体、政府采购严重违法失信行为记录名单的供应商，拒绝参与本项目政府采购活动；供应商应通过“信用中国”网站（www.creditchina.gov.cn）信用信息查询“失信被执行人”和“重大税收违法失信主体”、“中国政府采购网（www.ccgp.gov.cn）”查询“政府采购严重违法失信行为记录名单”,查询自身信用记录，提供查询网页截图（查询时间为公发布之日起至截止时间当日）加盖单位公章和法人签字或盖章附在响应文件中。</w:t>
      </w:r>
    </w:p>
    <w:p w14:paraId="079CE2F6">
      <w:pPr>
        <w:spacing w:before="41" w:line="370" w:lineRule="auto"/>
        <w:ind w:right="16" w:firstLine="432" w:firstLineChars="200"/>
        <w:jc w:val="both"/>
        <w:rPr>
          <w:rFonts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w:t>
      </w:r>
      <w:r>
        <w:rPr>
          <w:rFonts w:ascii="宋体" w:hAnsi="宋体" w:eastAsia="宋体" w:cs="宋体"/>
          <w:color w:val="000000" w:themeColor="text1"/>
          <w:spacing w:val="11"/>
          <w:sz w:val="20"/>
          <w:szCs w:val="20"/>
          <w:highlight w:val="none"/>
          <w14:textFill>
            <w14:solidFill>
              <w14:schemeClr w14:val="tx1"/>
            </w14:solidFill>
          </w14:textFill>
        </w:rPr>
        <w:t>单位负责人为同一人或者存在控股、管理关系的不同单位，不得参加同一标段投标或者未划分标段的同一招标项目投标（提供在“国家企业信用信息公示系统”查询的公司信息、股东或投资人信</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息）。</w:t>
      </w:r>
    </w:p>
    <w:p w14:paraId="249E3AE8">
      <w:pPr>
        <w:spacing w:before="41" w:line="370" w:lineRule="auto"/>
        <w:ind w:right="16" w:firstLine="444" w:firstLineChars="200"/>
        <w:jc w:val="both"/>
        <w:rPr>
          <w:rFonts w:hint="default"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w:t>
      </w:r>
      <w:r>
        <w:rPr>
          <w:rFonts w:ascii="宋体" w:hAnsi="宋体" w:eastAsia="宋体" w:cs="宋体"/>
          <w:color w:val="000000" w:themeColor="text1"/>
          <w:spacing w:val="11"/>
          <w:sz w:val="20"/>
          <w:szCs w:val="20"/>
          <w:highlight w:val="none"/>
          <w14:textFill>
            <w14:solidFill>
              <w14:schemeClr w14:val="tx1"/>
            </w14:solidFill>
          </w14:textFill>
        </w:rPr>
        <w:t>本次招标</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不</w:t>
      </w:r>
      <w:r>
        <w:rPr>
          <w:rFonts w:ascii="宋体" w:hAnsi="宋体" w:eastAsia="宋体" w:cs="宋体"/>
          <w:color w:val="000000" w:themeColor="text1"/>
          <w:spacing w:val="11"/>
          <w:sz w:val="20"/>
          <w:szCs w:val="20"/>
          <w:highlight w:val="none"/>
          <w14:textFill>
            <w14:solidFill>
              <w14:schemeClr w14:val="tx1"/>
            </w14:solidFill>
          </w14:textFill>
        </w:rPr>
        <w:t>接受联合体投标。</w:t>
      </w:r>
    </w:p>
    <w:p w14:paraId="5ABDC741">
      <w:pPr>
        <w:spacing w:before="160" w:line="362" w:lineRule="auto"/>
        <w:ind w:right="54" w:firstLine="421"/>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t>3.2本项目特定资格要求：</w:t>
      </w:r>
    </w:p>
    <w:p w14:paraId="57A563DA">
      <w:pPr>
        <w:spacing w:before="33" w:line="368" w:lineRule="auto"/>
        <w:ind w:right="54" w:firstLine="424"/>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应具有独立法人资格，具有有效的营业执照，具备</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建筑工程施工总承包三</w:t>
      </w:r>
      <w:r>
        <w:rPr>
          <w:rFonts w:hint="eastAsia" w:ascii="宋体" w:hAnsi="宋体" w:eastAsia="宋体" w:cs="宋体"/>
          <w:color w:val="000000" w:themeColor="text1"/>
          <w:spacing w:val="10"/>
          <w:sz w:val="20"/>
          <w:szCs w:val="20"/>
          <w:highlight w:val="none"/>
          <w14:textFill>
            <w14:solidFill>
              <w14:schemeClr w14:val="tx1"/>
            </w14:solidFill>
          </w14:textFill>
        </w:rPr>
        <w:t>级</w:t>
      </w:r>
      <w:r>
        <w:rPr>
          <w:rFonts w:ascii="宋体" w:hAnsi="宋体" w:eastAsia="宋体" w:cs="宋体"/>
          <w:color w:val="000000" w:themeColor="text1"/>
          <w:spacing w:val="9"/>
          <w:sz w:val="20"/>
          <w:szCs w:val="20"/>
          <w:highlight w:val="none"/>
          <w14:textFill>
            <w14:solidFill>
              <w14:schemeClr w14:val="tx1"/>
            </w14:solidFill>
          </w14:textFill>
        </w:rPr>
        <w:t>及</w:t>
      </w:r>
      <w:r>
        <w:rPr>
          <w:rFonts w:ascii="宋体" w:hAnsi="宋体" w:eastAsia="宋体" w:cs="宋体"/>
          <w:color w:val="000000" w:themeColor="text1"/>
          <w:spacing w:val="10"/>
          <w:sz w:val="20"/>
          <w:szCs w:val="20"/>
          <w:highlight w:val="none"/>
          <w14:textFill>
            <w14:solidFill>
              <w14:schemeClr w14:val="tx1"/>
            </w14:solidFill>
          </w14:textFill>
        </w:rPr>
        <w:t>以上资质</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质</w:t>
      </w:r>
      <w:r>
        <w:rPr>
          <w:rFonts w:ascii="宋体" w:hAnsi="宋体" w:eastAsia="宋体" w:cs="宋体"/>
          <w:color w:val="000000" w:themeColor="text1"/>
          <w:spacing w:val="10"/>
          <w:sz w:val="20"/>
          <w:szCs w:val="20"/>
          <w:highlight w:val="none"/>
          <w14:textFill>
            <w14:solidFill>
              <w14:schemeClr w14:val="tx1"/>
            </w14:solidFill>
          </w14:textFill>
        </w:rPr>
        <w:t>；并具有有效的安全生产许可证，并在</w:t>
      </w:r>
      <w:r>
        <w:rPr>
          <w:rFonts w:ascii="宋体" w:hAnsi="宋体" w:eastAsia="宋体" w:cs="宋体"/>
          <w:color w:val="000000" w:themeColor="text1"/>
          <w:spacing w:val="9"/>
          <w:sz w:val="20"/>
          <w:szCs w:val="20"/>
          <w:highlight w:val="none"/>
          <w14:textFill>
            <w14:solidFill>
              <w14:schemeClr w14:val="tx1"/>
            </w14:solidFill>
          </w14:textFill>
        </w:rPr>
        <w:t>人员、设备、资金等方面具有承担本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标段</w:t>
      </w:r>
      <w:r>
        <w:rPr>
          <w:rFonts w:ascii="宋体" w:hAnsi="宋体" w:eastAsia="宋体" w:cs="宋体"/>
          <w:color w:val="000000" w:themeColor="text1"/>
          <w:spacing w:val="9"/>
          <w:sz w:val="20"/>
          <w:szCs w:val="20"/>
          <w:highlight w:val="none"/>
          <w14:textFill>
            <w14:solidFill>
              <w14:schemeClr w14:val="tx1"/>
            </w14:solidFill>
          </w14:textFill>
        </w:rPr>
        <w:t>施工的能力。</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p>
    <w:p w14:paraId="11D644F3">
      <w:pPr>
        <w:spacing w:before="33" w:line="368" w:lineRule="auto"/>
        <w:ind w:right="54" w:firstLine="424"/>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项目经理应具有</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w:t>
      </w:r>
      <w:r>
        <w:rPr>
          <w:rFonts w:ascii="宋体" w:hAnsi="宋体" w:eastAsia="宋体" w:cs="宋体"/>
          <w:color w:val="000000" w:themeColor="text1"/>
          <w:spacing w:val="12"/>
          <w:sz w:val="20"/>
          <w:szCs w:val="20"/>
          <w:highlight w:val="none"/>
          <w14:textFill>
            <w14:solidFill>
              <w14:schemeClr w14:val="tx1"/>
            </w14:solidFill>
          </w14:textFill>
        </w:rPr>
        <w:t>专业</w:t>
      </w:r>
      <w:r>
        <w:rPr>
          <w:rFonts w:hint="eastAsia" w:ascii="宋体" w:hAnsi="宋体" w:eastAsia="宋体" w:cs="宋体"/>
          <w:color w:val="000000" w:themeColor="text1"/>
          <w:spacing w:val="12"/>
          <w:sz w:val="20"/>
          <w:szCs w:val="20"/>
          <w:highlight w:val="none"/>
          <w:lang w:val="en-US" w:eastAsia="zh-CN"/>
          <w14:textFill>
            <w14:solidFill>
              <w14:schemeClr w14:val="tx1"/>
            </w14:solidFill>
          </w14:textFill>
        </w:rPr>
        <w:t>贰</w:t>
      </w:r>
      <w:r>
        <w:rPr>
          <w:rFonts w:ascii="宋体" w:hAnsi="宋体" w:eastAsia="宋体" w:cs="宋体"/>
          <w:color w:val="000000" w:themeColor="text1"/>
          <w:spacing w:val="12"/>
          <w:sz w:val="20"/>
          <w:szCs w:val="20"/>
          <w:highlight w:val="none"/>
          <w14:textFill>
            <w14:solidFill>
              <w14:schemeClr w14:val="tx1"/>
            </w14:solidFill>
          </w14:textFill>
        </w:rPr>
        <w:t>级及其以上建造师注册证书（</w:t>
      </w:r>
      <w:r>
        <w:rPr>
          <w:rFonts w:ascii="宋体" w:hAnsi="宋体" w:eastAsia="宋体" w:cs="宋体"/>
          <w:color w:val="000000" w:themeColor="text1"/>
          <w:spacing w:val="11"/>
          <w:sz w:val="20"/>
          <w:szCs w:val="20"/>
          <w:highlight w:val="none"/>
          <w14:textFill>
            <w14:solidFill>
              <w14:schemeClr w14:val="tx1"/>
            </w14:solidFill>
          </w14:textFill>
        </w:rPr>
        <w:t>不含临时）及有效的安全生产考核合格</w:t>
      </w:r>
      <w:r>
        <w:rPr>
          <w:rFonts w:ascii="宋体" w:hAnsi="宋体" w:eastAsia="宋体" w:cs="宋体"/>
          <w:color w:val="000000" w:themeColor="text1"/>
          <w:spacing w:val="12"/>
          <w:sz w:val="20"/>
          <w:szCs w:val="20"/>
          <w:highlight w:val="none"/>
          <w14:textFill>
            <w14:solidFill>
              <w14:schemeClr w14:val="tx1"/>
            </w14:solidFill>
          </w14:textFill>
        </w:rPr>
        <w:t>证书，且未担任其他在施建设工程项目的项目经理，并出具无在建</w:t>
      </w:r>
      <w:r>
        <w:rPr>
          <w:rFonts w:ascii="宋体" w:hAnsi="宋体" w:eastAsia="宋体" w:cs="宋体"/>
          <w:color w:val="000000" w:themeColor="text1"/>
          <w:spacing w:val="11"/>
          <w:sz w:val="20"/>
          <w:szCs w:val="20"/>
          <w:highlight w:val="none"/>
          <w14:textFill>
            <w14:solidFill>
              <w14:schemeClr w14:val="tx1"/>
            </w14:solidFill>
          </w14:textFill>
        </w:rPr>
        <w:t>项目承诺书；技术负责人应具有相关专</w:t>
      </w:r>
      <w:r>
        <w:rPr>
          <w:rFonts w:ascii="宋体" w:hAnsi="宋体" w:eastAsia="宋体" w:cs="宋体"/>
          <w:color w:val="000000" w:themeColor="text1"/>
          <w:spacing w:val="8"/>
          <w:sz w:val="20"/>
          <w:szCs w:val="20"/>
          <w:highlight w:val="none"/>
          <w14:textFill>
            <w14:solidFill>
              <w14:schemeClr w14:val="tx1"/>
            </w14:solidFill>
          </w14:textFill>
        </w:rPr>
        <w:t>业</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中级</w:t>
      </w:r>
      <w:r>
        <w:rPr>
          <w:rFonts w:ascii="宋体" w:hAnsi="宋体" w:eastAsia="宋体" w:cs="宋体"/>
          <w:color w:val="000000" w:themeColor="text1"/>
          <w:spacing w:val="8"/>
          <w:sz w:val="20"/>
          <w:szCs w:val="20"/>
          <w:highlight w:val="none"/>
          <w14:textFill>
            <w14:solidFill>
              <w14:schemeClr w14:val="tx1"/>
            </w14:solidFill>
          </w14:textFill>
        </w:rPr>
        <w:t>技术职称。</w:t>
      </w:r>
    </w:p>
    <w:p w14:paraId="0F000B50">
      <w:pPr>
        <w:spacing w:before="160" w:line="362" w:lineRule="auto"/>
        <w:ind w:right="54" w:firstLine="421"/>
        <w:rPr>
          <w:rFonts w:hint="default" w:ascii="宋体" w:hAnsi="宋体" w:eastAsia="宋体" w:cs="宋体"/>
          <w:color w:val="000000" w:themeColor="text1"/>
          <w:spacing w:val="5"/>
          <w:sz w:val="20"/>
          <w:szCs w:val="20"/>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社保要求：拟派项目经理、技术负责人、委托代理人需是本单位在职人员，在本单位缴纳养老保险</w:t>
      </w:r>
      <w:r>
        <w:rPr>
          <w:rFonts w:ascii="宋体" w:hAnsi="宋体" w:eastAsia="宋体" w:cs="宋体"/>
          <w:color w:val="000000" w:themeColor="text1"/>
          <w:spacing w:val="6"/>
          <w:sz w:val="20"/>
          <w:szCs w:val="20"/>
          <w:highlight w:val="none"/>
          <w14:textFill>
            <w14:solidFill>
              <w14:schemeClr w14:val="tx1"/>
            </w14:solidFill>
          </w14:textFill>
        </w:rPr>
        <w:t>（提</w:t>
      </w:r>
      <w:r>
        <w:rPr>
          <w:rFonts w:ascii="宋体" w:hAnsi="宋体" w:eastAsia="宋体" w:cs="宋体"/>
          <w:color w:val="000000" w:themeColor="text1"/>
          <w:spacing w:val="5"/>
          <w:sz w:val="20"/>
          <w:szCs w:val="20"/>
          <w:highlight w:val="none"/>
          <w14:textFill>
            <w14:solidFill>
              <w14:schemeClr w14:val="tx1"/>
            </w14:solidFill>
          </w14:textFill>
        </w:rPr>
        <w:t>供202</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4</w:t>
      </w:r>
      <w:r>
        <w:rPr>
          <w:rFonts w:ascii="宋体" w:hAnsi="宋体" w:eastAsia="宋体" w:cs="宋体"/>
          <w:color w:val="000000" w:themeColor="text1"/>
          <w:spacing w:val="5"/>
          <w:sz w:val="20"/>
          <w:szCs w:val="20"/>
          <w:highlight w:val="none"/>
          <w14:textFill>
            <w14:solidFill>
              <w14:schemeClr w14:val="tx1"/>
            </w14:solidFill>
          </w14:textFill>
        </w:rPr>
        <w:t>年</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1</w:t>
      </w:r>
      <w:r>
        <w:rPr>
          <w:rFonts w:ascii="宋体" w:hAnsi="宋体" w:eastAsia="宋体" w:cs="宋体"/>
          <w:color w:val="000000" w:themeColor="text1"/>
          <w:spacing w:val="5"/>
          <w:sz w:val="20"/>
          <w:szCs w:val="20"/>
          <w:highlight w:val="none"/>
          <w14:textFill>
            <w14:solidFill>
              <w14:schemeClr w14:val="tx1"/>
            </w14:solidFill>
          </w14:textFill>
        </w:rPr>
        <w:t>月以来任意3个月的养老保险证明材料）</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w:t>
      </w:r>
    </w:p>
    <w:p w14:paraId="3E292988">
      <w:pPr>
        <w:spacing w:before="167" w:line="219" w:lineRule="auto"/>
        <w:ind w:left="1"/>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3"/>
          <w:sz w:val="24"/>
          <w:szCs w:val="24"/>
          <w:highlight w:val="none"/>
          <w14:textFill>
            <w14:solidFill>
              <w14:schemeClr w14:val="tx1"/>
            </w14:solidFill>
          </w14:textFill>
        </w:rPr>
        <w:t>4.</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磋商文件</w:t>
      </w:r>
      <w:r>
        <w:rPr>
          <w:rFonts w:ascii="宋体" w:hAnsi="宋体" w:eastAsia="宋体" w:cs="宋体"/>
          <w:b/>
          <w:bCs/>
          <w:color w:val="000000" w:themeColor="text1"/>
          <w:spacing w:val="-3"/>
          <w:sz w:val="24"/>
          <w:szCs w:val="24"/>
          <w:highlight w:val="none"/>
          <w14:textFill>
            <w14:solidFill>
              <w14:schemeClr w14:val="tx1"/>
            </w14:solidFill>
          </w14:textFill>
        </w:rPr>
        <w:t>的获取</w:t>
      </w:r>
    </w:p>
    <w:p w14:paraId="41AD8CD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11"/>
          <w:sz w:val="20"/>
          <w:szCs w:val="20"/>
          <w:highlight w:val="none"/>
          <w14:textFill>
            <w14:solidFill>
              <w14:schemeClr w14:val="tx1"/>
            </w14:solidFill>
          </w14:textFill>
        </w:rPr>
        <w:t>1时间：2024年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11"/>
          <w:sz w:val="20"/>
          <w:szCs w:val="20"/>
          <w:highlight w:val="none"/>
          <w14:textFill>
            <w14:solidFill>
              <w14:schemeClr w14:val="tx1"/>
            </w14:solidFill>
          </w14:textFill>
        </w:rPr>
        <w:t>日至2024年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11</w:t>
      </w:r>
      <w:r>
        <w:rPr>
          <w:rFonts w:hint="eastAsia" w:ascii="宋体" w:hAnsi="宋体" w:eastAsia="宋体" w:cs="宋体"/>
          <w:color w:val="000000" w:themeColor="text1"/>
          <w:spacing w:val="11"/>
          <w:sz w:val="20"/>
          <w:szCs w:val="20"/>
          <w:highlight w:val="none"/>
          <w14:textFill>
            <w14:solidFill>
              <w14:schemeClr w14:val="tx1"/>
            </w14:solidFill>
          </w14:textFill>
        </w:rPr>
        <w:t>日，每天上午00:00至12:00，下午12:00至23:59（北京时间，法定节假日除外。）</w:t>
      </w:r>
    </w:p>
    <w:p w14:paraId="63C644E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4.2</w:t>
      </w:r>
      <w:r>
        <w:rPr>
          <w:rFonts w:hint="eastAsia" w:ascii="宋体" w:hAnsi="宋体" w:eastAsia="宋体" w:cs="宋体"/>
          <w:color w:val="000000" w:themeColor="text1"/>
          <w:spacing w:val="11"/>
          <w:sz w:val="20"/>
          <w:szCs w:val="20"/>
          <w:highlight w:val="none"/>
          <w14:textFill>
            <w14:solidFill>
              <w14:schemeClr w14:val="tx1"/>
            </w14:solidFill>
          </w14:textFill>
        </w:rPr>
        <w:t>地点：凡有意参加投标者，请使用企业数字证书（key）登录永城市公共资源交易中心网站进入投标专区进行网上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11"/>
          <w:sz w:val="20"/>
          <w:szCs w:val="20"/>
          <w:highlight w:val="none"/>
          <w14:textFill>
            <w14:solidFill>
              <w14:schemeClr w14:val="tx1"/>
            </w14:solidFill>
          </w14:textFill>
        </w:rPr>
        <w:t>应在规定时间内</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14:textFill>
            <w14:solidFill>
              <w14:schemeClr w14:val="tx1"/>
            </w14:solidFill>
          </w14:textFill>
        </w:rPr>
        <w:t>文件，凡未在规定时间内下载</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者视为无效</w:t>
      </w:r>
    </w:p>
    <w:p w14:paraId="13128E3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4.3</w:t>
      </w:r>
      <w:r>
        <w:rPr>
          <w:rFonts w:hint="eastAsia" w:ascii="宋体" w:hAnsi="宋体" w:eastAsia="宋体" w:cs="宋体"/>
          <w:color w:val="000000" w:themeColor="text1"/>
          <w:spacing w:val="11"/>
          <w:sz w:val="20"/>
          <w:szCs w:val="20"/>
          <w:highlight w:val="none"/>
          <w14:textFill>
            <w14:solidFill>
              <w14:schemeClr w14:val="tx1"/>
            </w14:solidFill>
          </w14:textFill>
        </w:rPr>
        <w:t>方式：网上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p>
    <w:p w14:paraId="35E0431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4.4</w:t>
      </w:r>
      <w:r>
        <w:rPr>
          <w:rFonts w:hint="eastAsia" w:ascii="宋体" w:hAnsi="宋体" w:eastAsia="宋体" w:cs="宋体"/>
          <w:color w:val="000000" w:themeColor="text1"/>
          <w:spacing w:val="11"/>
          <w:sz w:val="20"/>
          <w:szCs w:val="20"/>
          <w:highlight w:val="none"/>
          <w14:textFill>
            <w14:solidFill>
              <w14:schemeClr w14:val="tx1"/>
            </w14:solidFill>
          </w14:textFill>
        </w:rPr>
        <w:t>售价：0元</w:t>
      </w:r>
    </w:p>
    <w:p w14:paraId="72542B5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5.响应文件的递交及磋商时间、地点</w:t>
      </w:r>
    </w:p>
    <w:p w14:paraId="2BE2FBF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5.1时间：2024年12月20日09时00分（北京时间）</w:t>
      </w:r>
    </w:p>
    <w:p w14:paraId="6C10B1AA">
      <w:pPr>
        <w:pStyle w:val="10"/>
        <w:keepLines w:val="0"/>
        <w:pageBreakBefore w:val="0"/>
        <w:kinsoku/>
        <w:wordWrap/>
        <w:overflowPunct/>
        <w:topLinePunct w:val="0"/>
        <w:bidi w:val="0"/>
        <w:adjustRightInd/>
        <w:snapToGrid/>
        <w:spacing w:line="400" w:lineRule="exact"/>
        <w:ind w:firstLine="444" w:firstLineChars="200"/>
        <w:textAlignment w:val="auto"/>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5.2地点：永城市公共资源交易中心开标室。</w:t>
      </w:r>
    </w:p>
    <w:p w14:paraId="049FA10B">
      <w:pPr>
        <w:spacing w:before="167" w:line="219" w:lineRule="auto"/>
        <w:ind w:left="1"/>
        <w:outlineLvl w:val="1"/>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3"/>
          <w:sz w:val="24"/>
          <w:szCs w:val="24"/>
          <w:highlight w:val="none"/>
          <w14:textFill>
            <w14:solidFill>
              <w14:schemeClr w14:val="tx1"/>
            </w14:solidFill>
          </w14:textFill>
        </w:rPr>
        <w:t>、发布公告的媒介及</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磋商公告</w:t>
      </w:r>
      <w:r>
        <w:rPr>
          <w:rFonts w:hint="eastAsia" w:ascii="宋体" w:hAnsi="宋体" w:eastAsia="宋体" w:cs="宋体"/>
          <w:b/>
          <w:bCs/>
          <w:color w:val="000000" w:themeColor="text1"/>
          <w:spacing w:val="-3"/>
          <w:sz w:val="24"/>
          <w:szCs w:val="24"/>
          <w:highlight w:val="none"/>
          <w14:textFill>
            <w14:solidFill>
              <w14:schemeClr w14:val="tx1"/>
            </w14:solidFill>
          </w14:textFill>
        </w:rPr>
        <w:t>期限</w:t>
      </w:r>
    </w:p>
    <w:p w14:paraId="69FD12F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本次磋商公告在《河南省政府采购网》、《永城市公共资源交易中心》上发布，磋商公告期限为五个工作日。</w:t>
      </w:r>
    </w:p>
    <w:p w14:paraId="0A703782">
      <w:pPr>
        <w:numPr>
          <w:ilvl w:val="0"/>
          <w:numId w:val="1"/>
        </w:num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其他补充事宜</w:t>
      </w:r>
    </w:p>
    <w:p w14:paraId="728688A6">
      <w:pPr>
        <w:numPr>
          <w:ilvl w:val="0"/>
          <w:numId w:val="0"/>
        </w:numPr>
        <w:spacing w:before="167" w:line="219" w:lineRule="auto"/>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按永公管办【2023】7 号文件要求，不同响应人电子响应文件制作硬件特征码(网卡 MAC 地址、CPU 序号、硬盘序列号等)均相同，视为“不同响应人的响应文件由同一单位或者个人编制”或“不同响应人委托同一单位或者个人办理投标（磋商）事宜”，其投标（磋商）无效。评审专家应严格按照磋商文件要求查看“硬件特征码”相关信息并进行评审，在评审报告中显示“不同响应人电子响应文件制作硬件码”是否雷同的分析及判定结果。</w:t>
      </w:r>
    </w:p>
    <w:p w14:paraId="60C0D93C">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本项目为全流程电子化交易项目。</w:t>
      </w:r>
    </w:p>
    <w:p w14:paraId="311ECB45">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1、加密电子投标文件（.file格式）须在投标截止时间（磋商时间）前通过《全国公共资源交易平台（河南省永城市）》公共资源交易系统成功上传。</w:t>
      </w:r>
    </w:p>
    <w:p w14:paraId="6BB6B331">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2、投标人电子投标文件制作系统、CA签章工具需投标人自行登陆永城市公共资源交易平台系统-组件下载进行下载安装。</w:t>
      </w:r>
    </w:p>
    <w:p w14:paraId="37A15D9B">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四）本项目实行网上开标，投标人实行网上投标，投标人务必保证按时在线递交投标文件，签到、解密，否则后果自负。请各潜在投标人在开标后半小时之内进行解密操作，开标半小时之后不再接受解密操作，如未解密视为自动放弃投标！投标人不得现场参与开标，且各投标人不再递交纸质投标文件。</w:t>
      </w:r>
    </w:p>
    <w:p w14:paraId="68D54A4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本项目开标、评标活动，由招标（采购）人代表参加开标，代理机构人员1名。</w:t>
      </w:r>
    </w:p>
    <w:p w14:paraId="1C1749C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评标时，所有评审事项，均以电子投标文件为准。投标人不再提供原件等证明材料。</w:t>
      </w:r>
    </w:p>
    <w:p w14:paraId="266CC873">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8、凡对本次招标提出询问，请按照以下方式联系：</w:t>
      </w:r>
    </w:p>
    <w:p w14:paraId="514B9F4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1.招标人信息 </w:t>
      </w:r>
    </w:p>
    <w:p w14:paraId="3CF85A55">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名称：永城市卧龙镇人民政府 </w:t>
      </w:r>
    </w:p>
    <w:p w14:paraId="28B217DE">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地址：永城市卧龙镇人民政府</w:t>
      </w:r>
    </w:p>
    <w:p w14:paraId="34C7643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联系人：王先生</w:t>
      </w:r>
    </w:p>
    <w:p w14:paraId="36639153">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联系方式：15090555316</w:t>
      </w:r>
    </w:p>
    <w:p w14:paraId="4ECB1957">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2.代理机构：河南江聚工程管理有限公司 </w:t>
      </w:r>
    </w:p>
    <w:p w14:paraId="44DC598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地址：河南省商丘市睢阳区新城街道中州路与南京路交叉口东北角新利源大厦301室</w:t>
      </w:r>
    </w:p>
    <w:p w14:paraId="5A3EB41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联系人：黄先生 </w:t>
      </w:r>
    </w:p>
    <w:p w14:paraId="50E23AF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联系方式：17637000606 </w:t>
      </w:r>
    </w:p>
    <w:p w14:paraId="62FFAF1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3.项目联系方式 </w:t>
      </w:r>
    </w:p>
    <w:p w14:paraId="4A33ADA9">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项目联系人：黄光亚 </w:t>
      </w:r>
    </w:p>
    <w:p w14:paraId="74A624A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项目联系方式：17637000606</w:t>
      </w:r>
    </w:p>
    <w:p w14:paraId="6F60F20D">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河南江聚工程管理有限公司</w:t>
      </w:r>
    </w:p>
    <w:p w14:paraId="3CD4D25E">
      <w:pPr>
        <w:spacing w:line="228" w:lineRule="auto"/>
        <w:rPr>
          <w:rFonts w:ascii="宋体" w:hAnsi="宋体" w:eastAsia="宋体" w:cs="宋体"/>
          <w:color w:val="000000" w:themeColor="text1"/>
          <w:sz w:val="20"/>
          <w:szCs w:val="20"/>
          <w:highlight w:val="none"/>
          <w14:textFill>
            <w14:solidFill>
              <w14:schemeClr w14:val="tx1"/>
            </w14:solidFill>
          </w14:textFill>
        </w:rPr>
      </w:pPr>
    </w:p>
    <w:p w14:paraId="0696B224">
      <w:pPr>
        <w:spacing w:line="228" w:lineRule="auto"/>
        <w:rPr>
          <w:rFonts w:hint="default" w:ascii="宋体" w:hAnsi="宋体" w:eastAsia="宋体" w:cs="宋体"/>
          <w:color w:val="000000" w:themeColor="text1"/>
          <w:sz w:val="20"/>
          <w:szCs w:val="20"/>
          <w:highlight w:val="none"/>
          <w:lang w:val="en-US" w:eastAsia="zh-CN"/>
          <w14:textFill>
            <w14:solidFill>
              <w14:schemeClr w14:val="tx1"/>
            </w14:solidFill>
          </w14:textFill>
        </w:rPr>
        <w:sectPr>
          <w:footerReference r:id="rId5" w:type="default"/>
          <w:pgSz w:w="11906" w:h="16839"/>
          <w:pgMar w:top="1429" w:right="1225" w:bottom="839" w:left="1225" w:header="0" w:footer="675" w:gutter="0"/>
          <w:pgNumType w:fmt="decimal"/>
          <w:cols w:space="0" w:num="1"/>
          <w:rtlGutter w:val="0"/>
          <w:docGrid w:linePitch="0" w:charSpace="0"/>
        </w:sectPr>
      </w:pPr>
      <w:r>
        <w:rPr>
          <w:rFonts w:hint="eastAsia" w:ascii="宋体" w:hAnsi="宋体" w:eastAsia="宋体" w:cs="宋体"/>
          <w:color w:val="000000" w:themeColor="text1"/>
          <w:sz w:val="20"/>
          <w:szCs w:val="20"/>
          <w:highlight w:val="none"/>
          <w:lang w:val="en-US" w:eastAsia="zh-CN"/>
          <w14:textFill>
            <w14:solidFill>
              <w14:schemeClr w14:val="tx1"/>
            </w14:solidFill>
          </w14:textFill>
        </w:rPr>
        <w:t xml:space="preserve">                                          2024年12月04日</w:t>
      </w:r>
    </w:p>
    <w:p w14:paraId="7F73E2F8">
      <w:pPr>
        <w:ind w:firstLine="800" w:firstLineChars="200"/>
        <w:rPr>
          <w:rFonts w:ascii="宋体" w:hAnsi="宋体" w:cs="宋体"/>
          <w:kern w:val="0"/>
          <w:sz w:val="28"/>
          <w:szCs w:val="36"/>
        </w:rPr>
      </w:pPr>
      <w:bookmarkStart w:id="16" w:name="_Toc5500"/>
      <w:r>
        <w:rPr>
          <w:rFonts w:hint="eastAsia" w:ascii="宋体" w:hAnsi="宋体" w:cs="宋体"/>
          <w:b/>
          <w:bCs/>
          <w:kern w:val="0"/>
          <w:sz w:val="40"/>
          <w:szCs w:val="40"/>
        </w:rPr>
        <w:t>附件：</w:t>
      </w:r>
    </w:p>
    <w:p w14:paraId="317E8B59">
      <w:pPr>
        <w:ind w:firstLine="560" w:firstLineChars="200"/>
        <w:jc w:val="center"/>
        <w:rPr>
          <w:rFonts w:ascii="宋体" w:hAnsi="宋体" w:cs="宋体"/>
          <w:b/>
          <w:bCs/>
          <w:kern w:val="0"/>
          <w:sz w:val="28"/>
          <w:szCs w:val="36"/>
        </w:rPr>
      </w:pPr>
      <w:r>
        <w:rPr>
          <w:rFonts w:hint="eastAsia" w:ascii="宋体" w:hAnsi="宋体" w:cs="宋体"/>
          <w:b/>
          <w:bCs/>
          <w:kern w:val="0"/>
          <w:sz w:val="28"/>
          <w:szCs w:val="36"/>
        </w:rPr>
        <w:t>河南省政府采购合同融资政策告知函</w:t>
      </w:r>
    </w:p>
    <w:p w14:paraId="2C1FC74F">
      <w:pPr>
        <w:ind w:firstLine="560" w:firstLineChars="200"/>
        <w:rPr>
          <w:rFonts w:ascii="宋体" w:hAnsi="宋体" w:cs="宋体"/>
          <w:kern w:val="0"/>
          <w:sz w:val="28"/>
          <w:szCs w:val="36"/>
        </w:rPr>
      </w:pPr>
      <w:r>
        <w:rPr>
          <w:rFonts w:hint="eastAsia" w:ascii="宋体" w:hAnsi="宋体" w:cs="宋体"/>
          <w:kern w:val="0"/>
          <w:sz w:val="28"/>
          <w:szCs w:val="36"/>
        </w:rPr>
        <w:t>各供应商：</w:t>
      </w:r>
    </w:p>
    <w:p w14:paraId="4FE33AA8">
      <w:pPr>
        <w:ind w:firstLine="560" w:firstLineChars="200"/>
        <w:rPr>
          <w:rFonts w:ascii="宋体" w:hAnsi="宋体" w:cs="宋体"/>
          <w:kern w:val="0"/>
          <w:sz w:val="28"/>
          <w:szCs w:val="36"/>
        </w:rPr>
      </w:pPr>
    </w:p>
    <w:p w14:paraId="1B77AEFC">
      <w:pPr>
        <w:ind w:firstLine="560" w:firstLineChars="200"/>
        <w:rPr>
          <w:rFonts w:ascii="宋体" w:hAnsi="宋体" w:cs="宋体"/>
          <w:kern w:val="0"/>
          <w:sz w:val="28"/>
          <w:szCs w:val="36"/>
        </w:rPr>
      </w:pPr>
      <w:r>
        <w:rPr>
          <w:rFonts w:hint="eastAsia" w:ascii="宋体" w:hAnsi="宋体" w:cs="宋体"/>
          <w:kern w:val="0"/>
          <w:sz w:val="28"/>
          <w:szCs w:val="36"/>
        </w:rPr>
        <w:t>欢迎贵公司参与河南省政府采购活动！</w:t>
      </w:r>
    </w:p>
    <w:p w14:paraId="074C3DFC">
      <w:pPr>
        <w:ind w:firstLine="560" w:firstLineChars="200"/>
        <w:rPr>
          <w:rFonts w:ascii="宋体" w:hAnsi="宋体" w:cs="宋体"/>
          <w:kern w:val="0"/>
          <w:sz w:val="28"/>
          <w:szCs w:val="36"/>
        </w:rPr>
      </w:pPr>
    </w:p>
    <w:p w14:paraId="3426173E">
      <w:pPr>
        <w:ind w:firstLine="560" w:firstLineChars="200"/>
        <w:rPr>
          <w:rFonts w:ascii="宋体" w:hAnsi="宋体" w:cs="宋体"/>
          <w:kern w:val="0"/>
          <w:sz w:val="28"/>
          <w:szCs w:val="36"/>
        </w:rPr>
      </w:pPr>
      <w:r>
        <w:rPr>
          <w:rFonts w:hint="eastAsia" w:ascii="宋体" w:hAnsi="宋体" w:cs="宋体"/>
          <w:kern w:val="0"/>
          <w:sz w:val="28"/>
          <w:szCs w:val="36"/>
        </w:rPr>
        <w:t>政府采购合同融资是河南省财政厅支持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028CA5A6">
      <w:pPr>
        <w:ind w:firstLine="560" w:firstLineChars="200"/>
        <w:rPr>
          <w:rFonts w:ascii="宋体" w:hAnsi="宋体" w:cs="宋体"/>
          <w:kern w:val="0"/>
          <w:sz w:val="28"/>
          <w:szCs w:val="36"/>
        </w:rPr>
      </w:pPr>
    </w:p>
    <w:p w14:paraId="15E94A6E">
      <w:pPr>
        <w:ind w:firstLine="560" w:firstLineChars="200"/>
        <w:rPr>
          <w:rFonts w:ascii="宋体" w:hAnsi="宋体" w:cs="宋体"/>
          <w:sz w:val="44"/>
          <w:szCs w:val="44"/>
        </w:rPr>
      </w:pPr>
      <w:r>
        <w:rPr>
          <w:rFonts w:hint="eastAsia" w:ascii="宋体" w:hAnsi="宋体" w:cs="宋体"/>
          <w:kern w:val="0"/>
          <w:sz w:val="28"/>
          <w:szCs w:val="36"/>
        </w:rPr>
        <w:t>贷款渠道和提供贷款的金融机构，可在河南省政府采购网“河南省政府采购合同融资平台”查询联系。</w:t>
      </w:r>
      <w:r>
        <w:rPr>
          <w:rFonts w:hint="eastAsia" w:ascii="宋体" w:hAnsi="宋体" w:cs="宋体"/>
          <w:sz w:val="44"/>
          <w:szCs w:val="44"/>
        </w:rPr>
        <w:br w:type="page"/>
      </w:r>
    </w:p>
    <w:p w14:paraId="686F341F">
      <w:pPr>
        <w:ind w:firstLine="560" w:firstLineChars="200"/>
        <w:rPr>
          <w:rFonts w:ascii="宋体" w:hAnsi="宋体" w:cs="宋体"/>
          <w:kern w:val="0"/>
          <w:sz w:val="28"/>
          <w:szCs w:val="36"/>
        </w:rPr>
      </w:pPr>
      <w:r>
        <w:rPr>
          <w:rFonts w:hint="eastAsia" w:ascii="宋体" w:hAnsi="宋体" w:cs="宋体"/>
          <w:b/>
          <w:bCs/>
          <w:kern w:val="0"/>
          <w:sz w:val="28"/>
          <w:szCs w:val="36"/>
        </w:rPr>
        <w:t>温馨提示：</w:t>
      </w:r>
    </w:p>
    <w:p w14:paraId="1BD98690">
      <w:pPr>
        <w:ind w:firstLine="560" w:firstLineChars="200"/>
        <w:rPr>
          <w:rFonts w:ascii="宋体" w:hAnsi="宋体" w:cs="宋体"/>
          <w:kern w:val="0"/>
          <w:sz w:val="28"/>
          <w:szCs w:val="36"/>
        </w:rPr>
      </w:pPr>
      <w:r>
        <w:rPr>
          <w:rFonts w:hint="eastAsia" w:ascii="宋体" w:hAnsi="宋体" w:cs="宋体"/>
          <w:kern w:val="0"/>
          <w:sz w:val="28"/>
          <w:szCs w:val="36"/>
        </w:rPr>
        <w:t>本项目为全流程电子化交易项目，请认真阅读竞争性磋商文件，并注意以下事项。</w:t>
      </w:r>
    </w:p>
    <w:p w14:paraId="31566520">
      <w:pPr>
        <w:ind w:firstLine="560" w:firstLineChars="200"/>
        <w:rPr>
          <w:rFonts w:ascii="宋体" w:hAnsi="宋体" w:cs="宋体"/>
          <w:kern w:val="0"/>
          <w:sz w:val="28"/>
          <w:szCs w:val="36"/>
        </w:rPr>
      </w:pPr>
      <w:r>
        <w:rPr>
          <w:rFonts w:hint="eastAsia" w:ascii="宋体" w:hAnsi="宋体" w:cs="宋体"/>
          <w:kern w:val="0"/>
          <w:sz w:val="28"/>
          <w:szCs w:val="36"/>
        </w:rPr>
        <w:t>1.投标人应按竞争性磋商文件规定编制投标文件。</w:t>
      </w:r>
    </w:p>
    <w:p w14:paraId="6C9A28F0">
      <w:pPr>
        <w:ind w:firstLine="560" w:firstLineChars="200"/>
        <w:rPr>
          <w:rFonts w:ascii="宋体" w:hAnsi="宋体" w:cs="宋体"/>
          <w:kern w:val="0"/>
          <w:sz w:val="28"/>
          <w:szCs w:val="36"/>
        </w:rPr>
      </w:pPr>
      <w:r>
        <w:rPr>
          <w:rFonts w:hint="eastAsia" w:ascii="宋体" w:hAnsi="宋体" w:cs="宋体"/>
          <w:kern w:val="0"/>
          <w:sz w:val="28"/>
          <w:szCs w:val="36"/>
        </w:rPr>
        <w:t>2.电子文件下载、制作、提交期间和开标（电子投标文件的解密）环节，投标人须使用CA数字证书（证书须在有效期内）。</w:t>
      </w:r>
    </w:p>
    <w:p w14:paraId="1439ADA3">
      <w:pPr>
        <w:ind w:firstLine="560" w:firstLineChars="200"/>
        <w:rPr>
          <w:rFonts w:ascii="宋体" w:hAnsi="宋体" w:cs="宋体"/>
          <w:kern w:val="0"/>
          <w:sz w:val="28"/>
          <w:szCs w:val="36"/>
        </w:rPr>
      </w:pPr>
      <w:r>
        <w:rPr>
          <w:rFonts w:hint="eastAsia" w:ascii="宋体" w:hAnsi="宋体" w:cs="宋体"/>
          <w:kern w:val="0"/>
          <w:sz w:val="28"/>
          <w:szCs w:val="36"/>
        </w:rPr>
        <w:t>*在此期间CA数字证书请勿进行变更、延期等操作！</w:t>
      </w:r>
    </w:p>
    <w:p w14:paraId="73D5C75B">
      <w:pPr>
        <w:ind w:firstLine="560" w:firstLineChars="200"/>
        <w:rPr>
          <w:rFonts w:ascii="宋体" w:hAnsi="宋体" w:cs="宋体"/>
          <w:kern w:val="0"/>
          <w:sz w:val="28"/>
          <w:szCs w:val="36"/>
        </w:rPr>
      </w:pPr>
      <w:r>
        <w:rPr>
          <w:rFonts w:hint="eastAsia" w:ascii="宋体" w:hAnsi="宋体" w:cs="宋体"/>
          <w:kern w:val="0"/>
          <w:sz w:val="28"/>
          <w:szCs w:val="36"/>
        </w:rPr>
        <w:t>3.电子投标文件的制作</w:t>
      </w:r>
    </w:p>
    <w:p w14:paraId="647D1E74">
      <w:pPr>
        <w:ind w:firstLine="560" w:firstLineChars="200"/>
        <w:rPr>
          <w:rFonts w:ascii="宋体" w:hAnsi="宋体" w:cs="宋体"/>
          <w:kern w:val="0"/>
          <w:sz w:val="28"/>
          <w:szCs w:val="36"/>
        </w:rPr>
      </w:pPr>
      <w:r>
        <w:rPr>
          <w:rFonts w:hint="eastAsia" w:ascii="宋体" w:hAnsi="宋体" w:cs="宋体"/>
          <w:kern w:val="0"/>
          <w:sz w:val="28"/>
          <w:szCs w:val="36"/>
        </w:rPr>
        <w:t>3.1 投标人登录《全国公共资源交易平台(河南省▪永城市)》公共资源交易系统（http://ggzy.ycs.gov.cn/）下载“永城投标文件制作系统SEARUN 最新版本”及CA签章工具，按招标文件要求制作电子投标文件。</w:t>
      </w:r>
    </w:p>
    <w:p w14:paraId="2D4B608B">
      <w:pPr>
        <w:ind w:firstLine="560" w:firstLineChars="200"/>
        <w:rPr>
          <w:rFonts w:ascii="宋体" w:hAnsi="宋体" w:cs="宋体"/>
          <w:kern w:val="0"/>
          <w:sz w:val="28"/>
          <w:szCs w:val="36"/>
        </w:rPr>
      </w:pPr>
      <w:r>
        <w:rPr>
          <w:rFonts w:hint="eastAsia" w:ascii="宋体" w:hAnsi="宋体" w:cs="宋体"/>
          <w:kern w:val="0"/>
          <w:sz w:val="28"/>
          <w:szCs w:val="36"/>
        </w:rPr>
        <w:t>电子投标文件的制作，参考《全国公共资源交易平台(河南省▪永城市)》公共资源交易系统——组件下载——交易系统操作手册（投标人、供应商）。</w:t>
      </w:r>
    </w:p>
    <w:p w14:paraId="3F4C1821">
      <w:pPr>
        <w:ind w:firstLine="560" w:firstLineChars="200"/>
        <w:rPr>
          <w:rFonts w:ascii="宋体" w:hAnsi="宋体" w:cs="宋体"/>
          <w:kern w:val="0"/>
          <w:sz w:val="28"/>
          <w:szCs w:val="36"/>
        </w:rPr>
      </w:pPr>
      <w:r>
        <w:rPr>
          <w:rFonts w:hint="eastAsia" w:ascii="宋体" w:hAnsi="宋体" w:cs="宋体"/>
          <w:kern w:val="0"/>
          <w:sz w:val="28"/>
          <w:szCs w:val="36"/>
        </w:rPr>
        <w:t>3.2 投标人须将招标文件要求的资质、业绩、荣誉及相关人员证明材料等资料原件扫描件（或图片）制作到所提交的电子投标文件中。</w:t>
      </w:r>
    </w:p>
    <w:p w14:paraId="02378863">
      <w:pPr>
        <w:ind w:firstLine="560" w:firstLineChars="200"/>
        <w:rPr>
          <w:rFonts w:ascii="宋体" w:hAnsi="宋体" w:cs="宋体"/>
          <w:kern w:val="0"/>
          <w:sz w:val="28"/>
          <w:szCs w:val="36"/>
        </w:rPr>
      </w:pPr>
      <w:r>
        <w:rPr>
          <w:rFonts w:hint="eastAsia" w:ascii="宋体" w:hAnsi="宋体" w:cs="宋体"/>
          <w:kern w:val="0"/>
          <w:sz w:val="28"/>
          <w:szCs w:val="36"/>
        </w:rPr>
        <w:t>3.3投标人对同一项目多个标段进行投标的，应分别下载所投标段的招标文件，按标段制作电子投标文件，并按招标文件要求在相应位置加盖投标人电子印章和法人电子印章。</w:t>
      </w:r>
    </w:p>
    <w:p w14:paraId="6F032F1F">
      <w:pPr>
        <w:ind w:firstLine="560" w:firstLineChars="200"/>
        <w:rPr>
          <w:rFonts w:ascii="宋体" w:hAnsi="宋体" w:cs="宋体"/>
          <w:kern w:val="0"/>
          <w:sz w:val="28"/>
          <w:szCs w:val="36"/>
        </w:rPr>
      </w:pPr>
      <w:r>
        <w:rPr>
          <w:rFonts w:hint="eastAsia" w:ascii="宋体" w:hAnsi="宋体" w:cs="宋体"/>
          <w:kern w:val="0"/>
          <w:sz w:val="28"/>
          <w:szCs w:val="36"/>
        </w:rPr>
        <w:t>一个标段对应生成一个文件夹（xxxx项目xx标段）, 其中包含2个文件和1个文件夹。后缀名为“.file”的文件用于电子投标使用，后缀名为“.PDF”的文件用于打印纸质投标文件，名称为“备份”的文件夹使用电子介质存储，供备用。</w:t>
      </w:r>
    </w:p>
    <w:p w14:paraId="7E3202A3">
      <w:pPr>
        <w:ind w:firstLine="560" w:firstLineChars="200"/>
        <w:rPr>
          <w:rFonts w:ascii="宋体" w:hAnsi="宋体" w:cs="宋体"/>
          <w:kern w:val="0"/>
          <w:sz w:val="28"/>
          <w:szCs w:val="36"/>
        </w:rPr>
      </w:pPr>
      <w:r>
        <w:rPr>
          <w:rFonts w:hint="eastAsia" w:ascii="宋体" w:hAnsi="宋体" w:cs="宋体"/>
          <w:kern w:val="0"/>
          <w:sz w:val="28"/>
          <w:szCs w:val="36"/>
        </w:rPr>
        <w:t>4.加密电子投标文件的提交</w:t>
      </w:r>
    </w:p>
    <w:p w14:paraId="42391E6F">
      <w:pPr>
        <w:ind w:firstLine="560" w:firstLineChars="200"/>
        <w:rPr>
          <w:rFonts w:ascii="宋体" w:hAnsi="宋体" w:cs="宋体"/>
          <w:kern w:val="0"/>
          <w:sz w:val="28"/>
          <w:szCs w:val="36"/>
        </w:rPr>
      </w:pPr>
      <w:r>
        <w:rPr>
          <w:rFonts w:hint="eastAsia" w:ascii="宋体" w:hAnsi="宋体" w:cs="宋体"/>
          <w:kern w:val="0"/>
          <w:sz w:val="28"/>
          <w:szCs w:val="36"/>
        </w:rPr>
        <w:t>4.1加密电子投标文件应在招标文件规定的投标截止时间（</w:t>
      </w:r>
      <w:r>
        <w:rPr>
          <w:rFonts w:hint="eastAsia" w:ascii="宋体" w:hAnsi="宋体" w:eastAsia="宋体" w:cs="宋体"/>
          <w:kern w:val="0"/>
          <w:sz w:val="28"/>
          <w:szCs w:val="36"/>
          <w:lang w:eastAsia="zh-CN"/>
        </w:rPr>
        <w:t>磋商时间</w:t>
      </w:r>
      <w:r>
        <w:rPr>
          <w:rFonts w:hint="eastAsia" w:ascii="宋体" w:hAnsi="宋体" w:cs="宋体"/>
          <w:kern w:val="0"/>
          <w:sz w:val="28"/>
          <w:szCs w:val="36"/>
        </w:rPr>
        <w:t>）之前成功提交至《全国公共资源交易平台(河南省▪永城市)》公共资源交易系统（http://ggzy.ycs.gov.cn/）。</w:t>
      </w:r>
    </w:p>
    <w:p w14:paraId="76F5CCEC">
      <w:pPr>
        <w:ind w:firstLine="560" w:firstLineChars="200"/>
        <w:rPr>
          <w:rFonts w:ascii="宋体" w:hAnsi="宋体" w:cs="宋体"/>
          <w:kern w:val="0"/>
          <w:sz w:val="28"/>
          <w:szCs w:val="36"/>
        </w:rPr>
      </w:pPr>
      <w:r>
        <w:rPr>
          <w:rFonts w:hint="eastAsia" w:ascii="宋体" w:hAnsi="宋体" w:cs="宋体"/>
          <w:kern w:val="0"/>
          <w:sz w:val="28"/>
          <w:szCs w:val="36"/>
        </w:rPr>
        <w:t>投标人应充分考虑并预留技术处理和上传数据所需时间。</w:t>
      </w:r>
    </w:p>
    <w:p w14:paraId="503C34B2">
      <w:pPr>
        <w:ind w:firstLine="560" w:firstLineChars="200"/>
        <w:rPr>
          <w:rFonts w:ascii="宋体" w:hAnsi="宋体" w:cs="宋体"/>
          <w:kern w:val="0"/>
          <w:sz w:val="28"/>
          <w:szCs w:val="36"/>
        </w:rPr>
      </w:pPr>
      <w:r>
        <w:rPr>
          <w:rFonts w:hint="eastAsia" w:ascii="宋体" w:hAnsi="宋体" w:cs="宋体"/>
          <w:kern w:val="0"/>
          <w:sz w:val="28"/>
          <w:szCs w:val="36"/>
        </w:rPr>
        <w:t>4.2 投标人对同一项目多个标段进行投标的，加密电子投标文件应按标段分别提交。</w:t>
      </w:r>
    </w:p>
    <w:p w14:paraId="107C9EA6">
      <w:pPr>
        <w:ind w:firstLine="560" w:firstLineChars="200"/>
        <w:rPr>
          <w:rFonts w:ascii="宋体" w:hAnsi="宋体" w:cs="宋体"/>
          <w:kern w:val="0"/>
          <w:sz w:val="28"/>
          <w:szCs w:val="36"/>
        </w:rPr>
      </w:pPr>
      <w:r>
        <w:rPr>
          <w:rFonts w:hint="eastAsia" w:ascii="宋体" w:hAnsi="宋体" w:cs="宋体"/>
          <w:kern w:val="0"/>
          <w:sz w:val="28"/>
          <w:szCs w:val="36"/>
        </w:rPr>
        <w:t>4.3 加密电子投标文件成功提交后，投标人应打印“投标文件提交回执单”供备查。</w:t>
      </w:r>
    </w:p>
    <w:p w14:paraId="40BF9126">
      <w:pPr>
        <w:ind w:firstLine="560" w:firstLineChars="200"/>
        <w:rPr>
          <w:rFonts w:ascii="宋体" w:hAnsi="宋体" w:cs="宋体"/>
          <w:kern w:val="0"/>
          <w:sz w:val="28"/>
          <w:szCs w:val="36"/>
        </w:rPr>
      </w:pPr>
      <w:r>
        <w:rPr>
          <w:rFonts w:hint="eastAsia" w:ascii="宋体" w:hAnsi="宋体" w:cs="宋体"/>
          <w:kern w:val="0"/>
          <w:sz w:val="28"/>
          <w:szCs w:val="36"/>
        </w:rPr>
        <w:t>5.评标依据</w:t>
      </w:r>
    </w:p>
    <w:p w14:paraId="36F30F4B">
      <w:pPr>
        <w:spacing w:before="63" w:line="224" w:lineRule="auto"/>
        <w:ind w:left="0" w:leftChars="0" w:hanging="13" w:firstLineChars="0"/>
        <w:jc w:val="both"/>
        <w:outlineLvl w:val="0"/>
        <w:rPr>
          <w:rFonts w:hint="eastAsia" w:ascii="宋体" w:hAnsi="宋体" w:cs="宋体"/>
          <w:kern w:val="0"/>
          <w:szCs w:val="24"/>
        </w:rPr>
      </w:pPr>
      <w:r>
        <w:rPr>
          <w:rFonts w:hint="eastAsia" w:ascii="宋体" w:hAnsi="宋体" w:cs="宋体"/>
          <w:kern w:val="0"/>
          <w:sz w:val="28"/>
          <w:szCs w:val="36"/>
        </w:rPr>
        <w:t>5.1采用全流程电子化交易评标时，</w:t>
      </w:r>
      <w:r>
        <w:rPr>
          <w:rFonts w:hint="eastAsia" w:ascii="宋体" w:hAnsi="宋体" w:eastAsia="宋体" w:cs="宋体"/>
          <w:kern w:val="0"/>
          <w:sz w:val="28"/>
          <w:szCs w:val="36"/>
          <w:lang w:eastAsia="zh-CN"/>
        </w:rPr>
        <w:t>磋商小组</w:t>
      </w:r>
      <w:r>
        <w:rPr>
          <w:rFonts w:hint="eastAsia" w:ascii="宋体" w:hAnsi="宋体" w:cs="宋体"/>
          <w:kern w:val="0"/>
          <w:sz w:val="28"/>
          <w:szCs w:val="36"/>
        </w:rPr>
        <w:t>以电子投标文件为依据评标</w:t>
      </w:r>
      <w:r>
        <w:rPr>
          <w:rFonts w:hint="eastAsia" w:ascii="宋体" w:hAnsi="宋体" w:cs="宋体"/>
          <w:kern w:val="0"/>
          <w:szCs w:val="24"/>
        </w:rPr>
        <w:t>。</w:t>
      </w:r>
    </w:p>
    <w:p w14:paraId="0FA8254A">
      <w:pPr>
        <w:spacing w:before="63" w:line="224" w:lineRule="auto"/>
        <w:ind w:left="3373"/>
        <w:outlineLvl w:val="0"/>
        <w:rPr>
          <w:rFonts w:hint="eastAsia" w:ascii="宋体" w:hAnsi="宋体" w:cs="宋体"/>
          <w:kern w:val="0"/>
          <w:szCs w:val="24"/>
        </w:rPr>
      </w:pPr>
    </w:p>
    <w:p w14:paraId="3CE38BFE">
      <w:pPr>
        <w:spacing w:before="63" w:line="224" w:lineRule="auto"/>
        <w:ind w:left="3373"/>
        <w:outlineLvl w:val="0"/>
        <w:rPr>
          <w:rFonts w:hint="eastAsia" w:ascii="宋体" w:hAnsi="宋体" w:cs="宋体"/>
          <w:kern w:val="0"/>
          <w:szCs w:val="24"/>
        </w:rPr>
      </w:pPr>
    </w:p>
    <w:p w14:paraId="11FC02DB">
      <w:pPr>
        <w:spacing w:before="63" w:line="224" w:lineRule="auto"/>
        <w:ind w:left="3373"/>
        <w:outlineLvl w:val="0"/>
        <w:rPr>
          <w:rFonts w:hint="eastAsia" w:ascii="宋体" w:hAnsi="宋体" w:cs="宋体"/>
          <w:kern w:val="0"/>
          <w:szCs w:val="24"/>
        </w:rPr>
      </w:pPr>
    </w:p>
    <w:p w14:paraId="125C3C63">
      <w:pPr>
        <w:spacing w:before="63" w:line="224" w:lineRule="auto"/>
        <w:ind w:left="3373"/>
        <w:outlineLvl w:val="0"/>
        <w:rPr>
          <w:rFonts w:hint="eastAsia" w:ascii="宋体" w:hAnsi="宋体" w:cs="宋体"/>
          <w:kern w:val="0"/>
          <w:szCs w:val="24"/>
        </w:rPr>
      </w:pPr>
    </w:p>
    <w:p w14:paraId="1A506FDE">
      <w:pPr>
        <w:spacing w:before="63" w:line="224" w:lineRule="auto"/>
        <w:ind w:left="3373"/>
        <w:outlineLvl w:val="0"/>
        <w:rPr>
          <w:rFonts w:hint="eastAsia" w:ascii="宋体" w:hAnsi="宋体" w:cs="宋体"/>
          <w:kern w:val="0"/>
          <w:szCs w:val="24"/>
        </w:rPr>
      </w:pPr>
    </w:p>
    <w:p w14:paraId="009DBD83">
      <w:pPr>
        <w:spacing w:before="63" w:line="224" w:lineRule="auto"/>
        <w:ind w:left="3373"/>
        <w:outlineLvl w:val="0"/>
        <w:rPr>
          <w:rFonts w:hint="eastAsia" w:ascii="宋体" w:hAnsi="宋体" w:cs="宋体"/>
          <w:kern w:val="0"/>
          <w:szCs w:val="24"/>
        </w:rPr>
      </w:pPr>
    </w:p>
    <w:p w14:paraId="382122FC">
      <w:pPr>
        <w:spacing w:before="63" w:line="224" w:lineRule="auto"/>
        <w:ind w:left="3373"/>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第二章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供应商</w:t>
      </w:r>
      <w:r>
        <w:rPr>
          <w:rFonts w:ascii="宋体" w:hAnsi="宋体" w:eastAsia="宋体" w:cs="宋体"/>
          <w:b/>
          <w:bCs/>
          <w:color w:val="000000" w:themeColor="text1"/>
          <w:spacing w:val="6"/>
          <w:sz w:val="31"/>
          <w:szCs w:val="31"/>
          <w:highlight w:val="none"/>
          <w14:textFill>
            <w14:solidFill>
              <w14:schemeClr w14:val="tx1"/>
            </w14:solidFill>
          </w14:textFill>
        </w:rPr>
        <w:t>须知</w:t>
      </w:r>
      <w:bookmarkEnd w:id="16"/>
    </w:p>
    <w:p w14:paraId="7BAB2EBC">
      <w:pPr>
        <w:pStyle w:val="7"/>
        <w:spacing w:line="425" w:lineRule="auto"/>
        <w:rPr>
          <w:color w:val="000000" w:themeColor="text1"/>
          <w:highlight w:val="none"/>
          <w14:textFill>
            <w14:solidFill>
              <w14:schemeClr w14:val="tx1"/>
            </w14:solidFill>
          </w14:textFill>
        </w:rPr>
      </w:pPr>
    </w:p>
    <w:p w14:paraId="7FD0EA50">
      <w:pPr>
        <w:spacing w:before="78" w:line="212" w:lineRule="auto"/>
        <w:ind w:left="3779"/>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须知前附表</w:t>
      </w: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57E1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35" w:type="dxa"/>
            <w:vAlign w:val="top"/>
          </w:tcPr>
          <w:p w14:paraId="1955611D">
            <w:pPr>
              <w:pStyle w:val="30"/>
              <w:spacing w:before="112" w:line="228" w:lineRule="auto"/>
              <w:ind w:left="21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条款号</w:t>
            </w:r>
          </w:p>
        </w:tc>
        <w:tc>
          <w:tcPr>
            <w:tcW w:w="3229" w:type="dxa"/>
            <w:vAlign w:val="top"/>
          </w:tcPr>
          <w:p w14:paraId="1146253A">
            <w:pPr>
              <w:pStyle w:val="30"/>
              <w:spacing w:before="112" w:line="228" w:lineRule="auto"/>
              <w:ind w:left="88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条款名称</w:t>
            </w:r>
          </w:p>
        </w:tc>
        <w:tc>
          <w:tcPr>
            <w:tcW w:w="5185" w:type="dxa"/>
            <w:vAlign w:val="top"/>
          </w:tcPr>
          <w:p w14:paraId="7AAA9E66">
            <w:pPr>
              <w:pStyle w:val="30"/>
              <w:spacing w:before="112" w:line="228" w:lineRule="auto"/>
              <w:ind w:left="18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编列内容</w:t>
            </w:r>
          </w:p>
        </w:tc>
      </w:tr>
      <w:tr w14:paraId="0A37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35" w:type="dxa"/>
            <w:vAlign w:val="top"/>
          </w:tcPr>
          <w:p w14:paraId="35C6EB11">
            <w:pPr>
              <w:spacing w:line="292" w:lineRule="auto"/>
              <w:rPr>
                <w:rFonts w:ascii="Arial"/>
                <w:color w:val="000000" w:themeColor="text1"/>
                <w:sz w:val="21"/>
                <w:highlight w:val="none"/>
                <w14:textFill>
                  <w14:solidFill>
                    <w14:schemeClr w14:val="tx1"/>
                  </w14:solidFill>
                </w14:textFill>
              </w:rPr>
            </w:pPr>
          </w:p>
          <w:p w14:paraId="530BA15B">
            <w:pPr>
              <w:spacing w:line="293" w:lineRule="auto"/>
              <w:rPr>
                <w:rFonts w:ascii="Arial"/>
                <w:color w:val="000000" w:themeColor="text1"/>
                <w:sz w:val="21"/>
                <w:highlight w:val="none"/>
                <w14:textFill>
                  <w14:solidFill>
                    <w14:schemeClr w14:val="tx1"/>
                  </w14:solidFill>
                </w14:textFill>
              </w:rPr>
            </w:pPr>
          </w:p>
          <w:p w14:paraId="6B1685E3">
            <w:pPr>
              <w:spacing w:line="293" w:lineRule="auto"/>
              <w:rPr>
                <w:rFonts w:ascii="Arial"/>
                <w:color w:val="000000" w:themeColor="text1"/>
                <w:sz w:val="21"/>
                <w:highlight w:val="none"/>
                <w14:textFill>
                  <w14:solidFill>
                    <w14:schemeClr w14:val="tx1"/>
                  </w14:solidFill>
                </w14:textFill>
              </w:rPr>
            </w:pPr>
          </w:p>
          <w:p w14:paraId="38DE1083">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p>
        </w:tc>
        <w:tc>
          <w:tcPr>
            <w:tcW w:w="3229" w:type="dxa"/>
            <w:vAlign w:val="top"/>
          </w:tcPr>
          <w:p w14:paraId="4C5EBA41">
            <w:pPr>
              <w:spacing w:line="282" w:lineRule="auto"/>
              <w:rPr>
                <w:rFonts w:ascii="Arial"/>
                <w:color w:val="000000" w:themeColor="text1"/>
                <w:sz w:val="21"/>
                <w:highlight w:val="none"/>
                <w14:textFill>
                  <w14:solidFill>
                    <w14:schemeClr w14:val="tx1"/>
                  </w14:solidFill>
                </w14:textFill>
              </w:rPr>
            </w:pPr>
          </w:p>
          <w:p w14:paraId="192AE4F8">
            <w:pPr>
              <w:spacing w:line="282" w:lineRule="auto"/>
              <w:rPr>
                <w:rFonts w:ascii="Arial"/>
                <w:color w:val="000000" w:themeColor="text1"/>
                <w:sz w:val="21"/>
                <w:highlight w:val="none"/>
                <w14:textFill>
                  <w14:solidFill>
                    <w14:schemeClr w14:val="tx1"/>
                  </w14:solidFill>
                </w14:textFill>
              </w:rPr>
            </w:pPr>
          </w:p>
          <w:p w14:paraId="4FB48247">
            <w:pPr>
              <w:spacing w:line="283" w:lineRule="auto"/>
              <w:rPr>
                <w:rFonts w:ascii="Arial"/>
                <w:color w:val="000000" w:themeColor="text1"/>
                <w:sz w:val="21"/>
                <w:highlight w:val="none"/>
                <w14:textFill>
                  <w14:solidFill>
                    <w14:schemeClr w14:val="tx1"/>
                  </w14:solidFill>
                </w14:textFill>
              </w:rPr>
            </w:pPr>
          </w:p>
          <w:p w14:paraId="5013AF91">
            <w:pPr>
              <w:pStyle w:val="30"/>
              <w:spacing w:before="65" w:line="228" w:lineRule="auto"/>
              <w:ind w:left="11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招标人</w:t>
            </w:r>
          </w:p>
        </w:tc>
        <w:tc>
          <w:tcPr>
            <w:tcW w:w="5185" w:type="dxa"/>
            <w:vAlign w:val="top"/>
          </w:tcPr>
          <w:p w14:paraId="12BBD65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名称：永城市卧龙镇人民政府 </w:t>
            </w:r>
          </w:p>
          <w:p w14:paraId="179878F0">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地址：永城市卧龙镇人民政府</w:t>
            </w:r>
          </w:p>
          <w:p w14:paraId="4891B2A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联系人：王先生</w:t>
            </w:r>
          </w:p>
          <w:p w14:paraId="662AC529">
            <w:pPr>
              <w:pStyle w:val="30"/>
              <w:spacing w:before="161" w:line="230" w:lineRule="auto"/>
              <w:ind w:left="137"/>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联系方式：15090555316</w:t>
            </w:r>
          </w:p>
        </w:tc>
      </w:tr>
      <w:tr w14:paraId="0BD3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035" w:type="dxa"/>
            <w:vAlign w:val="top"/>
          </w:tcPr>
          <w:p w14:paraId="23141A9B">
            <w:pPr>
              <w:spacing w:line="247" w:lineRule="auto"/>
              <w:rPr>
                <w:rFonts w:ascii="Arial"/>
                <w:color w:val="000000" w:themeColor="text1"/>
                <w:sz w:val="21"/>
                <w:highlight w:val="none"/>
                <w14:textFill>
                  <w14:solidFill>
                    <w14:schemeClr w14:val="tx1"/>
                  </w14:solidFill>
                </w14:textFill>
              </w:rPr>
            </w:pPr>
          </w:p>
          <w:p w14:paraId="0E480F30">
            <w:pPr>
              <w:spacing w:line="247" w:lineRule="auto"/>
              <w:rPr>
                <w:rFonts w:ascii="Arial"/>
                <w:color w:val="000000" w:themeColor="text1"/>
                <w:sz w:val="21"/>
                <w:highlight w:val="none"/>
                <w14:textFill>
                  <w14:solidFill>
                    <w14:schemeClr w14:val="tx1"/>
                  </w14:solidFill>
                </w14:textFill>
              </w:rPr>
            </w:pPr>
          </w:p>
          <w:p w14:paraId="19E15C24">
            <w:pPr>
              <w:spacing w:line="248" w:lineRule="auto"/>
              <w:rPr>
                <w:rFonts w:ascii="Arial"/>
                <w:color w:val="000000" w:themeColor="text1"/>
                <w:sz w:val="21"/>
                <w:highlight w:val="none"/>
                <w14:textFill>
                  <w14:solidFill>
                    <w14:schemeClr w14:val="tx1"/>
                  </w14:solidFill>
                </w14:textFill>
              </w:rPr>
            </w:pPr>
          </w:p>
          <w:p w14:paraId="15917B85">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w:t>
            </w:r>
          </w:p>
        </w:tc>
        <w:tc>
          <w:tcPr>
            <w:tcW w:w="3229" w:type="dxa"/>
            <w:vAlign w:val="top"/>
          </w:tcPr>
          <w:p w14:paraId="7E74252A">
            <w:pPr>
              <w:spacing w:line="355" w:lineRule="auto"/>
              <w:rPr>
                <w:rFonts w:ascii="Arial"/>
                <w:color w:val="000000" w:themeColor="text1"/>
                <w:sz w:val="21"/>
                <w:highlight w:val="none"/>
                <w14:textFill>
                  <w14:solidFill>
                    <w14:schemeClr w14:val="tx1"/>
                  </w14:solidFill>
                </w14:textFill>
              </w:rPr>
            </w:pPr>
          </w:p>
          <w:p w14:paraId="26630E14">
            <w:pPr>
              <w:spacing w:line="356" w:lineRule="auto"/>
              <w:rPr>
                <w:rFonts w:ascii="Arial"/>
                <w:color w:val="000000" w:themeColor="text1"/>
                <w:sz w:val="21"/>
                <w:highlight w:val="none"/>
                <w14:textFill>
                  <w14:solidFill>
                    <w14:schemeClr w14:val="tx1"/>
                  </w14:solidFill>
                </w14:textFill>
              </w:rPr>
            </w:pPr>
          </w:p>
          <w:p w14:paraId="239EAE70">
            <w:pPr>
              <w:pStyle w:val="30"/>
              <w:spacing w:before="65"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招标代理机构</w:t>
            </w:r>
          </w:p>
        </w:tc>
        <w:tc>
          <w:tcPr>
            <w:tcW w:w="5185" w:type="dxa"/>
            <w:vAlign w:val="top"/>
          </w:tcPr>
          <w:p w14:paraId="125D76F8">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代理机构：河南江聚工程管理有限公司</w:t>
            </w:r>
          </w:p>
          <w:p w14:paraId="5F84DD5D">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地址：河南省国家大学科技园（东区）16号楼C座21层</w:t>
            </w:r>
          </w:p>
          <w:p w14:paraId="7853D153">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联系人：黄先生</w:t>
            </w:r>
          </w:p>
          <w:p w14:paraId="04EFCB35">
            <w:pPr>
              <w:pStyle w:val="30"/>
              <w:spacing w:before="106" w:line="229" w:lineRule="auto"/>
              <w:ind w:left="11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联系方式：17637000606</w:t>
            </w:r>
          </w:p>
        </w:tc>
      </w:tr>
      <w:tr w14:paraId="30294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35" w:type="dxa"/>
            <w:vAlign w:val="top"/>
          </w:tcPr>
          <w:p w14:paraId="3572CD86">
            <w:pPr>
              <w:spacing w:line="322" w:lineRule="auto"/>
              <w:rPr>
                <w:rFonts w:ascii="Arial"/>
                <w:color w:val="000000" w:themeColor="text1"/>
                <w:sz w:val="21"/>
                <w:highlight w:val="none"/>
                <w14:textFill>
                  <w14:solidFill>
                    <w14:schemeClr w14:val="tx1"/>
                  </w14:solidFill>
                </w14:textFill>
              </w:rPr>
            </w:pPr>
          </w:p>
          <w:p w14:paraId="1F69BD1F">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w:t>
            </w:r>
          </w:p>
        </w:tc>
        <w:tc>
          <w:tcPr>
            <w:tcW w:w="3229" w:type="dxa"/>
            <w:vAlign w:val="top"/>
          </w:tcPr>
          <w:p w14:paraId="162E76A6">
            <w:pPr>
              <w:spacing w:line="291" w:lineRule="auto"/>
              <w:rPr>
                <w:rFonts w:ascii="Arial"/>
                <w:color w:val="000000" w:themeColor="text1"/>
                <w:sz w:val="21"/>
                <w:highlight w:val="none"/>
                <w14:textFill>
                  <w14:solidFill>
                    <w14:schemeClr w14:val="tx1"/>
                  </w14:solidFill>
                </w14:textFill>
              </w:rPr>
            </w:pPr>
          </w:p>
          <w:p w14:paraId="6A25B1AF">
            <w:pPr>
              <w:pStyle w:val="30"/>
              <w:spacing w:before="65" w:line="228" w:lineRule="auto"/>
              <w:ind w:left="11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5185" w:type="dxa"/>
            <w:vAlign w:val="center"/>
          </w:tcPr>
          <w:p w14:paraId="4234395D">
            <w:pPr>
              <w:pStyle w:val="30"/>
              <w:spacing w:before="65" w:line="228" w:lineRule="auto"/>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永城市卧龙镇人民政府永城市卧龙镇冷库建设项目</w:t>
            </w:r>
          </w:p>
        </w:tc>
      </w:tr>
      <w:tr w14:paraId="6F094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35" w:type="dxa"/>
            <w:vAlign w:val="top"/>
          </w:tcPr>
          <w:p w14:paraId="7500D280">
            <w:pPr>
              <w:pStyle w:val="30"/>
              <w:spacing w:before="246"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p>
        </w:tc>
        <w:tc>
          <w:tcPr>
            <w:tcW w:w="3229" w:type="dxa"/>
            <w:vAlign w:val="top"/>
          </w:tcPr>
          <w:p w14:paraId="2B53AB38">
            <w:pPr>
              <w:pStyle w:val="30"/>
              <w:spacing w:before="214" w:line="229"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建设地点</w:t>
            </w:r>
          </w:p>
        </w:tc>
        <w:tc>
          <w:tcPr>
            <w:tcW w:w="5185" w:type="dxa"/>
            <w:vAlign w:val="top"/>
          </w:tcPr>
          <w:p w14:paraId="5EA8C756">
            <w:pPr>
              <w:pStyle w:val="30"/>
              <w:spacing w:before="214" w:line="228" w:lineRule="auto"/>
              <w:ind w:left="117"/>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w:t>
            </w:r>
          </w:p>
        </w:tc>
      </w:tr>
      <w:tr w14:paraId="5E8B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35" w:type="dxa"/>
            <w:vAlign w:val="top"/>
          </w:tcPr>
          <w:p w14:paraId="5132A6E4">
            <w:pPr>
              <w:pStyle w:val="30"/>
              <w:spacing w:before="24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1.1.6</w:t>
            </w:r>
          </w:p>
        </w:tc>
        <w:tc>
          <w:tcPr>
            <w:tcW w:w="3229" w:type="dxa"/>
            <w:vAlign w:val="top"/>
          </w:tcPr>
          <w:p w14:paraId="778BB885">
            <w:pPr>
              <w:pStyle w:val="30"/>
              <w:spacing w:before="216" w:line="228" w:lineRule="auto"/>
              <w:ind w:left="1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预算金额</w:t>
            </w:r>
          </w:p>
        </w:tc>
        <w:tc>
          <w:tcPr>
            <w:tcW w:w="5185" w:type="dxa"/>
            <w:vAlign w:val="top"/>
          </w:tcPr>
          <w:p w14:paraId="5DA2D519">
            <w:pPr>
              <w:pStyle w:val="30"/>
              <w:spacing w:before="217"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159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5" w:type="dxa"/>
            <w:vAlign w:val="top"/>
          </w:tcPr>
          <w:p w14:paraId="3DE5F0B7">
            <w:pPr>
              <w:pStyle w:val="30"/>
              <w:spacing w:before="211"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w:t>
            </w:r>
          </w:p>
        </w:tc>
        <w:tc>
          <w:tcPr>
            <w:tcW w:w="3229" w:type="dxa"/>
            <w:vAlign w:val="top"/>
          </w:tcPr>
          <w:p w14:paraId="02E1AC48">
            <w:pPr>
              <w:pStyle w:val="30"/>
              <w:spacing w:before="179"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5185" w:type="dxa"/>
            <w:vAlign w:val="top"/>
          </w:tcPr>
          <w:p w14:paraId="5040C3AC">
            <w:pPr>
              <w:pStyle w:val="30"/>
              <w:spacing w:before="179" w:line="229" w:lineRule="auto"/>
              <w:ind w:left="113"/>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乡村振兴衔接资金+单位自筹</w:t>
            </w:r>
          </w:p>
        </w:tc>
      </w:tr>
      <w:tr w14:paraId="33C65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35" w:type="dxa"/>
            <w:vAlign w:val="top"/>
          </w:tcPr>
          <w:p w14:paraId="1354788C">
            <w:pPr>
              <w:pStyle w:val="30"/>
              <w:spacing w:before="21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w:t>
            </w:r>
          </w:p>
        </w:tc>
        <w:tc>
          <w:tcPr>
            <w:tcW w:w="3229" w:type="dxa"/>
            <w:vAlign w:val="top"/>
          </w:tcPr>
          <w:p w14:paraId="37590969">
            <w:pPr>
              <w:pStyle w:val="30"/>
              <w:spacing w:before="186" w:line="229" w:lineRule="auto"/>
              <w:ind w:left="1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出资比例</w:t>
            </w:r>
          </w:p>
        </w:tc>
        <w:tc>
          <w:tcPr>
            <w:tcW w:w="5185" w:type="dxa"/>
            <w:vAlign w:val="top"/>
          </w:tcPr>
          <w:p w14:paraId="68AF9589">
            <w:pPr>
              <w:pStyle w:val="30"/>
              <w:spacing w:before="186" w:line="269" w:lineRule="exact"/>
              <w:ind w:left="128"/>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100%</w:t>
            </w:r>
          </w:p>
        </w:tc>
      </w:tr>
      <w:tr w14:paraId="4209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33C27468">
            <w:pPr>
              <w:pStyle w:val="30"/>
              <w:spacing w:before="25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w:t>
            </w:r>
          </w:p>
        </w:tc>
        <w:tc>
          <w:tcPr>
            <w:tcW w:w="3229" w:type="dxa"/>
            <w:vAlign w:val="top"/>
          </w:tcPr>
          <w:p w14:paraId="27BA0ADF">
            <w:pPr>
              <w:pStyle w:val="30"/>
              <w:spacing w:before="226" w:line="228" w:lineRule="auto"/>
              <w:ind w:left="1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资金落实情况</w:t>
            </w:r>
          </w:p>
        </w:tc>
        <w:tc>
          <w:tcPr>
            <w:tcW w:w="5185" w:type="dxa"/>
            <w:vAlign w:val="top"/>
          </w:tcPr>
          <w:p w14:paraId="4BBC0187">
            <w:pPr>
              <w:pStyle w:val="30"/>
              <w:spacing w:before="226" w:line="228" w:lineRule="auto"/>
              <w:ind w:left="13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已落实</w:t>
            </w:r>
          </w:p>
        </w:tc>
      </w:tr>
      <w:tr w14:paraId="3BCE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35" w:type="dxa"/>
            <w:vAlign w:val="top"/>
          </w:tcPr>
          <w:p w14:paraId="2970D0FB">
            <w:pPr>
              <w:pStyle w:val="30"/>
              <w:spacing w:before="242"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w:t>
            </w:r>
          </w:p>
        </w:tc>
        <w:tc>
          <w:tcPr>
            <w:tcW w:w="3229" w:type="dxa"/>
            <w:vAlign w:val="top"/>
          </w:tcPr>
          <w:p w14:paraId="0365C89A">
            <w:pPr>
              <w:pStyle w:val="30"/>
              <w:spacing w:before="210"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招标范围</w:t>
            </w:r>
          </w:p>
        </w:tc>
        <w:tc>
          <w:tcPr>
            <w:tcW w:w="5185" w:type="dxa"/>
            <w:vAlign w:val="top"/>
          </w:tcPr>
          <w:p w14:paraId="2E39C31D">
            <w:pPr>
              <w:pStyle w:val="30"/>
              <w:spacing w:before="267" w:line="228" w:lineRule="auto"/>
              <w:ind w:left="11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施工图纸及工程量清单范围内的全部内容</w:t>
            </w:r>
          </w:p>
        </w:tc>
      </w:tr>
      <w:tr w14:paraId="0265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35" w:type="dxa"/>
            <w:vAlign w:val="top"/>
          </w:tcPr>
          <w:p w14:paraId="4D2C3470">
            <w:pPr>
              <w:pStyle w:val="30"/>
              <w:spacing w:before="24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w:t>
            </w:r>
          </w:p>
        </w:tc>
        <w:tc>
          <w:tcPr>
            <w:tcW w:w="3229" w:type="dxa"/>
            <w:vAlign w:val="top"/>
          </w:tcPr>
          <w:p w14:paraId="0A28875F">
            <w:pPr>
              <w:pStyle w:val="30"/>
              <w:spacing w:before="214" w:line="228" w:lineRule="auto"/>
              <w:ind w:left="111"/>
              <w:rPr>
                <w:color w:val="000000" w:themeColor="text1"/>
                <w:spacing w:val="7"/>
                <w:highlight w:val="yellow"/>
                <w14:textFill>
                  <w14:solidFill>
                    <w14:schemeClr w14:val="tx1"/>
                  </w14:solidFill>
                </w14:textFill>
              </w:rPr>
            </w:pPr>
            <w:r>
              <w:rPr>
                <w:color w:val="000000" w:themeColor="text1"/>
                <w:spacing w:val="7"/>
                <w:highlight w:val="yellow"/>
                <w14:textFill>
                  <w14:solidFill>
                    <w14:schemeClr w14:val="tx1"/>
                  </w14:solidFill>
                </w14:textFill>
              </w:rPr>
              <w:t>计划工期</w:t>
            </w:r>
          </w:p>
        </w:tc>
        <w:tc>
          <w:tcPr>
            <w:tcW w:w="5185" w:type="dxa"/>
            <w:vAlign w:val="top"/>
          </w:tcPr>
          <w:p w14:paraId="4A3F10AF">
            <w:pPr>
              <w:pStyle w:val="30"/>
              <w:spacing w:before="214" w:line="228" w:lineRule="auto"/>
              <w:ind w:left="111"/>
              <w:rPr>
                <w:color w:val="000000" w:themeColor="text1"/>
                <w:spacing w:val="7"/>
                <w:highlight w:val="yellow"/>
                <w14:textFill>
                  <w14:solidFill>
                    <w14:schemeClr w14:val="tx1"/>
                  </w14:solidFill>
                </w14:textFill>
              </w:rPr>
            </w:pPr>
            <w:r>
              <w:rPr>
                <w:rFonts w:hint="eastAsia" w:cs="宋体"/>
                <w:color w:val="000000" w:themeColor="text1"/>
                <w:spacing w:val="7"/>
                <w:sz w:val="20"/>
                <w:szCs w:val="20"/>
                <w:highlight w:val="yellow"/>
                <w:lang w:val="en-US" w:eastAsia="zh-CN"/>
                <w14:textFill>
                  <w14:solidFill>
                    <w14:schemeClr w14:val="tx1"/>
                  </w14:solidFill>
                </w14:textFill>
              </w:rPr>
              <w:t>30日历天</w:t>
            </w:r>
            <w:r>
              <w:rPr>
                <w:rFonts w:hint="eastAsia" w:ascii="宋体" w:hAnsi="宋体" w:eastAsia="宋体" w:cs="宋体"/>
                <w:color w:val="000000" w:themeColor="text1"/>
                <w:spacing w:val="7"/>
                <w:sz w:val="20"/>
                <w:szCs w:val="20"/>
                <w:highlight w:val="yellow"/>
                <w:lang w:val="en-US" w:eastAsia="zh-CN"/>
                <w14:textFill>
                  <w14:solidFill>
                    <w14:schemeClr w14:val="tx1"/>
                  </w14:solidFill>
                </w14:textFill>
              </w:rPr>
              <w:t>。</w:t>
            </w:r>
          </w:p>
        </w:tc>
      </w:tr>
      <w:tr w14:paraId="4F60F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5" w:type="dxa"/>
            <w:vAlign w:val="top"/>
          </w:tcPr>
          <w:p w14:paraId="0AC94B1A">
            <w:pPr>
              <w:pStyle w:val="30"/>
              <w:spacing w:before="210"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w:t>
            </w:r>
          </w:p>
        </w:tc>
        <w:tc>
          <w:tcPr>
            <w:tcW w:w="3229" w:type="dxa"/>
            <w:vAlign w:val="top"/>
          </w:tcPr>
          <w:p w14:paraId="2D7634ED">
            <w:pPr>
              <w:pStyle w:val="30"/>
              <w:spacing w:before="179"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质量要求</w:t>
            </w:r>
          </w:p>
        </w:tc>
        <w:tc>
          <w:tcPr>
            <w:tcW w:w="5185" w:type="dxa"/>
            <w:vAlign w:val="top"/>
          </w:tcPr>
          <w:p w14:paraId="6BA2DA24">
            <w:pPr>
              <w:pStyle w:val="30"/>
              <w:spacing w:before="137" w:line="228"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合格</w:t>
            </w:r>
          </w:p>
        </w:tc>
      </w:tr>
      <w:tr w14:paraId="1F0A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35" w:type="dxa"/>
            <w:vAlign w:val="top"/>
          </w:tcPr>
          <w:p w14:paraId="7E2132E6">
            <w:pPr>
              <w:pStyle w:val="30"/>
              <w:spacing w:before="207"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w:t>
            </w:r>
          </w:p>
        </w:tc>
        <w:tc>
          <w:tcPr>
            <w:tcW w:w="3229" w:type="dxa"/>
            <w:vAlign w:val="top"/>
          </w:tcPr>
          <w:p w14:paraId="2734A803">
            <w:pPr>
              <w:pStyle w:val="30"/>
              <w:spacing w:before="175" w:line="227" w:lineRule="auto"/>
              <w:ind w:left="114"/>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供应商</w:t>
            </w:r>
            <w:r>
              <w:rPr>
                <w:color w:val="000000" w:themeColor="text1"/>
                <w:spacing w:val="9"/>
                <w:highlight w:val="none"/>
                <w14:textFill>
                  <w14:solidFill>
                    <w14:schemeClr w14:val="tx1"/>
                  </w14:solidFill>
                </w14:textFill>
              </w:rPr>
              <w:t>资质条件、能力和信誉</w:t>
            </w:r>
          </w:p>
        </w:tc>
        <w:tc>
          <w:tcPr>
            <w:tcW w:w="5185" w:type="dxa"/>
            <w:vAlign w:val="top"/>
          </w:tcPr>
          <w:p w14:paraId="48B5DB39">
            <w:pPr>
              <w:pStyle w:val="30"/>
              <w:spacing w:before="10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6074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35" w:type="dxa"/>
            <w:vAlign w:val="top"/>
          </w:tcPr>
          <w:p w14:paraId="5C4C85D4">
            <w:pPr>
              <w:pStyle w:val="30"/>
              <w:spacing w:before="20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w:t>
            </w:r>
          </w:p>
        </w:tc>
        <w:tc>
          <w:tcPr>
            <w:tcW w:w="3229" w:type="dxa"/>
            <w:vAlign w:val="top"/>
          </w:tcPr>
          <w:p w14:paraId="65817DF3">
            <w:pPr>
              <w:pStyle w:val="30"/>
              <w:spacing w:before="177"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5185" w:type="dxa"/>
            <w:vAlign w:val="top"/>
          </w:tcPr>
          <w:p w14:paraId="3EBC3642">
            <w:pPr>
              <w:pStyle w:val="30"/>
              <w:spacing w:before="136"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接受</w:t>
            </w:r>
          </w:p>
        </w:tc>
      </w:tr>
      <w:tr w14:paraId="3477F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5" w:type="dxa"/>
            <w:vAlign w:val="top"/>
          </w:tcPr>
          <w:p w14:paraId="21FC2C95">
            <w:pPr>
              <w:pStyle w:val="30"/>
              <w:spacing w:before="199"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p>
        </w:tc>
        <w:tc>
          <w:tcPr>
            <w:tcW w:w="3229" w:type="dxa"/>
            <w:vAlign w:val="top"/>
          </w:tcPr>
          <w:p w14:paraId="1FE0BE43">
            <w:pPr>
              <w:pStyle w:val="30"/>
              <w:spacing w:before="167"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踏勘现场</w:t>
            </w:r>
          </w:p>
        </w:tc>
        <w:tc>
          <w:tcPr>
            <w:tcW w:w="5185" w:type="dxa"/>
            <w:vAlign w:val="top"/>
          </w:tcPr>
          <w:p w14:paraId="403AA3C5">
            <w:pPr>
              <w:pStyle w:val="30"/>
              <w:spacing w:before="126" w:line="231"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不组织</w:t>
            </w:r>
          </w:p>
        </w:tc>
      </w:tr>
      <w:tr w14:paraId="5073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161DE049">
            <w:pPr>
              <w:pStyle w:val="30"/>
              <w:spacing w:before="210" w:line="190" w:lineRule="auto"/>
              <w:ind w:left="2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1.10.1</w:t>
            </w:r>
          </w:p>
        </w:tc>
        <w:tc>
          <w:tcPr>
            <w:tcW w:w="3229" w:type="dxa"/>
            <w:vAlign w:val="top"/>
          </w:tcPr>
          <w:p w14:paraId="099C017D">
            <w:pPr>
              <w:pStyle w:val="30"/>
              <w:spacing w:before="178" w:line="227"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投标预备会</w:t>
            </w:r>
          </w:p>
        </w:tc>
        <w:tc>
          <w:tcPr>
            <w:tcW w:w="5185" w:type="dxa"/>
            <w:vAlign w:val="top"/>
          </w:tcPr>
          <w:p w14:paraId="7A2FDE77">
            <w:pPr>
              <w:pStyle w:val="30"/>
              <w:spacing w:before="137"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不召开</w:t>
            </w:r>
          </w:p>
        </w:tc>
      </w:tr>
    </w:tbl>
    <w:p w14:paraId="42F17C25">
      <w:pPr>
        <w:pStyle w:val="7"/>
        <w:rPr>
          <w:color w:val="000000" w:themeColor="text1"/>
          <w:highlight w:val="none"/>
          <w14:textFill>
            <w14:solidFill>
              <w14:schemeClr w14:val="tx1"/>
            </w14:solidFill>
          </w14:textFill>
        </w:rPr>
      </w:pPr>
    </w:p>
    <w:p w14:paraId="647EB2C3">
      <w:pPr>
        <w:rPr>
          <w:color w:val="000000" w:themeColor="text1"/>
          <w:highlight w:val="none"/>
          <w14:textFill>
            <w14:solidFill>
              <w14:schemeClr w14:val="tx1"/>
            </w14:solidFill>
          </w14:textFill>
        </w:rPr>
        <w:sectPr>
          <w:footerReference r:id="rId6" w:type="default"/>
          <w:pgSz w:w="11906" w:h="16839"/>
          <w:pgMar w:top="1429" w:right="1225" w:bottom="839" w:left="1225" w:header="0" w:footer="675" w:gutter="0"/>
          <w:pgNumType w:fmt="decimal"/>
          <w:cols w:space="0" w:num="1"/>
          <w:rtlGutter w:val="0"/>
          <w:docGrid w:linePitch="0" w:charSpace="0"/>
        </w:sectPr>
      </w:pPr>
    </w:p>
    <w:p w14:paraId="3E29CE8F">
      <w:pPr>
        <w:spacing w:line="91" w:lineRule="auto"/>
        <w:rPr>
          <w:rFonts w:ascii="Arial"/>
          <w:color w:val="000000" w:themeColor="text1"/>
          <w:sz w:val="2"/>
          <w:highlight w:val="none"/>
          <w14:textFill>
            <w14:solidFill>
              <w14:schemeClr w14:val="tx1"/>
            </w14:solidFill>
          </w14:textFill>
        </w:rPr>
      </w:pP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2D29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5699C37F">
            <w:pPr>
              <w:pStyle w:val="30"/>
              <w:spacing w:before="210"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1.11</w:t>
            </w:r>
          </w:p>
        </w:tc>
        <w:tc>
          <w:tcPr>
            <w:tcW w:w="3229" w:type="dxa"/>
            <w:vAlign w:val="top"/>
          </w:tcPr>
          <w:p w14:paraId="0FA33846">
            <w:pPr>
              <w:pStyle w:val="30"/>
              <w:spacing w:before="179" w:line="228"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分包</w:t>
            </w:r>
          </w:p>
        </w:tc>
        <w:tc>
          <w:tcPr>
            <w:tcW w:w="5185" w:type="dxa"/>
            <w:vAlign w:val="top"/>
          </w:tcPr>
          <w:p w14:paraId="0A31F110">
            <w:pPr>
              <w:pStyle w:val="30"/>
              <w:spacing w:before="13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92A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35" w:type="dxa"/>
            <w:vAlign w:val="top"/>
          </w:tcPr>
          <w:p w14:paraId="095C7CBC">
            <w:pPr>
              <w:pStyle w:val="30"/>
              <w:spacing w:before="168"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1.12</w:t>
            </w:r>
          </w:p>
        </w:tc>
        <w:tc>
          <w:tcPr>
            <w:tcW w:w="3229" w:type="dxa"/>
            <w:vAlign w:val="top"/>
          </w:tcPr>
          <w:p w14:paraId="7B996085">
            <w:pPr>
              <w:pStyle w:val="30"/>
              <w:spacing w:before="135" w:line="228" w:lineRule="auto"/>
              <w:ind w:left="1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偏离</w:t>
            </w:r>
          </w:p>
        </w:tc>
        <w:tc>
          <w:tcPr>
            <w:tcW w:w="5185" w:type="dxa"/>
            <w:vAlign w:val="top"/>
          </w:tcPr>
          <w:p w14:paraId="2CA83354">
            <w:pPr>
              <w:pStyle w:val="30"/>
              <w:spacing w:before="10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583B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66442FCE">
            <w:pPr>
              <w:pStyle w:val="30"/>
              <w:spacing w:before="254" w:line="190" w:lineRule="auto"/>
              <w:ind w:left="36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2.1</w:t>
            </w:r>
          </w:p>
        </w:tc>
        <w:tc>
          <w:tcPr>
            <w:tcW w:w="3229" w:type="dxa"/>
            <w:vAlign w:val="top"/>
          </w:tcPr>
          <w:p w14:paraId="7A4F98D0">
            <w:pPr>
              <w:pStyle w:val="30"/>
              <w:spacing w:before="222"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磋商文件</w:t>
            </w:r>
            <w:r>
              <w:rPr>
                <w:color w:val="000000" w:themeColor="text1"/>
                <w:spacing w:val="8"/>
                <w:highlight w:val="none"/>
                <w14:textFill>
                  <w14:solidFill>
                    <w14:schemeClr w14:val="tx1"/>
                  </w14:solidFill>
                </w14:textFill>
              </w:rPr>
              <w:t>的其他材料</w:t>
            </w:r>
          </w:p>
        </w:tc>
        <w:tc>
          <w:tcPr>
            <w:tcW w:w="5185" w:type="dxa"/>
            <w:vAlign w:val="top"/>
          </w:tcPr>
          <w:p w14:paraId="2273197C">
            <w:pPr>
              <w:pStyle w:val="30"/>
              <w:spacing w:before="33" w:line="284" w:lineRule="auto"/>
              <w:ind w:left="113"/>
              <w:rPr>
                <w:color w:val="000000" w:themeColor="text1"/>
                <w:highlight w:val="none"/>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磋商文件</w:t>
            </w:r>
            <w:r>
              <w:rPr>
                <w:color w:val="000000" w:themeColor="text1"/>
                <w:spacing w:val="2"/>
                <w:highlight w:val="none"/>
                <w14:textFill>
                  <w14:solidFill>
                    <w14:schemeClr w14:val="tx1"/>
                  </w14:solidFill>
                </w14:textFill>
              </w:rPr>
              <w:t>的补充文件（如有）、招标答疑纪要（如有）、</w:t>
            </w:r>
            <w:r>
              <w:rPr>
                <w:color w:val="000000" w:themeColor="text1"/>
                <w:spacing w:val="6"/>
                <w:highlight w:val="none"/>
                <w14:textFill>
                  <w14:solidFill>
                    <w14:schemeClr w14:val="tx1"/>
                  </w14:solidFill>
                </w14:textFill>
              </w:rPr>
              <w:t>招标控制价（如有）</w:t>
            </w:r>
          </w:p>
        </w:tc>
      </w:tr>
      <w:tr w14:paraId="70D0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35" w:type="dxa"/>
            <w:vAlign w:val="top"/>
          </w:tcPr>
          <w:p w14:paraId="315740DD">
            <w:pPr>
              <w:pStyle w:val="30"/>
              <w:spacing w:before="197" w:line="190"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2.2.1</w:t>
            </w:r>
          </w:p>
        </w:tc>
        <w:tc>
          <w:tcPr>
            <w:tcW w:w="3229" w:type="dxa"/>
            <w:vAlign w:val="top"/>
          </w:tcPr>
          <w:p w14:paraId="2D33BF16">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要求澄清</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的截止</w:t>
            </w:r>
            <w:r>
              <w:rPr>
                <w:color w:val="000000" w:themeColor="text1"/>
                <w:spacing w:val="-1"/>
                <w:highlight w:val="none"/>
                <w14:textFill>
                  <w14:solidFill>
                    <w14:schemeClr w14:val="tx1"/>
                  </w14:solidFill>
                </w14:textFill>
              </w:rPr>
              <w:t>时间</w:t>
            </w:r>
          </w:p>
        </w:tc>
        <w:tc>
          <w:tcPr>
            <w:tcW w:w="5185" w:type="dxa"/>
            <w:vAlign w:val="top"/>
          </w:tcPr>
          <w:p w14:paraId="5DBCC655">
            <w:pPr>
              <w:spacing w:before="138" w:line="228" w:lineRule="auto"/>
              <w:ind w:left="113"/>
              <w:rPr>
                <w:rFonts w:ascii="新宋体" w:hAnsi="新宋体" w:eastAsia="新宋体" w:cs="新宋体"/>
                <w:color w:val="000000" w:themeColor="text1"/>
                <w:sz w:val="20"/>
                <w:szCs w:val="20"/>
                <w:highlight w:val="none"/>
                <w14:textFill>
                  <w14:solidFill>
                    <w14:schemeClr w14:val="tx1"/>
                  </w14:solidFill>
                </w14:textFill>
              </w:rPr>
            </w:pPr>
            <w:r>
              <w:rPr>
                <w:rFonts w:hint="eastAsia" w:ascii="新宋体" w:hAnsi="新宋体" w:eastAsia="新宋体" w:cs="新宋体"/>
                <w:color w:val="000000" w:themeColor="text1"/>
                <w:sz w:val="20"/>
                <w:szCs w:val="20"/>
                <w:highlight w:val="none"/>
                <w14:textFill>
                  <w14:solidFill>
                    <w14:schemeClr w14:val="tx1"/>
                  </w14:solidFill>
                </w14:textFill>
              </w:rPr>
              <w:t>应当在收到磋商文件或公告期限届满之日起7个工作日内</w:t>
            </w:r>
          </w:p>
        </w:tc>
      </w:tr>
      <w:tr w14:paraId="5796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61261221">
            <w:pPr>
              <w:pStyle w:val="30"/>
              <w:spacing w:before="155"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2.2.2</w:t>
            </w:r>
          </w:p>
        </w:tc>
        <w:tc>
          <w:tcPr>
            <w:tcW w:w="3229" w:type="dxa"/>
            <w:vAlign w:val="top"/>
          </w:tcPr>
          <w:p w14:paraId="79600301">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投标截止时间</w:t>
            </w:r>
          </w:p>
        </w:tc>
        <w:tc>
          <w:tcPr>
            <w:tcW w:w="5185" w:type="dxa"/>
            <w:vAlign w:val="top"/>
          </w:tcPr>
          <w:p w14:paraId="0705A5E2">
            <w:pPr>
              <w:pStyle w:val="30"/>
              <w:spacing w:before="9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738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46DACF4F">
            <w:pPr>
              <w:pStyle w:val="30"/>
              <w:spacing w:before="200"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2.2.3</w:t>
            </w:r>
          </w:p>
        </w:tc>
        <w:tc>
          <w:tcPr>
            <w:tcW w:w="3229" w:type="dxa"/>
            <w:vAlign w:val="top"/>
          </w:tcPr>
          <w:p w14:paraId="00EBF219">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澄清的</w:t>
            </w:r>
            <w:r>
              <w:rPr>
                <w:color w:val="000000" w:themeColor="text1"/>
                <w:spacing w:val="-1"/>
                <w:highlight w:val="none"/>
                <w14:textFill>
                  <w14:solidFill>
                    <w14:schemeClr w14:val="tx1"/>
                  </w14:solidFill>
                </w14:textFill>
              </w:rPr>
              <w:t>时间</w:t>
            </w:r>
          </w:p>
        </w:tc>
        <w:tc>
          <w:tcPr>
            <w:tcW w:w="5185" w:type="dxa"/>
            <w:vAlign w:val="top"/>
          </w:tcPr>
          <w:p w14:paraId="1AF68B36">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347D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7A0FB2CA">
            <w:pPr>
              <w:pStyle w:val="30"/>
              <w:spacing w:before="199"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2.3.2</w:t>
            </w:r>
          </w:p>
        </w:tc>
        <w:tc>
          <w:tcPr>
            <w:tcW w:w="3229" w:type="dxa"/>
            <w:vAlign w:val="top"/>
          </w:tcPr>
          <w:p w14:paraId="3D6B8318">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修改的</w:t>
            </w:r>
            <w:r>
              <w:rPr>
                <w:color w:val="000000" w:themeColor="text1"/>
                <w:spacing w:val="-1"/>
                <w:highlight w:val="none"/>
                <w14:textFill>
                  <w14:solidFill>
                    <w14:schemeClr w14:val="tx1"/>
                  </w14:solidFill>
                </w14:textFill>
              </w:rPr>
              <w:t>时间</w:t>
            </w:r>
          </w:p>
        </w:tc>
        <w:tc>
          <w:tcPr>
            <w:tcW w:w="5185" w:type="dxa"/>
            <w:vAlign w:val="top"/>
          </w:tcPr>
          <w:p w14:paraId="3FC1816F">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5C87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35" w:type="dxa"/>
            <w:vAlign w:val="top"/>
          </w:tcPr>
          <w:p w14:paraId="59A28CF9">
            <w:pPr>
              <w:pStyle w:val="30"/>
              <w:spacing w:before="262"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3.1.1</w:t>
            </w:r>
          </w:p>
        </w:tc>
        <w:tc>
          <w:tcPr>
            <w:tcW w:w="3229" w:type="dxa"/>
            <w:vAlign w:val="top"/>
          </w:tcPr>
          <w:p w14:paraId="436CD853">
            <w:pPr>
              <w:pStyle w:val="30"/>
              <w:spacing w:before="230"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响应文件</w:t>
            </w:r>
            <w:r>
              <w:rPr>
                <w:color w:val="000000" w:themeColor="text1"/>
                <w:spacing w:val="8"/>
                <w:highlight w:val="none"/>
                <w14:textFill>
                  <w14:solidFill>
                    <w14:schemeClr w14:val="tx1"/>
                  </w14:solidFill>
                </w14:textFill>
              </w:rPr>
              <w:t>的其他材料</w:t>
            </w:r>
          </w:p>
        </w:tc>
        <w:tc>
          <w:tcPr>
            <w:tcW w:w="5185" w:type="dxa"/>
            <w:vAlign w:val="top"/>
          </w:tcPr>
          <w:p w14:paraId="365BB950">
            <w:pPr>
              <w:pStyle w:val="30"/>
              <w:spacing w:before="31" w:line="228" w:lineRule="auto"/>
              <w:ind w:left="12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1、信用查询证明；</w:t>
            </w:r>
          </w:p>
          <w:p w14:paraId="04BF5195">
            <w:pPr>
              <w:pStyle w:val="30"/>
              <w:spacing w:before="134" w:line="227"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2、</w:t>
            </w:r>
            <w:r>
              <w:rPr>
                <w:rFonts w:hint="eastAsia"/>
                <w:color w:val="000000" w:themeColor="text1"/>
                <w:spacing w:val="8"/>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认为应附的其他材料；</w:t>
            </w:r>
          </w:p>
        </w:tc>
      </w:tr>
      <w:tr w14:paraId="540E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76A2607A">
            <w:pPr>
              <w:pStyle w:val="30"/>
              <w:spacing w:before="154"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3.3.1</w:t>
            </w:r>
          </w:p>
        </w:tc>
        <w:tc>
          <w:tcPr>
            <w:tcW w:w="3229" w:type="dxa"/>
            <w:vAlign w:val="top"/>
          </w:tcPr>
          <w:p w14:paraId="7C6B8A79">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5185" w:type="dxa"/>
            <w:vAlign w:val="top"/>
          </w:tcPr>
          <w:p w14:paraId="678968FE">
            <w:pPr>
              <w:pStyle w:val="30"/>
              <w:spacing w:before="96" w:line="228" w:lineRule="auto"/>
              <w:ind w:left="11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投标截止时间起60日历天</w:t>
            </w:r>
          </w:p>
        </w:tc>
      </w:tr>
      <w:tr w14:paraId="1B8D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35" w:type="dxa"/>
            <w:vAlign w:val="top"/>
          </w:tcPr>
          <w:p w14:paraId="29072A16">
            <w:pPr>
              <w:spacing w:line="257" w:lineRule="auto"/>
              <w:rPr>
                <w:rFonts w:ascii="Arial"/>
                <w:color w:val="000000" w:themeColor="text1"/>
                <w:sz w:val="21"/>
                <w:highlight w:val="yellow"/>
                <w14:textFill>
                  <w14:solidFill>
                    <w14:schemeClr w14:val="tx1"/>
                  </w14:solidFill>
                </w14:textFill>
              </w:rPr>
            </w:pPr>
          </w:p>
          <w:p w14:paraId="00254024">
            <w:pPr>
              <w:pStyle w:val="30"/>
              <w:spacing w:before="65" w:line="190" w:lineRule="auto"/>
              <w:ind w:left="265"/>
              <w:rPr>
                <w:color w:val="000000" w:themeColor="text1"/>
                <w:highlight w:val="yellow"/>
                <w14:textFill>
                  <w14:solidFill>
                    <w14:schemeClr w14:val="tx1"/>
                  </w14:solidFill>
                </w14:textFill>
              </w:rPr>
            </w:pPr>
            <w:r>
              <w:rPr>
                <w:color w:val="000000" w:themeColor="text1"/>
                <w:spacing w:val="2"/>
                <w:highlight w:val="yellow"/>
                <w14:textFill>
                  <w14:solidFill>
                    <w14:schemeClr w14:val="tx1"/>
                  </w14:solidFill>
                </w14:textFill>
              </w:rPr>
              <w:t>3.4.1</w:t>
            </w:r>
          </w:p>
        </w:tc>
        <w:tc>
          <w:tcPr>
            <w:tcW w:w="3229" w:type="dxa"/>
            <w:vAlign w:val="top"/>
          </w:tcPr>
          <w:p w14:paraId="0EE702E2">
            <w:pPr>
              <w:spacing w:line="251" w:lineRule="auto"/>
              <w:rPr>
                <w:rFonts w:ascii="Arial"/>
                <w:color w:val="000000" w:themeColor="text1"/>
                <w:sz w:val="21"/>
                <w:highlight w:val="yellow"/>
                <w14:textFill>
                  <w14:solidFill>
                    <w14:schemeClr w14:val="tx1"/>
                  </w14:solidFill>
                </w14:textFill>
              </w:rPr>
            </w:pPr>
          </w:p>
          <w:p w14:paraId="176416D2">
            <w:pPr>
              <w:pStyle w:val="30"/>
              <w:spacing w:before="65" w:line="228" w:lineRule="auto"/>
              <w:ind w:left="114"/>
              <w:rPr>
                <w:color w:val="000000" w:themeColor="text1"/>
                <w:highlight w:val="yellow"/>
                <w14:textFill>
                  <w14:solidFill>
                    <w14:schemeClr w14:val="tx1"/>
                  </w14:solidFill>
                </w14:textFill>
              </w:rPr>
            </w:pPr>
            <w:r>
              <w:rPr>
                <w:color w:val="000000" w:themeColor="text1"/>
                <w:spacing w:val="7"/>
                <w:highlight w:val="yellow"/>
                <w14:textFill>
                  <w14:solidFill>
                    <w14:schemeClr w14:val="tx1"/>
                  </w14:solidFill>
                </w14:textFill>
              </w:rPr>
              <w:t>投标保证金</w:t>
            </w:r>
          </w:p>
        </w:tc>
        <w:tc>
          <w:tcPr>
            <w:tcW w:w="5185" w:type="dxa"/>
            <w:vAlign w:val="top"/>
          </w:tcPr>
          <w:p w14:paraId="4DB7866F">
            <w:pPr>
              <w:pStyle w:val="30"/>
              <w:spacing w:before="163" w:line="226" w:lineRule="auto"/>
              <w:ind w:left="137"/>
              <w:rPr>
                <w:rFonts w:hint="eastAsia" w:eastAsia="宋体"/>
                <w:color w:val="000000" w:themeColor="text1"/>
                <w:highlight w:val="yellow"/>
                <w:lang w:eastAsia="zh-CN"/>
                <w14:textFill>
                  <w14:solidFill>
                    <w14:schemeClr w14:val="tx1"/>
                  </w14:solidFill>
                </w14:textFill>
              </w:rPr>
            </w:pPr>
            <w:r>
              <w:rPr>
                <w:rFonts w:hint="eastAsia"/>
                <w:color w:val="000000" w:themeColor="text1"/>
                <w:spacing w:val="7"/>
                <w:highlight w:val="yellow"/>
                <w:lang w:val="en-US" w:eastAsia="zh-CN"/>
                <w14:textFill>
                  <w14:solidFill>
                    <w14:schemeClr w14:val="tx1"/>
                  </w14:solidFill>
                </w14:textFill>
              </w:rPr>
              <w:t>无</w:t>
            </w:r>
          </w:p>
        </w:tc>
      </w:tr>
      <w:tr w14:paraId="560E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35" w:type="dxa"/>
            <w:vAlign w:val="top"/>
          </w:tcPr>
          <w:p w14:paraId="16E02CAA">
            <w:pPr>
              <w:pStyle w:val="30"/>
              <w:spacing w:before="21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3.5.2</w:t>
            </w:r>
          </w:p>
        </w:tc>
        <w:tc>
          <w:tcPr>
            <w:tcW w:w="3229" w:type="dxa"/>
            <w:vAlign w:val="top"/>
          </w:tcPr>
          <w:p w14:paraId="747E28B7">
            <w:pPr>
              <w:pStyle w:val="30"/>
              <w:spacing w:before="182"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近年财务状况的年份要求</w:t>
            </w:r>
          </w:p>
        </w:tc>
        <w:tc>
          <w:tcPr>
            <w:tcW w:w="5185" w:type="dxa"/>
            <w:vAlign w:val="top"/>
          </w:tcPr>
          <w:p w14:paraId="2D3337A1">
            <w:pPr>
              <w:pStyle w:val="30"/>
              <w:spacing w:before="154" w:line="226"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w:t>
            </w:r>
            <w:r>
              <w:rPr>
                <w:rFonts w:hint="eastAsia"/>
                <w:color w:val="000000" w:themeColor="text1"/>
                <w:spacing w:val="8"/>
                <w:highlight w:val="none"/>
                <w:lang w:eastAsia="zh-CN"/>
                <w14:textFill>
                  <w14:solidFill>
                    <w14:schemeClr w14:val="tx1"/>
                  </w14:solidFill>
                </w14:textFill>
              </w:rPr>
              <w:t>磋商公告</w:t>
            </w:r>
            <w:r>
              <w:rPr>
                <w:color w:val="000000" w:themeColor="text1"/>
                <w:spacing w:val="8"/>
                <w:highlight w:val="none"/>
                <w14:textFill>
                  <w14:solidFill>
                    <w14:schemeClr w14:val="tx1"/>
                  </w14:solidFill>
                </w14:textFill>
              </w:rPr>
              <w:t>要求</w:t>
            </w:r>
          </w:p>
        </w:tc>
      </w:tr>
      <w:tr w14:paraId="77B7A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35" w:type="dxa"/>
            <w:vAlign w:val="top"/>
          </w:tcPr>
          <w:p w14:paraId="676E49FC">
            <w:pPr>
              <w:pStyle w:val="30"/>
              <w:spacing w:before="193"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3.5.3</w:t>
            </w:r>
          </w:p>
        </w:tc>
        <w:tc>
          <w:tcPr>
            <w:tcW w:w="3229" w:type="dxa"/>
            <w:vAlign w:val="top"/>
          </w:tcPr>
          <w:p w14:paraId="4A621702">
            <w:pPr>
              <w:pStyle w:val="30"/>
              <w:spacing w:before="160"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近年完成的类似项目的年份要求</w:t>
            </w:r>
          </w:p>
        </w:tc>
        <w:tc>
          <w:tcPr>
            <w:tcW w:w="5185" w:type="dxa"/>
            <w:vAlign w:val="top"/>
          </w:tcPr>
          <w:p w14:paraId="047C8D3C">
            <w:pPr>
              <w:pStyle w:val="30"/>
              <w:spacing w:before="13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43D0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035" w:type="dxa"/>
            <w:vAlign w:val="top"/>
          </w:tcPr>
          <w:p w14:paraId="4B5C800A">
            <w:pPr>
              <w:spacing w:line="267" w:lineRule="auto"/>
              <w:rPr>
                <w:rFonts w:ascii="Arial"/>
                <w:color w:val="000000" w:themeColor="text1"/>
                <w:sz w:val="21"/>
                <w:highlight w:val="none"/>
                <w14:textFill>
                  <w14:solidFill>
                    <w14:schemeClr w14:val="tx1"/>
                  </w14:solidFill>
                </w14:textFill>
              </w:rPr>
            </w:pPr>
          </w:p>
          <w:p w14:paraId="645EDB82">
            <w:pPr>
              <w:pStyle w:val="30"/>
              <w:spacing w:before="65"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3.5.5</w:t>
            </w:r>
          </w:p>
        </w:tc>
        <w:tc>
          <w:tcPr>
            <w:tcW w:w="3229" w:type="dxa"/>
            <w:vAlign w:val="top"/>
          </w:tcPr>
          <w:p w14:paraId="6AA80C09">
            <w:pPr>
              <w:pStyle w:val="30"/>
              <w:spacing w:before="167" w:line="239" w:lineRule="auto"/>
              <w:ind w:left="111" w:right="391" w:hanging="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近年发生的诉讼及仲裁情况的</w:t>
            </w:r>
            <w:r>
              <w:rPr>
                <w:color w:val="000000" w:themeColor="text1"/>
                <w:spacing w:val="7"/>
                <w:highlight w:val="none"/>
                <w14:textFill>
                  <w14:solidFill>
                    <w14:schemeClr w14:val="tx1"/>
                  </w14:solidFill>
                </w14:textFill>
              </w:rPr>
              <w:t>年份要求</w:t>
            </w:r>
          </w:p>
        </w:tc>
        <w:tc>
          <w:tcPr>
            <w:tcW w:w="5185" w:type="dxa"/>
            <w:vAlign w:val="top"/>
          </w:tcPr>
          <w:p w14:paraId="3CA2DA10">
            <w:pPr>
              <w:pStyle w:val="30"/>
              <w:spacing w:before="27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61577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35" w:type="dxa"/>
            <w:vAlign w:val="top"/>
          </w:tcPr>
          <w:p w14:paraId="06079391">
            <w:pPr>
              <w:pStyle w:val="30"/>
              <w:spacing w:before="155" w:line="189" w:lineRule="auto"/>
              <w:ind w:left="37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3.6</w:t>
            </w:r>
          </w:p>
        </w:tc>
        <w:tc>
          <w:tcPr>
            <w:tcW w:w="3229" w:type="dxa"/>
            <w:vAlign w:val="top"/>
          </w:tcPr>
          <w:p w14:paraId="31BA487D">
            <w:pPr>
              <w:pStyle w:val="30"/>
              <w:spacing w:before="122"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是否允许递交备选投标方案</w:t>
            </w:r>
          </w:p>
        </w:tc>
        <w:tc>
          <w:tcPr>
            <w:tcW w:w="5185" w:type="dxa"/>
            <w:vAlign w:val="top"/>
          </w:tcPr>
          <w:p w14:paraId="1937F40C">
            <w:pPr>
              <w:pStyle w:val="30"/>
              <w:spacing w:before="95"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4FD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35" w:type="dxa"/>
            <w:vAlign w:val="top"/>
          </w:tcPr>
          <w:p w14:paraId="7F61CA42">
            <w:pPr>
              <w:pStyle w:val="30"/>
              <w:spacing w:before="25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3.7.3</w:t>
            </w:r>
          </w:p>
        </w:tc>
        <w:tc>
          <w:tcPr>
            <w:tcW w:w="3229" w:type="dxa"/>
            <w:vAlign w:val="top"/>
          </w:tcPr>
          <w:p w14:paraId="764D53F1">
            <w:pPr>
              <w:pStyle w:val="30"/>
              <w:spacing w:before="223" w:line="227" w:lineRule="auto"/>
              <w:ind w:left="1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签字或盖章要求</w:t>
            </w:r>
          </w:p>
        </w:tc>
        <w:tc>
          <w:tcPr>
            <w:tcW w:w="5185" w:type="dxa"/>
            <w:vAlign w:val="top"/>
          </w:tcPr>
          <w:p w14:paraId="17137ABA">
            <w:pPr>
              <w:pStyle w:val="30"/>
              <w:spacing w:before="35" w:line="345" w:lineRule="auto"/>
              <w:ind w:left="133" w:right="109" w:firstLine="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1、响应文件格式中所有要求供应商加盖公章的地方都须加盖供应商的 CA 印章。</w:t>
            </w:r>
          </w:p>
          <w:p w14:paraId="112F8A25">
            <w:pPr>
              <w:pStyle w:val="30"/>
              <w:spacing w:before="35" w:line="345" w:lineRule="auto"/>
              <w:ind w:left="133" w:right="109" w:firstLine="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2、响应文件格式中所有要求法定代表人或其委托代理人签字或盖章的地方（不含授权委托书委托人签字）都须加盖法定代表人CA 印章。</w:t>
            </w:r>
          </w:p>
          <w:p w14:paraId="64DEBA85">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注：根据《国务院关于取消一批职业资格许可和认定事项的决定》(国发〔2016〕5号)、《住房城乡建设部办公厅关于贯彻落实国务院取消相关职业资格决定的通知》(建办人〔2016〕7号)，作如下说明：</w:t>
            </w:r>
          </w:p>
          <w:p w14:paraId="332483BA">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自行编制的已标价工程量清单无需造价员或注册造价工程师签字和盖专用章。</w:t>
            </w:r>
          </w:p>
          <w:p w14:paraId="70B26B9F">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中由工程造价咨询人受委托编制的已标价工程量清单必须由注册造价工程师签字并盖专用章。</w:t>
            </w:r>
          </w:p>
        </w:tc>
      </w:tr>
      <w:tr w14:paraId="0EB1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35" w:type="dxa"/>
            <w:vAlign w:val="top"/>
          </w:tcPr>
          <w:p w14:paraId="7602C790">
            <w:pPr>
              <w:pStyle w:val="30"/>
              <w:spacing w:before="272" w:line="190"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4.1.1</w:t>
            </w:r>
          </w:p>
        </w:tc>
        <w:tc>
          <w:tcPr>
            <w:tcW w:w="3229" w:type="dxa"/>
            <w:vAlign w:val="top"/>
          </w:tcPr>
          <w:p w14:paraId="3150399A">
            <w:pPr>
              <w:pStyle w:val="30"/>
              <w:spacing w:before="285" w:line="228" w:lineRule="auto"/>
              <w:ind w:left="15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本项目是否采用不见</w:t>
            </w:r>
            <w:r>
              <w:rPr>
                <w:color w:val="000000" w:themeColor="text1"/>
                <w:spacing w:val="-4"/>
                <w:highlight w:val="none"/>
                <w14:textFill>
                  <w14:solidFill>
                    <w14:schemeClr w14:val="tx1"/>
                  </w14:solidFill>
                </w14:textFill>
              </w:rPr>
              <w:t>面开标</w:t>
            </w:r>
          </w:p>
        </w:tc>
        <w:tc>
          <w:tcPr>
            <w:tcW w:w="5185" w:type="dxa"/>
            <w:vAlign w:val="top"/>
          </w:tcPr>
          <w:p w14:paraId="3E65496C">
            <w:pPr>
              <w:pStyle w:val="30"/>
              <w:spacing w:before="285" w:line="228" w:lineRule="auto"/>
              <w:ind w:left="15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本项目采用不见面开标。</w:t>
            </w:r>
          </w:p>
        </w:tc>
      </w:tr>
      <w:tr w14:paraId="6EA6C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22F690E9">
            <w:pPr>
              <w:spacing w:line="462" w:lineRule="auto"/>
              <w:rPr>
                <w:rFonts w:ascii="Arial"/>
                <w:color w:val="000000" w:themeColor="text1"/>
                <w:sz w:val="21"/>
                <w:highlight w:val="none"/>
                <w14:textFill>
                  <w14:solidFill>
                    <w14:schemeClr w14:val="tx1"/>
                  </w14:solidFill>
                </w14:textFill>
              </w:rPr>
            </w:pPr>
          </w:p>
          <w:p w14:paraId="21EE8C69">
            <w:pPr>
              <w:pStyle w:val="30"/>
              <w:spacing w:before="65" w:line="189"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4.2.2</w:t>
            </w:r>
          </w:p>
        </w:tc>
        <w:tc>
          <w:tcPr>
            <w:tcW w:w="3229" w:type="dxa"/>
            <w:vAlign w:val="top"/>
          </w:tcPr>
          <w:p w14:paraId="20F21404">
            <w:pPr>
              <w:spacing w:line="429" w:lineRule="auto"/>
              <w:rPr>
                <w:rFonts w:ascii="Arial"/>
                <w:color w:val="000000" w:themeColor="text1"/>
                <w:sz w:val="21"/>
                <w:highlight w:val="none"/>
                <w14:textFill>
                  <w14:solidFill>
                    <w14:schemeClr w14:val="tx1"/>
                  </w14:solidFill>
                </w14:textFill>
              </w:rPr>
            </w:pPr>
          </w:p>
          <w:p w14:paraId="66610314">
            <w:pPr>
              <w:pStyle w:val="30"/>
              <w:spacing w:before="65" w:line="228" w:lineRule="auto"/>
              <w:ind w:left="12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网上递交</w:t>
            </w:r>
            <w:r>
              <w:rPr>
                <w:rFonts w:hint="eastAsia"/>
                <w:color w:val="000000" w:themeColor="text1"/>
                <w:spacing w:val="7"/>
                <w:highlight w:val="none"/>
                <w:lang w:eastAsia="zh-CN"/>
                <w14:textFill>
                  <w14:solidFill>
                    <w14:schemeClr w14:val="tx1"/>
                  </w14:solidFill>
                </w14:textFill>
              </w:rPr>
              <w:t>响应文件</w:t>
            </w:r>
            <w:r>
              <w:rPr>
                <w:color w:val="000000" w:themeColor="text1"/>
                <w:spacing w:val="7"/>
                <w:highlight w:val="none"/>
                <w14:textFill>
                  <w14:solidFill>
                    <w14:schemeClr w14:val="tx1"/>
                  </w14:solidFill>
                </w14:textFill>
              </w:rPr>
              <w:t>地点</w:t>
            </w:r>
          </w:p>
        </w:tc>
        <w:tc>
          <w:tcPr>
            <w:tcW w:w="5185" w:type="dxa"/>
            <w:vAlign w:val="top"/>
          </w:tcPr>
          <w:p w14:paraId="22179DDE">
            <w:pPr>
              <w:pStyle w:val="30"/>
              <w:spacing w:before="143" w:line="324" w:lineRule="auto"/>
              <w:ind w:left="113" w:right="85" w:firstLine="15"/>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递交地点：电子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应按规定在投标截</w:t>
            </w:r>
            <w:r>
              <w:rPr>
                <w:color w:val="000000" w:themeColor="text1"/>
                <w:spacing w:val="2"/>
                <w:highlight w:val="none"/>
                <w14:textFill>
                  <w14:solidFill>
                    <w14:schemeClr w14:val="tx1"/>
                  </w14:solidFill>
                </w14:textFill>
              </w:rPr>
              <w:t>止时间（</w:t>
            </w:r>
            <w:r>
              <w:rPr>
                <w:rFonts w:hint="eastAsia"/>
                <w:color w:val="000000" w:themeColor="text1"/>
                <w:spacing w:val="2"/>
                <w:highlight w:val="none"/>
                <w:lang w:eastAsia="zh-CN"/>
                <w14:textFill>
                  <w14:solidFill>
                    <w14:schemeClr w14:val="tx1"/>
                  </w14:solidFill>
                </w14:textFill>
              </w:rPr>
              <w:t>磋商时间</w:t>
            </w:r>
            <w:r>
              <w:rPr>
                <w:color w:val="000000" w:themeColor="text1"/>
                <w:spacing w:val="2"/>
                <w:highlight w:val="none"/>
                <w14:textFill>
                  <w14:solidFill>
                    <w14:schemeClr w14:val="tx1"/>
                  </w14:solidFill>
                </w14:textFill>
              </w:rPr>
              <w:t>）之前成功提交至【全国公共资</w:t>
            </w:r>
            <w:r>
              <w:rPr>
                <w:color w:val="000000" w:themeColor="text1"/>
                <w:spacing w:val="1"/>
                <w:highlight w:val="none"/>
                <w14:textFill>
                  <w14:solidFill>
                    <w14:schemeClr w14:val="tx1"/>
                  </w14:solidFill>
                </w14:textFill>
              </w:rPr>
              <w:t>源交易</w:t>
            </w:r>
            <w:r>
              <w:rPr>
                <w:color w:val="000000" w:themeColor="text1"/>
                <w:spacing w:val="-1"/>
                <w:highlight w:val="none"/>
                <w14:textFill>
                  <w14:solidFill>
                    <w14:schemeClr w14:val="tx1"/>
                  </w14:solidFill>
                </w14:textFill>
              </w:rPr>
              <w:t>平台(河南省</w:t>
            </w:r>
            <w:r>
              <w:rPr>
                <w:rFonts w:ascii="MS Gothic" w:hAnsi="MS Gothic" w:eastAsia="MS Gothic" w:cs="MS Gothic"/>
                <w:color w:val="000000" w:themeColor="text1"/>
                <w:spacing w:val="-1"/>
                <w:highlight w:val="none"/>
                <w14:textFill>
                  <w14:solidFill>
                    <w14:schemeClr w14:val="tx1"/>
                  </w14:solidFill>
                </w14:textFill>
              </w:rPr>
              <w:t>.</w:t>
            </w:r>
            <w:r>
              <w:rPr>
                <w:color w:val="000000" w:themeColor="text1"/>
                <w:spacing w:val="-1"/>
                <w:highlight w:val="none"/>
                <w14:textFill>
                  <w14:solidFill>
                    <w14:schemeClr w14:val="tx1"/>
                  </w14:solidFill>
                </w14:textFill>
              </w:rPr>
              <w:t>永城市)】公共资源交易系统。</w:t>
            </w:r>
            <w:r>
              <w:rPr>
                <w:color w:val="000000" w:themeColor="text1"/>
                <w:spacing w:val="7"/>
                <w:highlight w:val="none"/>
                <w14:textFill>
                  <w14:solidFill>
                    <w14:schemeClr w14:val="tx1"/>
                  </w14:solidFill>
                </w14:textFill>
              </w:rPr>
              <w:t>，</w:t>
            </w:r>
          </w:p>
        </w:tc>
      </w:tr>
      <w:tr w14:paraId="3B50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35" w:type="dxa"/>
            <w:vAlign w:val="top"/>
          </w:tcPr>
          <w:p w14:paraId="5DBAE145">
            <w:pPr>
              <w:pStyle w:val="30"/>
              <w:spacing w:before="204" w:line="189" w:lineRule="auto"/>
              <w:ind w:left="260" w:leftChars="0"/>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4.2.3</w:t>
            </w:r>
          </w:p>
        </w:tc>
        <w:tc>
          <w:tcPr>
            <w:tcW w:w="3229" w:type="dxa"/>
            <w:vAlign w:val="top"/>
          </w:tcPr>
          <w:p w14:paraId="4E800931">
            <w:pPr>
              <w:pStyle w:val="30"/>
              <w:spacing w:before="171" w:line="228" w:lineRule="auto"/>
              <w:ind w:left="115" w:leftChars="0"/>
              <w:rPr>
                <w:rFonts w:hint="eastAsia" w:eastAsia="宋体"/>
                <w:color w:val="000000" w:themeColor="text1"/>
                <w:spacing w:val="7"/>
                <w:highlight w:val="none"/>
                <w:lang w:eastAsia="zh-CN"/>
                <w14:textFill>
                  <w14:solidFill>
                    <w14:schemeClr w14:val="tx1"/>
                  </w14:solidFill>
                </w14:textFill>
              </w:rPr>
            </w:pPr>
            <w:r>
              <w:rPr>
                <w:color w:val="000000" w:themeColor="text1"/>
                <w:spacing w:val="8"/>
                <w:highlight w:val="none"/>
                <w14:textFill>
                  <w14:solidFill>
                    <w14:schemeClr w14:val="tx1"/>
                  </w14:solidFill>
                </w14:textFill>
              </w:rPr>
              <w:t>是否退还</w:t>
            </w:r>
            <w:r>
              <w:rPr>
                <w:rFonts w:hint="eastAsia"/>
                <w:color w:val="000000" w:themeColor="text1"/>
                <w:spacing w:val="8"/>
                <w:highlight w:val="none"/>
                <w:lang w:eastAsia="zh-CN"/>
                <w14:textFill>
                  <w14:solidFill>
                    <w14:schemeClr w14:val="tx1"/>
                  </w14:solidFill>
                </w14:textFill>
              </w:rPr>
              <w:t>响应文件</w:t>
            </w:r>
          </w:p>
        </w:tc>
        <w:tc>
          <w:tcPr>
            <w:tcW w:w="5185" w:type="dxa"/>
            <w:vAlign w:val="top"/>
          </w:tcPr>
          <w:p w14:paraId="69C65552">
            <w:pPr>
              <w:pStyle w:val="30"/>
              <w:spacing w:before="143" w:line="228" w:lineRule="auto"/>
              <w:ind w:left="119" w:left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r w14:paraId="1531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35" w:type="dxa"/>
            <w:vAlign w:val="top"/>
          </w:tcPr>
          <w:p w14:paraId="2F46547D">
            <w:pPr>
              <w:spacing w:line="275" w:lineRule="auto"/>
              <w:rPr>
                <w:rFonts w:ascii="Arial"/>
                <w:color w:val="000000" w:themeColor="text1"/>
                <w:sz w:val="21"/>
                <w:highlight w:val="none"/>
                <w14:textFill>
                  <w14:solidFill>
                    <w14:schemeClr w14:val="tx1"/>
                  </w14:solidFill>
                </w14:textFill>
              </w:rPr>
            </w:pPr>
          </w:p>
          <w:p w14:paraId="13AAB924">
            <w:pPr>
              <w:pStyle w:val="30"/>
              <w:spacing w:before="65" w:line="190" w:lineRule="auto"/>
              <w:ind w:left="370" w:leftChars="0"/>
              <w:rPr>
                <w:color w:val="000000" w:themeColor="text1"/>
                <w:spacing w:val="3"/>
                <w:highlight w:val="none"/>
                <w14:textFill>
                  <w14:solidFill>
                    <w14:schemeClr w14:val="tx1"/>
                  </w14:solidFill>
                </w14:textFill>
              </w:rPr>
            </w:pPr>
            <w:r>
              <w:rPr>
                <w:color w:val="000000" w:themeColor="text1"/>
                <w:spacing w:val="1"/>
                <w:highlight w:val="none"/>
                <w14:textFill>
                  <w14:solidFill>
                    <w14:schemeClr w14:val="tx1"/>
                  </w14:solidFill>
                </w14:textFill>
              </w:rPr>
              <w:t>5.1</w:t>
            </w:r>
          </w:p>
        </w:tc>
        <w:tc>
          <w:tcPr>
            <w:tcW w:w="3229" w:type="dxa"/>
            <w:vAlign w:val="top"/>
          </w:tcPr>
          <w:p w14:paraId="0BB209DC">
            <w:pPr>
              <w:spacing w:line="244" w:lineRule="auto"/>
              <w:rPr>
                <w:rFonts w:ascii="Arial"/>
                <w:color w:val="000000" w:themeColor="text1"/>
                <w:sz w:val="21"/>
                <w:highlight w:val="none"/>
                <w14:textFill>
                  <w14:solidFill>
                    <w14:schemeClr w14:val="tx1"/>
                  </w14:solidFill>
                </w14:textFill>
              </w:rPr>
            </w:pPr>
          </w:p>
          <w:p w14:paraId="31B217CC">
            <w:pPr>
              <w:pStyle w:val="30"/>
              <w:spacing w:before="65" w:line="228" w:lineRule="auto"/>
              <w:ind w:left="112" w:leftChars="0"/>
              <w:rPr>
                <w:rFonts w:hint="eastAsia" w:eastAsia="宋体"/>
                <w:color w:val="000000" w:themeColor="text1"/>
                <w:spacing w:val="7"/>
                <w:highlight w:val="none"/>
                <w:lang w:eastAsia="zh-CN"/>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磋商时间和地点</w:t>
            </w:r>
          </w:p>
        </w:tc>
        <w:tc>
          <w:tcPr>
            <w:tcW w:w="5185" w:type="dxa"/>
            <w:vAlign w:val="top"/>
          </w:tcPr>
          <w:p w14:paraId="0791B7DC">
            <w:pPr>
              <w:pStyle w:val="30"/>
              <w:spacing w:before="193" w:line="228" w:lineRule="auto"/>
              <w:ind w:left="113"/>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磋商时间</w:t>
            </w:r>
            <w:r>
              <w:rPr>
                <w:color w:val="000000" w:themeColor="text1"/>
                <w:spacing w:val="6"/>
                <w:highlight w:val="none"/>
                <w14:textFill>
                  <w14:solidFill>
                    <w14:schemeClr w14:val="tx1"/>
                  </w14:solidFill>
                </w14:textFill>
              </w:rPr>
              <w:t>：同投标截止时间</w:t>
            </w:r>
          </w:p>
          <w:p w14:paraId="33AEE562">
            <w:pPr>
              <w:pStyle w:val="30"/>
              <w:spacing w:before="43" w:line="226" w:lineRule="auto"/>
              <w:ind w:left="113" w:leftChars="0"/>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磋商地点</w:t>
            </w:r>
            <w:r>
              <w:rPr>
                <w:color w:val="000000" w:themeColor="text1"/>
                <w:spacing w:val="9"/>
                <w:highlight w:val="none"/>
                <w14:textFill>
                  <w14:solidFill>
                    <w14:schemeClr w14:val="tx1"/>
                  </w14:solidFill>
                </w14:textFill>
              </w:rPr>
              <w:t>：详见</w:t>
            </w:r>
            <w:r>
              <w:rPr>
                <w:rFonts w:hint="eastAsia"/>
                <w:color w:val="000000" w:themeColor="text1"/>
                <w:spacing w:val="9"/>
                <w:highlight w:val="none"/>
                <w:lang w:eastAsia="zh-CN"/>
                <w14:textFill>
                  <w14:solidFill>
                    <w14:schemeClr w14:val="tx1"/>
                  </w14:solidFill>
                </w14:textFill>
              </w:rPr>
              <w:t>磋商公告</w:t>
            </w:r>
          </w:p>
        </w:tc>
      </w:tr>
      <w:tr w14:paraId="27FE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35" w:type="dxa"/>
            <w:vAlign w:val="top"/>
          </w:tcPr>
          <w:p w14:paraId="344A475E">
            <w:pPr>
              <w:pStyle w:val="30"/>
              <w:spacing w:before="193" w:line="228" w:lineRule="auto"/>
              <w:ind w:firstLine="424" w:firstLineChars="200"/>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5.2</w:t>
            </w:r>
          </w:p>
        </w:tc>
        <w:tc>
          <w:tcPr>
            <w:tcW w:w="3229" w:type="dxa"/>
            <w:vAlign w:val="top"/>
          </w:tcPr>
          <w:p w14:paraId="17F4E26C">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开标程序</w:t>
            </w:r>
          </w:p>
        </w:tc>
        <w:tc>
          <w:tcPr>
            <w:tcW w:w="5185" w:type="dxa"/>
            <w:vAlign w:val="top"/>
          </w:tcPr>
          <w:p w14:paraId="6E21AB63">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详见</w:t>
            </w:r>
            <w:r>
              <w:rPr>
                <w:rFonts w:hint="eastAsia" w:cs="宋体"/>
                <w:color w:val="000000" w:themeColor="text1"/>
                <w:spacing w:val="6"/>
                <w:highlight w:val="none"/>
                <w:lang w:eastAsia="zh-CN"/>
                <w14:textFill>
                  <w14:solidFill>
                    <w14:schemeClr w14:val="tx1"/>
                  </w14:solidFill>
                </w14:textFill>
              </w:rPr>
              <w:t>磋商文件</w:t>
            </w:r>
            <w:r>
              <w:rPr>
                <w:rFonts w:ascii="宋体" w:hAnsi="宋体" w:eastAsia="宋体" w:cs="宋体"/>
                <w:color w:val="000000" w:themeColor="text1"/>
                <w:spacing w:val="6"/>
                <w:highlight w:val="none"/>
                <w14:textFill>
                  <w14:solidFill>
                    <w14:schemeClr w14:val="tx1"/>
                  </w14:solidFill>
                </w14:textFill>
              </w:rPr>
              <w:t>开标程序</w:t>
            </w:r>
          </w:p>
        </w:tc>
      </w:tr>
      <w:tr w14:paraId="3382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3939BD30">
            <w:pPr>
              <w:spacing w:line="256" w:lineRule="auto"/>
              <w:rPr>
                <w:rFonts w:ascii="Arial"/>
                <w:color w:val="000000" w:themeColor="text1"/>
                <w:sz w:val="21"/>
                <w:highlight w:val="none"/>
                <w14:textFill>
                  <w14:solidFill>
                    <w14:schemeClr w14:val="tx1"/>
                  </w14:solidFill>
                </w14:textFill>
              </w:rPr>
            </w:pPr>
          </w:p>
          <w:p w14:paraId="0D96FE3C">
            <w:pPr>
              <w:spacing w:line="256" w:lineRule="auto"/>
              <w:rPr>
                <w:rFonts w:ascii="Arial"/>
                <w:color w:val="000000" w:themeColor="text1"/>
                <w:sz w:val="21"/>
                <w:highlight w:val="none"/>
                <w14:textFill>
                  <w14:solidFill>
                    <w14:schemeClr w14:val="tx1"/>
                  </w14:solidFill>
                </w14:textFill>
              </w:rPr>
            </w:pPr>
          </w:p>
          <w:p w14:paraId="0AFC5771">
            <w:pPr>
              <w:pStyle w:val="30"/>
              <w:spacing w:before="65" w:line="190" w:lineRule="auto"/>
              <w:ind w:left="262"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6.1.1</w:t>
            </w:r>
          </w:p>
        </w:tc>
        <w:tc>
          <w:tcPr>
            <w:tcW w:w="3229" w:type="dxa"/>
            <w:vAlign w:val="top"/>
          </w:tcPr>
          <w:p w14:paraId="33675424">
            <w:pPr>
              <w:rPr>
                <w:rFonts w:ascii="Arial"/>
                <w:color w:val="000000" w:themeColor="text1"/>
                <w:sz w:val="21"/>
                <w:highlight w:val="none"/>
                <w14:textFill>
                  <w14:solidFill>
                    <w14:schemeClr w14:val="tx1"/>
                  </w14:solidFill>
                </w14:textFill>
              </w:rPr>
            </w:pPr>
          </w:p>
          <w:p w14:paraId="45687B13">
            <w:pPr>
              <w:rPr>
                <w:rFonts w:ascii="Arial"/>
                <w:color w:val="000000" w:themeColor="text1"/>
                <w:sz w:val="21"/>
                <w:highlight w:val="none"/>
                <w14:textFill>
                  <w14:solidFill>
                    <w14:schemeClr w14:val="tx1"/>
                  </w14:solidFill>
                </w14:textFill>
              </w:rPr>
            </w:pPr>
          </w:p>
          <w:p w14:paraId="4CD16299">
            <w:pPr>
              <w:pStyle w:val="30"/>
              <w:spacing w:before="65" w:line="227" w:lineRule="auto"/>
              <w:ind w:left="110" w:leftChars="0"/>
              <w:rPr>
                <w:color w:val="000000" w:themeColor="text1"/>
                <w:spacing w:val="7"/>
                <w:highlight w:val="none"/>
                <w14:textFill>
                  <w14:solidFill>
                    <w14:schemeClr w14:val="tx1"/>
                  </w14:solidFill>
                </w14:textFill>
              </w:rPr>
            </w:pPr>
            <w:r>
              <w:rPr>
                <w:rFonts w:hint="eastAsia"/>
                <w:color w:val="000000" w:themeColor="text1"/>
                <w:highlight w:val="none"/>
                <w14:textFill>
                  <w14:solidFill>
                    <w14:schemeClr w14:val="tx1"/>
                  </w14:solidFill>
                </w14:textFill>
              </w:rPr>
              <w:t>磋商小组</w:t>
            </w:r>
            <w:r>
              <w:rPr>
                <w:color w:val="000000" w:themeColor="text1"/>
                <w:spacing w:val="8"/>
                <w:highlight w:val="none"/>
                <w14:textFill>
                  <w14:solidFill>
                    <w14:schemeClr w14:val="tx1"/>
                  </w14:solidFill>
                </w14:textFill>
              </w:rPr>
              <w:t>的组建</w:t>
            </w:r>
          </w:p>
        </w:tc>
        <w:tc>
          <w:tcPr>
            <w:tcW w:w="5185" w:type="dxa"/>
            <w:vAlign w:val="top"/>
          </w:tcPr>
          <w:p w14:paraId="0894DD08">
            <w:pPr>
              <w:pStyle w:val="30"/>
              <w:spacing w:before="36" w:line="284" w:lineRule="auto"/>
              <w:ind w:left="112" w:leftChars="0" w:right="109"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磋商小组构成：由业主代表1人、经济、技术类专家2人共3人组成或经济、技术类专家3人组成；专家确定方式：从相关专家库中随机抽取</w:t>
            </w:r>
          </w:p>
        </w:tc>
      </w:tr>
      <w:tr w14:paraId="21F9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35" w:type="dxa"/>
            <w:vAlign w:val="top"/>
          </w:tcPr>
          <w:p w14:paraId="1E85ECAB">
            <w:pPr>
              <w:pStyle w:val="30"/>
              <w:spacing w:before="200" w:line="190" w:lineRule="auto"/>
              <w:ind w:left="371" w:leftChars="0"/>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7.1</w:t>
            </w:r>
          </w:p>
        </w:tc>
        <w:tc>
          <w:tcPr>
            <w:tcW w:w="3229" w:type="dxa"/>
            <w:vAlign w:val="top"/>
          </w:tcPr>
          <w:p w14:paraId="036F613B">
            <w:pPr>
              <w:pStyle w:val="30"/>
              <w:spacing w:before="168" w:line="227" w:lineRule="auto"/>
              <w:ind w:left="115" w:leftChars="0"/>
              <w:rPr>
                <w:color w:val="000000" w:themeColor="text1"/>
                <w:spacing w:val="7"/>
                <w:highlight w:val="none"/>
                <w14:textFill>
                  <w14:solidFill>
                    <w14:schemeClr w14:val="tx1"/>
                  </w14:solidFill>
                </w14:textFill>
              </w:rPr>
            </w:pPr>
            <w:r>
              <w:rPr>
                <w:color w:val="000000" w:themeColor="text1"/>
                <w:spacing w:val="9"/>
                <w:highlight w:val="none"/>
                <w14:textFill>
                  <w14:solidFill>
                    <w14:schemeClr w14:val="tx1"/>
                  </w14:solidFill>
                </w14:textFill>
              </w:rPr>
              <w:t>是否授权</w:t>
            </w:r>
            <w:r>
              <w:rPr>
                <w:rFonts w:hint="eastAsia"/>
                <w:color w:val="000000" w:themeColor="text1"/>
                <w:spacing w:val="9"/>
                <w:highlight w:val="none"/>
                <w:lang w:eastAsia="zh-CN"/>
                <w14:textFill>
                  <w14:solidFill>
                    <w14:schemeClr w14:val="tx1"/>
                  </w14:solidFill>
                </w14:textFill>
              </w:rPr>
              <w:t>磋商小组</w:t>
            </w:r>
            <w:r>
              <w:rPr>
                <w:color w:val="000000" w:themeColor="text1"/>
                <w:spacing w:val="9"/>
                <w:highlight w:val="none"/>
                <w14:textFill>
                  <w14:solidFill>
                    <w14:schemeClr w14:val="tx1"/>
                  </w14:solidFill>
                </w14:textFill>
              </w:rPr>
              <w:t>确定中标人</w:t>
            </w:r>
          </w:p>
        </w:tc>
        <w:tc>
          <w:tcPr>
            <w:tcW w:w="5185" w:type="dxa"/>
            <w:vAlign w:val="top"/>
          </w:tcPr>
          <w:p w14:paraId="2CC91DA7">
            <w:pPr>
              <w:pStyle w:val="30"/>
              <w:spacing w:before="141" w:line="227" w:lineRule="auto"/>
              <w:ind w:left="119" w:leftChars="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否，推荐的中标候选人数：1-3名</w:t>
            </w:r>
          </w:p>
        </w:tc>
      </w:tr>
      <w:tr w14:paraId="56D70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6545CC72">
            <w:pPr>
              <w:spacing w:line="269" w:lineRule="auto"/>
              <w:rPr>
                <w:rFonts w:ascii="Arial"/>
                <w:color w:val="000000" w:themeColor="text1"/>
                <w:sz w:val="21"/>
                <w:highlight w:val="none"/>
                <w14:textFill>
                  <w14:solidFill>
                    <w14:schemeClr w14:val="tx1"/>
                  </w14:solidFill>
                </w14:textFill>
              </w:rPr>
            </w:pPr>
          </w:p>
          <w:p w14:paraId="00D1F125">
            <w:pPr>
              <w:spacing w:line="269" w:lineRule="auto"/>
              <w:rPr>
                <w:rFonts w:ascii="Arial"/>
                <w:color w:val="000000" w:themeColor="text1"/>
                <w:sz w:val="21"/>
                <w:highlight w:val="none"/>
                <w14:textFill>
                  <w14:solidFill>
                    <w14:schemeClr w14:val="tx1"/>
                  </w14:solidFill>
                </w14:textFill>
              </w:rPr>
            </w:pPr>
          </w:p>
          <w:p w14:paraId="7CEBAFF7">
            <w:pPr>
              <w:pStyle w:val="30"/>
              <w:spacing w:before="65" w:line="190" w:lineRule="auto"/>
              <w:jc w:val="center"/>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7.3.1</w:t>
            </w:r>
          </w:p>
        </w:tc>
        <w:tc>
          <w:tcPr>
            <w:tcW w:w="3229" w:type="dxa"/>
            <w:vAlign w:val="top"/>
          </w:tcPr>
          <w:p w14:paraId="405CE5D1">
            <w:pPr>
              <w:spacing w:line="264" w:lineRule="auto"/>
              <w:rPr>
                <w:rFonts w:ascii="Arial"/>
                <w:color w:val="000000" w:themeColor="text1"/>
                <w:sz w:val="21"/>
                <w:highlight w:val="none"/>
                <w14:textFill>
                  <w14:solidFill>
                    <w14:schemeClr w14:val="tx1"/>
                  </w14:solidFill>
                </w14:textFill>
              </w:rPr>
            </w:pPr>
          </w:p>
          <w:p w14:paraId="72C311E1">
            <w:pPr>
              <w:spacing w:line="264" w:lineRule="auto"/>
              <w:rPr>
                <w:rFonts w:ascii="Arial"/>
                <w:color w:val="000000" w:themeColor="text1"/>
                <w:sz w:val="21"/>
                <w:highlight w:val="none"/>
                <w14:textFill>
                  <w14:solidFill>
                    <w14:schemeClr w14:val="tx1"/>
                  </w14:solidFill>
                </w14:textFill>
              </w:rPr>
            </w:pPr>
          </w:p>
          <w:p w14:paraId="2B2A2761">
            <w:pPr>
              <w:pStyle w:val="30"/>
              <w:spacing w:before="65" w:line="228" w:lineRule="auto"/>
              <w:ind w:firstLine="212" w:firstLineChars="100"/>
              <w:rPr>
                <w:color w:val="000000" w:themeColor="text1"/>
                <w:spacing w:val="7"/>
                <w:highlight w:val="none"/>
                <w14:textFill>
                  <w14:solidFill>
                    <w14:schemeClr w14:val="tx1"/>
                  </w14:solidFill>
                </w14:textFill>
              </w:rPr>
            </w:pPr>
            <w:r>
              <w:rPr>
                <w:color w:val="000000" w:themeColor="text1"/>
                <w:spacing w:val="6"/>
                <w:highlight w:val="none"/>
                <w14:textFill>
                  <w14:solidFill>
                    <w14:schemeClr w14:val="tx1"/>
                  </w14:solidFill>
                </w14:textFill>
              </w:rPr>
              <w:t>履约担保</w:t>
            </w:r>
          </w:p>
        </w:tc>
        <w:tc>
          <w:tcPr>
            <w:tcW w:w="5185" w:type="dxa"/>
            <w:vAlign w:val="top"/>
          </w:tcPr>
          <w:p w14:paraId="7A8A9D29">
            <w:pPr>
              <w:pStyle w:val="30"/>
              <w:spacing w:before="143" w:line="355" w:lineRule="auto"/>
              <w:ind w:left="116" w:right="162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是否收取履约保证金</w:t>
            </w:r>
            <w:r>
              <w:rPr>
                <w:color w:val="000000" w:themeColor="text1"/>
                <w:spacing w:val="-3"/>
                <w:highlight w:val="none"/>
                <w14:textFill>
                  <w14:solidFill>
                    <w14:schemeClr w14:val="tx1"/>
                  </w14:solidFill>
                </w14:textFill>
              </w:rPr>
              <w:t>：（</w:t>
            </w:r>
            <w:r>
              <w:rPr>
                <w:color w:val="000000" w:themeColor="text1"/>
                <w:spacing w:val="8"/>
                <w:highlight w:val="none"/>
                <w14:textFill>
                  <w14:solidFill>
                    <w14:schemeClr w14:val="tx1"/>
                  </w14:solidFill>
                </w14:textFill>
              </w:rPr>
              <w:t>是</w:t>
            </w:r>
            <w:r>
              <w:rPr>
                <w:rFonts w:ascii="MS Gothic" w:hAnsi="MS Gothic" w:eastAsia="MS Gothic" w:cs="MS Gothic"/>
                <w:color w:val="000000" w:themeColor="text1"/>
                <w:spacing w:val="8"/>
                <w:highlight w:val="none"/>
                <w14:textFill>
                  <w14:solidFill>
                    <w14:schemeClr w14:val="tx1"/>
                  </w14:solidFill>
                </w14:textFill>
              </w:rPr>
              <w:t>☑</w:t>
            </w:r>
            <w:r>
              <w:rPr>
                <w:color w:val="000000" w:themeColor="text1"/>
                <w:spacing w:val="8"/>
                <w:highlight w:val="none"/>
                <w14:textFill>
                  <w14:solidFill>
                    <w14:schemeClr w14:val="tx1"/>
                  </w14:solidFill>
                </w14:textFill>
              </w:rPr>
              <w:t>、否□)</w:t>
            </w:r>
            <w:r>
              <w:rPr>
                <w:color w:val="000000" w:themeColor="text1"/>
                <w:spacing w:val="7"/>
                <w:highlight w:val="none"/>
                <w14:textFill>
                  <w14:solidFill>
                    <w14:schemeClr w14:val="tx1"/>
                  </w14:solidFill>
                </w14:textFill>
              </w:rPr>
              <w:t>履约保证金金额：中标金额的</w:t>
            </w:r>
            <w:r>
              <w:rPr>
                <w:rFonts w:hint="eastAsia"/>
                <w:color w:val="000000" w:themeColor="text1"/>
                <w:spacing w:val="7"/>
                <w:highlight w:val="none"/>
                <w:lang w:val="en-US" w:eastAsia="zh-CN"/>
                <w14:textFill>
                  <w14:solidFill>
                    <w14:schemeClr w14:val="tx1"/>
                  </w14:solidFill>
                </w14:textFill>
              </w:rPr>
              <w:t>10</w:t>
            </w:r>
            <w:r>
              <w:rPr>
                <w:color w:val="000000" w:themeColor="text1"/>
                <w:spacing w:val="7"/>
                <w:highlight w:val="none"/>
                <w14:textFill>
                  <w14:solidFill>
                    <w14:schemeClr w14:val="tx1"/>
                  </w14:solidFill>
                </w14:textFill>
              </w:rPr>
              <w:t>％。</w:t>
            </w:r>
          </w:p>
          <w:p w14:paraId="68C08815">
            <w:pPr>
              <w:pStyle w:val="30"/>
              <w:spacing w:before="44" w:line="228" w:lineRule="auto"/>
              <w:ind w:left="113" w:leftChars="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履约保证金形式：现金转账、履约保函或电子履约保函</w:t>
            </w:r>
            <w:r>
              <w:rPr>
                <w:rFonts w:hint="eastAsia"/>
                <w:color w:val="000000" w:themeColor="text1"/>
                <w:spacing w:val="1"/>
                <w:highlight w:val="none"/>
                <w:lang w:eastAsia="zh-CN"/>
                <w14:textFill>
                  <w14:solidFill>
                    <w14:schemeClr w14:val="tx1"/>
                  </w14:solidFill>
                </w14:textFill>
              </w:rPr>
              <w:t>等</w:t>
            </w:r>
            <w:r>
              <w:rPr>
                <w:color w:val="000000" w:themeColor="text1"/>
                <w:spacing w:val="1"/>
                <w:highlight w:val="none"/>
                <w14:textFill>
                  <w14:solidFill>
                    <w14:schemeClr w14:val="tx1"/>
                  </w14:solidFill>
                </w14:textFill>
              </w:rPr>
              <w:t>。</w:t>
            </w:r>
          </w:p>
        </w:tc>
      </w:tr>
      <w:tr w14:paraId="625D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35" w:type="dxa"/>
            <w:vAlign w:val="top"/>
          </w:tcPr>
          <w:p w14:paraId="00026C26">
            <w:pPr>
              <w:spacing w:line="279" w:lineRule="auto"/>
              <w:rPr>
                <w:rFonts w:ascii="Arial"/>
                <w:color w:val="000000" w:themeColor="text1"/>
                <w:sz w:val="21"/>
                <w:highlight w:val="none"/>
                <w14:textFill>
                  <w14:solidFill>
                    <w14:schemeClr w14:val="tx1"/>
                  </w14:solidFill>
                </w14:textFill>
              </w:rPr>
            </w:pPr>
          </w:p>
          <w:p w14:paraId="76606EBB">
            <w:pPr>
              <w:spacing w:line="279" w:lineRule="auto"/>
              <w:rPr>
                <w:rFonts w:ascii="Arial"/>
                <w:color w:val="000000" w:themeColor="text1"/>
                <w:sz w:val="21"/>
                <w:highlight w:val="none"/>
                <w14:textFill>
                  <w14:solidFill>
                    <w14:schemeClr w14:val="tx1"/>
                  </w14:solidFill>
                </w14:textFill>
              </w:rPr>
            </w:pPr>
          </w:p>
          <w:p w14:paraId="64B4AC2C">
            <w:pPr>
              <w:spacing w:line="280" w:lineRule="auto"/>
              <w:rPr>
                <w:rFonts w:ascii="Arial"/>
                <w:color w:val="000000" w:themeColor="text1"/>
                <w:sz w:val="21"/>
                <w:highlight w:val="none"/>
                <w14:textFill>
                  <w14:solidFill>
                    <w14:schemeClr w14:val="tx1"/>
                  </w14:solidFill>
                </w14:textFill>
              </w:rPr>
            </w:pPr>
          </w:p>
          <w:p w14:paraId="3F76C6C2">
            <w:pPr>
              <w:pStyle w:val="30"/>
              <w:spacing w:before="65" w:line="189" w:lineRule="auto"/>
              <w:ind w:left="266"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7.3.2</w:t>
            </w:r>
          </w:p>
        </w:tc>
        <w:tc>
          <w:tcPr>
            <w:tcW w:w="3229" w:type="dxa"/>
            <w:vAlign w:val="top"/>
          </w:tcPr>
          <w:p w14:paraId="526F3C9C">
            <w:pPr>
              <w:spacing w:line="268" w:lineRule="auto"/>
              <w:rPr>
                <w:rFonts w:ascii="Arial"/>
                <w:color w:val="000000" w:themeColor="text1"/>
                <w:sz w:val="21"/>
                <w:highlight w:val="none"/>
                <w14:textFill>
                  <w14:solidFill>
                    <w14:schemeClr w14:val="tx1"/>
                  </w14:solidFill>
                </w14:textFill>
              </w:rPr>
            </w:pPr>
          </w:p>
          <w:p w14:paraId="5FFECE31">
            <w:pPr>
              <w:spacing w:line="268" w:lineRule="auto"/>
              <w:rPr>
                <w:rFonts w:ascii="Arial"/>
                <w:color w:val="000000" w:themeColor="text1"/>
                <w:sz w:val="21"/>
                <w:highlight w:val="none"/>
                <w14:textFill>
                  <w14:solidFill>
                    <w14:schemeClr w14:val="tx1"/>
                  </w14:solidFill>
                </w14:textFill>
              </w:rPr>
            </w:pPr>
          </w:p>
          <w:p w14:paraId="6C4E659A">
            <w:pPr>
              <w:spacing w:line="269" w:lineRule="auto"/>
              <w:rPr>
                <w:rFonts w:ascii="Arial"/>
                <w:color w:val="000000" w:themeColor="text1"/>
                <w:sz w:val="21"/>
                <w:highlight w:val="none"/>
                <w14:textFill>
                  <w14:solidFill>
                    <w14:schemeClr w14:val="tx1"/>
                  </w14:solidFill>
                </w14:textFill>
              </w:rPr>
            </w:pPr>
          </w:p>
          <w:p w14:paraId="1FE61A93">
            <w:pPr>
              <w:pStyle w:val="30"/>
              <w:spacing w:before="65"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付款方式</w:t>
            </w:r>
          </w:p>
        </w:tc>
        <w:tc>
          <w:tcPr>
            <w:tcW w:w="5185" w:type="dxa"/>
            <w:vAlign w:val="top"/>
          </w:tcPr>
          <w:p w14:paraId="7E6A225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工程竣工验收合格、项目最终结算后，支付至工程款的 97%，剩余工 </w:t>
            </w:r>
          </w:p>
          <w:p w14:paraId="1494FC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程款的 3%作为质量保证金，待工程质保期到期无质量问题后，支付剩 </w:t>
            </w:r>
          </w:p>
          <w:p w14:paraId="5F1C3CF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余的工程价款。</w:t>
            </w:r>
          </w:p>
          <w:p w14:paraId="4B749F1A">
            <w:pPr>
              <w:pStyle w:val="30"/>
              <w:spacing w:before="30" w:line="296" w:lineRule="auto"/>
              <w:ind w:right="38" w:rightChars="0"/>
              <w:jc w:val="both"/>
              <w:rPr>
                <w:color w:val="000000" w:themeColor="text1"/>
                <w:highlight w:val="none"/>
                <w14:textFill>
                  <w14:solidFill>
                    <w14:schemeClr w14:val="tx1"/>
                  </w14:solidFill>
                </w14:textFill>
              </w:rPr>
            </w:pPr>
          </w:p>
        </w:tc>
      </w:tr>
      <w:tr w14:paraId="1D8D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449" w:type="dxa"/>
            <w:gridSpan w:val="3"/>
            <w:vAlign w:val="top"/>
          </w:tcPr>
          <w:p w14:paraId="1DA8CADE">
            <w:pPr>
              <w:pStyle w:val="30"/>
              <w:spacing w:before="30" w:line="296" w:lineRule="auto"/>
              <w:ind w:left="112" w:leftChars="0" w:right="38" w:rightChars="0"/>
              <w:jc w:val="both"/>
              <w:rPr>
                <w:rFonts w:ascii="宋体" w:hAnsi="宋体" w:eastAsia="宋体" w:cs="宋体"/>
                <w:color w:val="000000" w:themeColor="text1"/>
                <w:spacing w:val="7"/>
                <w:highlight w:val="none"/>
                <w14:textFill>
                  <w14:solidFill>
                    <w14:schemeClr w14:val="tx1"/>
                  </w14:solidFill>
                </w14:textFill>
              </w:rPr>
            </w:pPr>
          </w:p>
          <w:p w14:paraId="2613E614">
            <w:pPr>
              <w:pStyle w:val="30"/>
              <w:spacing w:before="30" w:line="296" w:lineRule="auto"/>
              <w:ind w:left="112" w:leftChars="0" w:right="38" w:rightChars="0"/>
              <w:jc w:val="both"/>
              <w:rPr>
                <w:color w:val="000000" w:themeColor="text1"/>
                <w:spacing w:val="15"/>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10.需要补充的其他内容</w:t>
            </w:r>
          </w:p>
        </w:tc>
      </w:tr>
      <w:tr w14:paraId="77921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5" w:type="dxa"/>
            <w:vAlign w:val="top"/>
          </w:tcPr>
          <w:p w14:paraId="58FBC181">
            <w:pPr>
              <w:pStyle w:val="30"/>
              <w:spacing w:before="132"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10.1</w:t>
            </w:r>
          </w:p>
        </w:tc>
        <w:tc>
          <w:tcPr>
            <w:tcW w:w="3229" w:type="dxa"/>
            <w:vAlign w:val="top"/>
          </w:tcPr>
          <w:p w14:paraId="5B51C65C">
            <w:pPr>
              <w:pStyle w:val="30"/>
              <w:spacing w:before="100"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类似项目</w:t>
            </w:r>
          </w:p>
        </w:tc>
        <w:tc>
          <w:tcPr>
            <w:tcW w:w="5185" w:type="dxa"/>
            <w:vAlign w:val="top"/>
          </w:tcPr>
          <w:p w14:paraId="073D80C8">
            <w:pPr>
              <w:pStyle w:val="30"/>
              <w:spacing w:before="100" w:line="228" w:lineRule="auto"/>
              <w:ind w:left="113" w:leftChars="0"/>
              <w:rPr>
                <w:rFonts w:hint="eastAsia" w:eastAsia="宋体"/>
                <w:color w:val="000000" w:themeColor="text1"/>
                <w:spacing w:val="15"/>
                <w:highlight w:val="none"/>
                <w:lang w:val="en-US" w:eastAsia="zh-CN"/>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w:t>
            </w:r>
          </w:p>
        </w:tc>
      </w:tr>
      <w:tr w14:paraId="11A1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35" w:type="dxa"/>
            <w:vAlign w:val="top"/>
          </w:tcPr>
          <w:p w14:paraId="00064800">
            <w:pPr>
              <w:spacing w:line="351" w:lineRule="auto"/>
              <w:rPr>
                <w:rFonts w:ascii="Arial"/>
                <w:color w:val="000000" w:themeColor="text1"/>
                <w:sz w:val="21"/>
                <w:highlight w:val="none"/>
                <w14:textFill>
                  <w14:solidFill>
                    <w14:schemeClr w14:val="tx1"/>
                  </w14:solidFill>
                </w14:textFill>
              </w:rPr>
            </w:pPr>
          </w:p>
          <w:p w14:paraId="47C9E38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10.2</w:t>
            </w:r>
          </w:p>
        </w:tc>
        <w:tc>
          <w:tcPr>
            <w:tcW w:w="3229" w:type="dxa"/>
            <w:vAlign w:val="top"/>
          </w:tcPr>
          <w:p w14:paraId="0DAF3F8F">
            <w:pPr>
              <w:spacing w:line="320" w:lineRule="auto"/>
              <w:rPr>
                <w:rFonts w:ascii="Arial"/>
                <w:color w:val="000000" w:themeColor="text1"/>
                <w:sz w:val="21"/>
                <w:highlight w:val="none"/>
                <w14:textFill>
                  <w14:solidFill>
                    <w14:schemeClr w14:val="tx1"/>
                  </w14:solidFill>
                </w14:textFill>
              </w:rPr>
            </w:pPr>
          </w:p>
          <w:p w14:paraId="24E40565">
            <w:pPr>
              <w:pStyle w:val="30"/>
              <w:spacing w:before="65" w:line="226" w:lineRule="auto"/>
              <w:ind w:left="112"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招标控制价</w:t>
            </w:r>
          </w:p>
        </w:tc>
        <w:tc>
          <w:tcPr>
            <w:tcW w:w="5185" w:type="dxa"/>
            <w:vAlign w:val="top"/>
          </w:tcPr>
          <w:p w14:paraId="220B5803">
            <w:pPr>
              <w:pStyle w:val="30"/>
              <w:spacing w:before="34" w:line="226"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本项目设招标控制价。</w:t>
            </w:r>
          </w:p>
          <w:p w14:paraId="54E2DEF3">
            <w:pPr>
              <w:pStyle w:val="30"/>
              <w:spacing w:before="107" w:line="226" w:lineRule="auto"/>
              <w:ind w:left="113"/>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招标控制价：</w:t>
            </w:r>
          </w:p>
          <w:p w14:paraId="32FE3473">
            <w:pPr>
              <w:pStyle w:val="30"/>
              <w:spacing w:before="34" w:line="226" w:lineRule="auto"/>
              <w:ind w:left="113"/>
              <w:rPr>
                <w:rFonts w:hint="eastAsia" w:ascii="宋体" w:hAnsi="宋体" w:eastAsia="宋体" w:cs="宋体"/>
                <w:color w:val="000000" w:themeColor="text1"/>
                <w:spacing w:val="4"/>
                <w:highlight w:val="none"/>
                <w:lang w:val="en-US"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2076734.32</w:t>
            </w:r>
            <w:r>
              <w:rPr>
                <w:rFonts w:hint="eastAsia" w:ascii="宋体" w:hAnsi="宋体" w:eastAsia="宋体" w:cs="宋体"/>
                <w:color w:val="000000" w:themeColor="text1"/>
                <w:spacing w:val="4"/>
                <w:highlight w:val="none"/>
                <w:lang w:val="en-US" w:eastAsia="zh-CN"/>
                <w14:textFill>
                  <w14:solidFill>
                    <w14:schemeClr w14:val="tx1"/>
                  </w14:solidFill>
                </w14:textFill>
              </w:rPr>
              <w:t>元</w:t>
            </w:r>
          </w:p>
          <w:p w14:paraId="27AC3391">
            <w:pPr>
              <w:pStyle w:val="30"/>
              <w:spacing w:before="110" w:line="226" w:lineRule="auto"/>
              <w:ind w:right="12" w:rightChars="0"/>
              <w:jc w:val="right"/>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注：</w:t>
            </w:r>
            <w:r>
              <w:rPr>
                <w:rFonts w:hint="eastAsia"/>
                <w:color w:val="000000" w:themeColor="text1"/>
                <w:spacing w:val="2"/>
                <w:highlight w:val="none"/>
                <w:lang w:val="en-US" w:eastAsia="zh-CN"/>
                <w14:textFill>
                  <w14:solidFill>
                    <w14:schemeClr w14:val="tx1"/>
                  </w14:solidFill>
                </w14:textFill>
              </w:rPr>
              <w:t>投标</w:t>
            </w:r>
            <w:r>
              <w:rPr>
                <w:rFonts w:hint="eastAsia"/>
                <w:color w:val="000000" w:themeColor="text1"/>
                <w:spacing w:val="2"/>
                <w:highlight w:val="none"/>
                <w:lang w:eastAsia="zh-CN"/>
                <w14:textFill>
                  <w14:solidFill>
                    <w14:schemeClr w14:val="tx1"/>
                  </w14:solidFill>
                </w14:textFill>
              </w:rPr>
              <w:t>报价不得超过其相应控制价，</w:t>
            </w:r>
            <w:r>
              <w:rPr>
                <w:color w:val="000000" w:themeColor="text1"/>
                <w:spacing w:val="2"/>
                <w:highlight w:val="none"/>
                <w14:textFill>
                  <w14:solidFill>
                    <w14:schemeClr w14:val="tx1"/>
                  </w14:solidFill>
                </w14:textFill>
              </w:rPr>
              <w:t>超过招标控制</w:t>
            </w:r>
          </w:p>
          <w:p w14:paraId="1D2CC44B">
            <w:pPr>
              <w:pStyle w:val="30"/>
              <w:spacing w:before="110" w:line="226" w:lineRule="auto"/>
              <w:ind w:right="12" w:rightChars="0"/>
              <w:jc w:val="left"/>
              <w:rPr>
                <w:color w:val="000000" w:themeColor="text1"/>
                <w:spacing w:val="15"/>
                <w:highlight w:val="none"/>
                <w14:textFill>
                  <w14:solidFill>
                    <w14:schemeClr w14:val="tx1"/>
                  </w14:solidFill>
                </w14:textFill>
              </w:rPr>
            </w:pPr>
            <w:r>
              <w:rPr>
                <w:color w:val="000000" w:themeColor="text1"/>
                <w:spacing w:val="2"/>
                <w:highlight w:val="none"/>
                <w14:textFill>
                  <w14:solidFill>
                    <w14:schemeClr w14:val="tx1"/>
                  </w14:solidFill>
                </w14:textFill>
              </w:rPr>
              <w:t>的，按废标处理。</w:t>
            </w:r>
          </w:p>
        </w:tc>
      </w:tr>
      <w:tr w14:paraId="13A85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3CB5E6C5">
            <w:pPr>
              <w:pStyle w:val="30"/>
              <w:spacing w:before="243"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10.3</w:t>
            </w:r>
          </w:p>
        </w:tc>
        <w:tc>
          <w:tcPr>
            <w:tcW w:w="3229" w:type="dxa"/>
            <w:vAlign w:val="top"/>
          </w:tcPr>
          <w:p w14:paraId="320B592C">
            <w:pPr>
              <w:pStyle w:val="30"/>
              <w:spacing w:before="35" w:line="308" w:lineRule="auto"/>
              <w:ind w:left="110" w:leftChars="0" w:right="8" w:rightChars="0"/>
              <w:rPr>
                <w:color w:val="000000" w:themeColor="text1"/>
                <w:spacing w:val="7"/>
                <w:highlight w:val="none"/>
                <w14:textFill>
                  <w14:solidFill>
                    <w14:schemeClr w14:val="tx1"/>
                  </w14:solidFill>
                </w14:textFill>
              </w:rPr>
            </w:pPr>
            <w:r>
              <w:rPr>
                <w:color w:val="000000" w:themeColor="text1"/>
                <w:spacing w:val="17"/>
                <w:highlight w:val="none"/>
                <w14:textFill>
                  <w14:solidFill>
                    <w14:schemeClr w14:val="tx1"/>
                  </w14:solidFill>
                </w14:textFill>
              </w:rPr>
              <w:t>施工组织设计是否采用“暗标”</w:t>
            </w:r>
            <w:r>
              <w:rPr>
                <w:color w:val="000000" w:themeColor="text1"/>
                <w:spacing w:val="7"/>
                <w:highlight w:val="none"/>
                <w14:textFill>
                  <w14:solidFill>
                    <w14:schemeClr w14:val="tx1"/>
                  </w14:solidFill>
                </w14:textFill>
              </w:rPr>
              <w:t>评审方式</w:t>
            </w:r>
          </w:p>
        </w:tc>
        <w:tc>
          <w:tcPr>
            <w:tcW w:w="5185" w:type="dxa"/>
            <w:vAlign w:val="top"/>
          </w:tcPr>
          <w:p w14:paraId="1A73FD7B">
            <w:pPr>
              <w:pStyle w:val="30"/>
              <w:spacing w:before="211" w:line="227" w:lineRule="auto"/>
              <w:ind w:left="116" w:leftChars="0"/>
              <w:rPr>
                <w:color w:val="000000" w:themeColor="text1"/>
                <w:spacing w:val="15"/>
                <w:highlight w:val="none"/>
                <w14:textFill>
                  <w14:solidFill>
                    <w14:schemeClr w14:val="tx1"/>
                  </w14:solidFill>
                </w14:textFill>
              </w:rPr>
            </w:pPr>
            <w:r>
              <w:rPr>
                <w:color w:val="000000" w:themeColor="text1"/>
                <w:spacing w:val="5"/>
                <w:highlight w:val="none"/>
                <w14:textFill>
                  <w14:solidFill>
                    <w14:schemeClr w14:val="tx1"/>
                  </w14:solidFill>
                </w14:textFill>
              </w:rPr>
              <w:t>不采用</w:t>
            </w:r>
          </w:p>
        </w:tc>
      </w:tr>
      <w:tr w14:paraId="5AA0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4688066">
            <w:pPr>
              <w:spacing w:line="354" w:lineRule="auto"/>
              <w:rPr>
                <w:rFonts w:ascii="Arial"/>
                <w:color w:val="000000" w:themeColor="text1"/>
                <w:sz w:val="21"/>
                <w:highlight w:val="none"/>
                <w14:textFill>
                  <w14:solidFill>
                    <w14:schemeClr w14:val="tx1"/>
                  </w14:solidFill>
                </w14:textFill>
              </w:rPr>
            </w:pPr>
          </w:p>
          <w:p w14:paraId="1B897A4E">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10.5</w:t>
            </w:r>
          </w:p>
        </w:tc>
        <w:tc>
          <w:tcPr>
            <w:tcW w:w="3229" w:type="dxa"/>
            <w:vAlign w:val="top"/>
          </w:tcPr>
          <w:p w14:paraId="5B6F4F87">
            <w:pPr>
              <w:spacing w:line="323" w:lineRule="auto"/>
              <w:rPr>
                <w:rFonts w:ascii="Arial"/>
                <w:color w:val="000000" w:themeColor="text1"/>
                <w:sz w:val="21"/>
                <w:highlight w:val="none"/>
                <w14:textFill>
                  <w14:solidFill>
                    <w14:schemeClr w14:val="tx1"/>
                  </w14:solidFill>
                </w14:textFill>
              </w:rPr>
            </w:pPr>
          </w:p>
          <w:p w14:paraId="275C194D">
            <w:pPr>
              <w:pStyle w:val="30"/>
              <w:spacing w:before="65" w:line="228" w:lineRule="auto"/>
              <w:ind w:left="131"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中标公示</w:t>
            </w:r>
          </w:p>
        </w:tc>
        <w:tc>
          <w:tcPr>
            <w:tcW w:w="5185" w:type="dxa"/>
            <w:vAlign w:val="top"/>
          </w:tcPr>
          <w:p w14:paraId="202CE5E0">
            <w:pPr>
              <w:pStyle w:val="30"/>
              <w:spacing w:before="37" w:line="315" w:lineRule="auto"/>
              <w:ind w:left="112" w:leftChars="0" w:right="108" w:rightChars="0"/>
              <w:jc w:val="both"/>
              <w:rPr>
                <w:color w:val="000000" w:themeColor="text1"/>
                <w:spacing w:val="5"/>
                <w:highlight w:val="none"/>
                <w14:textFill>
                  <w14:solidFill>
                    <w14:schemeClr w14:val="tx1"/>
                  </w14:solidFill>
                </w14:textFill>
              </w:rPr>
            </w:pPr>
            <w:r>
              <w:rPr>
                <w:color w:val="000000" w:themeColor="text1"/>
                <w:spacing w:val="1"/>
                <w:highlight w:val="none"/>
                <w14:textFill>
                  <w14:solidFill>
                    <w14:schemeClr w14:val="tx1"/>
                  </w14:solidFill>
                </w14:textFill>
              </w:rPr>
              <w:t>在中标通知书发出前，招标人将中标</w:t>
            </w:r>
            <w:r>
              <w:rPr>
                <w:rFonts w:hint="eastAsia"/>
                <w:color w:val="000000" w:themeColor="text1"/>
                <w:spacing w:val="1"/>
                <w:highlight w:val="none"/>
                <w:lang w:val="en-US" w:eastAsia="zh-CN"/>
                <w14:textFill>
                  <w14:solidFill>
                    <w14:schemeClr w14:val="tx1"/>
                  </w14:solidFill>
                </w14:textFill>
              </w:rPr>
              <w:t>公示</w:t>
            </w:r>
            <w:r>
              <w:rPr>
                <w:color w:val="000000" w:themeColor="text1"/>
                <w:spacing w:val="1"/>
                <w:highlight w:val="none"/>
                <w14:textFill>
                  <w14:solidFill>
                    <w14:schemeClr w14:val="tx1"/>
                  </w14:solidFill>
                </w14:textFill>
              </w:rPr>
              <w:t>在《永城市公共资源交易中</w:t>
            </w:r>
            <w:r>
              <w:rPr>
                <w:color w:val="000000" w:themeColor="text1"/>
                <w:spacing w:val="-2"/>
                <w:highlight w:val="none"/>
                <w14:textFill>
                  <w14:solidFill>
                    <w14:schemeClr w14:val="tx1"/>
                  </w14:solidFill>
                </w14:textFill>
              </w:rPr>
              <w:t>心》、《河南省政府采购网》上</w:t>
            </w:r>
            <w:r>
              <w:rPr>
                <w:color w:val="000000" w:themeColor="text1"/>
                <w:spacing w:val="-3"/>
                <w:highlight w:val="none"/>
                <w14:textFill>
                  <w14:solidFill>
                    <w14:schemeClr w14:val="tx1"/>
                  </w14:solidFill>
                </w14:textFill>
              </w:rPr>
              <w:t>予以公</w:t>
            </w:r>
            <w:r>
              <w:rPr>
                <w:color w:val="000000" w:themeColor="text1"/>
                <w:spacing w:val="-8"/>
                <w:highlight w:val="none"/>
                <w14:textFill>
                  <w14:solidFill>
                    <w14:schemeClr w14:val="tx1"/>
                  </w14:solidFill>
                </w14:textFill>
              </w:rPr>
              <w:t>示，公示期不少于</w:t>
            </w:r>
            <w:r>
              <w:rPr>
                <w:rFonts w:hint="eastAsia"/>
                <w:color w:val="000000" w:themeColor="text1"/>
                <w:spacing w:val="-8"/>
                <w:highlight w:val="none"/>
                <w:lang w:val="en-US" w:eastAsia="zh-CN"/>
                <w14:textFill>
                  <w14:solidFill>
                    <w14:schemeClr w14:val="tx1"/>
                  </w14:solidFill>
                </w14:textFill>
              </w:rPr>
              <w:t>1个工作</w:t>
            </w:r>
            <w:r>
              <w:rPr>
                <w:color w:val="000000" w:themeColor="text1"/>
                <w:spacing w:val="-8"/>
                <w:highlight w:val="none"/>
                <w14:textFill>
                  <w14:solidFill>
                    <w14:schemeClr w14:val="tx1"/>
                  </w14:solidFill>
                </w14:textFill>
              </w:rPr>
              <w:t>日。</w:t>
            </w:r>
          </w:p>
        </w:tc>
      </w:tr>
      <w:tr w14:paraId="2D36C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E7AC52D">
            <w:pPr>
              <w:spacing w:line="279" w:lineRule="auto"/>
              <w:rPr>
                <w:rFonts w:ascii="Arial"/>
                <w:color w:val="000000" w:themeColor="text1"/>
                <w:sz w:val="21"/>
                <w:highlight w:val="none"/>
                <w14:textFill>
                  <w14:solidFill>
                    <w14:schemeClr w14:val="tx1"/>
                  </w14:solidFill>
                </w14:textFill>
              </w:rPr>
            </w:pPr>
          </w:p>
          <w:p w14:paraId="4E6B3C14">
            <w:pPr>
              <w:spacing w:line="279" w:lineRule="auto"/>
              <w:rPr>
                <w:rFonts w:ascii="Arial"/>
                <w:color w:val="000000" w:themeColor="text1"/>
                <w:sz w:val="21"/>
                <w:highlight w:val="none"/>
                <w14:textFill>
                  <w14:solidFill>
                    <w14:schemeClr w14:val="tx1"/>
                  </w14:solidFill>
                </w14:textFill>
              </w:rPr>
            </w:pPr>
          </w:p>
          <w:p w14:paraId="7CFC2609">
            <w:pPr>
              <w:spacing w:line="280" w:lineRule="auto"/>
              <w:rPr>
                <w:rFonts w:ascii="Arial"/>
                <w:color w:val="000000" w:themeColor="text1"/>
                <w:sz w:val="21"/>
                <w:highlight w:val="none"/>
                <w14:textFill>
                  <w14:solidFill>
                    <w14:schemeClr w14:val="tx1"/>
                  </w14:solidFill>
                </w14:textFill>
              </w:rPr>
            </w:pPr>
          </w:p>
          <w:p w14:paraId="4D1E7CE7">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10.6</w:t>
            </w:r>
          </w:p>
        </w:tc>
        <w:tc>
          <w:tcPr>
            <w:tcW w:w="3229" w:type="dxa"/>
            <w:vAlign w:val="top"/>
          </w:tcPr>
          <w:p w14:paraId="61DA3985">
            <w:pPr>
              <w:spacing w:line="268" w:lineRule="auto"/>
              <w:rPr>
                <w:rFonts w:ascii="Arial"/>
                <w:color w:val="000000" w:themeColor="text1"/>
                <w:sz w:val="21"/>
                <w:highlight w:val="none"/>
                <w14:textFill>
                  <w14:solidFill>
                    <w14:schemeClr w14:val="tx1"/>
                  </w14:solidFill>
                </w14:textFill>
              </w:rPr>
            </w:pPr>
          </w:p>
          <w:p w14:paraId="105426E8">
            <w:pPr>
              <w:spacing w:line="269" w:lineRule="auto"/>
              <w:rPr>
                <w:rFonts w:ascii="Arial"/>
                <w:color w:val="000000" w:themeColor="text1"/>
                <w:sz w:val="21"/>
                <w:highlight w:val="none"/>
                <w14:textFill>
                  <w14:solidFill>
                    <w14:schemeClr w14:val="tx1"/>
                  </w14:solidFill>
                </w14:textFill>
              </w:rPr>
            </w:pPr>
          </w:p>
          <w:p w14:paraId="1EF75BD3">
            <w:pPr>
              <w:spacing w:line="269" w:lineRule="auto"/>
              <w:rPr>
                <w:rFonts w:ascii="Arial"/>
                <w:color w:val="000000" w:themeColor="text1"/>
                <w:sz w:val="21"/>
                <w:highlight w:val="none"/>
                <w14:textFill>
                  <w14:solidFill>
                    <w14:schemeClr w14:val="tx1"/>
                  </w14:solidFill>
                </w14:textFill>
              </w:rPr>
            </w:pPr>
          </w:p>
          <w:p w14:paraId="593302B1">
            <w:pPr>
              <w:pStyle w:val="30"/>
              <w:spacing w:before="65" w:line="228" w:lineRule="auto"/>
              <w:ind w:left="115" w:leftChars="0"/>
              <w:rPr>
                <w:color w:val="000000" w:themeColor="text1"/>
                <w:spacing w:val="17"/>
                <w:highlight w:val="none"/>
                <w14:textFill>
                  <w14:solidFill>
                    <w14:schemeClr w14:val="tx1"/>
                  </w14:solidFill>
                </w14:textFill>
              </w:rPr>
            </w:pPr>
            <w:r>
              <w:rPr>
                <w:color w:val="000000" w:themeColor="text1"/>
                <w:spacing w:val="6"/>
                <w:highlight w:val="none"/>
                <w14:textFill>
                  <w14:solidFill>
                    <w14:schemeClr w14:val="tx1"/>
                  </w14:solidFill>
                </w14:textFill>
              </w:rPr>
              <w:t>知识产权</w:t>
            </w:r>
          </w:p>
        </w:tc>
        <w:tc>
          <w:tcPr>
            <w:tcW w:w="5185" w:type="dxa"/>
            <w:vAlign w:val="top"/>
          </w:tcPr>
          <w:p w14:paraId="6A97BEE2">
            <w:pPr>
              <w:pStyle w:val="30"/>
              <w:spacing w:before="32" w:line="370" w:lineRule="auto"/>
              <w:ind w:left="113" w:leftChars="0" w:right="109" w:rightChars="0" w:firstLine="1" w:firstLineChars="0"/>
              <w:jc w:val="both"/>
              <w:rPr>
                <w:color w:val="000000" w:themeColor="text1"/>
                <w:spacing w:val="5"/>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构成本</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各个组成部分的</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，未经招标人书面统一，</w:t>
            </w:r>
            <w:r>
              <w:rPr>
                <w:rFonts w:hint="eastAsia" w:cs="宋体"/>
                <w:color w:val="000000" w:themeColor="text1"/>
                <w:spacing w:val="5"/>
                <w:highlight w:val="none"/>
                <w:lang w:eastAsia="zh-CN"/>
                <w14:textFill>
                  <w14:solidFill>
                    <w14:schemeClr w14:val="tx1"/>
                  </w14:solidFill>
                </w14:textFill>
              </w:rPr>
              <w:t>供应商</w:t>
            </w:r>
            <w:r>
              <w:rPr>
                <w:rFonts w:ascii="宋体" w:hAnsi="宋体" w:eastAsia="宋体" w:cs="宋体"/>
                <w:color w:val="000000" w:themeColor="text1"/>
                <w:spacing w:val="5"/>
                <w:highlight w:val="none"/>
                <w14:textFill>
                  <w14:solidFill>
                    <w14:schemeClr w14:val="tx1"/>
                  </w14:solidFill>
                </w14:textFill>
              </w:rPr>
              <w:t>不得擅自复印和用于非本招标项目所需的其他目的。招标人全部或部分使用未中标人</w:t>
            </w:r>
            <w:r>
              <w:rPr>
                <w:rFonts w:hint="eastAsia" w:cs="宋体"/>
                <w:color w:val="000000" w:themeColor="text1"/>
                <w:spacing w:val="5"/>
                <w:highlight w:val="none"/>
                <w:lang w:eastAsia="zh-CN"/>
                <w14:textFill>
                  <w14:solidFill>
                    <w14:schemeClr w14:val="tx1"/>
                  </w14:solidFill>
                </w14:textFill>
              </w:rPr>
              <w:t>响应文件</w:t>
            </w:r>
            <w:r>
              <w:rPr>
                <w:rFonts w:ascii="宋体" w:hAnsi="宋体" w:eastAsia="宋体" w:cs="宋体"/>
                <w:color w:val="000000" w:themeColor="text1"/>
                <w:spacing w:val="5"/>
                <w:highlight w:val="none"/>
                <w14:textFill>
                  <w14:solidFill>
                    <w14:schemeClr w14:val="tx1"/>
                  </w14:solidFill>
                </w14:textFill>
              </w:rPr>
              <w:t>中的技术成果或技术方案时，需征得其书面同意，并不得擅自复印或提供给其他第三人。</w:t>
            </w:r>
          </w:p>
        </w:tc>
      </w:tr>
      <w:tr w14:paraId="42CC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9E5FCFD">
            <w:pPr>
              <w:spacing w:line="432" w:lineRule="auto"/>
              <w:rPr>
                <w:rFonts w:ascii="Arial"/>
                <w:color w:val="000000" w:themeColor="text1"/>
                <w:sz w:val="21"/>
                <w:highlight w:val="none"/>
                <w14:textFill>
                  <w14:solidFill>
                    <w14:schemeClr w14:val="tx1"/>
                  </w14:solidFill>
                </w14:textFill>
              </w:rPr>
            </w:pPr>
          </w:p>
          <w:p w14:paraId="0B86EA65">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10.7</w:t>
            </w:r>
          </w:p>
        </w:tc>
        <w:tc>
          <w:tcPr>
            <w:tcW w:w="3229" w:type="dxa"/>
            <w:vAlign w:val="top"/>
          </w:tcPr>
          <w:p w14:paraId="51B5E34C">
            <w:pPr>
              <w:spacing w:line="441" w:lineRule="auto"/>
              <w:rPr>
                <w:rFonts w:ascii="Arial"/>
                <w:color w:val="000000" w:themeColor="text1"/>
                <w:sz w:val="21"/>
                <w:highlight w:val="none"/>
                <w14:textFill>
                  <w14:solidFill>
                    <w14:schemeClr w14:val="tx1"/>
                  </w14:solidFill>
                </w14:textFill>
              </w:rPr>
            </w:pPr>
          </w:p>
          <w:p w14:paraId="585E4073">
            <w:pPr>
              <w:pStyle w:val="30"/>
              <w:spacing w:before="65" w:line="228" w:lineRule="auto"/>
              <w:ind w:left="112" w:leftChars="0"/>
              <w:rPr>
                <w:color w:val="000000" w:themeColor="text1"/>
                <w:spacing w:val="17"/>
                <w:highlight w:val="none"/>
                <w14:textFill>
                  <w14:solidFill>
                    <w14:schemeClr w14:val="tx1"/>
                  </w14:solidFill>
                </w14:textFill>
              </w:rPr>
            </w:pPr>
            <w:r>
              <w:rPr>
                <w:color w:val="000000" w:themeColor="text1"/>
                <w:spacing w:val="8"/>
                <w:highlight w:val="none"/>
                <w14:textFill>
                  <w14:solidFill>
                    <w14:schemeClr w14:val="tx1"/>
                  </w14:solidFill>
                </w14:textFill>
              </w:rPr>
              <w:t>重新招标的其他情形</w:t>
            </w:r>
          </w:p>
        </w:tc>
        <w:tc>
          <w:tcPr>
            <w:tcW w:w="5185" w:type="dxa"/>
            <w:vAlign w:val="top"/>
          </w:tcPr>
          <w:p w14:paraId="707B51E9">
            <w:pPr>
              <w:pStyle w:val="30"/>
              <w:spacing w:before="30" w:line="366" w:lineRule="auto"/>
              <w:ind w:left="113" w:leftChars="0" w:right="109" w:rightChars="0" w:firstLine="11"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除</w:t>
            </w:r>
            <w:r>
              <w:rPr>
                <w:rFonts w:hint="eastAsia"/>
                <w:color w:val="000000" w:themeColor="text1"/>
                <w:spacing w:val="5"/>
                <w:highlight w:val="none"/>
                <w:lang w:eastAsia="zh-CN"/>
                <w14:textFill>
                  <w14:solidFill>
                    <w14:schemeClr w14:val="tx1"/>
                  </w14:solidFill>
                </w14:textFill>
              </w:rPr>
              <w:t>供应商</w:t>
            </w:r>
            <w:r>
              <w:rPr>
                <w:color w:val="000000" w:themeColor="text1"/>
                <w:spacing w:val="5"/>
                <w:highlight w:val="none"/>
                <w14:textFill>
                  <w14:solidFill>
                    <w14:schemeClr w14:val="tx1"/>
                  </w14:solidFill>
                </w14:textFill>
              </w:rPr>
              <w:t>须知正文第8条规定的情形外，除非已经</w:t>
            </w:r>
            <w:r>
              <w:rPr>
                <w:color w:val="000000" w:themeColor="text1"/>
                <w:spacing w:val="4"/>
                <w:highlight w:val="none"/>
                <w14:textFill>
                  <w14:solidFill>
                    <w14:schemeClr w14:val="tx1"/>
                  </w14:solidFill>
                </w14:textFill>
              </w:rPr>
              <w:t>产生</w:t>
            </w:r>
            <w:r>
              <w:rPr>
                <w:color w:val="000000" w:themeColor="text1"/>
                <w:spacing w:val="6"/>
                <w:highlight w:val="none"/>
                <w14:textFill>
                  <w14:solidFill>
                    <w14:schemeClr w14:val="tx1"/>
                  </w14:solidFill>
                </w14:textFill>
              </w:rPr>
              <w:t>中标候选人，在投标有效期内同意延长投标有效期的</w:t>
            </w:r>
            <w:r>
              <w:rPr>
                <w:rFonts w:hint="eastAsia"/>
                <w:color w:val="000000" w:themeColor="text1"/>
                <w:spacing w:val="6"/>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少于三个的，招标人应当依法重新招标。</w:t>
            </w:r>
          </w:p>
        </w:tc>
      </w:tr>
      <w:tr w14:paraId="689F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13CAFCC">
            <w:pPr>
              <w:spacing w:line="318" w:lineRule="auto"/>
              <w:rPr>
                <w:rFonts w:ascii="Arial"/>
                <w:color w:val="000000" w:themeColor="text1"/>
                <w:sz w:val="21"/>
                <w:highlight w:val="none"/>
                <w14:textFill>
                  <w14:solidFill>
                    <w14:schemeClr w14:val="tx1"/>
                  </w14:solidFill>
                </w14:textFill>
              </w:rPr>
            </w:pPr>
          </w:p>
          <w:p w14:paraId="6A72692E">
            <w:pPr>
              <w:spacing w:line="318" w:lineRule="auto"/>
              <w:rPr>
                <w:rFonts w:ascii="Arial"/>
                <w:color w:val="000000" w:themeColor="text1"/>
                <w:sz w:val="21"/>
                <w:highlight w:val="none"/>
                <w14:textFill>
                  <w14:solidFill>
                    <w14:schemeClr w14:val="tx1"/>
                  </w14:solidFill>
                </w14:textFill>
              </w:rPr>
            </w:pPr>
          </w:p>
          <w:p w14:paraId="749BE99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10.8</w:t>
            </w:r>
          </w:p>
        </w:tc>
        <w:tc>
          <w:tcPr>
            <w:tcW w:w="3229" w:type="dxa"/>
            <w:vAlign w:val="top"/>
          </w:tcPr>
          <w:p w14:paraId="548BF76D">
            <w:pPr>
              <w:spacing w:line="322" w:lineRule="auto"/>
              <w:rPr>
                <w:rFonts w:ascii="Arial"/>
                <w:color w:val="000000" w:themeColor="text1"/>
                <w:sz w:val="21"/>
                <w:highlight w:val="none"/>
                <w14:textFill>
                  <w14:solidFill>
                    <w14:schemeClr w14:val="tx1"/>
                  </w14:solidFill>
                </w14:textFill>
              </w:rPr>
            </w:pPr>
          </w:p>
          <w:p w14:paraId="13453CEC">
            <w:pPr>
              <w:spacing w:line="323" w:lineRule="auto"/>
              <w:rPr>
                <w:rFonts w:ascii="Arial"/>
                <w:color w:val="000000" w:themeColor="text1"/>
                <w:sz w:val="21"/>
                <w:highlight w:val="none"/>
                <w14:textFill>
                  <w14:solidFill>
                    <w14:schemeClr w14:val="tx1"/>
                  </w14:solidFill>
                </w14:textFill>
              </w:rPr>
            </w:pPr>
          </w:p>
          <w:p w14:paraId="25A3A195">
            <w:pPr>
              <w:pStyle w:val="30"/>
              <w:spacing w:before="65" w:line="228" w:lineRule="auto"/>
              <w:ind w:left="132"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同义词语</w:t>
            </w:r>
          </w:p>
        </w:tc>
        <w:tc>
          <w:tcPr>
            <w:tcW w:w="5185" w:type="dxa"/>
            <w:vAlign w:val="top"/>
          </w:tcPr>
          <w:p w14:paraId="64D5C5CE">
            <w:pPr>
              <w:pStyle w:val="30"/>
              <w:spacing w:before="33" w:line="368" w:lineRule="auto"/>
              <w:ind w:left="113" w:leftChars="0" w:right="109" w:rightChars="0" w:firstLine="2"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构成</w:t>
            </w:r>
            <w:r>
              <w:rPr>
                <w:rFonts w:hint="eastAsia"/>
                <w:color w:val="000000" w:themeColor="text1"/>
                <w:spacing w:val="5"/>
                <w:highlight w:val="none"/>
                <w:lang w:eastAsia="zh-CN"/>
                <w14:textFill>
                  <w14:solidFill>
                    <w14:schemeClr w14:val="tx1"/>
                  </w14:solidFill>
                </w14:textFill>
              </w:rPr>
              <w:t>磋商文件</w:t>
            </w:r>
            <w:r>
              <w:rPr>
                <w:color w:val="000000" w:themeColor="text1"/>
                <w:spacing w:val="5"/>
                <w:highlight w:val="none"/>
                <w14:textFill>
                  <w14:solidFill>
                    <w14:schemeClr w14:val="tx1"/>
                  </w14:solidFill>
                </w14:textFill>
              </w:rPr>
              <w:t>组成部分的“通用合同条款”、“专用合</w:t>
            </w:r>
            <w:r>
              <w:rPr>
                <w:color w:val="000000" w:themeColor="text1"/>
                <w:spacing w:val="-4"/>
                <w:highlight w:val="none"/>
                <w14:textFill>
                  <w14:solidFill>
                    <w14:schemeClr w14:val="tx1"/>
                  </w14:solidFill>
                </w14:textFill>
              </w:rPr>
              <w:t>同条款”、“技术标准和要求”等章节中出现的措辞</w:t>
            </w:r>
            <w:r>
              <w:rPr>
                <w:color w:val="000000" w:themeColor="text1"/>
                <w:spacing w:val="-5"/>
                <w:highlight w:val="none"/>
                <w14:textFill>
                  <w14:solidFill>
                    <w14:schemeClr w14:val="tx1"/>
                  </w14:solidFill>
                </w14:textFill>
              </w:rPr>
              <w:t>“发</w:t>
            </w:r>
            <w:r>
              <w:rPr>
                <w:color w:val="000000" w:themeColor="text1"/>
                <w:spacing w:val="4"/>
                <w:highlight w:val="none"/>
                <w14:textFill>
                  <w14:solidFill>
                    <w14:schemeClr w14:val="tx1"/>
                  </w14:solidFill>
                </w14:textFill>
              </w:rPr>
              <w:t>包人”和“承包人”，在招标投标阶段应当分别按“招标人”和“</w:t>
            </w:r>
            <w:r>
              <w:rPr>
                <w:rFonts w:hint="eastAsia"/>
                <w:color w:val="000000" w:themeColor="text1"/>
                <w:spacing w:val="4"/>
                <w:highlight w:val="none"/>
                <w:lang w:eastAsia="zh-CN"/>
                <w14:textFill>
                  <w14:solidFill>
                    <w14:schemeClr w14:val="tx1"/>
                  </w14:solidFill>
                </w14:textFill>
              </w:rPr>
              <w:t>供应商</w:t>
            </w:r>
            <w:r>
              <w:rPr>
                <w:color w:val="000000" w:themeColor="text1"/>
                <w:spacing w:val="4"/>
                <w:highlight w:val="none"/>
                <w14:textFill>
                  <w14:solidFill>
                    <w14:schemeClr w14:val="tx1"/>
                  </w14:solidFill>
                </w14:textFill>
              </w:rPr>
              <w:t>”进行理解。</w:t>
            </w:r>
          </w:p>
        </w:tc>
      </w:tr>
      <w:tr w14:paraId="2528D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8F86BC8">
            <w:pPr>
              <w:spacing w:line="246" w:lineRule="auto"/>
              <w:rPr>
                <w:rFonts w:ascii="Arial"/>
                <w:color w:val="000000" w:themeColor="text1"/>
                <w:sz w:val="21"/>
                <w:highlight w:val="none"/>
                <w14:textFill>
                  <w14:solidFill>
                    <w14:schemeClr w14:val="tx1"/>
                  </w14:solidFill>
                </w14:textFill>
              </w:rPr>
            </w:pPr>
          </w:p>
          <w:p w14:paraId="50C6CE2C">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10.9</w:t>
            </w:r>
          </w:p>
        </w:tc>
        <w:tc>
          <w:tcPr>
            <w:tcW w:w="3229" w:type="dxa"/>
            <w:vAlign w:val="top"/>
          </w:tcPr>
          <w:p w14:paraId="65DBBD98">
            <w:pPr>
              <w:pStyle w:val="30"/>
              <w:spacing w:before="280" w:line="229" w:lineRule="auto"/>
              <w:ind w:left="112" w:leftChars="0"/>
              <w:rPr>
                <w:color w:val="000000" w:themeColor="text1"/>
                <w:spacing w:val="17"/>
                <w:highlight w:val="none"/>
                <w14:textFill>
                  <w14:solidFill>
                    <w14:schemeClr w14:val="tx1"/>
                  </w14:solidFill>
                </w14:textFill>
              </w:rPr>
            </w:pPr>
            <w:r>
              <w:rPr>
                <w:color w:val="000000" w:themeColor="text1"/>
                <w:highlight w:val="none"/>
                <w14:textFill>
                  <w14:solidFill>
                    <w14:schemeClr w14:val="tx1"/>
                  </w14:solidFill>
                </w14:textFill>
              </w:rPr>
              <w:t>监督</w:t>
            </w:r>
          </w:p>
        </w:tc>
        <w:tc>
          <w:tcPr>
            <w:tcW w:w="5185" w:type="dxa"/>
            <w:vAlign w:val="top"/>
          </w:tcPr>
          <w:p w14:paraId="735ADE60">
            <w:pPr>
              <w:pStyle w:val="30"/>
              <w:spacing w:before="48" w:line="362" w:lineRule="auto"/>
              <w:ind w:left="117" w:leftChars="0" w:right="109" w:rightChars="0" w:hanging="4" w:firstLineChars="0"/>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本项目的招标投标活动及其相关当事人应当接受依法</w:t>
            </w:r>
            <w:r>
              <w:rPr>
                <w:color w:val="000000" w:themeColor="text1"/>
                <w:spacing w:val="6"/>
                <w:highlight w:val="none"/>
                <w14:textFill>
                  <w14:solidFill>
                    <w14:schemeClr w14:val="tx1"/>
                  </w14:solidFill>
                </w14:textFill>
              </w:rPr>
              <w:t>实施的行政监督。</w:t>
            </w:r>
          </w:p>
        </w:tc>
      </w:tr>
      <w:tr w14:paraId="2FEA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4DACBA0D">
            <w:pPr>
              <w:spacing w:line="264" w:lineRule="auto"/>
              <w:rPr>
                <w:rFonts w:ascii="Arial"/>
                <w:color w:val="000000" w:themeColor="text1"/>
                <w:sz w:val="21"/>
                <w:highlight w:val="none"/>
                <w14:textFill>
                  <w14:solidFill>
                    <w14:schemeClr w14:val="tx1"/>
                  </w14:solidFill>
                </w14:textFill>
              </w:rPr>
            </w:pPr>
          </w:p>
          <w:p w14:paraId="4BE81970">
            <w:pPr>
              <w:spacing w:line="264" w:lineRule="auto"/>
              <w:rPr>
                <w:rFonts w:ascii="Arial"/>
                <w:color w:val="000000" w:themeColor="text1"/>
                <w:sz w:val="21"/>
                <w:highlight w:val="none"/>
                <w14:textFill>
                  <w14:solidFill>
                    <w14:schemeClr w14:val="tx1"/>
                  </w14:solidFill>
                </w14:textFill>
              </w:rPr>
            </w:pPr>
          </w:p>
          <w:p w14:paraId="2C3B1BCB">
            <w:pPr>
              <w:spacing w:line="265" w:lineRule="auto"/>
              <w:rPr>
                <w:rFonts w:ascii="Arial"/>
                <w:color w:val="000000" w:themeColor="text1"/>
                <w:sz w:val="21"/>
                <w:highlight w:val="none"/>
                <w14:textFill>
                  <w14:solidFill>
                    <w14:schemeClr w14:val="tx1"/>
                  </w14:solidFill>
                </w14:textFill>
              </w:rPr>
            </w:pPr>
          </w:p>
          <w:p w14:paraId="2CA54C7F">
            <w:pPr>
              <w:spacing w:line="265" w:lineRule="auto"/>
              <w:rPr>
                <w:rFonts w:ascii="Arial"/>
                <w:color w:val="000000" w:themeColor="text1"/>
                <w:sz w:val="21"/>
                <w:highlight w:val="none"/>
                <w14:textFill>
                  <w14:solidFill>
                    <w14:schemeClr w14:val="tx1"/>
                  </w14:solidFill>
                </w14:textFill>
              </w:rPr>
            </w:pPr>
          </w:p>
          <w:p w14:paraId="6D90ACBE">
            <w:pPr>
              <w:spacing w:line="265" w:lineRule="auto"/>
              <w:rPr>
                <w:rFonts w:ascii="Arial"/>
                <w:color w:val="000000" w:themeColor="text1"/>
                <w:sz w:val="21"/>
                <w:highlight w:val="none"/>
                <w14:textFill>
                  <w14:solidFill>
                    <w14:schemeClr w14:val="tx1"/>
                  </w14:solidFill>
                </w14:textFill>
              </w:rPr>
            </w:pPr>
          </w:p>
          <w:p w14:paraId="4E59875F">
            <w:pPr>
              <w:spacing w:line="265" w:lineRule="auto"/>
              <w:rPr>
                <w:rFonts w:ascii="Arial"/>
                <w:color w:val="000000" w:themeColor="text1"/>
                <w:sz w:val="21"/>
                <w:highlight w:val="none"/>
                <w14:textFill>
                  <w14:solidFill>
                    <w14:schemeClr w14:val="tx1"/>
                  </w14:solidFill>
                </w14:textFill>
              </w:rPr>
            </w:pPr>
          </w:p>
          <w:p w14:paraId="7D3C4811">
            <w:pPr>
              <w:spacing w:line="265" w:lineRule="auto"/>
              <w:rPr>
                <w:rFonts w:ascii="Arial"/>
                <w:color w:val="000000" w:themeColor="text1"/>
                <w:sz w:val="21"/>
                <w:highlight w:val="none"/>
                <w14:textFill>
                  <w14:solidFill>
                    <w14:schemeClr w14:val="tx1"/>
                  </w14:solidFill>
                </w14:textFill>
              </w:rPr>
            </w:pPr>
          </w:p>
          <w:p w14:paraId="4DA91F31">
            <w:pPr>
              <w:pStyle w:val="30"/>
              <w:spacing w:before="65" w:line="190" w:lineRule="auto"/>
              <w:ind w:left="276" w:leftChars="0"/>
              <w:rPr>
                <w:color w:val="000000" w:themeColor="text1"/>
                <w:spacing w:val="-2"/>
                <w:highlight w:val="none"/>
                <w14:textFill>
                  <w14:solidFill>
                    <w14:schemeClr w14:val="tx1"/>
                  </w14:solidFill>
                </w14:textFill>
              </w:rPr>
            </w:pPr>
            <w:r>
              <w:rPr>
                <w:color w:val="000000" w:themeColor="text1"/>
                <w:highlight w:val="none"/>
                <w14:textFill>
                  <w14:solidFill>
                    <w14:schemeClr w14:val="tx1"/>
                  </w14:solidFill>
                </w14:textFill>
              </w:rPr>
              <w:t>10.10</w:t>
            </w:r>
          </w:p>
        </w:tc>
        <w:tc>
          <w:tcPr>
            <w:tcW w:w="3229" w:type="dxa"/>
            <w:vAlign w:val="top"/>
          </w:tcPr>
          <w:p w14:paraId="0EA8B9F2">
            <w:pPr>
              <w:spacing w:line="260" w:lineRule="auto"/>
              <w:rPr>
                <w:rFonts w:ascii="Arial"/>
                <w:color w:val="000000" w:themeColor="text1"/>
                <w:sz w:val="21"/>
                <w:highlight w:val="none"/>
                <w14:textFill>
                  <w14:solidFill>
                    <w14:schemeClr w14:val="tx1"/>
                  </w14:solidFill>
                </w14:textFill>
              </w:rPr>
            </w:pPr>
          </w:p>
          <w:p w14:paraId="2B3D39C9">
            <w:pPr>
              <w:spacing w:line="260" w:lineRule="auto"/>
              <w:rPr>
                <w:rFonts w:ascii="Arial"/>
                <w:color w:val="000000" w:themeColor="text1"/>
                <w:sz w:val="21"/>
                <w:highlight w:val="none"/>
                <w14:textFill>
                  <w14:solidFill>
                    <w14:schemeClr w14:val="tx1"/>
                  </w14:solidFill>
                </w14:textFill>
              </w:rPr>
            </w:pPr>
          </w:p>
          <w:p w14:paraId="27E42BEC">
            <w:pPr>
              <w:spacing w:line="260" w:lineRule="auto"/>
              <w:rPr>
                <w:rFonts w:ascii="Arial"/>
                <w:color w:val="000000" w:themeColor="text1"/>
                <w:sz w:val="21"/>
                <w:highlight w:val="none"/>
                <w14:textFill>
                  <w14:solidFill>
                    <w14:schemeClr w14:val="tx1"/>
                  </w14:solidFill>
                </w14:textFill>
              </w:rPr>
            </w:pPr>
          </w:p>
          <w:p w14:paraId="559B1C5D">
            <w:pPr>
              <w:spacing w:line="260" w:lineRule="auto"/>
              <w:rPr>
                <w:rFonts w:ascii="Arial"/>
                <w:color w:val="000000" w:themeColor="text1"/>
                <w:sz w:val="21"/>
                <w:highlight w:val="none"/>
                <w14:textFill>
                  <w14:solidFill>
                    <w14:schemeClr w14:val="tx1"/>
                  </w14:solidFill>
                </w14:textFill>
              </w:rPr>
            </w:pPr>
          </w:p>
          <w:p w14:paraId="2F8A262B">
            <w:pPr>
              <w:spacing w:line="260" w:lineRule="auto"/>
              <w:rPr>
                <w:rFonts w:ascii="Arial"/>
                <w:color w:val="000000" w:themeColor="text1"/>
                <w:sz w:val="21"/>
                <w:highlight w:val="none"/>
                <w14:textFill>
                  <w14:solidFill>
                    <w14:schemeClr w14:val="tx1"/>
                  </w14:solidFill>
                </w14:textFill>
              </w:rPr>
            </w:pPr>
          </w:p>
          <w:p w14:paraId="75536F43">
            <w:pPr>
              <w:spacing w:line="260" w:lineRule="auto"/>
              <w:rPr>
                <w:rFonts w:ascii="Arial"/>
                <w:color w:val="000000" w:themeColor="text1"/>
                <w:sz w:val="21"/>
                <w:highlight w:val="none"/>
                <w14:textFill>
                  <w14:solidFill>
                    <w14:schemeClr w14:val="tx1"/>
                  </w14:solidFill>
                </w14:textFill>
              </w:rPr>
            </w:pPr>
          </w:p>
          <w:p w14:paraId="0E065088">
            <w:pPr>
              <w:spacing w:line="261" w:lineRule="auto"/>
              <w:rPr>
                <w:rFonts w:ascii="Arial"/>
                <w:color w:val="000000" w:themeColor="text1"/>
                <w:sz w:val="21"/>
                <w:highlight w:val="none"/>
                <w14:textFill>
                  <w14:solidFill>
                    <w14:schemeClr w14:val="tx1"/>
                  </w14:solidFill>
                </w14:textFill>
              </w:rPr>
            </w:pPr>
          </w:p>
          <w:p w14:paraId="6BAA820C">
            <w:pPr>
              <w:pStyle w:val="30"/>
              <w:spacing w:before="65" w:line="228" w:lineRule="auto"/>
              <w:ind w:left="110" w:leftChars="0"/>
              <w:rPr>
                <w:color w:val="000000" w:themeColor="text1"/>
                <w:spacing w:val="17"/>
                <w:highlight w:val="none"/>
                <w14:textFill>
                  <w14:solidFill>
                    <w14:schemeClr w14:val="tx1"/>
                  </w14:solidFill>
                </w14:textFill>
              </w:rPr>
            </w:pPr>
            <w:r>
              <w:rPr>
                <w:color w:val="000000" w:themeColor="text1"/>
                <w:spacing w:val="7"/>
                <w:highlight w:val="none"/>
                <w14:textFill>
                  <w14:solidFill>
                    <w14:schemeClr w14:val="tx1"/>
                  </w14:solidFill>
                </w14:textFill>
              </w:rPr>
              <w:t>解释权</w:t>
            </w:r>
          </w:p>
        </w:tc>
        <w:tc>
          <w:tcPr>
            <w:tcW w:w="5185" w:type="dxa"/>
            <w:vAlign w:val="top"/>
          </w:tcPr>
          <w:p w14:paraId="4C805A3E">
            <w:pPr>
              <w:pStyle w:val="30"/>
              <w:spacing w:before="37" w:line="373" w:lineRule="auto"/>
              <w:ind w:left="112" w:leftChars="0" w:right="85" w:rightChars="0" w:firstLine="3" w:firstLineChars="0"/>
              <w:jc w:val="both"/>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构成本</w:t>
            </w:r>
            <w:r>
              <w:rPr>
                <w:rFonts w:hint="eastAsia"/>
                <w:color w:val="000000" w:themeColor="text1"/>
                <w:spacing w:val="15"/>
                <w:highlight w:val="none"/>
                <w:lang w:eastAsia="zh-CN"/>
                <w14:textFill>
                  <w14:solidFill>
                    <w14:schemeClr w14:val="tx1"/>
                  </w14:solidFill>
                </w14:textFill>
              </w:rPr>
              <w:t>磋商文件</w:t>
            </w:r>
            <w:r>
              <w:rPr>
                <w:color w:val="000000" w:themeColor="text1"/>
                <w:spacing w:val="15"/>
                <w:highlight w:val="none"/>
                <w14:textFill>
                  <w14:solidFill>
                    <w14:schemeClr w14:val="tx1"/>
                  </w14:solidFill>
                </w14:textFill>
              </w:rPr>
              <w:t>的各个组成文件应互为解释，互为说</w:t>
            </w:r>
            <w:r>
              <w:rPr>
                <w:color w:val="000000" w:themeColor="text1"/>
                <w:spacing w:val="7"/>
                <w:highlight w:val="none"/>
                <w14:textFill>
                  <w14:solidFill>
                    <w14:schemeClr w14:val="tx1"/>
                  </w14:solidFill>
                </w14:textFill>
              </w:rPr>
              <w:t>明；如有不明确或不一致，构成合同文件组成内容的，</w:t>
            </w:r>
            <w:r>
              <w:rPr>
                <w:color w:val="000000" w:themeColor="text1"/>
                <w:spacing w:val="6"/>
                <w:highlight w:val="none"/>
                <w14:textFill>
                  <w14:solidFill>
                    <w14:schemeClr w14:val="tx1"/>
                  </w14:solidFill>
                </w14:textFill>
              </w:rPr>
              <w:t>以合同文件约定内容为准，且以专用合同条款约定的合同文件优先顺序解释；除</w:t>
            </w:r>
            <w:r>
              <w:rPr>
                <w:rFonts w:hint="eastAsia"/>
                <w:color w:val="000000" w:themeColor="text1"/>
                <w:spacing w:val="6"/>
                <w:highlight w:val="none"/>
                <w:lang w:eastAsia="zh-CN"/>
                <w14:textFill>
                  <w14:solidFill>
                    <w14:schemeClr w14:val="tx1"/>
                  </w14:solidFill>
                </w14:textFill>
              </w:rPr>
              <w:t>磋商文件</w:t>
            </w:r>
            <w:r>
              <w:rPr>
                <w:color w:val="000000" w:themeColor="text1"/>
                <w:spacing w:val="6"/>
                <w:highlight w:val="none"/>
                <w14:textFill>
                  <w14:solidFill>
                    <w14:schemeClr w14:val="tx1"/>
                  </w14:solidFill>
                </w14:textFill>
              </w:rPr>
              <w:t>中有特别规定外，仅</w:t>
            </w:r>
            <w:r>
              <w:rPr>
                <w:color w:val="000000" w:themeColor="text1"/>
                <w:spacing w:val="15"/>
                <w:highlight w:val="none"/>
                <w14:textFill>
                  <w14:solidFill>
                    <w14:schemeClr w14:val="tx1"/>
                  </w14:solidFill>
                </w14:textFill>
              </w:rPr>
              <w:t>适用于招标投标阶段的规定，按</w:t>
            </w:r>
            <w:r>
              <w:rPr>
                <w:rFonts w:hint="eastAsia"/>
                <w:color w:val="000000" w:themeColor="text1"/>
                <w:spacing w:val="15"/>
                <w:highlight w:val="none"/>
                <w:lang w:eastAsia="zh-CN"/>
                <w14:textFill>
                  <w14:solidFill>
                    <w14:schemeClr w14:val="tx1"/>
                  </w14:solidFill>
                </w14:textFill>
              </w:rPr>
              <w:t>磋商公告</w:t>
            </w:r>
            <w:r>
              <w:rPr>
                <w:color w:val="000000" w:themeColor="text1"/>
                <w:spacing w:val="15"/>
                <w:highlight w:val="none"/>
                <w14:textFill>
                  <w14:solidFill>
                    <w14:schemeClr w14:val="tx1"/>
                  </w14:solidFill>
                </w14:textFill>
              </w:rPr>
              <w:t>（投标邀请</w:t>
            </w:r>
            <w:r>
              <w:rPr>
                <w:color w:val="000000" w:themeColor="text1"/>
                <w:spacing w:val="6"/>
                <w:highlight w:val="none"/>
                <w14:textFill>
                  <w14:solidFill>
                    <w14:schemeClr w14:val="tx1"/>
                  </w14:solidFill>
                </w14:textFill>
              </w:rPr>
              <w:t>书）、</w:t>
            </w:r>
            <w:r>
              <w:rPr>
                <w:rFonts w:hint="eastAsia"/>
                <w:color w:val="000000" w:themeColor="text1"/>
                <w:spacing w:val="6"/>
                <w:highlight w:val="none"/>
                <w:lang w:eastAsia="zh-CN"/>
                <w14:textFill>
                  <w14:solidFill>
                    <w14:schemeClr w14:val="tx1"/>
                  </w14:solidFill>
                </w14:textFill>
              </w:rPr>
              <w:t>供应商</w:t>
            </w:r>
            <w:r>
              <w:rPr>
                <w:color w:val="000000" w:themeColor="text1"/>
                <w:spacing w:val="6"/>
                <w:highlight w:val="none"/>
                <w14:textFill>
                  <w14:solidFill>
                    <w14:schemeClr w14:val="tx1"/>
                  </w14:solidFill>
                </w14:textFill>
              </w:rPr>
              <w:t>须知、</w:t>
            </w:r>
            <w:r>
              <w:rPr>
                <w:rFonts w:hint="eastAsia"/>
                <w:color w:val="000000" w:themeColor="text1"/>
                <w:spacing w:val="6"/>
                <w:highlight w:val="none"/>
                <w:lang w:eastAsia="zh-CN"/>
                <w14:textFill>
                  <w14:solidFill>
                    <w14:schemeClr w14:val="tx1"/>
                  </w14:solidFill>
                </w14:textFill>
              </w:rPr>
              <w:t>磋商办法</w:t>
            </w:r>
            <w:r>
              <w:rPr>
                <w:color w:val="000000" w:themeColor="text1"/>
                <w:spacing w:val="6"/>
                <w:highlight w:val="none"/>
                <w14:textFill>
                  <w14:solidFill>
                    <w14:schemeClr w14:val="tx1"/>
                  </w14:solidFill>
                </w14:textFill>
              </w:rPr>
              <w:t>、</w:t>
            </w:r>
            <w:r>
              <w:rPr>
                <w:rFonts w:hint="eastAsia"/>
                <w:color w:val="000000" w:themeColor="text1"/>
                <w:spacing w:val="6"/>
                <w:highlight w:val="none"/>
                <w:lang w:eastAsia="zh-CN"/>
                <w14:textFill>
                  <w14:solidFill>
                    <w14:schemeClr w14:val="tx1"/>
                  </w14:solidFill>
                </w14:textFill>
              </w:rPr>
              <w:t>响应文件</w:t>
            </w:r>
            <w:r>
              <w:rPr>
                <w:color w:val="000000" w:themeColor="text1"/>
                <w:spacing w:val="6"/>
                <w:highlight w:val="none"/>
                <w14:textFill>
                  <w14:solidFill>
                    <w14:schemeClr w14:val="tx1"/>
                  </w14:solidFill>
                </w14:textFill>
              </w:rPr>
              <w:t>格式的先后顺序解释；同一组成文件中就同一事项的规定或约定不一致的，以编排顺序在后者为准；同一组成文件不同版本之间有不一致的，以形成时间在后者为准。按本款前述</w:t>
            </w:r>
            <w:r>
              <w:rPr>
                <w:color w:val="000000" w:themeColor="text1"/>
                <w:spacing w:val="9"/>
                <w:highlight w:val="none"/>
                <w14:textFill>
                  <w14:solidFill>
                    <w14:schemeClr w14:val="tx1"/>
                  </w14:solidFill>
                </w14:textFill>
              </w:rPr>
              <w:t>规定仍不能形成结论的，由招标人负责解释。</w:t>
            </w:r>
          </w:p>
        </w:tc>
      </w:tr>
      <w:tr w14:paraId="72EC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49" w:type="dxa"/>
            <w:gridSpan w:val="3"/>
            <w:vAlign w:val="top"/>
          </w:tcPr>
          <w:p w14:paraId="7B6368EC">
            <w:pPr>
              <w:pStyle w:val="30"/>
              <w:spacing w:before="37" w:line="373" w:lineRule="auto"/>
              <w:ind w:right="85" w:rightChars="0" w:firstLine="230" w:firstLineChars="100"/>
              <w:jc w:val="both"/>
              <w:rPr>
                <w:color w:val="000000" w:themeColor="text1"/>
                <w:spacing w:val="15"/>
                <w:highlight w:val="none"/>
                <w14:textFill>
                  <w14:solidFill>
                    <w14:schemeClr w14:val="tx1"/>
                  </w14:solidFill>
                </w14:textFill>
              </w:rPr>
            </w:pPr>
            <w:r>
              <w:rPr>
                <w:color w:val="000000" w:themeColor="text1"/>
                <w:spacing w:val="15"/>
                <w:highlight w:val="none"/>
                <w14:textFill>
                  <w14:solidFill>
                    <w14:schemeClr w14:val="tx1"/>
                  </w14:solidFill>
                </w14:textFill>
              </w:rPr>
              <w:t>10.11招标人补充的其他内容</w:t>
            </w:r>
          </w:p>
        </w:tc>
      </w:tr>
      <w:tr w14:paraId="2CD67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76CCF4F8">
            <w:pPr>
              <w:pStyle w:val="30"/>
              <w:spacing w:before="65" w:line="190" w:lineRule="auto"/>
              <w:ind w:left="276" w:leftChars="0"/>
              <w:rPr>
                <w:color w:val="000000" w:themeColor="text1"/>
                <w:spacing w:val="-4"/>
                <w:highlight w:val="none"/>
                <w14:textFill>
                  <w14:solidFill>
                    <w14:schemeClr w14:val="tx1"/>
                  </w14:solidFill>
                </w14:textFill>
              </w:rPr>
            </w:pPr>
          </w:p>
          <w:p w14:paraId="7FBE4552">
            <w:pPr>
              <w:pStyle w:val="30"/>
              <w:spacing w:before="65" w:line="190" w:lineRule="auto"/>
              <w:ind w:left="276" w:leftChars="0"/>
              <w:rPr>
                <w:color w:val="000000" w:themeColor="text1"/>
                <w:spacing w:val="-4"/>
                <w:highlight w:val="none"/>
                <w14:textFill>
                  <w14:solidFill>
                    <w14:schemeClr w14:val="tx1"/>
                  </w14:solidFill>
                </w14:textFill>
              </w:rPr>
            </w:pPr>
          </w:p>
          <w:p w14:paraId="12AF4A01">
            <w:pPr>
              <w:pStyle w:val="30"/>
              <w:spacing w:before="65" w:line="190" w:lineRule="auto"/>
              <w:ind w:left="276" w:leftChars="0"/>
              <w:rPr>
                <w:color w:val="000000" w:themeColor="text1"/>
                <w:spacing w:val="-4"/>
                <w:highlight w:val="none"/>
                <w14:textFill>
                  <w14:solidFill>
                    <w14:schemeClr w14:val="tx1"/>
                  </w14:solidFill>
                </w14:textFill>
              </w:rPr>
            </w:pPr>
          </w:p>
          <w:p w14:paraId="34C46B8C">
            <w:pPr>
              <w:pStyle w:val="30"/>
              <w:spacing w:before="65" w:line="190" w:lineRule="auto"/>
              <w:ind w:left="276" w:leftChars="0"/>
              <w:rPr>
                <w:color w:val="000000" w:themeColor="text1"/>
                <w:spacing w:val="-4"/>
                <w:highlight w:val="none"/>
                <w14:textFill>
                  <w14:solidFill>
                    <w14:schemeClr w14:val="tx1"/>
                  </w14:solidFill>
                </w14:textFill>
              </w:rPr>
            </w:pPr>
          </w:p>
          <w:p w14:paraId="6482733B">
            <w:pPr>
              <w:pStyle w:val="30"/>
              <w:spacing w:before="65" w:line="190" w:lineRule="auto"/>
              <w:ind w:left="276" w:leftChars="0"/>
              <w:rPr>
                <w:color w:val="000000" w:themeColor="text1"/>
                <w:spacing w:val="-4"/>
                <w:highlight w:val="none"/>
                <w14:textFill>
                  <w14:solidFill>
                    <w14:schemeClr w14:val="tx1"/>
                  </w14:solidFill>
                </w14:textFill>
              </w:rPr>
            </w:pPr>
          </w:p>
          <w:p w14:paraId="4C7456B1">
            <w:pPr>
              <w:pStyle w:val="30"/>
              <w:spacing w:before="65" w:line="190" w:lineRule="auto"/>
              <w:ind w:left="276" w:leftChars="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10.11.1</w:t>
            </w:r>
          </w:p>
        </w:tc>
        <w:tc>
          <w:tcPr>
            <w:tcW w:w="8414" w:type="dxa"/>
            <w:gridSpan w:val="2"/>
            <w:vAlign w:val="top"/>
          </w:tcPr>
          <w:p w14:paraId="2CFFF2D7">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1、潜在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应仔细阅读</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、工程量清单，若发现工程量清单中项目特征描述错误等或工程量清单与图纸存在差异，请在规定时间内在《永城市公共资源交易中心》公共资源交易系统中提出。若</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14:paraId="0EF4C0A9">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2、潜在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如对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有异议，请在规定时间内在《永城市公共资源交易中心》公共资源交易系统中提出，以其他方式递交的异议不予接受。</w:t>
            </w:r>
          </w:p>
          <w:p w14:paraId="1A997684">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3、</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在投标截止时间前应随时关注《永城市公共资源交易中心》公共资源交易系统发出的有关本项目的答疑、修改等相关内容，并且承担未查看相应澄清或修改引起的后果。</w:t>
            </w:r>
          </w:p>
          <w:p w14:paraId="58FC6788">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4、</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依据最终的</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进行编制。如果</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发生变更，</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应以招标人最终发出的电子</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为准，编制</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，务请</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随时关注项目变更信息。</w:t>
            </w:r>
          </w:p>
          <w:p w14:paraId="1ADAADBC">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5、</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应对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做出毫无保留的响应，当</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为了提高竞争力对招标人做出更有力的承诺，如中标，应当受其承诺约束。</w:t>
            </w:r>
          </w:p>
          <w:p w14:paraId="0CFC1B6D">
            <w:pPr>
              <w:pStyle w:val="30"/>
              <w:spacing w:before="37" w:line="373" w:lineRule="auto"/>
              <w:ind w:left="112" w:leftChars="0" w:right="85" w:rightChars="0" w:firstLine="3" w:firstLineChars="0"/>
              <w:jc w:val="both"/>
              <w:rPr>
                <w:color w:val="000000" w:themeColor="text1"/>
                <w:spacing w:val="15"/>
                <w:highlight w:val="none"/>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6、代理服务费由中标人按照河南省招标代理服务收费指导意见（豫招协〔2023〕002号）文件支付。以上费用由</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综合考虑到投标报价中，不再单独列项。</w:t>
            </w:r>
          </w:p>
        </w:tc>
      </w:tr>
      <w:tr w14:paraId="6EF24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05ADAEF">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eastAsia="zh-CN"/>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10.11.</w:t>
            </w:r>
            <w:r>
              <w:rPr>
                <w:rFonts w:hint="eastAsia" w:ascii="宋体" w:hAnsi="宋体" w:eastAsia="宋体" w:cs="宋体"/>
                <w:color w:val="000000" w:themeColor="text1"/>
                <w:spacing w:val="15"/>
                <w:highlight w:val="none"/>
                <w:lang w:val="en-US" w:eastAsia="zh-CN"/>
                <w14:textFill>
                  <w14:solidFill>
                    <w14:schemeClr w14:val="tx1"/>
                  </w14:solidFill>
                </w14:textFill>
              </w:rPr>
              <w:t>2</w:t>
            </w:r>
          </w:p>
        </w:tc>
        <w:tc>
          <w:tcPr>
            <w:tcW w:w="8414" w:type="dxa"/>
            <w:gridSpan w:val="2"/>
            <w:vAlign w:val="top"/>
          </w:tcPr>
          <w:p w14:paraId="357070F7">
            <w:pPr>
              <w:pStyle w:val="30"/>
              <w:spacing w:before="37" w:line="373" w:lineRule="auto"/>
              <w:ind w:left="112" w:leftChars="0" w:right="85" w:rightChars="0" w:firstLine="3" w:firstLineChars="0"/>
              <w:jc w:val="both"/>
              <w:rPr>
                <w:rFonts w:ascii="宋体" w:hAnsi="宋体" w:eastAsia="宋体" w:cs="宋体"/>
                <w:color w:val="000000" w:themeColor="text1"/>
                <w:spacing w:val="15"/>
                <w:highlight w:val="none"/>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未尽事宜，按《中华人民共和国招标投标法》等相关法律法规执行。</w:t>
            </w:r>
          </w:p>
        </w:tc>
      </w:tr>
    </w:tbl>
    <w:p w14:paraId="5BC74BEE">
      <w:pPr>
        <w:pStyle w:val="7"/>
        <w:rPr>
          <w:color w:val="000000" w:themeColor="text1"/>
          <w:highlight w:val="none"/>
          <w14:textFill>
            <w14:solidFill>
              <w14:schemeClr w14:val="tx1"/>
            </w14:solidFill>
          </w14:textFill>
        </w:rPr>
      </w:pPr>
    </w:p>
    <w:p w14:paraId="08608C5A">
      <w:pPr>
        <w:rPr>
          <w:color w:val="000000" w:themeColor="text1"/>
          <w:highlight w:val="none"/>
          <w14:textFill>
            <w14:solidFill>
              <w14:schemeClr w14:val="tx1"/>
            </w14:solidFill>
          </w14:textFill>
        </w:rPr>
        <w:sectPr>
          <w:footerReference r:id="rId7" w:type="default"/>
          <w:pgSz w:w="11906" w:h="16839"/>
          <w:pgMar w:top="1429" w:right="1225" w:bottom="726" w:left="1168" w:header="0" w:footer="675" w:gutter="0"/>
          <w:pgNumType w:fmt="decimal"/>
          <w:cols w:space="0" w:num="1"/>
          <w:rtlGutter w:val="0"/>
          <w:docGrid w:linePitch="0" w:charSpace="0"/>
        </w:sectPr>
      </w:pPr>
    </w:p>
    <w:p w14:paraId="00257C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 总则 </w:t>
      </w:r>
    </w:p>
    <w:p w14:paraId="17EAA2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 适用范围 </w:t>
      </w:r>
    </w:p>
    <w:p w14:paraId="63B1F3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根据《中华人民共和国政府采购法》等有关法律、法规和规章的规定，编制本项目磋商文件。 </w:t>
      </w:r>
    </w:p>
    <w:p w14:paraId="7A5ACD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 采购项目说明 </w:t>
      </w:r>
    </w:p>
    <w:p w14:paraId="10CDA8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1.2.1 本项目采购人：见供应商须知前附表。 </w:t>
      </w:r>
    </w:p>
    <w:p w14:paraId="2B25B7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1.2.2 本项目采购代理机构：见供应商须知前附表。 </w:t>
      </w:r>
    </w:p>
    <w:p w14:paraId="3178DEC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1.2.3 本项目名称：见供应商须知前附表。 </w:t>
      </w:r>
    </w:p>
    <w:p w14:paraId="2AFE669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 定义及解释 </w:t>
      </w:r>
    </w:p>
    <w:p w14:paraId="6DA16E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 采购人：依法进行政府采购的国家机关、事业单位、团体组织。 </w:t>
      </w:r>
    </w:p>
    <w:p w14:paraId="58FFEE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1.3.2 采购代理机构：取得政府采购采购代理资质，受采购人委托组织招标活动的社会中介组织。 </w:t>
      </w:r>
    </w:p>
    <w:p w14:paraId="79ED5D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1.3.3 服务：系指根据本磋商文件规定供应商须承担的服务以及其他类似的义务等。 </w:t>
      </w:r>
    </w:p>
    <w:p w14:paraId="60101B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1.3.4 供应商：供应商是响应磋商文件、参加磋商竞争的中华人民共和国境内的法人、其它组织、自 </w:t>
      </w:r>
    </w:p>
    <w:p w14:paraId="6A7F6C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然人。 </w:t>
      </w:r>
    </w:p>
    <w:p w14:paraId="58BD3E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1.3.5 响应文件：指供应商根据磋商文件提交的所有文件。 </w:t>
      </w:r>
    </w:p>
    <w:p w14:paraId="617504C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1.3.6 磋商小组：依据《中华人民共和国政府采购法》及有关法律、法规的规定依法组建的专门负责 </w:t>
      </w:r>
    </w:p>
    <w:p w14:paraId="4D2617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本次评标工作的临时机构。 </w:t>
      </w:r>
    </w:p>
    <w:p w14:paraId="3B74D9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1.3.7 偏离：响应文件的响应相对于磋商文件要求的偏差，该偏差优于磋商文件要求的为正偏离；劣 </w:t>
      </w:r>
    </w:p>
    <w:p w14:paraId="0F258A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于的，为负偏离。 </w:t>
      </w:r>
    </w:p>
    <w:p w14:paraId="515078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1.3.8“日期”或“天”：指日历天。 </w:t>
      </w:r>
    </w:p>
    <w:p w14:paraId="760B7BC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1.3.9 合同：指依据本次服务采购招标结果签订的协议或合约文件。 </w:t>
      </w:r>
    </w:p>
    <w:p w14:paraId="5206AE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1.3.10 磋商文件中的标题或题名仅起引导作用，而不应视为对磋商文件内容的理解和解释。 </w:t>
      </w:r>
    </w:p>
    <w:p w14:paraId="798DDD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 磋商内容及标段划分和质量要求 </w:t>
      </w:r>
    </w:p>
    <w:p w14:paraId="7C2385D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1.4.1 本次磋商内容及标段划分：见供应商须知前附表。 </w:t>
      </w:r>
    </w:p>
    <w:p w14:paraId="06579FD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1.4.2 本项目的项目地点：见供应商须知前附表。 </w:t>
      </w:r>
    </w:p>
    <w:p w14:paraId="59643D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1.4.3 本项目的工期要求：见供应商须知前附表。 </w:t>
      </w:r>
    </w:p>
    <w:p w14:paraId="624A18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1.4.4 本项目的质量要求：见供应商须知前附表。 </w:t>
      </w:r>
    </w:p>
    <w:p w14:paraId="5B6A85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1.4.5 本项目的质保期：见供应商须知前附表。 </w:t>
      </w:r>
    </w:p>
    <w:p w14:paraId="1105DF5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 供应商资质条件和能力 </w:t>
      </w:r>
    </w:p>
    <w:p w14:paraId="11747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1.5.1 供应商资质及能力要求：见供应商须知前附表。1.5.2 是否接受联合体：见供应商须知前附表。 </w:t>
      </w:r>
    </w:p>
    <w:p w14:paraId="17FD8E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1.6 费用承担 </w:t>
      </w:r>
    </w:p>
    <w:p w14:paraId="60B0017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供应商准备和参加磋商活动发生的费用自理，不论磋商的结果如何，采购人和采购代理机构在任何 </w:t>
      </w:r>
    </w:p>
    <w:p w14:paraId="5D2E4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情况下均无义务和责任承担这些费用。 </w:t>
      </w:r>
    </w:p>
    <w:p w14:paraId="04106A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1.7 保密 </w:t>
      </w:r>
    </w:p>
    <w:p w14:paraId="4A3B2F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参与磋商活动的各方应对磋商文件和响应文件中的商业和技术等秘密保密，违者应对由此造成的后 </w:t>
      </w:r>
    </w:p>
    <w:p w14:paraId="38864C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果承担法律责任。 </w:t>
      </w:r>
    </w:p>
    <w:p w14:paraId="1F8C24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1.8 语言文字 </w:t>
      </w:r>
    </w:p>
    <w:p w14:paraId="36996B8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除专用术语外，与磋商有关的语言均使用中文。必要时专用术语应附有中文注释，对不同文字文本 </w:t>
      </w:r>
    </w:p>
    <w:p w14:paraId="6E1F3C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响应文件的解释发生异议的，以中文文本为准。 </w:t>
      </w:r>
    </w:p>
    <w:p w14:paraId="1F3D9F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1.9 计量单位 </w:t>
      </w:r>
    </w:p>
    <w:p w14:paraId="37BE75B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所有计量均采用中华人民共和国法定计量单位。 </w:t>
      </w:r>
    </w:p>
    <w:p w14:paraId="5152E8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1.10 预备会 </w:t>
      </w:r>
    </w:p>
    <w:p w14:paraId="2664C5F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不召开磋商预备会。 </w:t>
      </w:r>
    </w:p>
    <w:p w14:paraId="7B94DA0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分包 </w:t>
      </w:r>
    </w:p>
    <w:p w14:paraId="67D860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不允许分包。 </w:t>
      </w:r>
    </w:p>
    <w:p w14:paraId="2DAC5E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 磋商文件 </w:t>
      </w:r>
    </w:p>
    <w:p w14:paraId="18EB14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2.1 磋商文件的组成 </w:t>
      </w:r>
    </w:p>
    <w:p w14:paraId="489CA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本磋商文件包括： </w:t>
      </w:r>
    </w:p>
    <w:p w14:paraId="20B288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第一章 竞争性磋商公告 </w:t>
      </w:r>
    </w:p>
    <w:p w14:paraId="348643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第二章 供应商须知 </w:t>
      </w:r>
    </w:p>
    <w:p w14:paraId="47C56B6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第三章 评分办法 </w:t>
      </w:r>
    </w:p>
    <w:p w14:paraId="5E3786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第四章 合同格式及条款 </w:t>
      </w:r>
    </w:p>
    <w:p w14:paraId="3CEA0A3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第五章 工程量清单 </w:t>
      </w:r>
    </w:p>
    <w:p w14:paraId="43DDEE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第六章 图纸 </w:t>
      </w:r>
    </w:p>
    <w:p w14:paraId="22D601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第七章 技术标准和要求 </w:t>
      </w:r>
    </w:p>
    <w:p w14:paraId="156CE3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第八章 竞争性磋商响应文件格式 </w:t>
      </w:r>
    </w:p>
    <w:p w14:paraId="04F1729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根据本章第 1.10 款、第 2.2 款和第 2.3 款对磋商文件所作的澄清、修改，构成磋商文件的组成部分。 </w:t>
      </w:r>
    </w:p>
    <w:p w14:paraId="2ED91C1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 磋商文件的澄清 </w:t>
      </w:r>
    </w:p>
    <w:p w14:paraId="71932A1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2.2.1 供应商应仔细阅读和检查磋商文件的全部内容。如发现缺页或附件不全，应及时向采购人提出，以便补齐。如有疑问，应在供应商须知前附表规定的时间前以书面形式（包括信函、电报、传真等可以 </w:t>
      </w:r>
    </w:p>
    <w:p w14:paraId="27B54DB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有形地表现所载内容的形式，下同），要求采购人对磋商文件予以澄清，否则由此引起的任何后果均由 </w:t>
      </w:r>
    </w:p>
    <w:p w14:paraId="384793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供应商自己承担，采购人与采购代理机构均不承担任何责任。 </w:t>
      </w:r>
    </w:p>
    <w:p w14:paraId="44A020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2.2.2 磋商文件的澄清将在供应商须知前附表规定的提交响应文件截止时间 5 天前以书面形式发给 </w:t>
      </w:r>
    </w:p>
    <w:p w14:paraId="2296075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所有购买磋商文件的供应商，但不指明澄清问题的来源，请各供应商及时关注交易平台，因供应商未看 </w:t>
      </w:r>
    </w:p>
    <w:p w14:paraId="2603DD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到或其他原因造成的损失，由供应商自行承担。如果澄清发出的时间距提交响应文件截止时间不足 5 天， </w:t>
      </w:r>
    </w:p>
    <w:p w14:paraId="486154D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相应延长提交响应文件截止时间。 </w:t>
      </w:r>
    </w:p>
    <w:p w14:paraId="64D506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2.2.3 供应商在收到澄清后，应在供应商须知前附表规定的时间内以书面形式通知采购人，确认已 </w:t>
      </w:r>
    </w:p>
    <w:p w14:paraId="4D865AF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收到该澄清。 </w:t>
      </w:r>
    </w:p>
    <w:p w14:paraId="247F587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 磋商文件的修改 </w:t>
      </w:r>
    </w:p>
    <w:p w14:paraId="69CD39F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2.3.1 在提交响应文件截止 5 天前，采购人可以书面形式修改磋商文件，并以书面形式通知所有已 </w:t>
      </w:r>
    </w:p>
    <w:p w14:paraId="02A18B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购买磋商文件的供应商。如果修改磋商文件的时间距提交响应文件截止时间不足 5 天，相应延长提交响 </w:t>
      </w:r>
    </w:p>
    <w:p w14:paraId="48B498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应文件截止时间。 </w:t>
      </w:r>
    </w:p>
    <w:p w14:paraId="66AD1ED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2.3.2 供应商收到修改内容后，应在供应商须知前附表规定的时间内以书面形式通知采购人，确认 </w:t>
      </w:r>
    </w:p>
    <w:p w14:paraId="1285DD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已收到该修改。 </w:t>
      </w:r>
    </w:p>
    <w:p w14:paraId="6BB730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 响应文件 </w:t>
      </w:r>
    </w:p>
    <w:p w14:paraId="21F3130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3.1 响应文件的组成 </w:t>
      </w:r>
    </w:p>
    <w:p w14:paraId="3599ED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详见第八章“响应文件格式” </w:t>
      </w:r>
    </w:p>
    <w:p w14:paraId="52C858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 磋商报价 </w:t>
      </w:r>
    </w:p>
    <w:p w14:paraId="688EF4B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3.2.1 供应商应按第五章“工程量清单”的要求填写相应表格。 </w:t>
      </w:r>
    </w:p>
    <w:p w14:paraId="7F4C5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3.2.2 供应商在磋商截止时间前修改投标函中的磋商报价，应同时修改第五章“工程量清单”中的相 </w:t>
      </w:r>
    </w:p>
    <w:p w14:paraId="5E3DED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应报价。此修改须符合本章第 4.3 款的有关要求。 </w:t>
      </w:r>
    </w:p>
    <w:p w14:paraId="75C6B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3.2.3 成交人不得以任何理由在磋商截止后对磋商报价予以修改，报价在磋商有效期内是固定的，不 </w:t>
      </w:r>
    </w:p>
    <w:p w14:paraId="14DFC6F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因任何原因而改变。任何包含价格调整要求和条件的磋商，将被视为非实质性响应磋商而予与拒绝。 </w:t>
      </w:r>
    </w:p>
    <w:p w14:paraId="2B9120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 磋商有效期 </w:t>
      </w:r>
    </w:p>
    <w:p w14:paraId="536B4F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3.3.1 在供应商须知前附表规定的磋商有效期内，供应商不得要求撤销或修改其响应文件。 </w:t>
      </w:r>
    </w:p>
    <w:p w14:paraId="18652B6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3.3.2 出现特殊情况需要延长磋商有效期的，采购人以书面形式通知所有供应商延长磋商有效期。供 </w:t>
      </w:r>
    </w:p>
    <w:p w14:paraId="2E26F2C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应商同意延长的，但不得要求或被允许修改或撤销其响应文件；供应商拒绝延长的，其响应文件失效。3.4 磋商保证金（本项目不收取） </w:t>
      </w:r>
    </w:p>
    <w:p w14:paraId="6382A3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3.5 资格审查资料 </w:t>
      </w:r>
    </w:p>
    <w:p w14:paraId="545E3F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见供应商须知前附表。 </w:t>
      </w:r>
    </w:p>
    <w:p w14:paraId="4BA3FF2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3.6 备选方案 </w:t>
      </w:r>
    </w:p>
    <w:p w14:paraId="2F7F996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除供应商须知前附表另有规定外，供应商不得递交备选磋商方案。 </w:t>
      </w:r>
    </w:p>
    <w:p w14:paraId="4EEFC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 响应文件的编制 </w:t>
      </w:r>
    </w:p>
    <w:p w14:paraId="17A275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3.7.1 响应文件应按第八章“竞争性磋商响应文件格式”进行编写，如有必要，可以增加附页，作为 </w:t>
      </w:r>
    </w:p>
    <w:p w14:paraId="62A9169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响应文件的组成部分。其中，磋商函附录在满足磋商文件实质性要求的基础上，可以提出比磋商文件要 </w:t>
      </w:r>
    </w:p>
    <w:p w14:paraId="209F79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求更有利于采购人的承诺。 </w:t>
      </w:r>
    </w:p>
    <w:p w14:paraId="2300D5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3.7.2 响应文件应当对磋商文件有关采购内容、工期要求、质量要求、磋商有效期等实质性内容作 </w:t>
      </w:r>
    </w:p>
    <w:p w14:paraId="7BED94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出响应。 </w:t>
      </w:r>
    </w:p>
    <w:p w14:paraId="2766DA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3.7.3 响应文件签章要求，具体要求见供应商须知前附表规定。 </w:t>
      </w:r>
    </w:p>
    <w:p w14:paraId="7FF32A3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3.7.4 响应文件份数要求，具体要求见供应商须知前附表规定。 </w:t>
      </w:r>
    </w:p>
    <w:p w14:paraId="0B50B4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3.7.5 竞争性磋商响应文件应用不褪色的材料书写或打印，并由供应商的法定代表人或其委托代理人 </w:t>
      </w:r>
    </w:p>
    <w:p w14:paraId="61F772A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签字或盖单位章。委托代理人签字的，竞争性磋商响应文件应附法定代表人签署的授权委托书。竞争性 </w:t>
      </w:r>
    </w:p>
    <w:p w14:paraId="536D4E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磋商响应文件应尽量避免涂改、行间插字或删除。如果出现上述情况，改动之处应加盖单位章或由供应 </w:t>
      </w:r>
    </w:p>
    <w:p w14:paraId="0580DF3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商的法定代表人或其授权的代理人签字确认。装订要求：胶装，不得使用活页，并编制目录。 </w:t>
      </w:r>
    </w:p>
    <w:p w14:paraId="5B587D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3.7.6 在磋商过程中，供应商按磋商文件规定和磋商小组要求提交的最后报价(或者重新提交的响应 </w:t>
      </w:r>
    </w:p>
    <w:p w14:paraId="3DB24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文件和最后报价)，并根据电子招标系统要求上传报价文件。 </w:t>
      </w:r>
    </w:p>
    <w:p w14:paraId="1D87DF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 磋商 </w:t>
      </w:r>
    </w:p>
    <w:p w14:paraId="2B2317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 响应文件的密封和标记 </w:t>
      </w:r>
    </w:p>
    <w:p w14:paraId="6C242D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4.1.1 竞争性磋商响应文件的密封和标记：见供应商须知前附表。 </w:t>
      </w:r>
    </w:p>
    <w:p w14:paraId="27AF8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4.1.2 竞争性磋商响应文件的封套上应写明的内容：见供应商须知前附表。 </w:t>
      </w:r>
    </w:p>
    <w:p w14:paraId="0BEF8F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4.1.3 未按本章第 4.1.1 项至第 4.1.2 项要求密封和加写标记的竞争性磋商响应文件，采购人不予 </w:t>
      </w:r>
    </w:p>
    <w:p w14:paraId="4938D6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受理。如果因供应商名称、详细地址等未写清楚而使竞争性磋商响应文件遗失；或因密封不严、标记不 </w:t>
      </w:r>
    </w:p>
    <w:p w14:paraId="3162BC3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明而造成过早开启、失密等情况，采购人概不负责。 </w:t>
      </w:r>
    </w:p>
    <w:p w14:paraId="3B2FF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 响应文件的递交 </w:t>
      </w:r>
    </w:p>
    <w:p w14:paraId="05ACE90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4.2.1 供应商应在本章第 2.2.2 项规定的磋商截止时间前递交响应文件。 </w:t>
      </w:r>
    </w:p>
    <w:p w14:paraId="033295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4.2.2 供应商递交响应文件的地点：见供应商须知前附表。 </w:t>
      </w:r>
    </w:p>
    <w:p w14:paraId="2BD6AA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4.2.3 除供应商须知前附表另有规定外，供应商所递交的响应文件不予退还。4.2.4 采购人收到响应文件后，向供应商出具签收凭证。 </w:t>
      </w:r>
    </w:p>
    <w:p w14:paraId="7F025E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迟交的磋商响应文件：供应商应在不迟于“供应商须知前附表”中规定的截止时间前将竞争性磋商 </w:t>
      </w:r>
    </w:p>
    <w:p w14:paraId="02D411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响应文件送达指定地点，迟交或未送达指定地点的响应文件将不被接收。 </w:t>
      </w:r>
    </w:p>
    <w:p w14:paraId="3619F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 响应文件的修改与撤回 </w:t>
      </w:r>
    </w:p>
    <w:p w14:paraId="1478A0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4.3.1 在本章供应商须知前附表规定的投标截止时间前，供应商可以修改或撤回已递交的响应文件， </w:t>
      </w:r>
    </w:p>
    <w:p w14:paraId="157364F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但应以书面形式通知采购人。 </w:t>
      </w:r>
    </w:p>
    <w:p w14:paraId="05016A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4.3.2 供应商在响应性文件接收截止时间后不得修改、撤回响应性文件。供应商在响应性文件接收截 </w:t>
      </w:r>
    </w:p>
    <w:p w14:paraId="2A87EF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止时间后修改响应性文件的，将被拒绝。 </w:t>
      </w:r>
    </w:p>
    <w:p w14:paraId="55E632B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 磋商开始 </w:t>
      </w:r>
    </w:p>
    <w:p w14:paraId="197842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 磋商时间和地点 </w:t>
      </w:r>
    </w:p>
    <w:p w14:paraId="0EB5F6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5.1.1 采购人在本章第 2.2.2 项规定的响应文件提交截止时间和供应商须知前附表规定的地点进行 </w:t>
      </w:r>
    </w:p>
    <w:p w14:paraId="589ACB2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磋商，并邀请所有供应商代表参加竞争性磋商会议，未出席视为放弃此次磋商。 </w:t>
      </w:r>
    </w:p>
    <w:p w14:paraId="6506ED9C">
      <w:pPr>
        <w:keepNext w:val="0"/>
        <w:keepLines w:val="0"/>
        <w:widowControl/>
        <w:suppressLineNumbers w:val="0"/>
        <w:jc w:val="left"/>
      </w:pPr>
      <w:r>
        <w:rPr>
          <w:rFonts w:hint="eastAsia" w:ascii="宋体" w:hAnsi="宋体" w:eastAsia="宋体" w:cs="宋体"/>
          <w:b/>
          <w:bCs/>
          <w:snapToGrid w:val="0"/>
          <w:color w:val="000000"/>
          <w:kern w:val="0"/>
          <w:sz w:val="20"/>
          <w:szCs w:val="20"/>
          <w:lang w:val="en-US" w:eastAsia="zh-CN" w:bidi="ar"/>
        </w:rPr>
        <w:t xml:space="preserve">5.2 磋商会议程序 </w:t>
      </w:r>
    </w:p>
    <w:p w14:paraId="3617FE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（1）宣布磋商纪律； </w:t>
      </w:r>
    </w:p>
    <w:p w14:paraId="14C38C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（2）公布在竞争性磋商响应文件递交截止时间前递交竞争性磋商响应文件的竞争性磋商供应商名称， </w:t>
      </w:r>
    </w:p>
    <w:p w14:paraId="258E2BE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并点名确认竞争性磋商供应商是否派人到场； </w:t>
      </w:r>
    </w:p>
    <w:p w14:paraId="2FC966E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（3）介绍采购人、监督人等有关人员； </w:t>
      </w:r>
    </w:p>
    <w:p w14:paraId="43C395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（4）竞争性磋商响应单位代表检查竞争性磋商响应文件密封情况，并在密封检查表上签字确认。 </w:t>
      </w:r>
    </w:p>
    <w:p w14:paraId="5A3EC5B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（5）采购机构在开标仪式上将公布响应单位的名称及其竞争性磋商响应文件的修改、撤回等。 </w:t>
      </w:r>
    </w:p>
    <w:p w14:paraId="0B4C4E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（6）磋商会议结束。 </w:t>
      </w:r>
    </w:p>
    <w:p w14:paraId="4D703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（7）宣布进入磋商、评审程序。本次竞争性磋商采用综合评分法。综合评分法，是指响应文件满足 </w:t>
      </w:r>
    </w:p>
    <w:p w14:paraId="2F9B80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竞争性磋商文件全部实质性要求且按评审因素的量化指标评审得分最高的供应商为成交候选供应商的评 </w:t>
      </w:r>
    </w:p>
    <w:p w14:paraId="7232950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审方法。 </w:t>
      </w:r>
    </w:p>
    <w:p w14:paraId="0B3B11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 磋商程序 </w:t>
      </w:r>
    </w:p>
    <w:p w14:paraId="37B285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5.3.1 磋商小组对磋商文件进行熟悉确认。 </w:t>
      </w:r>
    </w:p>
    <w:p w14:paraId="318288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5.3.2 磋商小组推选组长，讨论、通过磋商工作流程和磋商要点。 </w:t>
      </w:r>
    </w:p>
    <w:p w14:paraId="79352B6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5.3.3 资格评审审查：磋商开始后，磋商小组依据磋商文件规定，对通过各供应商进行审查，以确 </w:t>
      </w:r>
    </w:p>
    <w:p w14:paraId="5B75E28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定磋商供应商是否具备参与磋商的资格。 </w:t>
      </w:r>
    </w:p>
    <w:p w14:paraId="618973E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5.3.4 符合性评审审查：磋商开始后，磋商小组依据磋商文件规定，对通过资格评审的供应商进行 </w:t>
      </w:r>
    </w:p>
    <w:p w14:paraId="0BDCD60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审查，以确定磋商供应商是否具备参与磋商的资格。5.3.5 磋商小组对通过资格性和符合性审查的响应文件进行评估，确定与各竞标人磋商的具体内容。 </w:t>
      </w:r>
    </w:p>
    <w:p w14:paraId="521550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5.3.6 围绕磋商要点，磋商小组全体成员集中与单一供应商分别进行磋商。按各供应商递交响应文 </w:t>
      </w:r>
    </w:p>
    <w:p w14:paraId="6F6311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件的顺序进行磋商。 </w:t>
      </w:r>
    </w:p>
    <w:p w14:paraId="27BF3B0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5.3.7 磋商过程中，磋商小组可以根据磋商情况实质性变动采购需求中的技术、服务要求以及合同 </w:t>
      </w:r>
    </w:p>
    <w:p w14:paraId="36F5BE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草案条款，但不得变动磋商文件中的其他内容。实质性变动的内容需经采购人(业主)代表确认。并以书 </w:t>
      </w:r>
    </w:p>
    <w:p w14:paraId="21ADDA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面形式通知所有参加磋商的供应商，该变动是磋商文件的有效组成部分。供应商应当按照磋商文件的变 </w:t>
      </w:r>
    </w:p>
    <w:p w14:paraId="2139811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动情况和磋商小组的要求重新提交响应文件并由其法定代表人或其授权代表签字或者加盖公章。由授权 </w:t>
      </w:r>
    </w:p>
    <w:p w14:paraId="36BBC4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代表签字的应当附法定代表人授权书。供应商为自然人的应当由本人签字并附身份证。供应商应根据磋 </w:t>
      </w:r>
    </w:p>
    <w:p w14:paraId="7C6018A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商小组的要求，以书面形式在规定时间内做出响应，未做出响应的响应文件将被视为无效竞标。若磋商 </w:t>
      </w:r>
    </w:p>
    <w:p w14:paraId="2A4FEF6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小组没有实质性变动采购需求中的技术、服务要求以及合同草案条款，则供应商的最终报价不得高于首 </w:t>
      </w:r>
    </w:p>
    <w:p w14:paraId="2202172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次报价，否则按废标处理。 </w:t>
      </w:r>
    </w:p>
    <w:p w14:paraId="7508FE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5.3.8 磋商小组对符合采购需求的供应商进行两轮报价；供应商只有通过资格评审、符合性评审后 </w:t>
      </w:r>
    </w:p>
    <w:p w14:paraId="258B17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方可进入下一轮报价，在规定的时间内同时提交报价，最终报价不得超过响应文件中报价。 </w:t>
      </w:r>
    </w:p>
    <w:p w14:paraId="7FAEB5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5.3.9 经磋商确定最终采购需求和提交最后报价的竞争性磋商响应单位后，由磋商小组采用综合评 </w:t>
      </w:r>
    </w:p>
    <w:p w14:paraId="234581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分法对提交最后报价的竞争性磋商响应单位的响应文件和最后报价进行综合评分，最终得分从高到低的 </w:t>
      </w:r>
    </w:p>
    <w:p w14:paraId="3B2FE8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顺序确定成交人。 </w:t>
      </w:r>
    </w:p>
    <w:p w14:paraId="2A30472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 磋商小组 </w:t>
      </w:r>
    </w:p>
    <w:p w14:paraId="4BB3C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6.1 磋商小组 </w:t>
      </w:r>
    </w:p>
    <w:p w14:paraId="3AB40C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磋商由采购人依法组建的磋商小组负责。磋商小组由采购人代表以及有关技术、经济等方面的专家 </w:t>
      </w:r>
    </w:p>
    <w:p w14:paraId="2E5796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组成。磋商小组成员人数以及技术、经济等方面专家的确定方式见供应商须知前附表。 </w:t>
      </w:r>
    </w:p>
    <w:p w14:paraId="3A49E9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6.2 磋商原则 </w:t>
      </w:r>
    </w:p>
    <w:p w14:paraId="4B0F1A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磋商活动遵循公平、公正、科学和择优的原则。 </w:t>
      </w:r>
    </w:p>
    <w:p w14:paraId="285AD9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6.3 磋商 </w:t>
      </w:r>
    </w:p>
    <w:p w14:paraId="7B0AED3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磋商小组按照第三章“评审办法”规定的方法、评审因素、标准和程序对响应文件进行评审。第三 </w:t>
      </w:r>
    </w:p>
    <w:p w14:paraId="55092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章“评审办法”没有规定的方法、评审因素和标准，不作为评标依据。 </w:t>
      </w:r>
    </w:p>
    <w:p w14:paraId="5CF301A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 合同授予 </w:t>
      </w:r>
    </w:p>
    <w:p w14:paraId="4E2EF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7.1 定标方式 </w:t>
      </w:r>
    </w:p>
    <w:p w14:paraId="7DD436F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除供应商须知前附表规定磋商小组直接确定成交人外，采购人依据磋商小组推荐的成交候选人确定 </w:t>
      </w:r>
    </w:p>
    <w:p w14:paraId="56C583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成交人，磋商小组推荐成交候选人的人数见供应商须知前附表。采购人将依序确定排名第一的供应商为成交人，若第一成交候选人放弃成交、因不可抗力不能履行合同、不按照磋商文件要求提交履约保证金， </w:t>
      </w:r>
    </w:p>
    <w:p w14:paraId="7FCA8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或者被查实存在影响成交结果的违法行为等情形，不符合成交条件的，采购人可以按照磋商小组提出的 </w:t>
      </w:r>
    </w:p>
    <w:p w14:paraId="5B863F9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成交候选人名单排序依次确定其他成交候选人为成交人，也可以重新磋商。 </w:t>
      </w:r>
    </w:p>
    <w:p w14:paraId="5535BD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7.2 成交通知 </w:t>
      </w:r>
    </w:p>
    <w:p w14:paraId="2DE8F6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在本章第 3.3 款规定的磋商有效期内，采购人以书面形式向成交人发出成交通知书，同时将成交结 </w:t>
      </w:r>
    </w:p>
    <w:p w14:paraId="05181B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果通知未成交的供应商。 </w:t>
      </w:r>
    </w:p>
    <w:p w14:paraId="5536D9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 履约保证金 </w:t>
      </w:r>
    </w:p>
    <w:p w14:paraId="1051C3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7.3.1 在签订合同前，成交人应按供应商须知前附表规定的形式、金额和事先经过采购人书面认可 </w:t>
      </w:r>
    </w:p>
    <w:p w14:paraId="6F0568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的履约保证金格式向招标人提交履约保证金。除供应商须知前附表另有规定外，履约保证金为中标合同 </w:t>
      </w:r>
    </w:p>
    <w:p w14:paraId="3E0C9FA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金额的 5%。 </w:t>
      </w:r>
    </w:p>
    <w:p w14:paraId="1B7A61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7.3.2 成交人不能按本章第 7.3.1 项要求提交履约保证金的，视为放弃中标，给招标人造成的损失 </w:t>
      </w:r>
    </w:p>
    <w:p w14:paraId="6BBC6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的，成交人还应当对予以赔偿。 </w:t>
      </w:r>
    </w:p>
    <w:p w14:paraId="38E499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 签订合同 </w:t>
      </w:r>
    </w:p>
    <w:p w14:paraId="369E62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7.4.1 采购人和成交人应当自成交通知书发出之日起 3 天内，根据磋商文件和成交人的响应文件订立 </w:t>
      </w:r>
    </w:p>
    <w:p w14:paraId="06F7E7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书面合同。成交人无正当理由拒签合同的，采购人取消其成交资格；给采购人造成的损失的，成交人还 </w:t>
      </w:r>
    </w:p>
    <w:p w14:paraId="1BA4F2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应当予以赔偿。 </w:t>
      </w:r>
    </w:p>
    <w:p w14:paraId="55D7C43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7.4.2 发出成交通知书后，采购人无正当理由拒签合同的，给成交人造成损失的，还应当赔偿损失。 </w:t>
      </w:r>
    </w:p>
    <w:p w14:paraId="26AC1EE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 重新招标 </w:t>
      </w:r>
    </w:p>
    <w:p w14:paraId="75F3931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8.1 重新招标 </w:t>
      </w:r>
    </w:p>
    <w:p w14:paraId="6A6AC6B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有下列情形之一的，采购人将重新招标： </w:t>
      </w:r>
    </w:p>
    <w:p w14:paraId="724DF01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（1）提交响应文件截止时间止，供应商少于 3 个的； </w:t>
      </w:r>
    </w:p>
    <w:p w14:paraId="21BDB6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（2）经磋商小组评审后否决所有响应文件的。 </w:t>
      </w:r>
    </w:p>
    <w:p w14:paraId="4D04BD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 纪律和监督 </w:t>
      </w:r>
    </w:p>
    <w:p w14:paraId="52E4DF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9.1 对采购人的纪律要求 </w:t>
      </w:r>
    </w:p>
    <w:p w14:paraId="722377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采购人不得泄漏磋商活动中应当保密的情况和资料，不得与供应商串通损害国家利益、社会公共利 </w:t>
      </w:r>
    </w:p>
    <w:p w14:paraId="071B4B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益或者他人合法权益。 </w:t>
      </w:r>
    </w:p>
    <w:p w14:paraId="19D0CA8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9.2 对供应商的纪律要求 </w:t>
      </w:r>
    </w:p>
    <w:p w14:paraId="1209D9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供应商不得相互串通或者与采购人串通，不得向采购人或者磋商小组行贿谋取成交，不得以他人名 </w:t>
      </w:r>
    </w:p>
    <w:p w14:paraId="447C70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义或者以其他方式弄虚作假骗取成交；供应商不得以任何方式干扰、影响评审工作。9.3 对磋商小组成员的纪律要求 </w:t>
      </w:r>
    </w:p>
    <w:p w14:paraId="2DC3FC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磋商小组成员不得收受他人的财物或者其他好处，不得向他人透漏对响应文件的评审和比较、成交 </w:t>
      </w:r>
    </w:p>
    <w:p w14:paraId="202DAA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候选人的推荐情况以及评标有关的其他情况。在磋商活动中，磋商小组成员不得擅离职守，影响评标程 </w:t>
      </w:r>
    </w:p>
    <w:p w14:paraId="71862C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序正常进行，不得使用第三章“评审办法”没有规定的评审因素和标准进行评标。 </w:t>
      </w:r>
    </w:p>
    <w:p w14:paraId="1BBADB4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9.4 对与评标活动有关的工作人员的纪律要求 </w:t>
      </w:r>
    </w:p>
    <w:p w14:paraId="094CD6B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与评标活动有关的工作人员不得收受他人的财物或者其他好处，不得向他人透漏对响应文件的评审 </w:t>
      </w:r>
    </w:p>
    <w:p w14:paraId="79566E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和比较、成交候选人的推荐情况以及评标有关的其他情况。在评标活动中，与评标活动有关的工作人员 </w:t>
      </w:r>
    </w:p>
    <w:p w14:paraId="3056A4B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不得擅离职守，影响评标程序正常进行。 </w:t>
      </w:r>
    </w:p>
    <w:p w14:paraId="09C41C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9.5 投诉 </w:t>
      </w:r>
    </w:p>
    <w:p w14:paraId="616222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供应商和其他利害关系人认为本次磋商活动违反法律、法规和规章规定的，有权向有关行政监督部 </w:t>
      </w:r>
    </w:p>
    <w:p w14:paraId="3FC22D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门投诉。10.关于中小企业参加投标的规定 </w:t>
      </w:r>
    </w:p>
    <w:p w14:paraId="56CE1E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 含义 </w:t>
      </w:r>
    </w:p>
    <w:p w14:paraId="15E25C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10.1.1 中小企业。符合国务院有关部门制定的中小企业划型标准，提供本企业制造的货物、承担的工程 </w:t>
      </w:r>
    </w:p>
    <w:p w14:paraId="1DBC7B8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或者服务，或者提供其他中小企业制造的货物。 </w:t>
      </w:r>
    </w:p>
    <w:p w14:paraId="0E86A4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10.1.2 监狱企业。监狱企业参加政府采购活动时，应当提供由省级以上监狱管理局、戒毒管理局（含新 </w:t>
      </w:r>
    </w:p>
    <w:p w14:paraId="6599C8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疆生产建设兵团）出具的属于监狱企业的证明文件，才可享受相关政策。 </w:t>
      </w:r>
    </w:p>
    <w:p w14:paraId="19CB3DD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在政府采购活动中监狱企业视同小型、微型企业并适用其相关规定，提供本企业制造的货物、承担 </w:t>
      </w:r>
    </w:p>
    <w:p w14:paraId="21046EC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的工程或服务，享受预留份额、评审中价格扣除等政府采购促进中小企业发展的政府采购政策。 </w:t>
      </w:r>
    </w:p>
    <w:p w14:paraId="7C0C27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 残疾人福利性单位。 </w:t>
      </w:r>
    </w:p>
    <w:p w14:paraId="3575A5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10.1.3.1 享受政府采购支持政策的残疾人福利性单位应当同时满足以下条件： </w:t>
      </w:r>
    </w:p>
    <w:p w14:paraId="6F7CEBE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（一）安置的残疾人占本单位在职职工人数的比例不低于 25%（含 25%），并且安置的残疾人人数不 </w:t>
      </w:r>
    </w:p>
    <w:p w14:paraId="4EFF77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少于 10 人（含 10 人）； </w:t>
      </w:r>
    </w:p>
    <w:p w14:paraId="0532FB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（二）依法与安置的每位残疾人签订了一年以上（含一年）的劳动合同或服务协议； </w:t>
      </w:r>
    </w:p>
    <w:p w14:paraId="14174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（三）为安置的每位残疾人按月足额缴纳了基本养老保险、基本医疗保险、失业保险、工伤保险和 </w:t>
      </w:r>
    </w:p>
    <w:p w14:paraId="597B44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生育保险等社会保险费； </w:t>
      </w:r>
    </w:p>
    <w:p w14:paraId="20EB7C2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（四）通过银行等金融机构向安置的每位残疾人，按月支付了不低于单位所在区县适用的经省级人 </w:t>
      </w:r>
    </w:p>
    <w:p w14:paraId="08F76A7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民政府批准的月最低工资标准的工资； </w:t>
      </w:r>
    </w:p>
    <w:p w14:paraId="26B181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（五）提供本单位制造的货物、承担的工程或者服务（以下简称产品），或者提供其他残疾人福利 </w:t>
      </w:r>
    </w:p>
    <w:p w14:paraId="1AA1AE2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性单位制造的货物（不包括使用非残疾人福利性单位注册商标的货物）。 </w:t>
      </w:r>
    </w:p>
    <w:p w14:paraId="0531015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前款所称残疾人是指法定劳动年龄内，持有《中华人民共和国残疾人证》或者《中华人民共和国残疾军 </w:t>
      </w:r>
    </w:p>
    <w:p w14:paraId="48DDAF2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人证（1 至 8 级）》的自然人，包括具有劳动条件和劳动意愿的精神残疾人。在职职工人数是指与残疾人 </w:t>
      </w:r>
    </w:p>
    <w:p w14:paraId="59D27E9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福利性单位建立劳动关系并依法签订劳动合同或者服务协议的雇员人数。 </w:t>
      </w:r>
    </w:p>
    <w:p w14:paraId="6A5DC5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10.1.3.2、符合条件的残疾人福利性单位在参加政府采购活动时，应当提供规定的《残疾人福利性单位 </w:t>
      </w:r>
    </w:p>
    <w:p w14:paraId="692B33C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声明函》（见附件），并对声明的真实性负责。 </w:t>
      </w:r>
    </w:p>
    <w:p w14:paraId="5CCE7B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投标人提供的《残疾人福利性单位声明函》与事实不符的，依照《政府采购法》第七十七条第一款和招 </w:t>
      </w:r>
    </w:p>
    <w:p w14:paraId="4E61C6B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标文件规定追究法律责任。 </w:t>
      </w:r>
    </w:p>
    <w:p w14:paraId="0463C94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10.1.3.3、在政府采购活动中残疾人福利性单位视同小型、微型企业并适用其相关规定，提供本企业制 </w:t>
      </w:r>
    </w:p>
    <w:p w14:paraId="263909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造的货物、承担的工程或服务，享受预留份额、评审中价格扣除等促进中小企业发展的政府采购政策。 </w:t>
      </w:r>
    </w:p>
    <w:p w14:paraId="318EA2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10.1.4 中标、成交结果公告同时公告其小微企业、监狱企业、残疾人福利性单位的证明材料及相关资料， </w:t>
      </w:r>
    </w:p>
    <w:p w14:paraId="45E1E1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接受社会监督。10.2 价格扣除 </w:t>
      </w:r>
    </w:p>
    <w:p w14:paraId="1C260E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10.2.1 投标人属于中小微企业，提供本企业的货物、工程或者服务，按要求出具《中小企业声明函》(如 </w:t>
      </w:r>
    </w:p>
    <w:p w14:paraId="63B11F8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果提供其他中小企业制造的货物，则提供该制造企业出具的《中小企业声明函》)，符合下列情形的，享 </w:t>
      </w:r>
    </w:p>
    <w:p w14:paraId="3C86FA1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受中小企业扶持政策：（一）在货物采购项目中，货物由中小企业制造，即货物由中小企业生产且使用 </w:t>
      </w:r>
    </w:p>
    <w:p w14:paraId="62E500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该中小企业商号或者注册商标； （二）在工程采购项目中，工程由中小企业承建，即工 程施工单位为 </w:t>
      </w:r>
    </w:p>
    <w:p w14:paraId="1C7A7C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中小企业； （三）在服务采购项目中，服务由中小企业承接，即提供服务的人员为中小企业依照《中华 </w:t>
      </w:r>
    </w:p>
    <w:p w14:paraId="082EA7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人民共和国劳动合同法》 订立劳动合同的从业人员。 </w:t>
      </w:r>
    </w:p>
    <w:p w14:paraId="3A5E43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在货物采购项目中，投标人提供的货物既有中小企业制造货物，也有大型企业制造货物的，不享受本办 </w:t>
      </w:r>
    </w:p>
    <w:p w14:paraId="46B816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法规定的中小企业扶持政策。 </w:t>
      </w:r>
    </w:p>
    <w:p w14:paraId="20941C7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以联合体形式参加政府采购活动，联合体各方均为中小企业的，联合体视同中小企业。其中，联合体各 </w:t>
      </w:r>
    </w:p>
    <w:p w14:paraId="63FB9E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方均为小微企业的，联合体视同小微企业。 </w:t>
      </w:r>
    </w:p>
    <w:p w14:paraId="539F4A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10.2.2 投标人属于监狱企业并以该身份投标，按要求提供《监狱企业证明》，视同小型、微型企业，对 </w:t>
      </w:r>
    </w:p>
    <w:p w14:paraId="5F8EAA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该企业生产的货物、提供的工程或服务在评审时给予价格扣除。 </w:t>
      </w:r>
    </w:p>
    <w:p w14:paraId="33FF239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10.2.3、投标人属于残疾人福利性单位并以该身份投标，按要求提供《残疾人福利性单位声明函》，提 </w:t>
      </w:r>
    </w:p>
    <w:p w14:paraId="6ADE52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供本单位制造的货物、承担的工程或者服务，或者提供其他残疾人福利性单位制造的货物（不包括使用 </w:t>
      </w:r>
    </w:p>
    <w:p w14:paraId="7ECDC2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非残疾人福利性单位注册商标的货物），视同小型、微型企业，在评审时给予价格扣除。 </w:t>
      </w:r>
    </w:p>
    <w:p w14:paraId="7861BFF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投标人对其提供的资料真实性自行负责，如有虚假，列入财政部“政府采购严重违法失信行为信息记录”， </w:t>
      </w:r>
    </w:p>
    <w:p w14:paraId="48126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若为中标人者其中标资格将被取消。 </w:t>
      </w:r>
    </w:p>
    <w:p w14:paraId="47D8E7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 部分中小企业划型标准（国家政策和标准如有调整时以最新为准） </w:t>
      </w:r>
    </w:p>
    <w:p w14:paraId="6FCEEE7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10.3.1 工业。从业人员 1000 人以下或营业收入 40000 万元以下的为中小微型企业。其中，从业人员 300 </w:t>
      </w:r>
    </w:p>
    <w:p w14:paraId="3B1EC72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人及以上，且营业收入 2000 万元及以上的为中型企业；从业人员 20 人及以上，且营业收入 300 万元及 </w:t>
      </w:r>
    </w:p>
    <w:p w14:paraId="040B64F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以上的为小型企业；从业人员 20 人以下或营业收入 300 万元以下的为微型企业。 </w:t>
      </w:r>
    </w:p>
    <w:p w14:paraId="191E16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10.3.2 信息传输业。从业人员 2000 人以下或营业收入 100000 万元以下的为中小微型企业。其中，从业 </w:t>
      </w:r>
    </w:p>
    <w:p w14:paraId="451B28B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人员 100 人及以上，且营业收入 1000 万元及以上的为中型企业；从业人员 10 人及以上，且营业收入 100 </w:t>
      </w:r>
    </w:p>
    <w:p w14:paraId="47D9BB4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万元及以上的为小型企业；从业人员 10 人以下或营业收入 100 万元以下的为微型企业。 </w:t>
      </w:r>
    </w:p>
    <w:p w14:paraId="6BB271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10.3.3 软件和信息技术服务业。从业人员 300 人以下或营业收入 10000 万元以下的为中小微型企业。其 </w:t>
      </w:r>
    </w:p>
    <w:p w14:paraId="28FA2F8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中，从业人员 100 人及以上，且营业收入 1000 万元及以上的为中型企业；从业人员 10 人及以上，且营 </w:t>
      </w:r>
    </w:p>
    <w:p w14:paraId="4773878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业收入 50 万元及以上的为小型企业；从业人员 10 人以下或营业收入 50 万元以下的为微型企业。 </w:t>
      </w:r>
    </w:p>
    <w:p w14:paraId="0F06C58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10.3.4 其他专业详见：关于印发中小企业划型标准规定的通知（工信部联企业〔2011〕300 号） </w:t>
      </w:r>
    </w:p>
    <w:p w14:paraId="4A73F3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11. 需要补充的其他内容需要补充的其他内容：见供应商须知前附表。</w:t>
      </w:r>
    </w:p>
    <w:p w14:paraId="715DE3DA">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DE99B2B">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E3EBADF">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FD2F27">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547786">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64361722">
      <w:pPr>
        <w:spacing w:before="63"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17" w:name="_Toc27565"/>
      <w:bookmarkStart w:id="18" w:name="_Toc27896"/>
      <w:r>
        <w:rPr>
          <w:rFonts w:ascii="宋体" w:hAnsi="宋体" w:eastAsia="宋体" w:cs="宋体"/>
          <w:b/>
          <w:bCs/>
          <w:color w:val="000000" w:themeColor="text1"/>
          <w:spacing w:val="7"/>
          <w:sz w:val="31"/>
          <w:szCs w:val="31"/>
          <w:highlight w:val="none"/>
          <w14:textFill>
            <w14:solidFill>
              <w14:schemeClr w14:val="tx1"/>
            </w14:solidFill>
          </w14:textFill>
        </w:rPr>
        <w:t>第三章</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磋商办法</w:t>
      </w:r>
      <w:r>
        <w:rPr>
          <w:rFonts w:ascii="宋体" w:hAnsi="宋体" w:eastAsia="宋体" w:cs="宋体"/>
          <w:b/>
          <w:bCs/>
          <w:color w:val="000000" w:themeColor="text1"/>
          <w:spacing w:val="7"/>
          <w:sz w:val="31"/>
          <w:szCs w:val="31"/>
          <w:highlight w:val="none"/>
          <w14:textFill>
            <w14:solidFill>
              <w14:schemeClr w14:val="tx1"/>
            </w14:solidFill>
          </w14:textFill>
        </w:rPr>
        <w:t>（综合评分法）前附表</w:t>
      </w:r>
      <w:bookmarkEnd w:id="17"/>
      <w:bookmarkEnd w:id="18"/>
    </w:p>
    <w:p w14:paraId="12F78D58">
      <w:pPr>
        <w:spacing w:before="75" w:line="219" w:lineRule="auto"/>
        <w:ind w:left="4545"/>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磋商办法</w:t>
      </w:r>
      <w:r>
        <w:rPr>
          <w:rFonts w:ascii="宋体" w:hAnsi="宋体" w:eastAsia="宋体" w:cs="宋体"/>
          <w:b/>
          <w:bCs/>
          <w:color w:val="000000" w:themeColor="text1"/>
          <w:spacing w:val="-4"/>
          <w:sz w:val="24"/>
          <w:szCs w:val="24"/>
          <w:highlight w:val="none"/>
          <w14:textFill>
            <w14:solidFill>
              <w14:schemeClr w14:val="tx1"/>
            </w14:solidFill>
          </w14:textFill>
        </w:rPr>
        <w:t>前附表</w:t>
      </w:r>
    </w:p>
    <w:p w14:paraId="23D191CD">
      <w:pPr>
        <w:spacing w:line="70" w:lineRule="exact"/>
        <w:rPr>
          <w:color w:val="000000" w:themeColor="text1"/>
          <w:highlight w:val="none"/>
          <w14:textFill>
            <w14:solidFill>
              <w14:schemeClr w14:val="tx1"/>
            </w14:solidFill>
          </w14:textFill>
        </w:rPr>
      </w:pPr>
    </w:p>
    <w:tbl>
      <w:tblPr>
        <w:tblStyle w:val="19"/>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583"/>
        <w:gridCol w:w="2529"/>
        <w:gridCol w:w="5453"/>
      </w:tblGrid>
      <w:tr w14:paraId="1222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CCD849D">
            <w:pPr>
              <w:adjustRightInd w:val="0"/>
              <w:jc w:val="center"/>
              <w:textAlignment w:val="baseline"/>
              <w:rPr>
                <w:rFonts w:ascii="宋体" w:hAnsi="宋体"/>
                <w:b/>
                <w:bCs/>
                <w:color w:val="000000"/>
              </w:rPr>
            </w:pPr>
            <w:r>
              <w:rPr>
                <w:rFonts w:hint="eastAsia" w:ascii="宋体" w:hAnsi="宋体"/>
                <w:b/>
                <w:bCs/>
                <w:color w:val="000000"/>
              </w:rPr>
              <w:t>条款号</w:t>
            </w:r>
          </w:p>
        </w:tc>
        <w:tc>
          <w:tcPr>
            <w:tcW w:w="2529" w:type="dxa"/>
            <w:tcBorders>
              <w:top w:val="single" w:color="auto" w:sz="4" w:space="0"/>
              <w:left w:val="nil"/>
              <w:bottom w:val="single" w:color="auto" w:sz="4" w:space="0"/>
              <w:right w:val="single" w:color="auto" w:sz="4" w:space="0"/>
            </w:tcBorders>
            <w:noWrap w:val="0"/>
            <w:vAlign w:val="center"/>
          </w:tcPr>
          <w:p w14:paraId="44DAF31C">
            <w:pPr>
              <w:adjustRightInd w:val="0"/>
              <w:jc w:val="center"/>
              <w:textAlignment w:val="baseline"/>
              <w:rPr>
                <w:rFonts w:ascii="宋体" w:hAnsi="宋体"/>
                <w:b/>
                <w:bCs/>
                <w:color w:val="000000"/>
              </w:rPr>
            </w:pPr>
            <w:r>
              <w:rPr>
                <w:rFonts w:hint="eastAsia" w:ascii="宋体" w:hAnsi="宋体"/>
                <w:b/>
                <w:bCs/>
                <w:color w:val="000000"/>
              </w:rPr>
              <w:t>评审因素</w:t>
            </w:r>
          </w:p>
        </w:tc>
        <w:tc>
          <w:tcPr>
            <w:tcW w:w="5453" w:type="dxa"/>
            <w:tcBorders>
              <w:top w:val="single" w:color="auto" w:sz="4" w:space="0"/>
              <w:left w:val="nil"/>
              <w:bottom w:val="single" w:color="auto" w:sz="4" w:space="0"/>
              <w:right w:val="single" w:color="auto" w:sz="4" w:space="0"/>
            </w:tcBorders>
            <w:noWrap w:val="0"/>
            <w:vAlign w:val="center"/>
          </w:tcPr>
          <w:p w14:paraId="1E611C21">
            <w:pPr>
              <w:adjustRightInd w:val="0"/>
              <w:jc w:val="center"/>
              <w:textAlignment w:val="baseline"/>
              <w:rPr>
                <w:rFonts w:ascii="宋体" w:hAnsi="宋体"/>
                <w:b/>
                <w:bCs/>
                <w:color w:val="000000"/>
              </w:rPr>
            </w:pPr>
            <w:r>
              <w:rPr>
                <w:rFonts w:hint="eastAsia" w:ascii="宋体" w:hAnsi="宋体"/>
                <w:b/>
                <w:bCs/>
                <w:color w:val="000000"/>
              </w:rPr>
              <w:t>评审标准</w:t>
            </w:r>
          </w:p>
        </w:tc>
      </w:tr>
      <w:tr w14:paraId="231D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68EF2B85">
            <w:pPr>
              <w:pStyle w:val="50"/>
              <w:jc w:val="center"/>
              <w:rPr>
                <w:rFonts w:cs="Times New Roman"/>
                <w:color w:val="000000"/>
                <w:sz w:val="21"/>
                <w:szCs w:val="21"/>
              </w:rPr>
            </w:pPr>
            <w:r>
              <w:rPr>
                <w:rFonts w:hint="eastAsia" w:cs="Times New Roman"/>
                <w:color w:val="000000"/>
                <w:sz w:val="21"/>
                <w:szCs w:val="21"/>
              </w:rPr>
              <w:t>2.1.1</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7C033696">
            <w:pPr>
              <w:pStyle w:val="50"/>
              <w:jc w:val="center"/>
              <w:rPr>
                <w:rFonts w:cs="Times New Roman"/>
                <w:color w:val="000000"/>
                <w:sz w:val="21"/>
                <w:szCs w:val="21"/>
              </w:rPr>
            </w:pPr>
            <w:r>
              <w:rPr>
                <w:rFonts w:hint="eastAsia" w:cs="Times New Roman"/>
                <w:color w:val="000000"/>
                <w:sz w:val="21"/>
                <w:szCs w:val="21"/>
              </w:rPr>
              <w:t>资</w:t>
            </w:r>
          </w:p>
          <w:p w14:paraId="3CD78371">
            <w:pPr>
              <w:pStyle w:val="50"/>
              <w:jc w:val="center"/>
              <w:rPr>
                <w:rFonts w:cs="Times New Roman"/>
                <w:color w:val="000000"/>
                <w:sz w:val="21"/>
                <w:szCs w:val="21"/>
              </w:rPr>
            </w:pPr>
            <w:r>
              <w:rPr>
                <w:rFonts w:hint="eastAsia" w:cs="Times New Roman"/>
                <w:color w:val="000000"/>
                <w:sz w:val="21"/>
                <w:szCs w:val="21"/>
              </w:rPr>
              <w:t>格</w:t>
            </w:r>
          </w:p>
          <w:p w14:paraId="4F1268F3">
            <w:pPr>
              <w:pStyle w:val="50"/>
              <w:jc w:val="center"/>
              <w:rPr>
                <w:rFonts w:cs="Times New Roman"/>
                <w:color w:val="000000"/>
                <w:sz w:val="21"/>
                <w:szCs w:val="21"/>
              </w:rPr>
            </w:pPr>
            <w:r>
              <w:rPr>
                <w:rFonts w:hint="eastAsia" w:cs="Times New Roman"/>
                <w:color w:val="000000"/>
                <w:sz w:val="21"/>
                <w:szCs w:val="21"/>
              </w:rPr>
              <w:t>评</w:t>
            </w:r>
          </w:p>
          <w:p w14:paraId="76F5F9DC">
            <w:pPr>
              <w:pStyle w:val="50"/>
              <w:jc w:val="center"/>
              <w:rPr>
                <w:rFonts w:cs="Times New Roman"/>
                <w:color w:val="000000"/>
                <w:sz w:val="21"/>
                <w:szCs w:val="21"/>
              </w:rPr>
            </w:pPr>
            <w:r>
              <w:rPr>
                <w:rFonts w:hint="eastAsia" w:cs="Times New Roman"/>
                <w:color w:val="000000"/>
                <w:sz w:val="21"/>
                <w:szCs w:val="21"/>
              </w:rPr>
              <w:t>审</w:t>
            </w:r>
          </w:p>
          <w:p w14:paraId="7463DB28">
            <w:pPr>
              <w:pStyle w:val="50"/>
              <w:jc w:val="center"/>
              <w:rPr>
                <w:rFonts w:cs="Times New Roman"/>
                <w:color w:val="000000"/>
                <w:sz w:val="21"/>
                <w:szCs w:val="21"/>
              </w:rPr>
            </w:pPr>
            <w:r>
              <w:rPr>
                <w:rFonts w:hint="eastAsia" w:cs="Times New Roman"/>
                <w:color w:val="000000"/>
                <w:sz w:val="21"/>
                <w:szCs w:val="21"/>
              </w:rPr>
              <w:t>标</w:t>
            </w:r>
          </w:p>
          <w:p w14:paraId="10CFD409">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09AEB8E6">
            <w:pPr>
              <w:pStyle w:val="51"/>
              <w:widowControl/>
              <w:jc w:val="center"/>
              <w:rPr>
                <w:rFonts w:ascii="宋体" w:hAnsi="宋体"/>
                <w:color w:val="000000"/>
              </w:rPr>
            </w:pPr>
            <w:r>
              <w:rPr>
                <w:rFonts w:hint="eastAsia" w:ascii="宋体" w:hAnsi="宋体"/>
                <w:color w:val="000000"/>
              </w:rPr>
              <w:t>具有独立承担民事责任的能力；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B767557">
            <w:pPr>
              <w:pStyle w:val="50"/>
              <w:rPr>
                <w:rFonts w:cs="Times New Roman"/>
                <w:color w:val="000000"/>
                <w:sz w:val="21"/>
                <w:szCs w:val="21"/>
              </w:rPr>
            </w:pPr>
            <w:r>
              <w:rPr>
                <w:rFonts w:hint="eastAsia" w:cs="Times New Roman"/>
                <w:color w:val="000000"/>
                <w:sz w:val="21"/>
                <w:szCs w:val="21"/>
              </w:rPr>
              <w:t>提供法人或者其它组织的营业执照等证明文件，自然人的身份证明；</w:t>
            </w:r>
          </w:p>
        </w:tc>
      </w:tr>
      <w:tr w14:paraId="7952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3B77367">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2B8216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4008BF01">
            <w:pPr>
              <w:pStyle w:val="51"/>
              <w:widowControl/>
              <w:jc w:val="center"/>
              <w:rPr>
                <w:rFonts w:ascii="宋体" w:hAnsi="宋体"/>
                <w:color w:val="000000"/>
                <w:kern w:val="0"/>
              </w:rPr>
            </w:pPr>
            <w:r>
              <w:rPr>
                <w:rFonts w:hint="eastAsia" w:ascii="宋体" w:hAnsi="宋体"/>
                <w:color w:val="000000"/>
                <w:kern w:val="0"/>
              </w:rPr>
              <w:t>具有良好的商业信誉和健全的财务会计制度；</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51DE225">
            <w:pPr>
              <w:rPr>
                <w:rFonts w:ascii="宋体" w:hAnsi="宋体"/>
                <w:color w:val="000000"/>
                <w:kern w:val="0"/>
              </w:rPr>
            </w:pPr>
            <w:r>
              <w:rPr>
                <w:rFonts w:hint="eastAsia" w:ascii="宋体" w:hAnsi="宋体"/>
                <w:color w:val="000000"/>
                <w:kern w:val="0"/>
              </w:rPr>
              <w:t>供应商须提供2022</w:t>
            </w:r>
            <w:r>
              <w:rPr>
                <w:rFonts w:hint="eastAsia" w:ascii="宋体" w:hAnsi="宋体" w:eastAsia="宋体"/>
                <w:color w:val="000000"/>
                <w:kern w:val="0"/>
                <w:lang w:val="en-US" w:eastAsia="zh-CN"/>
              </w:rPr>
              <w:t>3</w:t>
            </w:r>
            <w:r>
              <w:rPr>
                <w:rFonts w:hint="eastAsia" w:ascii="宋体" w:hAnsi="宋体"/>
                <w:color w:val="000000"/>
                <w:kern w:val="0"/>
              </w:rPr>
              <w:t>年度经第三方审计机构出具的审计报告：包括经第三方审计机构出具的审计报告和经审计的财务报表(包含资产负债表、利润表、现金流量表和财务报表附注)，供应商成立不满的一年提供自成立以来的财务报表或银行资信证明；</w:t>
            </w:r>
          </w:p>
        </w:tc>
      </w:tr>
      <w:tr w14:paraId="0559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3A0E98A">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00042D8">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570F0A3">
            <w:pPr>
              <w:pStyle w:val="51"/>
              <w:widowControl/>
              <w:jc w:val="center"/>
              <w:rPr>
                <w:rFonts w:ascii="宋体" w:hAnsi="宋体"/>
                <w:color w:val="000000"/>
                <w:kern w:val="0"/>
              </w:rPr>
            </w:pPr>
            <w:r>
              <w:rPr>
                <w:rFonts w:hint="eastAsia" w:ascii="宋体" w:hAnsi="宋体"/>
                <w:color w:val="000000"/>
                <w:kern w:val="0"/>
              </w:rPr>
              <w:t>具有履行合同所必需的设备和专业技术能力；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A9B3D74">
            <w:pPr>
              <w:rPr>
                <w:rFonts w:ascii="宋体" w:hAnsi="宋体"/>
                <w:color w:val="000000"/>
                <w:kern w:val="0"/>
              </w:rPr>
            </w:pPr>
            <w:r>
              <w:rPr>
                <w:rFonts w:hint="eastAsia" w:ascii="宋体" w:hAnsi="宋体"/>
                <w:color w:val="000000"/>
                <w:kern w:val="0"/>
              </w:rPr>
              <w:t>具有履行合同所必需的设备和专业技术能力（自行承诺，格式自拟）；</w:t>
            </w:r>
          </w:p>
        </w:tc>
      </w:tr>
      <w:tr w14:paraId="4A7B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6D9CDA8">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B8AD8B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6DE9B5C">
            <w:pPr>
              <w:pStyle w:val="51"/>
              <w:widowControl/>
              <w:jc w:val="center"/>
              <w:rPr>
                <w:rFonts w:ascii="宋体" w:hAnsi="宋体"/>
                <w:color w:val="000000"/>
                <w:kern w:val="0"/>
              </w:rPr>
            </w:pPr>
            <w:r>
              <w:rPr>
                <w:rFonts w:hint="eastAsia" w:ascii="宋体" w:hAnsi="宋体"/>
                <w:color w:val="000000"/>
              </w:rPr>
              <w:t>具有依法缴纳税收和社会保障资金的良好记录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47C18FB">
            <w:pPr>
              <w:rPr>
                <w:rFonts w:ascii="宋体" w:hAnsi="宋体"/>
                <w:color w:val="000000"/>
                <w:kern w:val="0"/>
              </w:rPr>
            </w:pPr>
            <w:r>
              <w:rPr>
                <w:rFonts w:hint="eastAsia" w:ascii="宋体" w:hAnsi="宋体"/>
                <w:color w:val="000000"/>
                <w:kern w:val="0"/>
              </w:rPr>
              <w:t>供应商须提供202</w:t>
            </w:r>
            <w:r>
              <w:rPr>
                <w:rFonts w:hint="eastAsia" w:ascii="宋体" w:hAnsi="宋体"/>
                <w:color w:val="000000"/>
                <w:kern w:val="0"/>
                <w:lang w:val="en-US" w:eastAsia="zh-CN"/>
              </w:rPr>
              <w:t>4</w:t>
            </w:r>
            <w:r>
              <w:rPr>
                <w:rFonts w:hint="eastAsia" w:ascii="宋体" w:hAnsi="宋体"/>
                <w:color w:val="000000"/>
                <w:kern w:val="0"/>
              </w:rPr>
              <w:t>年</w:t>
            </w:r>
            <w:r>
              <w:rPr>
                <w:rFonts w:hint="eastAsia" w:ascii="宋体" w:hAnsi="宋体"/>
                <w:color w:val="000000"/>
                <w:kern w:val="0"/>
                <w:lang w:val="en-US" w:eastAsia="zh-CN"/>
              </w:rPr>
              <w:t>近</w:t>
            </w:r>
            <w:r>
              <w:rPr>
                <w:rFonts w:hint="eastAsia" w:ascii="宋体" w:hAnsi="宋体"/>
                <w:color w:val="000000"/>
                <w:kern w:val="0"/>
              </w:rPr>
              <w:t>6</w:t>
            </w:r>
            <w:r>
              <w:rPr>
                <w:rFonts w:hint="eastAsia" w:ascii="宋体" w:hAnsi="宋体"/>
                <w:color w:val="000000"/>
                <w:kern w:val="0"/>
                <w:lang w:val="en-US" w:eastAsia="zh-CN"/>
              </w:rPr>
              <w:t>个</w:t>
            </w:r>
            <w:r>
              <w:rPr>
                <w:rFonts w:hint="eastAsia" w:ascii="宋体" w:hAnsi="宋体"/>
                <w:color w:val="000000"/>
                <w:kern w:val="0"/>
              </w:rPr>
              <w:t>月以来任意1个月份依法缴纳税收和社会保障资金的证明资料：主要是指供应商有缴纳社会保险的凭据(完税证明或银行盖章的原始转账凭证）。依法免税或不需要缴纳社会保障资金的供应商，应提供相应文件证明其依法免税或不需要缴纳社会保障资金，成立不足一个月的提供成立以来的证明资料；</w:t>
            </w:r>
          </w:p>
        </w:tc>
      </w:tr>
      <w:tr w14:paraId="1F74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124B6FB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1040E5">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A0E85D3">
            <w:pPr>
              <w:pStyle w:val="51"/>
              <w:widowControl/>
              <w:jc w:val="center"/>
              <w:rPr>
                <w:rFonts w:ascii="宋体" w:hAnsi="宋体"/>
                <w:color w:val="000000"/>
              </w:rPr>
            </w:pPr>
            <w:r>
              <w:rPr>
                <w:rFonts w:hint="eastAsia" w:ascii="宋体" w:hAnsi="宋体"/>
                <w:color w:val="000000"/>
              </w:rPr>
              <w:t>参加政府采购活动前三年内，在经营活动中没有违法记录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841A722">
            <w:pPr>
              <w:rPr>
                <w:rFonts w:ascii="宋体" w:hAnsi="宋体"/>
                <w:color w:val="000000"/>
                <w:kern w:val="0"/>
              </w:rPr>
            </w:pPr>
            <w:r>
              <w:rPr>
                <w:rFonts w:hint="eastAsia" w:ascii="宋体" w:hAnsi="宋体"/>
                <w:color w:val="000000"/>
              </w:rPr>
              <w:t>参加政府采购活动前三年内，在经营活动中没有违法记录（自行承诺加盖供应商公章有效）</w:t>
            </w:r>
          </w:p>
        </w:tc>
      </w:tr>
      <w:tr w14:paraId="405BF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14084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BEF942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A2ED55">
            <w:pPr>
              <w:pStyle w:val="51"/>
              <w:widowControl/>
              <w:jc w:val="center"/>
              <w:rPr>
                <w:rFonts w:ascii="宋体" w:hAnsi="宋体"/>
                <w:color w:val="000000"/>
              </w:rPr>
            </w:pPr>
            <w:r>
              <w:rPr>
                <w:rFonts w:hint="eastAsia" w:ascii="宋体" w:hAnsi="宋体"/>
                <w:color w:val="000000"/>
              </w:rPr>
              <w:t>资格要求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877A17F">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76A6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B43DB0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79E463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3F29C89">
            <w:pPr>
              <w:pStyle w:val="51"/>
              <w:widowControl/>
              <w:jc w:val="center"/>
              <w:rPr>
                <w:rFonts w:ascii="宋体" w:hAnsi="宋体"/>
                <w:color w:val="000000"/>
              </w:rPr>
            </w:pPr>
            <w:r>
              <w:rPr>
                <w:rFonts w:hint="eastAsia" w:ascii="宋体" w:hAnsi="宋体"/>
                <w:color w:val="000000"/>
              </w:rPr>
              <w:t>项目经理</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9025507">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1C012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F5DF4E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648B7E7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168D96F">
            <w:pPr>
              <w:pStyle w:val="51"/>
              <w:widowControl/>
              <w:jc w:val="center"/>
              <w:rPr>
                <w:rFonts w:ascii="宋体" w:hAnsi="宋体"/>
                <w:color w:val="000000"/>
              </w:rPr>
            </w:pPr>
            <w:r>
              <w:rPr>
                <w:rFonts w:hint="eastAsia" w:ascii="宋体" w:hAnsi="宋体"/>
                <w:color w:val="000000"/>
              </w:rPr>
              <w:t>信誉要求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324D252">
            <w:pPr>
              <w:widowControl/>
              <w:wordWrap w:val="0"/>
              <w:jc w:val="left"/>
              <w:rPr>
                <w:rFonts w:ascii="宋体" w:hAnsi="宋体"/>
                <w:color w:val="000000"/>
                <w:kern w:val="0"/>
              </w:rPr>
            </w:pPr>
            <w:r>
              <w:rPr>
                <w:rFonts w:hint="eastAsia" w:ascii="宋体" w:hAnsi="宋体"/>
                <w:color w:val="000000"/>
              </w:rPr>
              <w:t>根据《关于在政府采购活动中查询及使用信用记录有关问题的通知》(财库[2016]125号) 和豫财购【2016】15 号的规定，对列入失信被执行人、重大税收违法失信主体、政府采购严重违法失信行为记录名单的供应商，拒绝参与本项目政府采购活动。【查询渠道：“信用中国”网站（www.creditchina.gov.cn）、中国政府采购网（www.ccgp.gov.cn）】,【提供“全国企业信用信息公示系统”中查询打印的相关材料（需包含公司基本信息、股东信息及股权变更信息)，查询日期在本公告发布日期之后】</w:t>
            </w:r>
          </w:p>
        </w:tc>
      </w:tr>
      <w:tr w14:paraId="53AFE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A4EDB8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73A66BC">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2C39B0E">
            <w:pPr>
              <w:pStyle w:val="51"/>
              <w:widowControl/>
              <w:jc w:val="center"/>
              <w:rPr>
                <w:rFonts w:ascii="宋体" w:hAnsi="宋体"/>
                <w:color w:val="000000"/>
              </w:rPr>
            </w:pPr>
            <w:r>
              <w:rPr>
                <w:rFonts w:hint="eastAsia" w:ascii="宋体" w:hAnsi="宋体"/>
                <w:color w:val="000000"/>
              </w:rPr>
              <w:t>其他要求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17CA7A8">
            <w:pPr>
              <w:widowControl/>
              <w:wordWrap w:val="0"/>
              <w:jc w:val="left"/>
              <w:rPr>
                <w:rFonts w:ascii="宋体" w:hAnsi="宋体"/>
                <w:b/>
                <w:bCs/>
                <w:color w:val="000000"/>
              </w:rPr>
            </w:pPr>
            <w:r>
              <w:rPr>
                <w:rFonts w:hint="eastAsia" w:ascii="宋体" w:hAnsi="宋体"/>
                <w:color w:val="000000"/>
              </w:rPr>
              <w:t>单位负责人为同一人或者存在直接控股、管理关系的不同供应商，不得参加同一合同项下的政府采购活动。</w:t>
            </w:r>
          </w:p>
        </w:tc>
      </w:tr>
      <w:tr w14:paraId="44DC7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9E4C19A">
            <w:pPr>
              <w:widowControl/>
              <w:jc w:val="left"/>
              <w:rPr>
                <w:rFonts w:ascii="宋体" w:hAnsi="宋体"/>
                <w:color w:val="000000"/>
                <w:kern w:val="0"/>
              </w:rPr>
            </w:pPr>
          </w:p>
        </w:tc>
        <w:tc>
          <w:tcPr>
            <w:tcW w:w="583" w:type="dxa"/>
            <w:vMerge w:val="continue"/>
            <w:tcBorders>
              <w:top w:val="single" w:color="auto" w:sz="4" w:space="0"/>
              <w:left w:val="nil"/>
              <w:bottom w:val="single" w:color="auto" w:sz="4" w:space="0"/>
              <w:right w:val="single" w:color="auto" w:sz="4" w:space="0"/>
            </w:tcBorders>
            <w:noWrap w:val="0"/>
            <w:vAlign w:val="center"/>
          </w:tcPr>
          <w:p w14:paraId="02CAFADC">
            <w:pPr>
              <w:widowControl/>
              <w:jc w:val="left"/>
              <w:rPr>
                <w:rFonts w:ascii="宋体" w:hAnsi="宋体"/>
                <w:color w:val="000000"/>
                <w:kern w:val="0"/>
              </w:rPr>
            </w:pPr>
          </w:p>
        </w:tc>
        <w:tc>
          <w:tcPr>
            <w:tcW w:w="7982" w:type="dxa"/>
            <w:gridSpan w:val="2"/>
            <w:tcBorders>
              <w:top w:val="single" w:color="auto" w:sz="4" w:space="0"/>
              <w:left w:val="nil"/>
              <w:bottom w:val="single" w:color="auto" w:sz="4" w:space="0"/>
              <w:right w:val="single" w:color="auto" w:sz="4" w:space="0"/>
            </w:tcBorders>
            <w:noWrap w:val="0"/>
            <w:vAlign w:val="center"/>
          </w:tcPr>
          <w:p w14:paraId="1C6BC7EB">
            <w:pPr>
              <w:widowControl/>
              <w:jc w:val="left"/>
              <w:rPr>
                <w:rFonts w:ascii="宋体" w:hAnsi="宋体"/>
                <w:color w:val="000000"/>
                <w:kern w:val="0"/>
              </w:rPr>
            </w:pPr>
            <w:r>
              <w:rPr>
                <w:rFonts w:hint="eastAsia" w:ascii="宋体" w:hAnsi="宋体"/>
                <w:b/>
                <w:bCs/>
                <w:color w:val="000000"/>
                <w:kern w:val="0"/>
              </w:rPr>
              <w:t>注：磋商小组按以上资格评审标准对供应商的资格进行审查（以响应文件中所附相关证明材料的扫描件为准）。有一项不符合资格审查标准的，磋商小组应当否决其投标。</w:t>
            </w:r>
          </w:p>
        </w:tc>
      </w:tr>
      <w:tr w14:paraId="5DF8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4FBB8BCD">
            <w:pPr>
              <w:pStyle w:val="50"/>
              <w:jc w:val="center"/>
              <w:rPr>
                <w:rFonts w:cs="Times New Roman"/>
                <w:color w:val="000000"/>
                <w:sz w:val="21"/>
                <w:szCs w:val="21"/>
              </w:rPr>
            </w:pPr>
            <w:r>
              <w:rPr>
                <w:rFonts w:hint="eastAsia" w:cs="Times New Roman"/>
                <w:color w:val="000000"/>
                <w:sz w:val="21"/>
                <w:szCs w:val="21"/>
              </w:rPr>
              <w:t>2.1.2</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1FB2B784">
            <w:pPr>
              <w:pStyle w:val="50"/>
              <w:jc w:val="center"/>
              <w:rPr>
                <w:rFonts w:cs="Times New Roman"/>
                <w:color w:val="000000"/>
                <w:sz w:val="21"/>
                <w:szCs w:val="21"/>
              </w:rPr>
            </w:pPr>
            <w:r>
              <w:rPr>
                <w:rFonts w:hint="eastAsia" w:cs="Times New Roman"/>
                <w:color w:val="000000"/>
                <w:sz w:val="21"/>
                <w:szCs w:val="21"/>
              </w:rPr>
              <w:t>符合性评</w:t>
            </w:r>
          </w:p>
          <w:p w14:paraId="6689F191">
            <w:pPr>
              <w:pStyle w:val="50"/>
              <w:jc w:val="center"/>
              <w:rPr>
                <w:rFonts w:cs="Times New Roman"/>
                <w:color w:val="000000"/>
                <w:sz w:val="21"/>
                <w:szCs w:val="21"/>
              </w:rPr>
            </w:pPr>
            <w:r>
              <w:rPr>
                <w:rFonts w:hint="eastAsia" w:cs="Times New Roman"/>
                <w:color w:val="000000"/>
                <w:sz w:val="21"/>
                <w:szCs w:val="21"/>
              </w:rPr>
              <w:t>审</w:t>
            </w:r>
          </w:p>
          <w:p w14:paraId="7B7754A1">
            <w:pPr>
              <w:pStyle w:val="50"/>
              <w:jc w:val="center"/>
              <w:rPr>
                <w:rFonts w:cs="Times New Roman"/>
                <w:color w:val="000000"/>
                <w:sz w:val="21"/>
                <w:szCs w:val="21"/>
              </w:rPr>
            </w:pPr>
            <w:r>
              <w:rPr>
                <w:rFonts w:hint="eastAsia" w:cs="Times New Roman"/>
                <w:color w:val="000000"/>
                <w:sz w:val="21"/>
                <w:szCs w:val="21"/>
              </w:rPr>
              <w:t>标</w:t>
            </w:r>
          </w:p>
          <w:p w14:paraId="1D1DAC4F">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0D09751">
            <w:pPr>
              <w:jc w:val="center"/>
              <w:rPr>
                <w:rFonts w:ascii="宋体" w:hAnsi="宋体"/>
                <w:color w:val="000000"/>
              </w:rPr>
            </w:pPr>
            <w:r>
              <w:rPr>
                <w:rFonts w:hint="eastAsia" w:ascii="宋体" w:hAnsi="宋体"/>
                <w:color w:val="000000"/>
              </w:rPr>
              <w:t>标书雷同性分析</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CFC41DD">
            <w:pPr>
              <w:adjustRightInd w:val="0"/>
              <w:jc w:val="left"/>
              <w:textAlignment w:val="baseline"/>
              <w:rPr>
                <w:rFonts w:ascii="宋体" w:hAnsi="宋体"/>
                <w:color w:val="000000"/>
              </w:rPr>
            </w:pPr>
            <w:r>
              <w:rPr>
                <w:rFonts w:hint="eastAsia" w:ascii="宋体" w:hAnsi="宋体"/>
                <w:color w:val="000000"/>
              </w:rPr>
              <w:t>投标（响应）文件制作机器码不能一致</w:t>
            </w:r>
          </w:p>
        </w:tc>
      </w:tr>
      <w:tr w14:paraId="52B1F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0D87149">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5CF4588A">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263D3C2">
            <w:pPr>
              <w:jc w:val="center"/>
              <w:rPr>
                <w:rFonts w:ascii="宋体" w:hAnsi="宋体"/>
                <w:color w:val="000000"/>
              </w:rPr>
            </w:pPr>
            <w:r>
              <w:rPr>
                <w:rFonts w:hint="eastAsia" w:ascii="宋体" w:hAnsi="宋体"/>
                <w:color w:val="000000"/>
              </w:rPr>
              <w:t>磋商内容</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975417C">
            <w:pPr>
              <w:adjustRightInd w:val="0"/>
              <w:jc w:val="left"/>
              <w:textAlignment w:val="baseline"/>
              <w:rPr>
                <w:rFonts w:ascii="宋体" w:hAnsi="宋体"/>
                <w:color w:val="000000"/>
              </w:rPr>
            </w:pPr>
            <w:r>
              <w:rPr>
                <w:rFonts w:hint="eastAsia" w:ascii="宋体" w:hAnsi="宋体"/>
                <w:color w:val="000000"/>
              </w:rPr>
              <w:t>符合第二章“供应商须知”第1.4.1项规定</w:t>
            </w:r>
          </w:p>
        </w:tc>
      </w:tr>
      <w:tr w14:paraId="6936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DBAEC7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8BC0A9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5DBE3AD">
            <w:pPr>
              <w:jc w:val="center"/>
              <w:rPr>
                <w:rFonts w:ascii="宋体" w:hAnsi="宋体"/>
                <w:color w:val="000000"/>
              </w:rPr>
            </w:pPr>
            <w:r>
              <w:rPr>
                <w:rFonts w:hint="eastAsia" w:ascii="宋体" w:hAnsi="宋体"/>
                <w:color w:val="000000"/>
              </w:rPr>
              <w:t>工期要求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5A1146BB">
            <w:pPr>
              <w:adjustRightInd w:val="0"/>
              <w:jc w:val="left"/>
              <w:textAlignment w:val="baseline"/>
              <w:rPr>
                <w:rFonts w:ascii="宋体" w:hAnsi="宋体"/>
                <w:color w:val="000000"/>
              </w:rPr>
            </w:pPr>
            <w:r>
              <w:rPr>
                <w:rFonts w:hint="eastAsia" w:ascii="宋体" w:hAnsi="宋体"/>
                <w:color w:val="000000"/>
              </w:rPr>
              <w:t>符合第二章“供应商须知”第1.4.3项规定</w:t>
            </w:r>
          </w:p>
        </w:tc>
      </w:tr>
      <w:tr w14:paraId="46E8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CBE6BA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A4FB62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911B870">
            <w:pPr>
              <w:jc w:val="center"/>
              <w:rPr>
                <w:rFonts w:ascii="宋体" w:hAnsi="宋体"/>
                <w:color w:val="000000"/>
              </w:rPr>
            </w:pPr>
            <w:r>
              <w:rPr>
                <w:rFonts w:hint="eastAsia" w:ascii="宋体" w:hAnsi="宋体"/>
                <w:color w:val="000000"/>
              </w:rPr>
              <w:t>质量要求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2606291">
            <w:pPr>
              <w:adjustRightInd w:val="0"/>
              <w:jc w:val="left"/>
              <w:textAlignment w:val="baseline"/>
              <w:rPr>
                <w:rFonts w:ascii="宋体" w:hAnsi="宋体"/>
                <w:color w:val="000000"/>
              </w:rPr>
            </w:pPr>
            <w:r>
              <w:rPr>
                <w:rFonts w:hint="eastAsia" w:ascii="宋体" w:hAnsi="宋体"/>
                <w:color w:val="000000"/>
              </w:rPr>
              <w:t>符合第二章“供应商须知”第1.4.4项规定</w:t>
            </w:r>
          </w:p>
        </w:tc>
      </w:tr>
      <w:tr w14:paraId="612DC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0D80E16">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448332A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70E6513">
            <w:pPr>
              <w:jc w:val="center"/>
              <w:rPr>
                <w:rFonts w:ascii="宋体" w:hAnsi="宋体"/>
                <w:color w:val="000000"/>
              </w:rPr>
            </w:pPr>
            <w:r>
              <w:rPr>
                <w:rFonts w:hint="eastAsia" w:ascii="宋体" w:hAnsi="宋体"/>
                <w:color w:val="000000"/>
              </w:rPr>
              <w:t>质保期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B2990F4">
            <w:pPr>
              <w:adjustRightInd w:val="0"/>
              <w:jc w:val="left"/>
              <w:textAlignment w:val="baseline"/>
              <w:rPr>
                <w:rFonts w:ascii="宋体" w:hAnsi="宋体"/>
                <w:color w:val="000000"/>
              </w:rPr>
            </w:pPr>
            <w:r>
              <w:rPr>
                <w:rFonts w:hint="eastAsia" w:ascii="宋体" w:hAnsi="宋体"/>
                <w:color w:val="000000"/>
              </w:rPr>
              <w:t>符合第二章“供应商须知”第1.4.5项规定</w:t>
            </w:r>
          </w:p>
        </w:tc>
      </w:tr>
      <w:tr w14:paraId="0858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8BA3B8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5CA593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BED66C">
            <w:pPr>
              <w:jc w:val="center"/>
              <w:rPr>
                <w:rFonts w:ascii="宋体" w:hAnsi="宋体"/>
                <w:color w:val="000000"/>
              </w:rPr>
            </w:pPr>
            <w:r>
              <w:rPr>
                <w:rFonts w:hint="eastAsia" w:ascii="宋体" w:hAnsi="宋体"/>
                <w:color w:val="000000"/>
              </w:rPr>
              <w:t>磋商有效期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D5641B4">
            <w:pPr>
              <w:adjustRightInd w:val="0"/>
              <w:jc w:val="left"/>
              <w:textAlignment w:val="baseline"/>
              <w:rPr>
                <w:rFonts w:ascii="宋体" w:hAnsi="宋体"/>
                <w:color w:val="000000"/>
              </w:rPr>
            </w:pPr>
            <w:r>
              <w:rPr>
                <w:rFonts w:hint="eastAsia" w:ascii="宋体" w:hAnsi="宋体"/>
                <w:color w:val="000000"/>
              </w:rPr>
              <w:t>符合第二章“供应商须知”第3.3.1项规定</w:t>
            </w:r>
          </w:p>
        </w:tc>
      </w:tr>
      <w:tr w14:paraId="1996C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7322EE4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30E2E28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68D6996">
            <w:pPr>
              <w:pStyle w:val="50"/>
              <w:jc w:val="center"/>
              <w:rPr>
                <w:rFonts w:cs="Times New Roman"/>
                <w:color w:val="000000"/>
                <w:sz w:val="21"/>
                <w:szCs w:val="21"/>
              </w:rPr>
            </w:pPr>
            <w:r>
              <w:rPr>
                <w:rFonts w:hint="eastAsia" w:cs="Times New Roman"/>
                <w:color w:val="000000"/>
                <w:sz w:val="21"/>
                <w:szCs w:val="21"/>
              </w:rPr>
              <w:t>签字盖章</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85F7A47">
            <w:pPr>
              <w:pStyle w:val="50"/>
              <w:rPr>
                <w:rFonts w:cs="Times New Roman"/>
                <w:color w:val="000000"/>
                <w:sz w:val="21"/>
                <w:szCs w:val="21"/>
              </w:rPr>
            </w:pPr>
            <w:r>
              <w:rPr>
                <w:rFonts w:hint="eastAsia" w:cs="Times New Roman"/>
                <w:color w:val="000000"/>
                <w:sz w:val="21"/>
                <w:szCs w:val="21"/>
              </w:rPr>
              <w:t>符合第二章“供应商须知”第3.7.3项规定</w:t>
            </w:r>
          </w:p>
        </w:tc>
      </w:tr>
      <w:tr w14:paraId="0921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A2C9791">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57F55E4">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FB21686">
            <w:pPr>
              <w:spacing w:line="336" w:lineRule="auto"/>
              <w:jc w:val="center"/>
              <w:rPr>
                <w:rFonts w:ascii="宋体" w:hAnsi="宋体"/>
                <w:color w:val="000000"/>
              </w:rPr>
            </w:pPr>
            <w:r>
              <w:rPr>
                <w:rFonts w:hint="eastAsia" w:ascii="宋体" w:hAnsi="宋体"/>
                <w:color w:val="000000"/>
              </w:rPr>
              <w:t>已标价工程量清单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67EB392">
            <w:pPr>
              <w:spacing w:line="336" w:lineRule="auto"/>
              <w:rPr>
                <w:rFonts w:ascii="宋体" w:hAnsi="宋体"/>
                <w:color w:val="000000"/>
              </w:rPr>
            </w:pPr>
            <w:r>
              <w:rPr>
                <w:rFonts w:hint="eastAsia" w:ascii="宋体" w:hAnsi="宋体"/>
                <w:color w:val="000000"/>
              </w:rPr>
              <w:t>符合第五章“工程量清单”给出的子目编码、子目名称、子目特征、计量单位和工程量。</w:t>
            </w:r>
          </w:p>
        </w:tc>
      </w:tr>
      <w:tr w14:paraId="5864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EBA25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3559EF">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9F04EBD">
            <w:pPr>
              <w:jc w:val="center"/>
              <w:rPr>
                <w:rFonts w:ascii="宋体" w:hAnsi="宋体"/>
                <w:color w:val="000000"/>
              </w:rPr>
            </w:pPr>
            <w:r>
              <w:rPr>
                <w:rFonts w:hint="eastAsia" w:ascii="宋体" w:hAnsi="宋体"/>
                <w:color w:val="000000"/>
              </w:rPr>
              <w:t>磋商报价</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F711A89">
            <w:pPr>
              <w:adjustRightInd w:val="0"/>
              <w:textAlignment w:val="baseline"/>
              <w:rPr>
                <w:rFonts w:ascii="宋体" w:hAnsi="宋体"/>
                <w:color w:val="000000"/>
              </w:rPr>
            </w:pPr>
            <w:r>
              <w:rPr>
                <w:rFonts w:hint="eastAsia" w:ascii="宋体" w:hAnsi="宋体"/>
                <w:color w:val="000000"/>
              </w:rPr>
              <w:t>磋商报价在规定的报价要求范围之内，未超出最高限价</w:t>
            </w:r>
          </w:p>
        </w:tc>
      </w:tr>
    </w:tbl>
    <w:p w14:paraId="6A44201A">
      <w:pPr>
        <w:pStyle w:val="7"/>
        <w:rPr>
          <w:rFonts w:hint="eastAsia" w:ascii="宋体" w:hAnsi="宋体"/>
          <w:b/>
          <w:bCs/>
          <w:color w:val="000000"/>
          <w:sz w:val="22"/>
          <w:szCs w:val="22"/>
        </w:rPr>
      </w:pPr>
      <w:bookmarkStart w:id="19" w:name="_Toc152042377"/>
      <w:bookmarkEnd w:id="19"/>
      <w:bookmarkStart w:id="20" w:name="_Toc318450722"/>
      <w:bookmarkEnd w:id="20"/>
      <w:bookmarkStart w:id="21" w:name="_Toc152045600"/>
      <w:bookmarkEnd w:id="21"/>
      <w:bookmarkStart w:id="22" w:name="_Toc144974567"/>
      <w:bookmarkEnd w:id="22"/>
      <w:bookmarkStart w:id="23" w:name="_Toc281405528"/>
      <w:r>
        <w:rPr>
          <w:rFonts w:hint="eastAsia" w:ascii="宋体" w:hAnsi="宋体"/>
          <w:b/>
          <w:bCs/>
          <w:color w:val="000000"/>
          <w:sz w:val="22"/>
          <w:szCs w:val="22"/>
        </w:rPr>
        <w:t>注：以上评审标准未通过的供应商，不得进入下一步评审。</w:t>
      </w:r>
      <w:bookmarkEnd w:id="23"/>
    </w:p>
    <w:p w14:paraId="33EEB13C">
      <w:pPr>
        <w:snapToGrid w:val="0"/>
        <w:spacing w:line="360" w:lineRule="auto"/>
        <w:ind w:firstLine="367" w:firstLineChars="175"/>
        <w:rPr>
          <w:rFonts w:ascii="宋体" w:hAnsi="宋体"/>
          <w:color w:val="000000"/>
          <w:sz w:val="24"/>
        </w:rPr>
      </w:pPr>
      <w:r>
        <w:rPr>
          <w:rFonts w:hint="eastAsia" w:ascii="宋体" w:hAnsi="宋体"/>
          <w:color w:val="000000"/>
        </w:rPr>
        <w:t>2.2在评审过程中，凡遇到磋商文件中无界定或界定不清、前后不一致使磋商小组意见有分歧且又难于协商一致的问题，均由磋商小组予以表决，获半数以上同意的即为通过，未获半数同意的即为否决。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6"/>
        <w:gridCol w:w="1555"/>
        <w:gridCol w:w="6945"/>
      </w:tblGrid>
      <w:tr w14:paraId="76C7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F3FC9C7">
            <w:pPr>
              <w:adjustRightInd w:val="0"/>
              <w:spacing w:line="360" w:lineRule="auto"/>
              <w:jc w:val="center"/>
              <w:rPr>
                <w:rFonts w:ascii="宋体" w:hAnsi="宋体"/>
                <w:b/>
                <w:color w:val="000000"/>
                <w:sz w:val="20"/>
                <w:szCs w:val="20"/>
              </w:rPr>
            </w:pPr>
            <w:bookmarkStart w:id="24" w:name="_Hlk129683989"/>
            <w:r>
              <w:rPr>
                <w:rFonts w:hint="eastAsia" w:ascii="宋体" w:hAnsi="宋体"/>
                <w:b/>
                <w:color w:val="000000"/>
                <w:sz w:val="20"/>
                <w:szCs w:val="20"/>
              </w:rPr>
              <w:t>条款号</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919BD81">
            <w:pPr>
              <w:adjustRightInd w:val="0"/>
              <w:spacing w:line="360" w:lineRule="auto"/>
              <w:jc w:val="center"/>
              <w:rPr>
                <w:rFonts w:ascii="宋体" w:hAnsi="宋体"/>
                <w:b/>
                <w:color w:val="000000"/>
                <w:sz w:val="20"/>
                <w:szCs w:val="20"/>
              </w:rPr>
            </w:pPr>
            <w:r>
              <w:rPr>
                <w:rFonts w:hint="eastAsia" w:ascii="宋体" w:hAnsi="宋体"/>
                <w:b/>
                <w:color w:val="000000"/>
                <w:sz w:val="20"/>
                <w:szCs w:val="20"/>
              </w:rPr>
              <w:t>条款内容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65A0AE">
            <w:pPr>
              <w:adjustRightInd w:val="0"/>
              <w:spacing w:line="360" w:lineRule="auto"/>
              <w:jc w:val="center"/>
              <w:rPr>
                <w:rFonts w:ascii="宋体" w:hAnsi="宋体"/>
                <w:b/>
                <w:color w:val="000000"/>
                <w:sz w:val="20"/>
                <w:szCs w:val="20"/>
              </w:rPr>
            </w:pPr>
            <w:r>
              <w:rPr>
                <w:rFonts w:hint="eastAsia" w:ascii="宋体" w:hAnsi="宋体"/>
                <w:b/>
                <w:color w:val="000000"/>
                <w:sz w:val="20"/>
                <w:szCs w:val="20"/>
              </w:rPr>
              <w:t xml:space="preserve"> 编列内容</w:t>
            </w:r>
          </w:p>
        </w:tc>
      </w:tr>
      <w:tr w14:paraId="607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41DFEA3">
            <w:pPr>
              <w:adjustRightInd w:val="0"/>
              <w:spacing w:line="360" w:lineRule="auto"/>
              <w:jc w:val="center"/>
              <w:rPr>
                <w:rFonts w:ascii="宋体" w:hAnsi="宋体"/>
                <w:b/>
                <w:color w:val="000000"/>
              </w:rPr>
            </w:pPr>
            <w:r>
              <w:rPr>
                <w:rFonts w:hint="eastAsia" w:ascii="宋体" w:hAnsi="宋体"/>
                <w:b/>
                <w:color w:val="000000"/>
              </w:rPr>
              <w:t>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38C53FA">
            <w:pPr>
              <w:widowControl/>
              <w:jc w:val="center"/>
              <w:rPr>
                <w:rFonts w:ascii="宋体" w:hAnsi="宋体"/>
                <w:color w:val="000000"/>
              </w:rPr>
            </w:pPr>
            <w:r>
              <w:rPr>
                <w:rFonts w:hint="eastAsia" w:ascii="宋体" w:hAnsi="宋体"/>
                <w:color w:val="000000"/>
                <w:kern w:val="0"/>
                <w:sz w:val="20"/>
                <w:szCs w:val="20"/>
              </w:rPr>
              <w:t>分值构成</w:t>
            </w:r>
          </w:p>
          <w:p w14:paraId="1B9C2A8C">
            <w:pPr>
              <w:widowControl/>
              <w:jc w:val="center"/>
              <w:rPr>
                <w:rFonts w:ascii="宋体" w:hAnsi="宋体"/>
                <w:b/>
                <w:color w:val="000000"/>
              </w:rPr>
            </w:pPr>
            <w:r>
              <w:rPr>
                <w:rFonts w:hint="eastAsia" w:ascii="宋体" w:hAnsi="宋体"/>
                <w:color w:val="000000"/>
                <w:kern w:val="0"/>
                <w:sz w:val="20"/>
                <w:szCs w:val="20"/>
              </w:rPr>
              <w:t>(总分100分)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4B60D3">
            <w:pPr>
              <w:adjustRightInd w:val="0"/>
              <w:spacing w:line="360" w:lineRule="auto"/>
              <w:jc w:val="left"/>
              <w:rPr>
                <w:rFonts w:ascii="宋体" w:hAnsi="宋体"/>
                <w:bCs/>
                <w:color w:val="000000"/>
                <w:kern w:val="0"/>
              </w:rPr>
            </w:pPr>
            <w:r>
              <w:rPr>
                <w:rFonts w:hint="eastAsia" w:ascii="宋体" w:hAnsi="宋体"/>
                <w:bCs/>
                <w:color w:val="000000"/>
                <w:kern w:val="0"/>
              </w:rPr>
              <w:t>磋商报价：40分</w:t>
            </w:r>
          </w:p>
          <w:p w14:paraId="16924922">
            <w:pPr>
              <w:adjustRightInd w:val="0"/>
              <w:spacing w:line="360" w:lineRule="auto"/>
              <w:jc w:val="left"/>
              <w:rPr>
                <w:rFonts w:ascii="宋体" w:hAnsi="宋体"/>
                <w:bCs/>
                <w:color w:val="000000"/>
                <w:kern w:val="0"/>
              </w:rPr>
            </w:pPr>
            <w:r>
              <w:rPr>
                <w:rFonts w:hint="eastAsia" w:ascii="宋体" w:hAnsi="宋体"/>
                <w:bCs/>
                <w:color w:val="000000"/>
                <w:kern w:val="0"/>
              </w:rPr>
              <w:t>技术部分：</w:t>
            </w:r>
            <w:r>
              <w:rPr>
                <w:rFonts w:ascii="宋体" w:hAnsi="宋体"/>
                <w:bCs/>
                <w:color w:val="000000"/>
                <w:kern w:val="0"/>
              </w:rPr>
              <w:t>40</w:t>
            </w:r>
            <w:r>
              <w:rPr>
                <w:rFonts w:hint="eastAsia" w:ascii="宋体" w:hAnsi="宋体"/>
                <w:bCs/>
                <w:color w:val="000000"/>
                <w:kern w:val="0"/>
              </w:rPr>
              <w:t>分</w:t>
            </w:r>
          </w:p>
          <w:p w14:paraId="783A5B42">
            <w:pPr>
              <w:adjustRightInd w:val="0"/>
              <w:spacing w:line="360" w:lineRule="auto"/>
              <w:jc w:val="left"/>
              <w:rPr>
                <w:rFonts w:ascii="宋体" w:hAnsi="宋体"/>
                <w:b/>
                <w:color w:val="000000"/>
              </w:rPr>
            </w:pPr>
            <w:r>
              <w:rPr>
                <w:rFonts w:hint="eastAsia" w:ascii="宋体" w:hAnsi="宋体"/>
                <w:bCs/>
                <w:color w:val="000000"/>
                <w:kern w:val="0"/>
              </w:rPr>
              <w:t>商务部分：</w:t>
            </w:r>
            <w:r>
              <w:rPr>
                <w:rFonts w:ascii="宋体" w:hAnsi="宋体"/>
                <w:bCs/>
                <w:color w:val="000000"/>
                <w:kern w:val="0"/>
              </w:rPr>
              <w:t>2</w:t>
            </w:r>
            <w:r>
              <w:rPr>
                <w:rFonts w:hint="eastAsia" w:ascii="宋体" w:hAnsi="宋体"/>
                <w:bCs/>
                <w:color w:val="000000"/>
                <w:kern w:val="0"/>
              </w:rPr>
              <w:t>0分</w:t>
            </w:r>
          </w:p>
        </w:tc>
      </w:tr>
      <w:tr w14:paraId="784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5A5C471">
            <w:pPr>
              <w:adjustRightInd w:val="0"/>
              <w:spacing w:line="360" w:lineRule="auto"/>
              <w:jc w:val="center"/>
              <w:rPr>
                <w:rFonts w:ascii="宋体" w:hAnsi="宋体"/>
                <w:bCs/>
                <w:color w:val="000000"/>
              </w:rPr>
            </w:pPr>
            <w:r>
              <w:rPr>
                <w:rFonts w:hint="eastAsia" w:ascii="宋体" w:hAnsi="宋体"/>
                <w:bCs/>
                <w:color w:val="000000"/>
              </w:rPr>
              <w:t>2.2.2（1）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48662DD">
            <w:pPr>
              <w:adjustRightInd w:val="0"/>
              <w:spacing w:line="360" w:lineRule="auto"/>
              <w:jc w:val="center"/>
              <w:rPr>
                <w:rFonts w:ascii="宋体" w:hAnsi="宋体"/>
                <w:bCs/>
                <w:color w:val="000000"/>
              </w:rPr>
            </w:pPr>
            <w:r>
              <w:rPr>
                <w:rFonts w:hint="eastAsia" w:ascii="宋体" w:hAnsi="宋体"/>
                <w:bCs/>
                <w:color w:val="000000"/>
              </w:rPr>
              <w:t>磋商报价</w:t>
            </w:r>
          </w:p>
          <w:p w14:paraId="00E1C990">
            <w:pPr>
              <w:adjustRightInd w:val="0"/>
              <w:spacing w:line="360" w:lineRule="auto"/>
              <w:jc w:val="center"/>
              <w:rPr>
                <w:rFonts w:ascii="宋体" w:hAnsi="宋体"/>
                <w:bCs/>
                <w:color w:val="000000"/>
              </w:rPr>
            </w:pPr>
            <w:r>
              <w:rPr>
                <w:rFonts w:hint="eastAsia" w:ascii="宋体" w:hAnsi="宋体"/>
                <w:bCs/>
                <w:color w:val="000000"/>
              </w:rPr>
              <w:t>40分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96D4F9">
            <w:pPr>
              <w:pStyle w:val="50"/>
              <w:spacing w:line="360" w:lineRule="auto"/>
              <w:rPr>
                <w:rFonts w:cs="Times New Roman"/>
                <w:bCs/>
                <w:color w:val="000000"/>
                <w:sz w:val="21"/>
                <w:szCs w:val="21"/>
              </w:rPr>
            </w:pPr>
            <w:r>
              <w:rPr>
                <w:rFonts w:hint="eastAsia" w:cs="Times New Roman"/>
                <w:bCs/>
                <w:color w:val="000000"/>
                <w:sz w:val="21"/>
                <w:szCs w:val="21"/>
                <w:lang w:val="en-US" w:eastAsia="zh-CN"/>
              </w:rPr>
              <w:t>1</w:t>
            </w:r>
            <w:r>
              <w:rPr>
                <w:rFonts w:hint="eastAsia" w:cs="Times New Roman"/>
                <w:bCs/>
                <w:color w:val="000000"/>
                <w:sz w:val="21"/>
                <w:szCs w:val="21"/>
              </w:rPr>
              <w:t>、磋商报价超出项目最高限价为无效报价，以所有实质性响应竞争性磋商文件要求的有效供应商报价的最低价为评标基准价，得满分</w:t>
            </w:r>
            <w:r>
              <w:rPr>
                <w:rFonts w:hint="eastAsia" w:cs="Times New Roman"/>
                <w:bCs/>
                <w:color w:val="000000"/>
                <w:sz w:val="21"/>
                <w:szCs w:val="21"/>
                <w:lang w:val="en-US" w:eastAsia="zh-CN"/>
              </w:rPr>
              <w:t>40</w:t>
            </w:r>
            <w:r>
              <w:rPr>
                <w:rFonts w:hint="eastAsia" w:cs="Times New Roman"/>
                <w:bCs/>
                <w:color w:val="000000"/>
                <w:sz w:val="21"/>
                <w:szCs w:val="21"/>
              </w:rPr>
              <w:t>分。其他供应商的价格分统一按照下列公式计算：</w:t>
            </w:r>
          </w:p>
          <w:p w14:paraId="24B8416A">
            <w:pPr>
              <w:pStyle w:val="50"/>
              <w:spacing w:line="360" w:lineRule="auto"/>
              <w:rPr>
                <w:rFonts w:cs="Times New Roman"/>
                <w:bCs/>
                <w:color w:val="000000"/>
                <w:sz w:val="21"/>
                <w:szCs w:val="21"/>
              </w:rPr>
            </w:pPr>
            <w:r>
              <w:rPr>
                <w:rFonts w:hint="eastAsia" w:cs="Times New Roman"/>
                <w:bCs/>
                <w:color w:val="000000"/>
                <w:sz w:val="21"/>
                <w:szCs w:val="21"/>
              </w:rPr>
              <w:t>最后报价得分=(评标基准价／有效供应商评标价)×价格权值（</w:t>
            </w:r>
            <w:r>
              <w:rPr>
                <w:rFonts w:hint="eastAsia" w:cs="Times New Roman"/>
                <w:bCs/>
                <w:color w:val="000000"/>
                <w:sz w:val="21"/>
                <w:szCs w:val="21"/>
                <w:lang w:val="en-US" w:eastAsia="zh-CN"/>
              </w:rPr>
              <w:t>40</w:t>
            </w:r>
            <w:r>
              <w:rPr>
                <w:rFonts w:hint="eastAsia" w:cs="Times New Roman"/>
                <w:bCs/>
                <w:color w:val="000000"/>
                <w:sz w:val="21"/>
                <w:szCs w:val="21"/>
              </w:rPr>
              <w:t>%）×100</w:t>
            </w:r>
          </w:p>
          <w:p w14:paraId="09DEFD5E">
            <w:pPr>
              <w:pStyle w:val="50"/>
              <w:spacing w:line="360" w:lineRule="auto"/>
              <w:rPr>
                <w:rFonts w:cs="Times New Roman"/>
                <w:bCs/>
                <w:color w:val="000000"/>
                <w:sz w:val="21"/>
                <w:szCs w:val="21"/>
              </w:rPr>
            </w:pPr>
            <w:r>
              <w:rPr>
                <w:rFonts w:hint="eastAsia" w:cs="Times New Roman"/>
                <w:bCs/>
                <w:color w:val="000000"/>
                <w:sz w:val="21"/>
                <w:szCs w:val="21"/>
                <w:lang w:val="en-US" w:eastAsia="zh-CN"/>
              </w:rPr>
              <w:t>2</w:t>
            </w:r>
            <w:r>
              <w:rPr>
                <w:rFonts w:hint="eastAsia" w:cs="Times New Roman"/>
                <w:bCs/>
                <w:color w:val="000000"/>
                <w:sz w:val="21"/>
                <w:szCs w:val="21"/>
              </w:rPr>
              <w:t>、有效供应商是指实质上响应竞争性磋商文件要求并通过实质性审核未被废标的所有供应商。</w:t>
            </w:r>
          </w:p>
          <w:p w14:paraId="1EA5CD6D">
            <w:pPr>
              <w:adjustRightInd w:val="0"/>
              <w:spacing w:line="360" w:lineRule="auto"/>
              <w:jc w:val="left"/>
              <w:rPr>
                <w:rFonts w:ascii="宋体" w:hAnsi="宋体"/>
                <w:bCs/>
                <w:color w:val="000000"/>
              </w:rPr>
            </w:pPr>
            <w:r>
              <w:rPr>
                <w:rFonts w:hint="eastAsia" w:ascii="宋体" w:hAnsi="宋体"/>
                <w:bCs/>
                <w:color w:val="000000"/>
                <w:lang w:val="en-US" w:eastAsia="zh-CN"/>
              </w:rPr>
              <w:t>3</w:t>
            </w:r>
            <w:r>
              <w:rPr>
                <w:rFonts w:hint="eastAsia" w:ascii="宋体" w:hAnsi="宋体"/>
                <w:bCs/>
                <w:color w:val="000000"/>
              </w:rPr>
              <w:t>、供应商的报价不得明显低于其他通过符合性审查供应商的报价，当</w:t>
            </w:r>
            <w:r>
              <w:rPr>
                <w:rFonts w:hint="eastAsia" w:ascii="宋体" w:hAnsi="宋体" w:eastAsia="宋体"/>
                <w:bCs/>
                <w:color w:val="000000"/>
                <w:lang w:eastAsia="zh-CN"/>
              </w:rPr>
              <w:t>磋商小组</w:t>
            </w:r>
            <w:r>
              <w:rPr>
                <w:rFonts w:hint="eastAsia" w:ascii="宋体" w:hAnsi="宋体"/>
                <w:bCs/>
                <w:color w:val="000000"/>
              </w:rPr>
              <w:t>认定供应商的报价明显低于其他通过符合性审查供应商的报价。应当在评标现场合理的时间内提供书面说明，并应在评标现场提交相关证明材料；供应商不能证明其报价合理性的，</w:t>
            </w:r>
            <w:r>
              <w:rPr>
                <w:rFonts w:hint="eastAsia" w:ascii="宋体" w:hAnsi="宋体" w:eastAsia="宋体"/>
                <w:bCs/>
                <w:color w:val="000000"/>
                <w:lang w:eastAsia="zh-CN"/>
              </w:rPr>
              <w:t>磋商小组</w:t>
            </w:r>
            <w:r>
              <w:rPr>
                <w:rFonts w:hint="eastAsia" w:ascii="宋体" w:hAnsi="宋体"/>
                <w:bCs/>
                <w:color w:val="000000"/>
              </w:rPr>
              <w:t>将其作为无效投标处理。</w:t>
            </w:r>
          </w:p>
        </w:tc>
      </w:tr>
      <w:tr w14:paraId="1471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21660FF4">
            <w:pPr>
              <w:adjustRightInd w:val="0"/>
              <w:spacing w:line="360" w:lineRule="auto"/>
              <w:jc w:val="center"/>
              <w:rPr>
                <w:rFonts w:ascii="宋体" w:hAnsi="宋体"/>
                <w:bCs/>
                <w:color w:val="000000"/>
              </w:rPr>
            </w:pPr>
            <w:r>
              <w:rPr>
                <w:rFonts w:hint="eastAsia" w:ascii="宋体" w:hAnsi="宋体"/>
                <w:bCs/>
                <w:color w:val="000000"/>
              </w:rPr>
              <w:t>2.2.2（2）</w:t>
            </w:r>
          </w:p>
        </w:tc>
        <w:tc>
          <w:tcPr>
            <w:tcW w:w="0" w:type="auto"/>
            <w:vMerge w:val="restart"/>
            <w:tcBorders>
              <w:top w:val="nil"/>
              <w:left w:val="single" w:color="auto" w:sz="4" w:space="0"/>
              <w:bottom w:val="single" w:color="auto" w:sz="4" w:space="0"/>
              <w:right w:val="single" w:color="auto" w:sz="4" w:space="0"/>
            </w:tcBorders>
            <w:noWrap w:val="0"/>
            <w:vAlign w:val="center"/>
          </w:tcPr>
          <w:p w14:paraId="5132AD30">
            <w:pPr>
              <w:adjustRightInd w:val="0"/>
              <w:spacing w:line="360" w:lineRule="auto"/>
              <w:jc w:val="center"/>
              <w:rPr>
                <w:rFonts w:ascii="宋体" w:hAnsi="宋体"/>
                <w:bCs/>
                <w:color w:val="000000"/>
              </w:rPr>
            </w:pPr>
            <w:r>
              <w:rPr>
                <w:rFonts w:hint="eastAsia" w:ascii="宋体" w:hAnsi="宋体"/>
                <w:bCs/>
                <w:color w:val="000000"/>
              </w:rPr>
              <w:t>技术评分标准</w:t>
            </w:r>
            <w:r>
              <w:rPr>
                <w:rFonts w:ascii="宋体" w:hAnsi="宋体"/>
                <w:bCs/>
                <w:color w:val="000000"/>
              </w:rPr>
              <w:t>40</w:t>
            </w:r>
            <w:r>
              <w:rPr>
                <w:rFonts w:hint="eastAsia" w:ascii="宋体" w:hAnsi="宋体"/>
                <w:bCs/>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AE377E">
            <w:pPr>
              <w:adjustRightInd w:val="0"/>
              <w:jc w:val="center"/>
              <w:textAlignment w:val="baseline"/>
              <w:rPr>
                <w:rFonts w:ascii="宋体" w:hAnsi="宋体"/>
                <w:color w:val="000000"/>
              </w:rPr>
            </w:pPr>
            <w:r>
              <w:rPr>
                <w:rFonts w:hint="eastAsia" w:ascii="宋体" w:hAnsi="宋体"/>
                <w:color w:val="000000"/>
              </w:rPr>
              <w:t>内容完整性和编制水平</w:t>
            </w:r>
          </w:p>
          <w:p w14:paraId="5A0E8CDC">
            <w:pPr>
              <w:adjustRightInd w:val="0"/>
              <w:jc w:val="center"/>
              <w:textAlignment w:val="baseline"/>
              <w:rPr>
                <w:rFonts w:ascii="宋体" w:hAnsi="宋体"/>
                <w:color w:val="000000"/>
              </w:rPr>
            </w:pP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8ADB59">
            <w:pPr>
              <w:adjustRightInd w:val="0"/>
              <w:jc w:val="left"/>
              <w:textAlignment w:val="baseline"/>
              <w:rPr>
                <w:rFonts w:ascii="宋体" w:hAnsi="宋体"/>
                <w:color w:val="000000"/>
              </w:rPr>
            </w:pPr>
            <w:r>
              <w:rPr>
                <w:rFonts w:hint="eastAsia" w:ascii="宋体" w:hAnsi="宋体" w:cs="宋体"/>
                <w:color w:val="000000"/>
                <w:lang w:bidi="ar"/>
              </w:rPr>
              <w:t>施工组织设计整体编制及管理程序安排是否完整，科学合理。</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BB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C27944E">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01E2E0C">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6E0F99A">
            <w:pPr>
              <w:jc w:val="center"/>
              <w:rPr>
                <w:rFonts w:ascii="宋体" w:hAnsi="宋体"/>
                <w:color w:val="000000"/>
              </w:rPr>
            </w:pPr>
            <w:r>
              <w:rPr>
                <w:rFonts w:hint="eastAsia" w:ascii="宋体" w:hAnsi="宋体"/>
                <w:color w:val="000000"/>
              </w:rPr>
              <w:t>施工方案与技术措施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A12DE4">
            <w:pPr>
              <w:jc w:val="left"/>
              <w:rPr>
                <w:rFonts w:ascii="宋体" w:hAnsi="宋体"/>
                <w:color w:val="000000"/>
              </w:rPr>
            </w:pPr>
            <w:r>
              <w:rPr>
                <w:rFonts w:hint="eastAsia" w:ascii="宋体" w:hAnsi="宋体" w:cs="宋体"/>
                <w:color w:val="000000"/>
                <w:lang w:bidi="ar"/>
              </w:rPr>
              <w:t>施工方案（含工程特点、施工重点与难点及绿色施工）总体安排合理，运用先进、合理的施工工艺、施工机械；对施工难点有先进和合理的建议。</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6C7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4EC5A1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35E46C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B8D359C">
            <w:pPr>
              <w:jc w:val="center"/>
              <w:rPr>
                <w:rFonts w:ascii="宋体" w:hAnsi="宋体"/>
                <w:color w:val="000000"/>
              </w:rPr>
            </w:pPr>
            <w:r>
              <w:rPr>
                <w:rFonts w:hint="eastAsia" w:ascii="宋体" w:hAnsi="宋体"/>
                <w:color w:val="000000"/>
              </w:rPr>
              <w:t>质量保证措施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E4386B">
            <w:pPr>
              <w:jc w:val="left"/>
              <w:rPr>
                <w:rFonts w:ascii="宋体" w:hAnsi="宋体"/>
                <w:color w:val="000000"/>
              </w:rPr>
            </w:pPr>
            <w:r>
              <w:rPr>
                <w:rFonts w:hint="eastAsia" w:ascii="宋体" w:hAnsi="宋体" w:cs="宋体"/>
                <w:color w:val="000000"/>
                <w:lang w:bidi="ar"/>
              </w:rPr>
              <w:t>组织机构形式合理，有完善的指挥系统、质量监控系统、联络协调系统，对项目提出先进、可行、具体的保证措施。质量保证措施完整得力、经济、安全、切实可行。按照工程建设强制性标准和其他技术标准施工 ，不得偷工减料。</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4C9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7F5C62F">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A5B580A">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FAB51C">
            <w:pPr>
              <w:jc w:val="center"/>
              <w:rPr>
                <w:rFonts w:ascii="宋体" w:hAnsi="宋体"/>
                <w:color w:val="000000"/>
              </w:rPr>
            </w:pPr>
            <w:r>
              <w:rPr>
                <w:rFonts w:hint="eastAsia" w:ascii="宋体" w:hAnsi="宋体"/>
                <w:color w:val="000000"/>
              </w:rPr>
              <w:t>工程进度计划与措施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073579">
            <w:pPr>
              <w:jc w:val="left"/>
              <w:rPr>
                <w:rFonts w:ascii="宋体" w:hAnsi="宋体"/>
                <w:color w:val="000000"/>
              </w:rPr>
            </w:pPr>
            <w:r>
              <w:rPr>
                <w:rFonts w:hint="eastAsia" w:ascii="宋体" w:hAnsi="宋体" w:cs="宋体"/>
                <w:color w:val="000000"/>
                <w:lang w:bidi="ar"/>
              </w:rPr>
              <w:t>工程进度计划与措施合理可行，各阶段劳动力安排合理可行，各阶段施工进度计划明确，关键线路清晰具体、可靠、得当。</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02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8C926F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B5CFCD3">
            <w:pPr>
              <w:widowControl/>
              <w:jc w:val="left"/>
              <w:rPr>
                <w:rFonts w:ascii="宋体" w:hAnsi="宋体"/>
                <w:bCs/>
                <w:color w:val="000000"/>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8B13360">
            <w:pPr>
              <w:jc w:val="center"/>
              <w:rPr>
                <w:rFonts w:ascii="宋体" w:hAnsi="宋体"/>
                <w:color w:val="000000"/>
              </w:rPr>
            </w:pPr>
            <w:r>
              <w:rPr>
                <w:rFonts w:hint="eastAsia" w:ascii="宋体" w:hAnsi="宋体"/>
                <w:color w:val="000000"/>
              </w:rPr>
              <w:t>安全管理体系与措施</w:t>
            </w:r>
            <w:r>
              <w:rPr>
                <w:rFonts w:ascii="宋体" w:hAnsi="宋体"/>
                <w:color w:val="000000"/>
              </w:rPr>
              <w:t>5</w:t>
            </w:r>
            <w:r>
              <w:rPr>
                <w:rFonts w:hint="eastAsia" w:ascii="宋体" w:hAnsi="宋体"/>
                <w:color w:val="00000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2FF18B09">
            <w:pPr>
              <w:widowControl/>
              <w:jc w:val="left"/>
              <w:rPr>
                <w:rFonts w:ascii="宋体" w:hAnsi="宋体"/>
                <w:color w:val="000000"/>
              </w:rPr>
            </w:pPr>
            <w:r>
              <w:rPr>
                <w:rFonts w:hint="eastAsia" w:ascii="宋体" w:hAnsi="宋体" w:cs="宋体"/>
                <w:color w:val="000000"/>
                <w:kern w:val="0"/>
                <w:lang w:bidi="ar"/>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cs="宋体"/>
                <w:color w:val="000000"/>
                <w:lang w:bidi="ar"/>
              </w:rPr>
              <w:t>。</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C79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9DFA91C">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EA329A5">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7D46DB1A">
            <w:pPr>
              <w:widowControl/>
              <w:jc w:val="left"/>
              <w:rPr>
                <w:rFonts w:ascii="宋体" w:hAnsi="宋体"/>
                <w:color w:val="000000"/>
              </w:rPr>
            </w:pPr>
            <w:r>
              <w:rPr>
                <w:rFonts w:hint="eastAsia" w:ascii="宋体" w:hAnsi="宋体" w:cs="宋体"/>
                <w:color w:val="000000"/>
                <w:kern w:val="0"/>
                <w:lang w:bidi="ar"/>
              </w:rPr>
              <w:t>文明施工</w:t>
            </w:r>
            <w:r>
              <w:rPr>
                <w:rFonts w:hint="eastAsia" w:ascii="宋体" w:hAnsi="宋体"/>
                <w:color w:val="000000"/>
                <w:kern w:val="0"/>
              </w:rPr>
              <w:t>、环境保护管理体系与措施</w:t>
            </w:r>
            <w:r>
              <w:rPr>
                <w:rFonts w:ascii="宋体" w:hAnsi="宋体"/>
                <w:color w:val="000000"/>
                <w:kern w:val="0"/>
              </w:rPr>
              <w:t>5</w:t>
            </w:r>
            <w:r>
              <w:rPr>
                <w:rFonts w:hint="eastAsia" w:ascii="宋体" w:hAnsi="宋体"/>
                <w:color w:val="000000"/>
                <w:kern w:val="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0FA1A904">
            <w:pPr>
              <w:jc w:val="left"/>
              <w:rPr>
                <w:rFonts w:ascii="宋体" w:hAnsi="宋体"/>
                <w:color w:val="000000"/>
              </w:rPr>
            </w:pPr>
            <w:r>
              <w:rPr>
                <w:rFonts w:hint="eastAsia" w:ascii="宋体" w:hAnsi="宋体"/>
                <w:color w:val="000000"/>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 施工现场扬尘治理措施符合河南省《城市房屋建 筑和市政基础设施工程及道路扬尘污染防治标准》（DBJ41/174）的规定,防治方案科学、先进。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4C4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4FF369D">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D61AA2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6C6032A">
            <w:pPr>
              <w:jc w:val="center"/>
              <w:rPr>
                <w:rFonts w:ascii="宋体" w:hAnsi="宋体"/>
                <w:color w:val="000000"/>
              </w:rPr>
            </w:pPr>
            <w:r>
              <w:rPr>
                <w:rFonts w:hint="eastAsia" w:ascii="宋体" w:hAnsi="宋体"/>
                <w:color w:val="000000"/>
              </w:rPr>
              <w:t>资源配备计划</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9A1D03">
            <w:pPr>
              <w:widowControl/>
              <w:numPr>
                <w:ilvl w:val="0"/>
                <w:numId w:val="2"/>
              </w:numPr>
              <w:jc w:val="left"/>
              <w:rPr>
                <w:rFonts w:ascii="宋体" w:hAnsi="宋体" w:cs="宋体"/>
                <w:color w:val="000000"/>
                <w:kern w:val="0"/>
                <w:lang w:bidi="ar"/>
              </w:rPr>
            </w:pPr>
            <w:r>
              <w:rPr>
                <w:rFonts w:hint="eastAsia" w:ascii="宋体" w:hAnsi="宋体" w:cs="宋体"/>
                <w:color w:val="000000"/>
                <w:kern w:val="0"/>
                <w:lang w:bidi="ar"/>
              </w:rPr>
              <w:t>机械:投入计划与进度计划呼应,采用先进机械设备且配置合理、先进,满足安全技术规范和施工进度需要；</w:t>
            </w:r>
          </w:p>
          <w:p w14:paraId="54B65AED">
            <w:pPr>
              <w:widowControl/>
              <w:jc w:val="left"/>
              <w:rPr>
                <w:rFonts w:ascii="宋体" w:hAnsi="宋体" w:cs="宋体"/>
                <w:color w:val="000000"/>
                <w:kern w:val="0"/>
                <w:lang w:bidi="ar"/>
              </w:rPr>
            </w:pPr>
            <w:r>
              <w:rPr>
                <w:rFonts w:hint="eastAsia" w:ascii="宋体" w:hAnsi="宋体" w:cs="宋体"/>
                <w:color w:val="000000"/>
                <w:kern w:val="0"/>
                <w:lang w:bidi="ar"/>
              </w:rPr>
              <w:t>2.劳动力:投入计划与进度计划呼应,较好满足施工需要,调配投入计划合理、准确；</w:t>
            </w:r>
          </w:p>
          <w:p w14:paraId="7127310E">
            <w:pPr>
              <w:rPr>
                <w:color w:val="000000"/>
                <w:lang w:bidi="ar"/>
              </w:rPr>
            </w:pPr>
            <w:r>
              <w:rPr>
                <w:rFonts w:hint="eastAsia"/>
                <w:color w:val="000000"/>
                <w:lang w:bidi="ar"/>
              </w:rPr>
              <w:t>3．主要物资计划:主要物资投入计划与进度计划呼应,较好满足施工需要,调配投入计划合理、准确。</w:t>
            </w:r>
          </w:p>
          <w:p w14:paraId="604468E1">
            <w:pPr>
              <w:widowControl/>
              <w:jc w:val="left"/>
              <w:rPr>
                <w:rFonts w:ascii="宋体" w:hAnsi="宋体"/>
                <w:color w:val="000000"/>
              </w:rPr>
            </w:pP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E3F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FF10175">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897784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38F80A5">
            <w:pPr>
              <w:jc w:val="center"/>
              <w:rPr>
                <w:rFonts w:ascii="宋体" w:hAnsi="宋体"/>
                <w:color w:val="000000"/>
              </w:rPr>
            </w:pPr>
            <w:r>
              <w:rPr>
                <w:rFonts w:hint="eastAsia" w:ascii="宋体" w:hAnsi="宋体"/>
                <w:color w:val="000000"/>
              </w:rPr>
              <w:t>紧急情况的处理措施、应急预案以及风险控制措施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01ABA4">
            <w:pPr>
              <w:widowControl/>
              <w:jc w:val="left"/>
              <w:rPr>
                <w:rFonts w:ascii="宋体" w:hAnsi="宋体"/>
                <w:color w:val="000000"/>
              </w:rPr>
            </w:pPr>
            <w:r>
              <w:rPr>
                <w:rFonts w:hint="eastAsia" w:ascii="宋体" w:hAnsi="宋体"/>
                <w:color w:val="000000"/>
              </w:rPr>
              <w:t>制定详细的应急预案，紧急情况的处理</w:t>
            </w:r>
            <w:r>
              <w:rPr>
                <w:rFonts w:hint="eastAsia" w:ascii="宋体" w:hAnsi="宋体" w:cs="宋体"/>
                <w:color w:val="000000"/>
                <w:kern w:val="0"/>
                <w:lang w:bidi="ar"/>
              </w:rPr>
              <w:t>措施齐全</w:t>
            </w:r>
            <w:r>
              <w:rPr>
                <w:rFonts w:hint="eastAsia" w:ascii="宋体" w:hAnsi="宋体"/>
                <w:color w:val="000000"/>
              </w:rPr>
              <w:t>、</w:t>
            </w:r>
            <w:r>
              <w:rPr>
                <w:rFonts w:hint="eastAsia" w:ascii="宋体" w:hAnsi="宋体" w:cs="宋体"/>
                <w:color w:val="000000"/>
                <w:kern w:val="0"/>
                <w:lang w:bidi="ar"/>
              </w:rPr>
              <w:t>风险防控管理措施齐全,</w:t>
            </w:r>
            <w:r>
              <w:rPr>
                <w:rFonts w:hint="eastAsia" w:ascii="宋体" w:hAnsi="宋体"/>
                <w:color w:val="000000"/>
              </w:rPr>
              <w:t>紧急情况的处理、</w:t>
            </w:r>
            <w:r>
              <w:rPr>
                <w:rFonts w:hint="eastAsia" w:ascii="宋体" w:hAnsi="宋体" w:cs="宋体"/>
                <w:color w:val="000000"/>
                <w:kern w:val="0"/>
                <w:lang w:bidi="ar"/>
              </w:rPr>
              <w:t xml:space="preserve">风险预控符合规范要求, </w:t>
            </w:r>
            <w:r>
              <w:rPr>
                <w:rFonts w:hint="eastAsia" w:ascii="宋体" w:hAnsi="宋体"/>
                <w:color w:val="000000"/>
              </w:rPr>
              <w:t>紧急情况的处理、</w:t>
            </w:r>
            <w:r>
              <w:rPr>
                <w:rFonts w:hint="eastAsia" w:ascii="宋体" w:hAnsi="宋体" w:cs="宋体"/>
                <w:color w:val="000000"/>
                <w:kern w:val="0"/>
                <w:lang w:bidi="ar"/>
              </w:rPr>
              <w:t>风险控制要点定位准确,各阶段</w:t>
            </w:r>
            <w:r>
              <w:rPr>
                <w:rFonts w:hint="eastAsia" w:ascii="宋体" w:hAnsi="宋体"/>
                <w:color w:val="000000"/>
              </w:rPr>
              <w:t>紧急情况的处理、</w:t>
            </w:r>
            <w:r>
              <w:rPr>
                <w:rFonts w:hint="eastAsia" w:ascii="宋体" w:hAnsi="宋体" w:cs="宋体"/>
                <w:color w:val="000000"/>
                <w:kern w:val="0"/>
                <w:lang w:bidi="ar"/>
              </w:rPr>
              <w:t>风险控制及应急措施得力。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46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1437958B">
            <w:pPr>
              <w:adjustRightInd w:val="0"/>
              <w:spacing w:line="360" w:lineRule="auto"/>
              <w:jc w:val="center"/>
              <w:rPr>
                <w:rFonts w:ascii="宋体" w:hAnsi="宋体"/>
                <w:bCs/>
                <w:color w:val="000000"/>
              </w:rPr>
            </w:pPr>
            <w:r>
              <w:rPr>
                <w:rFonts w:hint="eastAsia" w:ascii="宋体" w:hAnsi="宋体"/>
                <w:bCs/>
                <w:color w:val="000000"/>
              </w:rPr>
              <w:t>2.2.2（3）</w:t>
            </w:r>
          </w:p>
        </w:tc>
        <w:tc>
          <w:tcPr>
            <w:tcW w:w="0" w:type="auto"/>
            <w:vMerge w:val="restart"/>
            <w:tcBorders>
              <w:top w:val="nil"/>
              <w:left w:val="single" w:color="auto" w:sz="4" w:space="0"/>
              <w:bottom w:val="single" w:color="auto" w:sz="4" w:space="0"/>
              <w:right w:val="single" w:color="auto" w:sz="4" w:space="0"/>
            </w:tcBorders>
            <w:noWrap w:val="0"/>
            <w:vAlign w:val="center"/>
          </w:tcPr>
          <w:p w14:paraId="5EDB9BD3">
            <w:pPr>
              <w:widowControl/>
              <w:spacing w:line="360" w:lineRule="auto"/>
              <w:jc w:val="center"/>
              <w:rPr>
                <w:rFonts w:ascii="宋体" w:hAnsi="宋体"/>
                <w:bCs/>
                <w:color w:val="000000"/>
              </w:rPr>
            </w:pPr>
            <w:r>
              <w:rPr>
                <w:rFonts w:hint="eastAsia" w:ascii="宋体" w:hAnsi="宋体"/>
                <w:bCs/>
                <w:color w:val="000000"/>
                <w:kern w:val="0"/>
              </w:rPr>
              <w:t>商务部分</w:t>
            </w:r>
          </w:p>
          <w:p w14:paraId="2E4F9249">
            <w:pPr>
              <w:adjustRightInd w:val="0"/>
              <w:spacing w:line="360" w:lineRule="auto"/>
              <w:jc w:val="center"/>
              <w:rPr>
                <w:rFonts w:ascii="宋体" w:hAnsi="宋体"/>
                <w:bCs/>
                <w:color w:val="000000"/>
              </w:rPr>
            </w:pPr>
            <w:r>
              <w:rPr>
                <w:rFonts w:hint="eastAsia" w:ascii="宋体" w:hAnsi="宋体"/>
                <w:bCs/>
                <w:color w:val="000000"/>
              </w:rPr>
              <w:t>标准</w:t>
            </w:r>
            <w:r>
              <w:rPr>
                <w:rFonts w:ascii="宋体" w:hAnsi="宋体"/>
                <w:bCs/>
                <w:color w:val="000000"/>
              </w:rPr>
              <w:t>2</w:t>
            </w:r>
            <w:r>
              <w:rPr>
                <w:rFonts w:hint="eastAsia" w:ascii="宋体" w:hAnsi="宋体"/>
                <w:bCs/>
                <w:color w:val="000000"/>
              </w:rPr>
              <w:t>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03F8F3">
            <w:pPr>
              <w:widowControl/>
              <w:spacing w:line="360" w:lineRule="auto"/>
              <w:jc w:val="center"/>
              <w:rPr>
                <w:rFonts w:ascii="宋体" w:hAnsi="宋体"/>
                <w:color w:val="000000"/>
              </w:rPr>
            </w:pPr>
            <w:r>
              <w:rPr>
                <w:rFonts w:hint="eastAsia" w:ascii="宋体" w:hAnsi="宋体"/>
                <w:color w:val="000000"/>
              </w:rPr>
              <w:t>企业实力</w:t>
            </w:r>
          </w:p>
          <w:p w14:paraId="65EC8A9B">
            <w:pPr>
              <w:widowControl/>
              <w:spacing w:line="360" w:lineRule="auto"/>
              <w:jc w:val="center"/>
              <w:rPr>
                <w:rFonts w:ascii="宋体" w:hAnsi="宋体"/>
                <w:bCs/>
                <w:color w:val="000000"/>
              </w:rPr>
            </w:pPr>
            <w:r>
              <w:rPr>
                <w:rFonts w:hint="eastAsia" w:ascii="宋体" w:hAnsi="宋体"/>
                <w:color w:val="000000"/>
              </w:rPr>
              <w:t>8分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9D92C4">
            <w:pPr>
              <w:widowControl/>
              <w:spacing w:line="360" w:lineRule="auto"/>
              <w:jc w:val="left"/>
              <w:rPr>
                <w:color w:val="000000"/>
              </w:rPr>
            </w:pPr>
            <w:r>
              <w:rPr>
                <w:rFonts w:hint="eastAsia" w:ascii="宋体" w:hAnsi="宋体"/>
                <w:color w:val="000000"/>
                <w:highlight w:val="none"/>
                <w:shd w:val="clear" w:color="auto" w:fill="FFFFFF"/>
              </w:rPr>
              <w:t>2020年1月1日以来具有</w:t>
            </w:r>
            <w:r>
              <w:rPr>
                <w:rFonts w:hint="eastAsia" w:ascii="宋体" w:hAnsi="宋体" w:eastAsia="宋体"/>
                <w:color w:val="000000"/>
                <w:highlight w:val="none"/>
                <w:shd w:val="clear" w:color="auto" w:fill="FFFFFF"/>
                <w:lang w:val="en-US" w:eastAsia="zh-CN"/>
              </w:rPr>
              <w:t>类似</w:t>
            </w:r>
            <w:r>
              <w:rPr>
                <w:rFonts w:hint="eastAsia" w:ascii="宋体" w:hAnsi="宋体"/>
                <w:color w:val="000000"/>
                <w:highlight w:val="none"/>
                <w:shd w:val="clear" w:color="auto" w:fill="FFFFFF"/>
              </w:rPr>
              <w:t>业绩，每提供一份得</w:t>
            </w:r>
            <w:r>
              <w:rPr>
                <w:rFonts w:hint="eastAsia" w:ascii="宋体" w:hAnsi="宋体"/>
                <w:color w:val="000000"/>
                <w:highlight w:val="none"/>
                <w:shd w:val="clear" w:color="auto" w:fill="FFFFFF"/>
                <w:lang w:val="en-US" w:eastAsia="zh-CN"/>
              </w:rPr>
              <w:t>4</w:t>
            </w:r>
            <w:r>
              <w:rPr>
                <w:rFonts w:hint="eastAsia" w:ascii="宋体" w:hAnsi="宋体"/>
                <w:color w:val="000000"/>
                <w:highlight w:val="none"/>
                <w:shd w:val="clear" w:color="auto" w:fill="FFFFFF"/>
              </w:rPr>
              <w:t>分，最高得8分（须具有中标通知书、施工合同，</w:t>
            </w:r>
            <w:r>
              <w:rPr>
                <w:rFonts w:hint="eastAsia" w:ascii="宋体" w:hAnsi="宋体"/>
                <w:color w:val="000000"/>
                <w:highlight w:val="none"/>
              </w:rPr>
              <w:t>响应文件中提供原件扫描件，时间以合同签订时间为准，提供官网中标结果截图。</w:t>
            </w:r>
            <w:r>
              <w:rPr>
                <w:rFonts w:hint="eastAsia" w:ascii="宋体" w:hAnsi="宋体"/>
                <w:color w:val="000000"/>
                <w:highlight w:val="none"/>
                <w:shd w:val="clear" w:color="auto" w:fill="FFFFFF"/>
              </w:rPr>
              <w:t>）；</w:t>
            </w:r>
          </w:p>
        </w:tc>
      </w:tr>
      <w:tr w14:paraId="148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E4AC979">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187DB84">
            <w:pPr>
              <w:widowControl/>
              <w:jc w:val="left"/>
              <w:rPr>
                <w:rFonts w:ascii="宋体" w:hAnsi="宋体"/>
                <w:bCs/>
                <w:color w:val="000000"/>
              </w:rPr>
            </w:pPr>
          </w:p>
        </w:tc>
        <w:tc>
          <w:tcPr>
            <w:tcW w:w="0" w:type="auto"/>
            <w:vMerge w:val="restart"/>
            <w:tcBorders>
              <w:top w:val="nil"/>
              <w:left w:val="single" w:color="auto" w:sz="4" w:space="0"/>
              <w:right w:val="single" w:color="auto" w:sz="4" w:space="0"/>
            </w:tcBorders>
            <w:noWrap w:val="0"/>
            <w:vAlign w:val="center"/>
          </w:tcPr>
          <w:p w14:paraId="1901C171">
            <w:pPr>
              <w:spacing w:line="360" w:lineRule="auto"/>
              <w:jc w:val="center"/>
              <w:rPr>
                <w:rFonts w:ascii="宋体" w:hAnsi="宋体"/>
                <w:bCs/>
                <w:color w:val="000000"/>
              </w:rPr>
            </w:pPr>
            <w:r>
              <w:rPr>
                <w:rFonts w:hint="eastAsia" w:ascii="宋体" w:hAnsi="宋体"/>
                <w:bCs/>
                <w:color w:val="000000"/>
              </w:rPr>
              <w:t>其他服务承诺1</w:t>
            </w:r>
            <w:r>
              <w:rPr>
                <w:rFonts w:ascii="宋体" w:hAnsi="宋体"/>
                <w:bCs/>
                <w:color w:val="000000"/>
              </w:rPr>
              <w:t>2</w:t>
            </w:r>
            <w:r>
              <w:rPr>
                <w:rFonts w:hint="eastAsia" w:ascii="宋体" w:hAnsi="宋体"/>
                <w:bCs/>
                <w:color w:val="000000"/>
              </w:rPr>
              <w:t>分</w:t>
            </w:r>
          </w:p>
          <w:p w14:paraId="01A12A49">
            <w:pPr>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5D8542">
            <w:pPr>
              <w:spacing w:line="360" w:lineRule="auto"/>
              <w:rPr>
                <w:color w:val="000000"/>
              </w:rPr>
            </w:pPr>
            <w:r>
              <w:rPr>
                <w:rFonts w:hint="eastAsia" w:ascii="宋体" w:hAnsi="宋体"/>
                <w:color w:val="000000"/>
              </w:rPr>
              <w:t>（</w:t>
            </w:r>
            <w:r>
              <w:rPr>
                <w:rFonts w:hint="eastAsia"/>
                <w:color w:val="000000"/>
              </w:rPr>
              <w:t>1</w:t>
            </w:r>
            <w:r>
              <w:rPr>
                <w:rFonts w:hint="eastAsia" w:ascii="宋体" w:hAnsi="宋体"/>
                <w:color w:val="000000"/>
              </w:rPr>
              <w:t>）供应商针对招标工程的特点和要求，结合自身的条件和潜力，承诺加快工程进度及资金、技术、机械设备、劳务投入的承诺；（</w:t>
            </w:r>
            <w:r>
              <w:rPr>
                <w:rFonts w:hint="eastAsia"/>
                <w:color w:val="000000"/>
              </w:rPr>
              <w:t>3</w:t>
            </w:r>
            <w:r>
              <w:rPr>
                <w:rFonts w:hint="eastAsia" w:ascii="宋体" w:hAnsi="宋体"/>
                <w:color w:val="000000"/>
              </w:rPr>
              <w:t>分）</w:t>
            </w:r>
          </w:p>
          <w:p w14:paraId="10D1A8F4">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617528DF">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52BEAD7C">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w:t>
            </w:r>
            <w:r>
              <w:rPr>
                <w:rFonts w:hint="eastAsia" w:ascii="宋体" w:hAnsi="宋体"/>
                <w:color w:val="000000"/>
                <w:lang w:eastAsia="zh-CN"/>
              </w:rPr>
              <w:t>，</w:t>
            </w:r>
            <w:r>
              <w:rPr>
                <w:rFonts w:hint="eastAsia" w:ascii="宋体" w:hAnsi="宋体"/>
                <w:color w:val="000000"/>
              </w:rPr>
              <w:t>得1分；</w:t>
            </w:r>
          </w:p>
          <w:p w14:paraId="13CC1F8E">
            <w:pPr>
              <w:spacing w:line="360" w:lineRule="auto"/>
              <w:jc w:val="left"/>
              <w:rPr>
                <w:rFonts w:ascii="宋体" w:hAnsi="宋体"/>
                <w:bCs/>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444F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6299018">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7B03496">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58C80999">
            <w:pPr>
              <w:widowControl/>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1CBDA82">
            <w:pPr>
              <w:spacing w:line="360" w:lineRule="auto"/>
              <w:rPr>
                <w:color w:val="000000"/>
              </w:rPr>
            </w:pPr>
            <w:r>
              <w:rPr>
                <w:rFonts w:hint="eastAsia" w:ascii="宋体" w:hAnsi="宋体"/>
                <w:color w:val="000000"/>
              </w:rPr>
              <w:t>（</w:t>
            </w:r>
            <w:r>
              <w:rPr>
                <w:rFonts w:hint="eastAsia"/>
                <w:color w:val="000000"/>
              </w:rPr>
              <w:t>2</w:t>
            </w:r>
            <w:r>
              <w:rPr>
                <w:rFonts w:hint="eastAsia" w:ascii="宋体" w:hAnsi="宋体"/>
                <w:color w:val="000000"/>
              </w:rPr>
              <w:t>）供应商保修期内的服务承诺；（</w:t>
            </w:r>
            <w:r>
              <w:rPr>
                <w:rFonts w:hint="eastAsia"/>
                <w:color w:val="000000"/>
              </w:rPr>
              <w:t>3</w:t>
            </w:r>
            <w:r>
              <w:rPr>
                <w:rFonts w:hint="eastAsia" w:ascii="宋体" w:hAnsi="宋体"/>
                <w:color w:val="000000"/>
              </w:rPr>
              <w:t>分）</w:t>
            </w:r>
          </w:p>
          <w:p w14:paraId="35146DB5">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0FCC9E9A">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49255E13">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内容较完整，方案基本科学、合理，基本考虑周全，措施基本，到位，针对性较强，基本满足招标需求，得1分；</w:t>
            </w:r>
          </w:p>
          <w:p w14:paraId="644355FC">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23D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876F750">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626FB3F">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E3706E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9367AFD">
            <w:pPr>
              <w:widowControl/>
              <w:spacing w:line="360" w:lineRule="auto"/>
              <w:jc w:val="left"/>
              <w:rPr>
                <w:color w:val="000000"/>
              </w:rPr>
            </w:pPr>
            <w:r>
              <w:rPr>
                <w:rFonts w:hint="eastAsia" w:ascii="宋体" w:hAnsi="宋体"/>
                <w:color w:val="000000"/>
              </w:rPr>
              <w:t>（</w:t>
            </w:r>
            <w:r>
              <w:rPr>
                <w:rFonts w:hint="eastAsia"/>
                <w:color w:val="000000"/>
              </w:rPr>
              <w:t>3</w:t>
            </w:r>
            <w:r>
              <w:rPr>
                <w:rFonts w:hint="eastAsia" w:ascii="宋体" w:hAnsi="宋体"/>
                <w:color w:val="000000"/>
              </w:rPr>
              <w:t>）供应商保修期外的服务承诺；（</w:t>
            </w:r>
            <w:r>
              <w:rPr>
                <w:rFonts w:hint="eastAsia"/>
                <w:color w:val="000000"/>
              </w:rPr>
              <w:t>3</w:t>
            </w:r>
            <w:r>
              <w:rPr>
                <w:rFonts w:hint="eastAsia" w:ascii="宋体" w:hAnsi="宋体"/>
                <w:color w:val="000000"/>
              </w:rPr>
              <w:t>分）</w:t>
            </w:r>
          </w:p>
          <w:p w14:paraId="2B15EEC6">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25D16DE2">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5D9FB61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color w:val="000000"/>
              </w:rPr>
              <w:t>1</w:t>
            </w:r>
            <w:r>
              <w:rPr>
                <w:rFonts w:hint="eastAsia" w:ascii="宋体" w:hAnsi="宋体"/>
                <w:color w:val="000000"/>
              </w:rPr>
              <w:t>分；缺项得</w:t>
            </w:r>
            <w:r>
              <w:rPr>
                <w:rFonts w:hint="eastAsia"/>
                <w:color w:val="000000"/>
              </w:rPr>
              <w:t>0</w:t>
            </w:r>
            <w:r>
              <w:rPr>
                <w:rFonts w:hint="eastAsia" w:ascii="宋体" w:hAnsi="宋体"/>
                <w:color w:val="000000"/>
              </w:rPr>
              <w:t>分。</w:t>
            </w:r>
          </w:p>
        </w:tc>
      </w:tr>
      <w:tr w14:paraId="3A87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830402B">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8497B99">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748D281">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4DAEEF2E">
            <w:pPr>
              <w:spacing w:line="360" w:lineRule="auto"/>
              <w:jc w:val="left"/>
              <w:rPr>
                <w:color w:val="000000"/>
              </w:rPr>
            </w:pPr>
            <w:r>
              <w:rPr>
                <w:rFonts w:hint="eastAsia" w:ascii="宋体" w:hAnsi="宋体"/>
                <w:color w:val="000000"/>
              </w:rPr>
              <w:t>（</w:t>
            </w:r>
            <w:r>
              <w:rPr>
                <w:rFonts w:hint="eastAsia"/>
                <w:color w:val="000000"/>
              </w:rPr>
              <w:t>4</w:t>
            </w:r>
            <w:r>
              <w:rPr>
                <w:rFonts w:hint="eastAsia" w:ascii="宋体" w:hAnsi="宋体"/>
                <w:color w:val="000000"/>
              </w:rPr>
              <w:t>）供应商负责协调项目相关的环保、消防等政府部门关系的务承诺；（</w:t>
            </w:r>
            <w:r>
              <w:rPr>
                <w:rFonts w:hint="eastAsia"/>
                <w:color w:val="000000"/>
              </w:rPr>
              <w:t>3</w:t>
            </w:r>
            <w:r>
              <w:rPr>
                <w:rFonts w:hint="eastAsia" w:ascii="宋体" w:hAnsi="宋体"/>
                <w:color w:val="000000"/>
              </w:rPr>
              <w:t>分）</w:t>
            </w:r>
          </w:p>
          <w:p w14:paraId="7ADA8922">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402AFE93">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29C0AE4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rFonts w:hint="eastAsia"/>
                <w:color w:val="000000"/>
              </w:rPr>
              <w:t>1</w:t>
            </w:r>
            <w:r>
              <w:rPr>
                <w:rFonts w:hint="eastAsia" w:ascii="宋体" w:hAnsi="宋体"/>
                <w:color w:val="000000"/>
              </w:rPr>
              <w:t>分；</w:t>
            </w:r>
          </w:p>
          <w:p w14:paraId="1D38DEB7">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bookmarkEnd w:id="24"/>
    </w:tbl>
    <w:p w14:paraId="195D2315">
      <w:pPr>
        <w:pStyle w:val="7"/>
        <w:rPr>
          <w:rFonts w:hint="eastAsia" w:ascii="宋体" w:hAnsi="宋体"/>
          <w:b/>
          <w:bCs/>
          <w:color w:val="000000"/>
          <w:sz w:val="22"/>
          <w:szCs w:val="22"/>
        </w:rPr>
      </w:pPr>
    </w:p>
    <w:p w14:paraId="7DAECFBA">
      <w:pPr>
        <w:spacing w:line="360" w:lineRule="auto"/>
        <w:outlineLvl w:val="1"/>
        <w:rPr>
          <w:rFonts w:ascii="宋体" w:hAnsi="宋体"/>
          <w:color w:val="000000"/>
        </w:rPr>
      </w:pPr>
      <w:bookmarkStart w:id="25" w:name="_Toc129073508"/>
      <w:bookmarkStart w:id="26" w:name="_Toc21082"/>
      <w:bookmarkStart w:id="27" w:name="_Toc30479"/>
      <w:r>
        <w:rPr>
          <w:rFonts w:hint="eastAsia" w:ascii="宋体" w:hAnsi="宋体"/>
          <w:color w:val="000000"/>
        </w:rPr>
        <w:t>1. 评审方法</w:t>
      </w:r>
      <w:bookmarkEnd w:id="25"/>
    </w:p>
    <w:p w14:paraId="0395625A">
      <w:pPr>
        <w:spacing w:line="360" w:lineRule="auto"/>
        <w:ind w:firstLine="420" w:firstLineChars="200"/>
        <w:rPr>
          <w:rFonts w:ascii="宋体" w:hAnsi="宋体"/>
          <w:color w:val="000000"/>
        </w:rPr>
      </w:pPr>
      <w:r>
        <w:rPr>
          <w:rFonts w:hint="eastAsia" w:ascii="宋体" w:hAnsi="宋体"/>
          <w:color w:val="000000"/>
        </w:rPr>
        <w:t>本次评审采用综合评分法。磋商小组对满足磋商文件实质性要求的响应文件，按照本章规定的评分标准进行打分，并按得分由高到低顺序推荐成交候选人，</w:t>
      </w:r>
      <w:r>
        <w:rPr>
          <w:rFonts w:hint="eastAsia" w:ascii="宋体" w:hAnsi="宋体"/>
          <w:color w:val="000000"/>
          <w:kern w:val="0"/>
        </w:rPr>
        <w:t>综合评分相等时，以报价得分高的优先；报价得分也相等的，由采购人自行确定。</w:t>
      </w:r>
    </w:p>
    <w:p w14:paraId="7BEE8FE1">
      <w:pPr>
        <w:pStyle w:val="52"/>
        <w:spacing w:line="360" w:lineRule="auto"/>
        <w:rPr>
          <w:rFonts w:ascii="宋体" w:hAnsi="宋体" w:eastAsia="宋体"/>
          <w:color w:val="000000"/>
          <w:sz w:val="21"/>
          <w:szCs w:val="21"/>
        </w:rPr>
      </w:pPr>
      <w:bookmarkStart w:id="28" w:name="_Toc152042378"/>
      <w:bookmarkEnd w:id="28"/>
      <w:bookmarkStart w:id="29" w:name="_Toc281405529"/>
      <w:bookmarkEnd w:id="29"/>
      <w:bookmarkStart w:id="30" w:name="_Toc152045601"/>
      <w:bookmarkEnd w:id="30"/>
      <w:bookmarkStart w:id="31" w:name="_Toc509667307"/>
      <w:bookmarkEnd w:id="31"/>
      <w:bookmarkStart w:id="32" w:name="_Toc144974568"/>
      <w:bookmarkEnd w:id="32"/>
      <w:bookmarkStart w:id="33" w:name="_Toc466298140"/>
      <w:bookmarkEnd w:id="33"/>
      <w:bookmarkStart w:id="34" w:name="_Toc15132"/>
      <w:bookmarkEnd w:id="34"/>
      <w:bookmarkStart w:id="35" w:name="_Toc455867817"/>
      <w:bookmarkEnd w:id="35"/>
      <w:bookmarkStart w:id="36" w:name="_Toc24936"/>
      <w:bookmarkEnd w:id="36"/>
      <w:bookmarkStart w:id="37" w:name="_Toc490667876"/>
      <w:bookmarkEnd w:id="37"/>
      <w:bookmarkStart w:id="38" w:name="_Toc455080157"/>
      <w:bookmarkEnd w:id="38"/>
      <w:bookmarkStart w:id="39" w:name="_Toc129073509"/>
      <w:bookmarkStart w:id="40" w:name="_Toc318450723"/>
      <w:r>
        <w:rPr>
          <w:rFonts w:hint="eastAsia" w:ascii="宋体" w:hAnsi="宋体" w:eastAsia="宋体"/>
          <w:color w:val="000000"/>
          <w:sz w:val="21"/>
          <w:szCs w:val="21"/>
        </w:rPr>
        <w:t>2. 评审标准</w:t>
      </w:r>
      <w:bookmarkEnd w:id="39"/>
      <w:bookmarkEnd w:id="40"/>
    </w:p>
    <w:p w14:paraId="541C3F16">
      <w:pPr>
        <w:pStyle w:val="53"/>
        <w:spacing w:line="360" w:lineRule="auto"/>
        <w:rPr>
          <w:rFonts w:ascii="宋体" w:hAnsi="宋体" w:eastAsia="宋体"/>
          <w:color w:val="000000"/>
          <w:sz w:val="21"/>
          <w:szCs w:val="21"/>
        </w:rPr>
      </w:pPr>
      <w:bookmarkStart w:id="41" w:name="_Toc455867818"/>
      <w:bookmarkEnd w:id="41"/>
      <w:bookmarkStart w:id="42" w:name="_Toc144974569"/>
      <w:bookmarkEnd w:id="42"/>
      <w:bookmarkStart w:id="43" w:name="_Toc509667308"/>
      <w:bookmarkEnd w:id="43"/>
      <w:bookmarkStart w:id="44" w:name="_Toc490667877"/>
      <w:bookmarkEnd w:id="44"/>
      <w:bookmarkStart w:id="45" w:name="_Toc281405530"/>
      <w:bookmarkEnd w:id="45"/>
      <w:bookmarkStart w:id="46" w:name="_Toc455080158"/>
      <w:bookmarkEnd w:id="46"/>
      <w:bookmarkStart w:id="47" w:name="_Toc21120"/>
      <w:bookmarkEnd w:id="47"/>
      <w:bookmarkStart w:id="48" w:name="_Toc15813"/>
      <w:bookmarkEnd w:id="48"/>
      <w:bookmarkStart w:id="49" w:name="_Toc25637"/>
      <w:bookmarkEnd w:id="49"/>
      <w:bookmarkStart w:id="50" w:name="_Toc318450724"/>
      <w:bookmarkEnd w:id="50"/>
      <w:bookmarkStart w:id="51" w:name="_Toc466298141"/>
      <w:bookmarkEnd w:id="51"/>
      <w:bookmarkStart w:id="52" w:name="_Toc31037"/>
      <w:bookmarkEnd w:id="52"/>
      <w:bookmarkStart w:id="53" w:name="_Toc152045602"/>
      <w:bookmarkEnd w:id="53"/>
      <w:bookmarkStart w:id="54" w:name="_Toc19934"/>
      <w:bookmarkEnd w:id="54"/>
      <w:bookmarkStart w:id="55" w:name="_Toc129073510"/>
      <w:bookmarkStart w:id="56" w:name="_Toc152042379"/>
      <w:r>
        <w:rPr>
          <w:rFonts w:hint="eastAsia" w:ascii="宋体" w:hAnsi="宋体" w:eastAsia="宋体"/>
          <w:color w:val="000000"/>
          <w:sz w:val="21"/>
          <w:szCs w:val="21"/>
        </w:rPr>
        <w:t>2.1 初步评审标准</w:t>
      </w:r>
      <w:bookmarkEnd w:id="55"/>
      <w:bookmarkEnd w:id="56"/>
    </w:p>
    <w:p w14:paraId="70AD9A3D">
      <w:pPr>
        <w:spacing w:line="360" w:lineRule="auto"/>
        <w:ind w:firstLine="420" w:firstLineChars="200"/>
        <w:rPr>
          <w:rFonts w:ascii="宋体" w:hAnsi="宋体"/>
          <w:color w:val="000000"/>
        </w:rPr>
      </w:pPr>
      <w:r>
        <w:rPr>
          <w:rFonts w:hint="eastAsia" w:ascii="宋体" w:hAnsi="宋体"/>
          <w:color w:val="000000"/>
        </w:rPr>
        <w:t>2.1.1 资格性检查评审标准：见评审办法前附表。</w:t>
      </w:r>
    </w:p>
    <w:p w14:paraId="4F240AD6">
      <w:pPr>
        <w:spacing w:line="360" w:lineRule="auto"/>
        <w:ind w:firstLine="420" w:firstLineChars="200"/>
        <w:rPr>
          <w:rFonts w:ascii="宋体" w:hAnsi="宋体"/>
          <w:color w:val="000000"/>
        </w:rPr>
      </w:pPr>
      <w:r>
        <w:rPr>
          <w:rFonts w:hint="eastAsia" w:ascii="宋体" w:hAnsi="宋体"/>
          <w:color w:val="000000"/>
        </w:rPr>
        <w:t>2.1.2 符合性检查评审标准：见评审办法前附表。</w:t>
      </w:r>
    </w:p>
    <w:p w14:paraId="315E5150">
      <w:pPr>
        <w:pStyle w:val="53"/>
        <w:spacing w:line="360" w:lineRule="auto"/>
        <w:rPr>
          <w:rFonts w:ascii="宋体" w:hAnsi="宋体" w:eastAsia="宋体"/>
          <w:color w:val="000000"/>
          <w:sz w:val="21"/>
          <w:szCs w:val="21"/>
        </w:rPr>
      </w:pPr>
      <w:bookmarkStart w:id="57" w:name="_Toc318450725"/>
      <w:bookmarkEnd w:id="57"/>
      <w:bookmarkStart w:id="58" w:name="_Toc12013"/>
      <w:bookmarkEnd w:id="58"/>
      <w:bookmarkStart w:id="59" w:name="_Toc466298142"/>
      <w:bookmarkEnd w:id="59"/>
      <w:bookmarkStart w:id="60" w:name="_Toc152045603"/>
      <w:bookmarkEnd w:id="60"/>
      <w:bookmarkStart w:id="61" w:name="_Toc22439"/>
      <w:bookmarkEnd w:id="61"/>
      <w:bookmarkStart w:id="62" w:name="_Toc152042380"/>
      <w:bookmarkEnd w:id="62"/>
      <w:bookmarkStart w:id="63" w:name="_Toc281405531"/>
      <w:bookmarkEnd w:id="63"/>
      <w:bookmarkStart w:id="64" w:name="_Toc509667309"/>
      <w:bookmarkEnd w:id="64"/>
      <w:bookmarkStart w:id="65" w:name="_Toc11061"/>
      <w:bookmarkEnd w:id="65"/>
      <w:bookmarkStart w:id="66" w:name="_Toc30189"/>
      <w:bookmarkEnd w:id="66"/>
      <w:bookmarkStart w:id="67" w:name="_Toc455867819"/>
      <w:bookmarkEnd w:id="67"/>
      <w:bookmarkStart w:id="68" w:name="_Toc25492"/>
      <w:bookmarkEnd w:id="68"/>
      <w:bookmarkStart w:id="69" w:name="_Toc455080159"/>
      <w:bookmarkEnd w:id="69"/>
      <w:bookmarkStart w:id="70" w:name="_Toc144974570"/>
      <w:bookmarkEnd w:id="70"/>
      <w:bookmarkStart w:id="71" w:name="_Toc490667878"/>
      <w:bookmarkStart w:id="72" w:name="_Toc129073511"/>
      <w:r>
        <w:rPr>
          <w:rFonts w:hint="eastAsia" w:ascii="宋体" w:hAnsi="宋体" w:eastAsia="宋体"/>
          <w:color w:val="000000"/>
          <w:sz w:val="21"/>
          <w:szCs w:val="21"/>
        </w:rPr>
        <w:t>2.2 分值构成与评分标准</w:t>
      </w:r>
      <w:bookmarkEnd w:id="71"/>
      <w:bookmarkEnd w:id="72"/>
    </w:p>
    <w:p w14:paraId="489A35CC">
      <w:pPr>
        <w:spacing w:line="360" w:lineRule="auto"/>
        <w:ind w:firstLine="420" w:firstLineChars="200"/>
        <w:rPr>
          <w:rFonts w:ascii="宋体" w:hAnsi="宋体"/>
          <w:color w:val="000000"/>
        </w:rPr>
      </w:pPr>
      <w:r>
        <w:rPr>
          <w:rFonts w:hint="eastAsia" w:ascii="宋体" w:hAnsi="宋体"/>
          <w:color w:val="000000"/>
        </w:rPr>
        <w:t>（1）磋商报价：见评审办法前附表</w:t>
      </w:r>
    </w:p>
    <w:p w14:paraId="10847370">
      <w:pPr>
        <w:spacing w:line="360" w:lineRule="auto"/>
        <w:ind w:firstLine="420" w:firstLineChars="200"/>
        <w:rPr>
          <w:rFonts w:ascii="宋体" w:hAnsi="宋体"/>
          <w:color w:val="000000"/>
        </w:rPr>
      </w:pPr>
      <w:r>
        <w:rPr>
          <w:rFonts w:hint="eastAsia" w:ascii="宋体" w:hAnsi="宋体"/>
          <w:color w:val="000000"/>
        </w:rPr>
        <w:t>（2）技术部分：见评审办法前附表；</w:t>
      </w:r>
    </w:p>
    <w:p w14:paraId="5FEF1E4A">
      <w:pPr>
        <w:spacing w:line="360" w:lineRule="auto"/>
        <w:ind w:firstLine="420" w:firstLineChars="200"/>
        <w:rPr>
          <w:rFonts w:ascii="宋体" w:hAnsi="宋体"/>
          <w:color w:val="000000"/>
        </w:rPr>
      </w:pPr>
      <w:r>
        <w:rPr>
          <w:rFonts w:hint="eastAsia" w:ascii="宋体" w:hAnsi="宋体"/>
          <w:color w:val="000000"/>
        </w:rPr>
        <w:t>（3）商务部分：见评审办法前附表；</w:t>
      </w:r>
    </w:p>
    <w:p w14:paraId="401BAA9F">
      <w:pPr>
        <w:pStyle w:val="52"/>
        <w:spacing w:line="360" w:lineRule="auto"/>
        <w:rPr>
          <w:rFonts w:ascii="宋体" w:hAnsi="宋体" w:eastAsia="宋体"/>
          <w:color w:val="000000"/>
          <w:sz w:val="21"/>
          <w:szCs w:val="21"/>
        </w:rPr>
      </w:pPr>
      <w:bookmarkStart w:id="73" w:name="_Toc490667879"/>
      <w:bookmarkEnd w:id="73"/>
      <w:bookmarkStart w:id="74" w:name="_Toc281405532"/>
      <w:bookmarkEnd w:id="74"/>
      <w:bookmarkStart w:id="75" w:name="_Toc318450726"/>
      <w:bookmarkEnd w:id="75"/>
      <w:bookmarkStart w:id="76" w:name="_Toc466298143"/>
      <w:bookmarkEnd w:id="76"/>
      <w:bookmarkStart w:id="77" w:name="_Toc509667310"/>
      <w:bookmarkEnd w:id="77"/>
      <w:bookmarkStart w:id="78" w:name="_Toc455867820"/>
      <w:bookmarkEnd w:id="78"/>
      <w:bookmarkStart w:id="79" w:name="_Toc17308"/>
      <w:bookmarkEnd w:id="79"/>
      <w:bookmarkStart w:id="80" w:name="_Toc455080160"/>
      <w:bookmarkEnd w:id="80"/>
      <w:bookmarkStart w:id="81" w:name="_Toc2305"/>
      <w:bookmarkStart w:id="82" w:name="_Toc129073512"/>
      <w:r>
        <w:rPr>
          <w:rFonts w:hint="eastAsia" w:ascii="宋体" w:hAnsi="宋体" w:eastAsia="宋体"/>
          <w:color w:val="000000"/>
          <w:sz w:val="21"/>
          <w:szCs w:val="21"/>
        </w:rPr>
        <w:t>3. 评审程序</w:t>
      </w:r>
      <w:bookmarkEnd w:id="81"/>
      <w:bookmarkEnd w:id="82"/>
    </w:p>
    <w:p w14:paraId="682D6C6A">
      <w:pPr>
        <w:pStyle w:val="53"/>
        <w:spacing w:line="360" w:lineRule="auto"/>
        <w:rPr>
          <w:rFonts w:ascii="宋体" w:hAnsi="宋体" w:eastAsia="宋体"/>
          <w:color w:val="000000"/>
          <w:sz w:val="21"/>
          <w:szCs w:val="21"/>
        </w:rPr>
      </w:pPr>
      <w:bookmarkStart w:id="83" w:name="_Toc490667880"/>
      <w:bookmarkEnd w:id="83"/>
      <w:bookmarkStart w:id="84" w:name="_Toc18886"/>
      <w:bookmarkEnd w:id="84"/>
      <w:bookmarkStart w:id="85" w:name="_Toc455867821"/>
      <w:bookmarkEnd w:id="85"/>
      <w:bookmarkStart w:id="86" w:name="_Toc14633"/>
      <w:bookmarkEnd w:id="86"/>
      <w:bookmarkStart w:id="87" w:name="_Toc281405533"/>
      <w:bookmarkEnd w:id="87"/>
      <w:bookmarkStart w:id="88" w:name="_Toc7272"/>
      <w:bookmarkEnd w:id="88"/>
      <w:bookmarkStart w:id="89" w:name="_Toc29614"/>
      <w:bookmarkEnd w:id="89"/>
      <w:bookmarkStart w:id="90" w:name="_Toc466298144"/>
      <w:bookmarkEnd w:id="90"/>
      <w:bookmarkStart w:id="91" w:name="_Toc30986"/>
      <w:bookmarkEnd w:id="91"/>
      <w:bookmarkStart w:id="92" w:name="_Toc318450727"/>
      <w:bookmarkEnd w:id="92"/>
      <w:bookmarkStart w:id="93" w:name="_Toc509667311"/>
      <w:bookmarkEnd w:id="93"/>
      <w:bookmarkStart w:id="94" w:name="_Toc455080161"/>
      <w:bookmarkEnd w:id="94"/>
      <w:bookmarkStart w:id="95" w:name="_Toc5427"/>
      <w:bookmarkStart w:id="96" w:name="_Toc129073513"/>
      <w:r>
        <w:rPr>
          <w:rFonts w:hint="eastAsia" w:ascii="宋体" w:hAnsi="宋体" w:eastAsia="宋体"/>
          <w:color w:val="000000"/>
          <w:sz w:val="21"/>
          <w:szCs w:val="21"/>
        </w:rPr>
        <w:t>3.1 初步评审</w:t>
      </w:r>
      <w:bookmarkEnd w:id="95"/>
      <w:bookmarkEnd w:id="96"/>
    </w:p>
    <w:p w14:paraId="5E4F8245">
      <w:pPr>
        <w:spacing w:line="360" w:lineRule="auto"/>
        <w:ind w:firstLine="420" w:firstLineChars="200"/>
        <w:rPr>
          <w:rFonts w:ascii="宋体" w:hAnsi="宋体"/>
          <w:color w:val="000000"/>
        </w:rPr>
      </w:pPr>
      <w:r>
        <w:rPr>
          <w:rFonts w:hint="eastAsia" w:ascii="宋体" w:hAnsi="宋体"/>
          <w:color w:val="000000"/>
        </w:rPr>
        <w:t>3.1.1 磋商小组依据本章第2.1款规定的标准对响应文件进行初步评审。有一项不符合评审标准的，作废标处理。</w:t>
      </w:r>
    </w:p>
    <w:p w14:paraId="69571259">
      <w:pPr>
        <w:spacing w:line="360" w:lineRule="auto"/>
        <w:ind w:firstLine="420" w:firstLineChars="200"/>
        <w:rPr>
          <w:rFonts w:ascii="宋体" w:hAnsi="宋体"/>
          <w:color w:val="000000"/>
        </w:rPr>
      </w:pPr>
      <w:r>
        <w:rPr>
          <w:rFonts w:hint="eastAsia" w:ascii="宋体" w:hAnsi="宋体"/>
          <w:color w:val="000000"/>
        </w:rPr>
        <w:t>3.1.2 供应商有以下情形之一的，其响应文件作无效处理：</w:t>
      </w:r>
    </w:p>
    <w:p w14:paraId="69FB5A25">
      <w:pPr>
        <w:spacing w:line="360" w:lineRule="auto"/>
        <w:ind w:firstLine="420" w:firstLineChars="200"/>
        <w:rPr>
          <w:rFonts w:ascii="宋体" w:hAnsi="宋体"/>
          <w:color w:val="000000"/>
        </w:rPr>
      </w:pPr>
      <w:r>
        <w:rPr>
          <w:rFonts w:hint="eastAsia" w:ascii="宋体" w:hAnsi="宋体"/>
          <w:color w:val="000000"/>
        </w:rPr>
        <w:t>（1）串通或弄虚作假或有其他违法行为的；</w:t>
      </w:r>
    </w:p>
    <w:p w14:paraId="17AFAACB">
      <w:pPr>
        <w:spacing w:line="360" w:lineRule="auto"/>
        <w:ind w:firstLine="420" w:firstLineChars="200"/>
        <w:rPr>
          <w:rFonts w:ascii="宋体" w:hAnsi="宋体"/>
          <w:color w:val="000000"/>
        </w:rPr>
      </w:pPr>
      <w:r>
        <w:rPr>
          <w:rFonts w:hint="eastAsia" w:ascii="宋体" w:hAnsi="宋体"/>
          <w:color w:val="000000"/>
        </w:rPr>
        <w:t>（2）不按磋商小组要求澄清、说明或补正的；</w:t>
      </w:r>
    </w:p>
    <w:p w14:paraId="31C7242B">
      <w:pPr>
        <w:spacing w:line="360" w:lineRule="auto"/>
        <w:ind w:firstLine="420" w:firstLineChars="200"/>
        <w:rPr>
          <w:rFonts w:ascii="宋体" w:hAnsi="宋体"/>
          <w:color w:val="000000"/>
        </w:rPr>
      </w:pPr>
      <w:r>
        <w:rPr>
          <w:rFonts w:hint="eastAsia" w:ascii="宋体" w:hAnsi="宋体"/>
          <w:color w:val="000000"/>
        </w:rPr>
        <w:t>（3）未按规定格式填写、内容不全或关键字迹模糊、无法辨认的；</w:t>
      </w:r>
    </w:p>
    <w:p w14:paraId="31EBB26E">
      <w:pPr>
        <w:spacing w:line="360" w:lineRule="auto"/>
        <w:ind w:firstLine="420" w:firstLineChars="200"/>
        <w:rPr>
          <w:rFonts w:ascii="宋体" w:hAnsi="宋体"/>
          <w:color w:val="000000"/>
        </w:rPr>
      </w:pPr>
      <w:r>
        <w:rPr>
          <w:rFonts w:hint="eastAsia" w:ascii="宋体" w:hAnsi="宋体"/>
          <w:color w:val="000000"/>
        </w:rPr>
        <w:t>（4）响应文件附有采购人不能接受的条件；</w:t>
      </w:r>
    </w:p>
    <w:p w14:paraId="4EB0763D">
      <w:pPr>
        <w:spacing w:line="360" w:lineRule="auto"/>
        <w:ind w:firstLine="420" w:firstLineChars="200"/>
        <w:rPr>
          <w:rFonts w:ascii="宋体" w:hAnsi="宋体"/>
          <w:color w:val="000000"/>
        </w:rPr>
      </w:pPr>
      <w:r>
        <w:rPr>
          <w:rFonts w:hint="eastAsia" w:ascii="宋体" w:hAnsi="宋体"/>
          <w:color w:val="000000"/>
        </w:rPr>
        <w:t>（5）不符合磋商文件规定的其他实质性要求。</w:t>
      </w:r>
    </w:p>
    <w:p w14:paraId="10F8798F">
      <w:pPr>
        <w:pStyle w:val="53"/>
        <w:spacing w:line="360" w:lineRule="auto"/>
        <w:rPr>
          <w:rFonts w:ascii="宋体" w:hAnsi="宋体" w:eastAsia="宋体"/>
          <w:color w:val="000000"/>
          <w:sz w:val="21"/>
          <w:szCs w:val="21"/>
        </w:rPr>
      </w:pPr>
      <w:bookmarkStart w:id="97" w:name="_Toc318450728"/>
      <w:bookmarkEnd w:id="97"/>
      <w:bookmarkStart w:id="98" w:name="_Toc21570"/>
      <w:bookmarkEnd w:id="98"/>
      <w:bookmarkStart w:id="99" w:name="_Toc455080162"/>
      <w:bookmarkEnd w:id="99"/>
      <w:bookmarkStart w:id="100" w:name="_Toc509667312"/>
      <w:bookmarkEnd w:id="100"/>
      <w:bookmarkStart w:id="101" w:name="_Toc7121"/>
      <w:bookmarkEnd w:id="101"/>
      <w:bookmarkStart w:id="102" w:name="_Toc12406"/>
      <w:bookmarkEnd w:id="102"/>
      <w:bookmarkStart w:id="103" w:name="_Toc281405534"/>
      <w:bookmarkEnd w:id="103"/>
      <w:bookmarkStart w:id="104" w:name="_Toc455867822"/>
      <w:bookmarkEnd w:id="104"/>
      <w:bookmarkStart w:id="105" w:name="_Toc466298145"/>
      <w:bookmarkEnd w:id="105"/>
      <w:bookmarkStart w:id="106" w:name="_Toc10692"/>
      <w:bookmarkEnd w:id="106"/>
      <w:bookmarkStart w:id="107" w:name="_Toc21032"/>
      <w:bookmarkEnd w:id="107"/>
      <w:bookmarkStart w:id="108" w:name="_Toc490667881"/>
      <w:bookmarkEnd w:id="108"/>
      <w:bookmarkStart w:id="109" w:name="_Toc129073514"/>
      <w:bookmarkStart w:id="110" w:name="_Toc26049"/>
      <w:r>
        <w:rPr>
          <w:rFonts w:hint="eastAsia" w:ascii="宋体" w:hAnsi="宋体" w:eastAsia="宋体"/>
          <w:color w:val="000000"/>
          <w:sz w:val="21"/>
          <w:szCs w:val="21"/>
        </w:rPr>
        <w:t>3.2 详细评审</w:t>
      </w:r>
      <w:bookmarkEnd w:id="109"/>
      <w:bookmarkEnd w:id="110"/>
    </w:p>
    <w:p w14:paraId="1978EE9B">
      <w:pPr>
        <w:spacing w:line="360" w:lineRule="auto"/>
        <w:ind w:firstLine="420" w:firstLineChars="200"/>
        <w:rPr>
          <w:rFonts w:ascii="宋体" w:hAnsi="宋体"/>
          <w:color w:val="000000"/>
        </w:rPr>
      </w:pPr>
      <w:r>
        <w:rPr>
          <w:rFonts w:hint="eastAsia" w:ascii="宋体" w:hAnsi="宋体"/>
          <w:color w:val="000000"/>
        </w:rPr>
        <w:t>3.2.1 磋商小组按本章第2.2款规定的量化因素和分值进行打分，并计算出综合评分得分。</w:t>
      </w:r>
    </w:p>
    <w:p w14:paraId="6867C827">
      <w:pPr>
        <w:spacing w:line="360" w:lineRule="auto"/>
        <w:ind w:firstLine="480"/>
        <w:rPr>
          <w:rFonts w:ascii="宋体" w:hAnsi="宋体"/>
          <w:color w:val="000000"/>
        </w:rPr>
      </w:pPr>
      <w:r>
        <w:rPr>
          <w:rFonts w:hint="eastAsia" w:ascii="宋体" w:hAnsi="宋体"/>
          <w:color w:val="000000"/>
        </w:rPr>
        <w:t>（1）按本章第 2.2.2（1）目规定的评审因素和分值对磋商报价计算出得分 A；</w:t>
      </w:r>
    </w:p>
    <w:p w14:paraId="5FB77685">
      <w:pPr>
        <w:spacing w:line="360" w:lineRule="auto"/>
        <w:ind w:firstLine="480"/>
        <w:rPr>
          <w:rFonts w:ascii="宋体" w:hAnsi="宋体"/>
          <w:color w:val="000000"/>
        </w:rPr>
      </w:pPr>
      <w:r>
        <w:rPr>
          <w:rFonts w:hint="eastAsia" w:ascii="宋体" w:hAnsi="宋体"/>
          <w:color w:val="000000"/>
        </w:rPr>
        <w:t>（2）按本章第 2.2.2（2）目规定的评审因素和分值对技术部分计算出得分 B；</w:t>
      </w:r>
    </w:p>
    <w:p w14:paraId="6133B302">
      <w:pPr>
        <w:spacing w:line="360" w:lineRule="auto"/>
        <w:ind w:firstLine="480"/>
        <w:rPr>
          <w:rFonts w:ascii="宋体" w:hAnsi="宋体"/>
          <w:color w:val="000000"/>
        </w:rPr>
      </w:pPr>
      <w:r>
        <w:rPr>
          <w:rFonts w:hint="eastAsia" w:ascii="宋体" w:hAnsi="宋体"/>
          <w:color w:val="000000"/>
        </w:rPr>
        <w:t>（3）按本章第 2.2.2（3）目规定的评审因素和分值对商务部分计算出得分 C；</w:t>
      </w:r>
    </w:p>
    <w:p w14:paraId="4E02C9F8">
      <w:pPr>
        <w:spacing w:line="360" w:lineRule="auto"/>
        <w:ind w:firstLine="420" w:firstLineChars="200"/>
        <w:rPr>
          <w:rFonts w:ascii="宋体" w:hAnsi="宋体"/>
          <w:color w:val="000000"/>
        </w:rPr>
      </w:pPr>
      <w:r>
        <w:rPr>
          <w:rFonts w:hint="eastAsia" w:ascii="宋体" w:hAnsi="宋体"/>
          <w:color w:val="000000"/>
        </w:rPr>
        <w:t>3.2.2 评分分值计算保留小数点后两位，小数点后第三位“四舍五入”。</w:t>
      </w:r>
    </w:p>
    <w:p w14:paraId="3AEA4A07">
      <w:pPr>
        <w:spacing w:line="360" w:lineRule="auto"/>
        <w:ind w:firstLine="480"/>
        <w:rPr>
          <w:rFonts w:ascii="宋体" w:hAnsi="宋体"/>
          <w:color w:val="000000"/>
        </w:rPr>
      </w:pPr>
      <w:r>
        <w:rPr>
          <w:rFonts w:hint="eastAsia" w:ascii="宋体" w:hAnsi="宋体"/>
          <w:color w:val="000000"/>
        </w:rPr>
        <w:t>3.2.3 供应商得分=A+B+C。</w:t>
      </w:r>
    </w:p>
    <w:p w14:paraId="53F23CC0">
      <w:pPr>
        <w:spacing w:line="360" w:lineRule="auto"/>
        <w:ind w:firstLine="420" w:firstLineChars="200"/>
        <w:rPr>
          <w:rFonts w:ascii="宋体" w:hAnsi="宋体"/>
          <w:color w:val="000000"/>
        </w:rPr>
      </w:pPr>
      <w:r>
        <w:rPr>
          <w:rFonts w:hint="eastAsia" w:ascii="宋体" w:hAnsi="宋体"/>
          <w:color w:val="000000"/>
        </w:rPr>
        <w:t>3.2.4在磋商过程中，凡遇到磋商文件中无界定或界定不清、前后不一致使磋商小组意见有分歧且又难以协商一致的问题，均由磋商小组予以表决，获半数以上同意的即为通过，未获半数同意的即为否决。</w:t>
      </w:r>
    </w:p>
    <w:p w14:paraId="1CF3CD4C">
      <w:pPr>
        <w:pStyle w:val="53"/>
        <w:spacing w:line="360" w:lineRule="auto"/>
        <w:rPr>
          <w:rFonts w:ascii="宋体" w:hAnsi="宋体" w:eastAsia="宋体"/>
          <w:color w:val="000000"/>
          <w:sz w:val="21"/>
          <w:szCs w:val="21"/>
        </w:rPr>
      </w:pPr>
      <w:bookmarkStart w:id="111" w:name="_Toc318450729"/>
      <w:bookmarkEnd w:id="111"/>
      <w:bookmarkStart w:id="112" w:name="_Toc8342"/>
      <w:bookmarkEnd w:id="112"/>
      <w:bookmarkStart w:id="113" w:name="_Toc455867823"/>
      <w:bookmarkEnd w:id="113"/>
      <w:bookmarkStart w:id="114" w:name="_Toc10153"/>
      <w:bookmarkEnd w:id="114"/>
      <w:bookmarkStart w:id="115" w:name="_Toc455080163"/>
      <w:bookmarkEnd w:id="115"/>
      <w:bookmarkStart w:id="116" w:name="_Toc466298146"/>
      <w:bookmarkEnd w:id="116"/>
      <w:bookmarkStart w:id="117" w:name="_Toc281405535"/>
      <w:bookmarkEnd w:id="117"/>
      <w:bookmarkStart w:id="118" w:name="_Toc509667313"/>
      <w:bookmarkEnd w:id="118"/>
      <w:bookmarkStart w:id="119" w:name="_Toc24862"/>
      <w:bookmarkEnd w:id="119"/>
      <w:bookmarkStart w:id="120" w:name="_Toc8813"/>
      <w:bookmarkEnd w:id="120"/>
      <w:bookmarkStart w:id="121" w:name="_Toc11958"/>
      <w:bookmarkEnd w:id="121"/>
      <w:bookmarkStart w:id="122" w:name="_Toc28633"/>
      <w:bookmarkEnd w:id="122"/>
      <w:bookmarkStart w:id="123" w:name="_Toc490667882"/>
      <w:bookmarkStart w:id="124" w:name="_Toc129073515"/>
      <w:r>
        <w:rPr>
          <w:rFonts w:hint="eastAsia" w:ascii="宋体" w:hAnsi="宋体" w:eastAsia="宋体"/>
          <w:color w:val="000000"/>
          <w:sz w:val="21"/>
          <w:szCs w:val="21"/>
        </w:rPr>
        <w:t>3.3 响应文件的澄清和补正</w:t>
      </w:r>
      <w:bookmarkEnd w:id="123"/>
      <w:bookmarkEnd w:id="124"/>
    </w:p>
    <w:p w14:paraId="153F1511">
      <w:pPr>
        <w:spacing w:line="360" w:lineRule="auto"/>
        <w:ind w:firstLine="420" w:firstLineChars="200"/>
        <w:rPr>
          <w:rFonts w:ascii="宋体" w:hAnsi="宋体"/>
          <w:color w:val="000000"/>
        </w:rPr>
      </w:pPr>
      <w:r>
        <w:rPr>
          <w:rFonts w:hint="eastAsia" w:ascii="宋体" w:hAnsi="宋体"/>
          <w:color w:val="000000"/>
        </w:rPr>
        <w:t>3.3.1在磋商过程中，磋商小组可以书面形式要求供应商对所提交的响应文件中不明确的内容进行书面澄清或说明，或者对细微偏离进行补正。磋商小组不接受供应商主动提出的澄清、说明或补正。</w:t>
      </w:r>
    </w:p>
    <w:p w14:paraId="78AB1E7B">
      <w:pPr>
        <w:spacing w:line="360" w:lineRule="auto"/>
        <w:ind w:firstLine="420" w:firstLineChars="200"/>
        <w:rPr>
          <w:rFonts w:ascii="宋体" w:hAnsi="宋体"/>
          <w:color w:val="000000"/>
        </w:rPr>
      </w:pPr>
      <w:r>
        <w:rPr>
          <w:rFonts w:hint="eastAsia" w:ascii="宋体" w:hAnsi="宋体"/>
          <w:color w:val="000000"/>
        </w:rPr>
        <w:t>3.3.2 澄清、说明和补正不得超出响应文件的范围或者改变响应文件的实质性内容（算术性错误修正的除外）。供应商的书面澄清、说明和补正属于响应文件的组成部分。</w:t>
      </w:r>
    </w:p>
    <w:p w14:paraId="52553E57">
      <w:pPr>
        <w:spacing w:line="360" w:lineRule="auto"/>
        <w:ind w:firstLine="420" w:firstLineChars="200"/>
        <w:rPr>
          <w:rFonts w:ascii="宋体" w:hAnsi="宋体"/>
          <w:color w:val="000000"/>
        </w:rPr>
      </w:pPr>
      <w:r>
        <w:rPr>
          <w:rFonts w:hint="eastAsia" w:ascii="宋体" w:hAnsi="宋体"/>
          <w:color w:val="000000"/>
        </w:rPr>
        <w:t>3.3.3 磋商小组对供应商提交的澄清、说明或补正有疑问的，可以要求供应商进一步澄清、说明或补正，直至满足磋商小组的要求。</w:t>
      </w:r>
    </w:p>
    <w:p w14:paraId="62FA9E64">
      <w:pPr>
        <w:pStyle w:val="53"/>
        <w:spacing w:line="360" w:lineRule="auto"/>
        <w:rPr>
          <w:rFonts w:ascii="宋体" w:hAnsi="宋体" w:eastAsia="宋体"/>
          <w:color w:val="000000"/>
          <w:sz w:val="21"/>
          <w:szCs w:val="21"/>
        </w:rPr>
      </w:pPr>
      <w:bookmarkStart w:id="125" w:name="_Toc281405536"/>
      <w:bookmarkEnd w:id="125"/>
      <w:bookmarkStart w:id="126" w:name="_Toc509667314"/>
      <w:bookmarkEnd w:id="126"/>
      <w:bookmarkStart w:id="127" w:name="_Toc5903"/>
      <w:bookmarkEnd w:id="127"/>
      <w:bookmarkStart w:id="128" w:name="_Toc22986"/>
      <w:bookmarkEnd w:id="128"/>
      <w:bookmarkStart w:id="129" w:name="_Toc19453"/>
      <w:bookmarkEnd w:id="129"/>
      <w:bookmarkStart w:id="130" w:name="_Toc490667883"/>
      <w:bookmarkEnd w:id="130"/>
      <w:bookmarkStart w:id="131" w:name="_Toc455080164"/>
      <w:bookmarkEnd w:id="131"/>
      <w:bookmarkStart w:id="132" w:name="_Toc466298147"/>
      <w:bookmarkEnd w:id="132"/>
      <w:bookmarkStart w:id="133" w:name="_Toc455867824"/>
      <w:bookmarkEnd w:id="133"/>
      <w:bookmarkStart w:id="134" w:name="_Toc26894"/>
      <w:bookmarkEnd w:id="134"/>
      <w:bookmarkStart w:id="135" w:name="_Toc32183"/>
      <w:bookmarkEnd w:id="135"/>
      <w:bookmarkStart w:id="136" w:name="_Toc318450730"/>
      <w:bookmarkEnd w:id="136"/>
      <w:bookmarkStart w:id="137" w:name="_Toc1857"/>
      <w:bookmarkStart w:id="138" w:name="_Toc129073516"/>
      <w:r>
        <w:rPr>
          <w:rFonts w:hint="eastAsia" w:ascii="宋体" w:hAnsi="宋体" w:eastAsia="宋体"/>
          <w:color w:val="000000"/>
          <w:sz w:val="21"/>
          <w:szCs w:val="21"/>
        </w:rPr>
        <w:t>3.4 评审结果</w:t>
      </w:r>
      <w:bookmarkEnd w:id="137"/>
      <w:bookmarkEnd w:id="138"/>
    </w:p>
    <w:p w14:paraId="0E0BA52B">
      <w:pPr>
        <w:spacing w:line="360" w:lineRule="auto"/>
        <w:ind w:firstLine="420" w:firstLineChars="200"/>
        <w:rPr>
          <w:rFonts w:ascii="宋体" w:hAnsi="宋体"/>
          <w:color w:val="000000"/>
        </w:rPr>
      </w:pPr>
      <w:r>
        <w:rPr>
          <w:rFonts w:hint="eastAsia" w:ascii="宋体" w:hAnsi="宋体"/>
          <w:color w:val="000000"/>
        </w:rPr>
        <w:t>3.4.1除第二章“供应商须知”前附表授权直接确定成交人外，磋商小组按照得分由高到低的顺序推荐成交候选人。</w:t>
      </w:r>
    </w:p>
    <w:p w14:paraId="7BBA81D4">
      <w:pPr>
        <w:spacing w:line="360" w:lineRule="auto"/>
        <w:ind w:firstLine="420" w:firstLineChars="200"/>
        <w:rPr>
          <w:rFonts w:hint="eastAsia" w:ascii="宋体" w:hAnsi="宋体"/>
          <w:color w:val="000000"/>
          <w:szCs w:val="21"/>
        </w:rPr>
      </w:pPr>
      <w:r>
        <w:rPr>
          <w:rFonts w:hint="eastAsia" w:ascii="宋体" w:hAnsi="宋体"/>
          <w:color w:val="000000"/>
        </w:rPr>
        <w:t xml:space="preserve">   3.4.2 磋商小组完成评审后，应当向采购人提交书面评审报告。</w:t>
      </w:r>
    </w:p>
    <w:p w14:paraId="6164CCF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C00707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505D6F3">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4ADDDD6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8196A77">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159ACA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A243386">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11ABC4E">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A64B596">
      <w:pPr>
        <w:spacing w:before="64" w:line="224" w:lineRule="auto"/>
        <w:ind w:left="3145"/>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第四章合同条款及格式</w:t>
      </w:r>
      <w:bookmarkEnd w:id="26"/>
      <w:bookmarkEnd w:id="27"/>
    </w:p>
    <w:p w14:paraId="1FF0C4F6">
      <w:pPr>
        <w:jc w:val="left"/>
        <w:rPr>
          <w:rFonts w:ascii="宋体" w:hAnsi="宋体"/>
          <w:b/>
          <w:color w:val="000000"/>
          <w:sz w:val="28"/>
          <w:szCs w:val="28"/>
        </w:rPr>
      </w:pPr>
      <w:bookmarkStart w:id="139" w:name="bookmark9"/>
      <w:bookmarkEnd w:id="139"/>
      <w:bookmarkStart w:id="140" w:name="_Toc19644"/>
      <w:r>
        <w:rPr>
          <w:rFonts w:hint="eastAsia" w:ascii="宋体" w:hAnsi="宋体"/>
          <w:b/>
          <w:color w:val="000000"/>
          <w:sz w:val="28"/>
          <w:szCs w:val="28"/>
        </w:rPr>
        <w:t>（GF—2017—0201）</w:t>
      </w:r>
    </w:p>
    <w:p w14:paraId="64B5956A">
      <w:pPr>
        <w:jc w:val="center"/>
        <w:rPr>
          <w:rFonts w:ascii="宋体" w:hAnsi="宋体"/>
          <w:b/>
          <w:color w:val="000000"/>
          <w:sz w:val="52"/>
          <w:szCs w:val="52"/>
        </w:rPr>
      </w:pPr>
    </w:p>
    <w:p w14:paraId="798D367B">
      <w:pPr>
        <w:jc w:val="center"/>
        <w:rPr>
          <w:rFonts w:ascii="宋体" w:hAnsi="宋体"/>
          <w:b/>
          <w:color w:val="000000"/>
          <w:sz w:val="52"/>
          <w:szCs w:val="52"/>
        </w:rPr>
      </w:pPr>
    </w:p>
    <w:p w14:paraId="0368EB34">
      <w:pPr>
        <w:jc w:val="center"/>
        <w:rPr>
          <w:rFonts w:ascii="宋体" w:hAnsi="宋体"/>
          <w:b/>
          <w:color w:val="000000"/>
          <w:sz w:val="72"/>
          <w:szCs w:val="72"/>
        </w:rPr>
      </w:pPr>
      <w:r>
        <w:rPr>
          <w:rFonts w:hint="eastAsia" w:ascii="宋体" w:hAnsi="宋体"/>
          <w:b/>
          <w:color w:val="000000"/>
          <w:sz w:val="72"/>
          <w:szCs w:val="72"/>
        </w:rPr>
        <w:t>建设工程施工合同</w:t>
      </w:r>
    </w:p>
    <w:p w14:paraId="60E6A9F6">
      <w:pPr>
        <w:jc w:val="center"/>
        <w:rPr>
          <w:rFonts w:ascii="宋体" w:hAnsi="宋体"/>
          <w:b/>
          <w:color w:val="000000"/>
          <w:sz w:val="52"/>
          <w:szCs w:val="52"/>
        </w:rPr>
      </w:pPr>
    </w:p>
    <w:p w14:paraId="70C3CFD9">
      <w:pPr>
        <w:rPr>
          <w:rFonts w:ascii="宋体" w:hAnsi="宋体"/>
          <w:b/>
          <w:color w:val="000000"/>
          <w:sz w:val="28"/>
          <w:szCs w:val="28"/>
        </w:rPr>
      </w:pPr>
    </w:p>
    <w:p w14:paraId="789F4FB3">
      <w:pPr>
        <w:rPr>
          <w:rFonts w:ascii="宋体" w:hAnsi="宋体"/>
          <w:b/>
          <w:color w:val="000000"/>
          <w:sz w:val="28"/>
          <w:szCs w:val="28"/>
        </w:rPr>
      </w:pPr>
    </w:p>
    <w:p w14:paraId="2FE1ECB4">
      <w:pPr>
        <w:rPr>
          <w:rFonts w:ascii="宋体" w:hAnsi="宋体"/>
          <w:b/>
          <w:color w:val="000000"/>
          <w:sz w:val="28"/>
          <w:szCs w:val="28"/>
        </w:rPr>
      </w:pPr>
    </w:p>
    <w:p w14:paraId="43F6CC54">
      <w:pPr>
        <w:rPr>
          <w:rFonts w:ascii="宋体" w:hAnsi="宋体"/>
          <w:b/>
          <w:color w:val="000000"/>
          <w:sz w:val="28"/>
          <w:szCs w:val="28"/>
        </w:rPr>
      </w:pPr>
      <w:r>
        <w:rPr>
          <w:color w:val="000000"/>
        </w:rPr>
        <w:drawing>
          <wp:inline distT="0" distB="0" distL="114300" distR="114300">
            <wp:extent cx="736600" cy="465455"/>
            <wp:effectExtent l="0" t="0" r="6350" b="10795"/>
            <wp:docPr id="2" name="图片 1" descr="file:///C:\Users\Administrator\AppData\Local\Temp\ksohtml160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ile:///C:\Users\Administrator\AppData\Local\Temp\ksohtml16008\wps2.png"/>
                    <pic:cNvPicPr>
                      <a:picLocks noChangeAspect="1"/>
                    </pic:cNvPicPr>
                  </pic:nvPicPr>
                  <pic:blipFill>
                    <a:blip r:embed="rId40"/>
                    <a:stretch>
                      <a:fillRect/>
                    </a:stretch>
                  </pic:blipFill>
                  <pic:spPr>
                    <a:xfrm>
                      <a:off x="0" y="0"/>
                      <a:ext cx="736600" cy="465455"/>
                    </a:xfrm>
                    <a:prstGeom prst="rect">
                      <a:avLst/>
                    </a:prstGeom>
                    <a:noFill/>
                    <a:ln>
                      <a:noFill/>
                    </a:ln>
                  </pic:spPr>
                </pic:pic>
              </a:graphicData>
            </a:graphic>
          </wp:inline>
        </w:drawing>
      </w:r>
    </w:p>
    <w:p w14:paraId="770A104F">
      <w:pPr>
        <w:ind w:right="2719" w:rightChars="1295"/>
        <w:jc w:val="center"/>
        <w:rPr>
          <w:rFonts w:hint="eastAsia" w:ascii="宋体" w:hAnsi="宋体"/>
          <w:b/>
          <w:color w:val="000000"/>
          <w:sz w:val="32"/>
          <w:szCs w:val="32"/>
        </w:rPr>
      </w:pPr>
    </w:p>
    <w:p w14:paraId="45E5802A">
      <w:pPr>
        <w:ind w:right="2719" w:rightChars="1295"/>
        <w:jc w:val="center"/>
        <w:rPr>
          <w:rFonts w:hint="eastAsia" w:ascii="宋体" w:hAnsi="宋体"/>
          <w:b/>
          <w:color w:val="000000"/>
          <w:sz w:val="32"/>
          <w:szCs w:val="32"/>
        </w:rPr>
      </w:pPr>
    </w:p>
    <w:p w14:paraId="3D1EC1C8">
      <w:pPr>
        <w:ind w:right="2719" w:rightChars="1295"/>
        <w:jc w:val="center"/>
        <w:rPr>
          <w:rFonts w:hint="eastAsia" w:ascii="宋体" w:hAnsi="宋体"/>
          <w:b/>
          <w:color w:val="000000"/>
          <w:sz w:val="32"/>
          <w:szCs w:val="32"/>
        </w:rPr>
      </w:pPr>
    </w:p>
    <w:p w14:paraId="12D3B9D8">
      <w:pPr>
        <w:ind w:right="2719" w:rightChars="1295"/>
        <w:jc w:val="center"/>
        <w:rPr>
          <w:rFonts w:hint="eastAsia" w:ascii="宋体" w:hAnsi="宋体"/>
          <w:b/>
          <w:color w:val="000000"/>
          <w:sz w:val="32"/>
          <w:szCs w:val="32"/>
        </w:rPr>
      </w:pPr>
    </w:p>
    <w:p w14:paraId="555C4DF7">
      <w:pPr>
        <w:ind w:right="2719" w:rightChars="1295"/>
        <w:jc w:val="center"/>
        <w:rPr>
          <w:rFonts w:hint="eastAsia" w:ascii="宋体" w:hAnsi="宋体"/>
          <w:b/>
          <w:color w:val="000000"/>
          <w:sz w:val="32"/>
          <w:szCs w:val="32"/>
        </w:rPr>
      </w:pPr>
    </w:p>
    <w:p w14:paraId="2AF868E7">
      <w:pPr>
        <w:ind w:right="2719" w:rightChars="1295"/>
        <w:jc w:val="center"/>
        <w:rPr>
          <w:rFonts w:hint="eastAsia" w:ascii="宋体" w:hAnsi="宋体"/>
          <w:b/>
          <w:color w:val="000000"/>
          <w:sz w:val="32"/>
          <w:szCs w:val="32"/>
        </w:rPr>
      </w:pPr>
    </w:p>
    <w:p w14:paraId="4B26C82F">
      <w:pPr>
        <w:ind w:right="2719" w:rightChars="1295"/>
        <w:jc w:val="center"/>
        <w:rPr>
          <w:rFonts w:hint="eastAsia" w:ascii="宋体" w:hAnsi="宋体"/>
          <w:b/>
          <w:color w:val="000000"/>
          <w:sz w:val="32"/>
          <w:szCs w:val="32"/>
        </w:rPr>
      </w:pPr>
    </w:p>
    <w:p w14:paraId="56B57243">
      <w:pPr>
        <w:ind w:right="2719" w:rightChars="1295"/>
        <w:jc w:val="center"/>
        <w:rPr>
          <w:rFonts w:hint="eastAsia" w:ascii="宋体" w:hAnsi="宋体"/>
          <w:b/>
          <w:color w:val="000000"/>
          <w:sz w:val="32"/>
          <w:szCs w:val="32"/>
        </w:rPr>
      </w:pPr>
    </w:p>
    <w:p w14:paraId="725F534D">
      <w:pPr>
        <w:ind w:right="2719" w:rightChars="1295"/>
        <w:jc w:val="center"/>
        <w:rPr>
          <w:rFonts w:hint="eastAsia" w:ascii="宋体" w:hAnsi="宋体"/>
          <w:b/>
          <w:color w:val="000000"/>
          <w:sz w:val="32"/>
          <w:szCs w:val="32"/>
        </w:rPr>
      </w:pPr>
    </w:p>
    <w:p w14:paraId="68EAD1EC">
      <w:pPr>
        <w:ind w:right="2719" w:rightChars="1295"/>
        <w:jc w:val="center"/>
        <w:rPr>
          <w:rFonts w:ascii="宋体" w:hAnsi="宋体"/>
          <w:b/>
          <w:color w:val="000000"/>
          <w:sz w:val="32"/>
          <w:szCs w:val="32"/>
        </w:rPr>
      </w:pPr>
      <w:r>
        <w:rPr>
          <w:rFonts w:hint="eastAsia" w:ascii="宋体" w:hAnsi="宋体"/>
          <w:b/>
          <w:color w:val="000000"/>
          <w:sz w:val="32"/>
          <w:szCs w:val="32"/>
        </w:rPr>
        <w:t>住房城乡建设部</w:t>
      </w:r>
    </w:p>
    <w:p w14:paraId="183A614E">
      <w:pPr>
        <w:ind w:right="2203" w:rightChars="1049"/>
        <w:jc w:val="center"/>
        <w:rPr>
          <w:rFonts w:ascii="宋体" w:hAnsi="宋体"/>
          <w:b/>
          <w:color w:val="000000"/>
          <w:sz w:val="32"/>
          <w:szCs w:val="32"/>
        </w:rPr>
      </w:pPr>
      <w:r>
        <w:rPr>
          <w:rFonts w:hint="eastAsia" w:ascii="宋体" w:hAnsi="宋体"/>
          <w:b/>
          <w:color w:val="000000"/>
          <w:sz w:val="32"/>
          <w:szCs w:val="32"/>
        </w:rPr>
        <w:t>国家工商行政管理总局</w:t>
      </w:r>
    </w:p>
    <w:p w14:paraId="6E32B330">
      <w:pPr>
        <w:pStyle w:val="2"/>
        <w:jc w:val="center"/>
        <w:rPr>
          <w:rFonts w:ascii="宋体" w:hAnsi="宋体"/>
          <w:b w:val="0"/>
          <w:color w:val="000000"/>
          <w:sz w:val="28"/>
          <w:szCs w:val="28"/>
        </w:rPr>
      </w:pPr>
      <w:r>
        <w:rPr>
          <w:rFonts w:hint="eastAsia" w:ascii="宋体" w:hAnsi="宋体"/>
          <w:color w:val="000000"/>
          <w:sz w:val="30"/>
          <w:szCs w:val="30"/>
        </w:rPr>
        <w:br w:type="page"/>
      </w:r>
      <w:r>
        <w:rPr>
          <w:rFonts w:hint="eastAsia" w:ascii="宋体" w:hAnsi="宋体"/>
          <w:color w:val="000000"/>
          <w:sz w:val="28"/>
          <w:szCs w:val="28"/>
        </w:rPr>
        <w:t>第一部分 合同协议书</w:t>
      </w:r>
    </w:p>
    <w:p w14:paraId="56842EA0">
      <w:pPr>
        <w:spacing w:line="360" w:lineRule="auto"/>
        <w:rPr>
          <w:rFonts w:ascii="宋体" w:hAnsi="宋体"/>
          <w:b/>
          <w:color w:val="000000"/>
          <w:sz w:val="24"/>
          <w:u w:val="single"/>
        </w:rPr>
      </w:pPr>
      <w:r>
        <w:rPr>
          <w:rFonts w:hint="eastAsia" w:ascii="宋体" w:hAnsi="宋体"/>
          <w:b/>
          <w:color w:val="000000"/>
          <w:sz w:val="24"/>
        </w:rPr>
        <w:t>发包人（全称）：</w:t>
      </w:r>
      <w:r>
        <w:rPr>
          <w:rFonts w:hint="eastAsia" w:ascii="宋体" w:hAnsi="宋体"/>
          <w:b/>
          <w:color w:val="000000"/>
          <w:sz w:val="24"/>
          <w:u w:val="single"/>
        </w:rPr>
        <w:t></w:t>
      </w:r>
      <w:r>
        <w:rPr>
          <w:rFonts w:hint="eastAsia" w:ascii="宋体" w:hAnsi="宋体" w:eastAsia="宋体"/>
          <w:b/>
          <w:color w:val="000000"/>
          <w:sz w:val="24"/>
          <w:u w:val="single"/>
          <w:lang w:eastAsia="zh-CN"/>
        </w:rPr>
        <w:t>永城市卧龙镇人民政府</w:t>
      </w:r>
      <w:r>
        <w:rPr>
          <w:rFonts w:hint="eastAsia" w:ascii="宋体" w:hAnsi="宋体"/>
          <w:b/>
          <w:color w:val="000000"/>
          <w:sz w:val="24"/>
          <w:u w:val="single"/>
        </w:rPr>
        <w:t xml:space="preserve"> </w:t>
      </w:r>
    </w:p>
    <w:p w14:paraId="5596A6C6">
      <w:pPr>
        <w:spacing w:line="360" w:lineRule="auto"/>
        <w:rPr>
          <w:rFonts w:ascii="宋体" w:hAnsi="宋体"/>
          <w:b/>
          <w:color w:val="000000"/>
          <w:sz w:val="24"/>
          <w:u w:val="single"/>
        </w:rPr>
      </w:pPr>
      <w:r>
        <w:rPr>
          <w:rFonts w:hint="eastAsia" w:ascii="宋体" w:hAnsi="宋体"/>
          <w:b/>
          <w:color w:val="000000"/>
          <w:sz w:val="24"/>
        </w:rPr>
        <w:t>承包人（全称）：</w:t>
      </w:r>
      <w:r>
        <w:rPr>
          <w:rFonts w:hint="eastAsia" w:ascii="宋体" w:hAnsi="宋体"/>
          <w:b/>
          <w:color w:val="000000"/>
          <w:sz w:val="24"/>
          <w:u w:val="single"/>
        </w:rPr>
        <w:t xml:space="preserve">                   </w:t>
      </w:r>
    </w:p>
    <w:p w14:paraId="6A665E2C">
      <w:pPr>
        <w:spacing w:line="360" w:lineRule="auto"/>
        <w:ind w:firstLine="480" w:firstLineChars="200"/>
        <w:rPr>
          <w:rFonts w:ascii="宋体" w:hAnsi="宋体"/>
          <w:color w:val="000000"/>
          <w:sz w:val="24"/>
        </w:rPr>
      </w:pPr>
      <w:r>
        <w:rPr>
          <w:rFonts w:hint="eastAsia" w:ascii="宋体" w:hAnsi="宋体"/>
          <w:color w:val="000000"/>
          <w:sz w:val="24"/>
        </w:rPr>
        <w:t>根据《中华人民共和国民法典》、《中华人民共和国建筑法》及有关法律规定，遵循平等、自愿、公平和诚实信用的原则，双方就</w:t>
      </w:r>
      <w:r>
        <w:rPr>
          <w:rFonts w:hint="eastAsia" w:ascii="宋体" w:hAnsi="宋体" w:eastAsia="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及有关事项协商一致，共同达成如下协议：</w:t>
      </w:r>
    </w:p>
    <w:p w14:paraId="26F5414C">
      <w:pPr>
        <w:pStyle w:val="4"/>
        <w:spacing w:before="120" w:after="120"/>
        <w:rPr>
          <w:rFonts w:ascii="宋体" w:hAnsi="宋体"/>
          <w:bCs w:val="0"/>
          <w:color w:val="000000"/>
          <w:sz w:val="24"/>
          <w:szCs w:val="24"/>
        </w:rPr>
      </w:pPr>
      <w:bookmarkStart w:id="141" w:name="_Toc351203481"/>
      <w:bookmarkEnd w:id="141"/>
      <w:r>
        <w:rPr>
          <w:rFonts w:hint="eastAsia" w:ascii="宋体" w:hAnsi="宋体"/>
          <w:bCs w:val="0"/>
          <w:color w:val="000000"/>
          <w:sz w:val="24"/>
          <w:szCs w:val="24"/>
        </w:rPr>
        <w:t>一、工程概况</w:t>
      </w:r>
    </w:p>
    <w:p w14:paraId="1868D6C2">
      <w:pPr>
        <w:spacing w:line="360" w:lineRule="auto"/>
        <w:ind w:firstLine="470" w:firstLineChars="196"/>
        <w:rPr>
          <w:rFonts w:ascii="宋体" w:hAnsi="宋体"/>
          <w:color w:val="000000"/>
          <w:sz w:val="24"/>
          <w:u w:val="single"/>
        </w:rPr>
      </w:pPr>
      <w:r>
        <w:rPr>
          <w:rFonts w:hint="eastAsia" w:ascii="宋体" w:hAnsi="宋体"/>
          <w:bCs/>
          <w:color w:val="000000"/>
          <w:sz w:val="24"/>
        </w:rPr>
        <w:t>1.工程名称</w:t>
      </w:r>
      <w:r>
        <w:rPr>
          <w:rFonts w:hint="eastAsia" w:ascii="宋体" w:hAnsi="宋体"/>
          <w:color w:val="000000"/>
          <w:sz w:val="24"/>
        </w:rPr>
        <w:t>：</w:t>
      </w:r>
      <w:r>
        <w:rPr>
          <w:rFonts w:hint="eastAsia" w:ascii="宋体" w:hAnsi="宋体"/>
          <w:color w:val="000000"/>
          <w:sz w:val="24"/>
          <w:u w:val="single"/>
        </w:rPr>
        <w:t></w:t>
      </w:r>
      <w:r>
        <w:rPr>
          <w:rFonts w:hint="eastAsia" w:ascii="宋体" w:hAnsi="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w:t>
      </w:r>
    </w:p>
    <w:p w14:paraId="27AAF529">
      <w:pPr>
        <w:spacing w:line="360" w:lineRule="auto"/>
        <w:ind w:firstLine="470" w:firstLineChars="196"/>
        <w:rPr>
          <w:rFonts w:ascii="宋体" w:hAnsi="宋体"/>
          <w:bCs/>
          <w:color w:val="000000"/>
          <w:sz w:val="24"/>
        </w:rPr>
      </w:pPr>
      <w:r>
        <w:rPr>
          <w:rFonts w:hint="eastAsia" w:ascii="宋体" w:hAnsi="宋体"/>
          <w:bCs/>
          <w:color w:val="000000"/>
          <w:sz w:val="24"/>
        </w:rPr>
        <w:t>2.工程地点：</w:t>
      </w:r>
      <w:r>
        <w:rPr>
          <w:rFonts w:hint="eastAsia" w:ascii="宋体" w:hAnsi="宋体"/>
          <w:color w:val="000000"/>
          <w:sz w:val="24"/>
          <w:u w:val="single"/>
        </w:rPr>
        <w:t xml:space="preserve">       </w:t>
      </w:r>
      <w:r>
        <w:rPr>
          <w:rFonts w:hint="eastAsia" w:ascii="宋体" w:hAnsi="宋体"/>
          <w:color w:val="000000"/>
          <w:sz w:val="24"/>
        </w:rPr>
        <w:t>。</w:t>
      </w:r>
    </w:p>
    <w:p w14:paraId="5C831030">
      <w:pPr>
        <w:spacing w:line="360" w:lineRule="auto"/>
        <w:ind w:firstLine="470" w:firstLineChars="196"/>
        <w:rPr>
          <w:rFonts w:ascii="宋体" w:hAnsi="宋体"/>
          <w:bCs/>
          <w:color w:val="000000"/>
          <w:sz w:val="24"/>
        </w:rPr>
      </w:pPr>
      <w:r>
        <w:rPr>
          <w:rFonts w:hint="eastAsia" w:ascii="宋体" w:hAnsi="宋体"/>
          <w:bCs/>
          <w:color w:val="000000"/>
          <w:sz w:val="24"/>
        </w:rPr>
        <w:t>3.工程立项批准文号：</w:t>
      </w:r>
      <w:r>
        <w:rPr>
          <w:rFonts w:hint="eastAsia" w:ascii="宋体" w:hAnsi="宋体"/>
          <w:color w:val="000000"/>
          <w:sz w:val="24"/>
          <w:u w:val="single"/>
        </w:rPr>
        <w:t xml:space="preserve">       </w:t>
      </w:r>
      <w:r>
        <w:rPr>
          <w:rFonts w:hint="eastAsia" w:ascii="宋体" w:hAnsi="宋体"/>
          <w:bCs/>
          <w:color w:val="000000"/>
          <w:sz w:val="24"/>
        </w:rPr>
        <w:t>。</w:t>
      </w:r>
    </w:p>
    <w:p w14:paraId="3E54C6F7">
      <w:pPr>
        <w:spacing w:line="360" w:lineRule="auto"/>
        <w:ind w:firstLine="470" w:firstLineChars="196"/>
        <w:rPr>
          <w:rFonts w:ascii="宋体" w:hAnsi="宋体"/>
          <w:bCs/>
          <w:color w:val="000000"/>
          <w:sz w:val="24"/>
        </w:rPr>
      </w:pPr>
      <w:r>
        <w:rPr>
          <w:rFonts w:hint="eastAsia" w:ascii="宋体" w:hAnsi="宋体"/>
          <w:bCs/>
          <w:color w:val="000000"/>
          <w:sz w:val="24"/>
        </w:rPr>
        <w:t>4.资金来源：</w:t>
      </w:r>
      <w:r>
        <w:rPr>
          <w:rFonts w:hint="eastAsia" w:ascii="宋体" w:hAnsi="宋体"/>
          <w:color w:val="000000"/>
          <w:sz w:val="24"/>
          <w:u w:val="single"/>
        </w:rPr>
        <w:t xml:space="preserve">       </w:t>
      </w:r>
      <w:r>
        <w:rPr>
          <w:rFonts w:hint="eastAsia" w:ascii="宋体" w:hAnsi="宋体"/>
          <w:bCs/>
          <w:color w:val="000000"/>
          <w:sz w:val="24"/>
        </w:rPr>
        <w:t>。</w:t>
      </w:r>
    </w:p>
    <w:p w14:paraId="4641C4E7">
      <w:pPr>
        <w:spacing w:line="360" w:lineRule="auto"/>
        <w:ind w:firstLine="470" w:firstLineChars="196"/>
        <w:rPr>
          <w:rFonts w:ascii="宋体" w:hAnsi="宋体"/>
          <w:bCs/>
          <w:color w:val="000000"/>
          <w:sz w:val="24"/>
        </w:rPr>
      </w:pPr>
      <w:r>
        <w:rPr>
          <w:rFonts w:hint="eastAsia" w:ascii="宋体" w:hAnsi="宋体"/>
          <w:bCs/>
          <w:color w:val="000000"/>
          <w:sz w:val="24"/>
        </w:rPr>
        <w:t>5.工程内容：</w:t>
      </w:r>
      <w:r>
        <w:rPr>
          <w:rFonts w:hint="eastAsia" w:ascii="宋体" w:hAnsi="宋体"/>
          <w:color w:val="000000"/>
          <w:sz w:val="24"/>
          <w:u w:val="single"/>
        </w:rPr>
        <w:t xml:space="preserve">       </w:t>
      </w:r>
      <w:r>
        <w:rPr>
          <w:rFonts w:hint="eastAsia" w:ascii="宋体" w:hAnsi="宋体"/>
          <w:bCs/>
          <w:color w:val="000000"/>
          <w:sz w:val="24"/>
        </w:rPr>
        <w:t>。</w:t>
      </w:r>
    </w:p>
    <w:p w14:paraId="1E4D9AAD">
      <w:pPr>
        <w:spacing w:line="360" w:lineRule="auto"/>
        <w:ind w:firstLine="470" w:firstLineChars="196"/>
        <w:rPr>
          <w:rFonts w:ascii="宋体" w:hAnsi="宋体"/>
          <w:bCs/>
          <w:color w:val="000000"/>
          <w:sz w:val="24"/>
        </w:rPr>
      </w:pPr>
      <w:r>
        <w:rPr>
          <w:rFonts w:hint="eastAsia" w:ascii="宋体" w:hAnsi="宋体"/>
          <w:color w:val="000000"/>
          <w:sz w:val="24"/>
        </w:rPr>
        <w:t>群体工程应附《承包人承揽工程项目一览表》（附件1）。</w:t>
      </w:r>
    </w:p>
    <w:p w14:paraId="3996DBC0">
      <w:pPr>
        <w:spacing w:line="360" w:lineRule="auto"/>
        <w:ind w:firstLine="470" w:firstLineChars="196"/>
        <w:rPr>
          <w:rFonts w:ascii="宋体" w:hAnsi="宋体"/>
          <w:bCs/>
          <w:color w:val="000000"/>
          <w:sz w:val="24"/>
        </w:rPr>
      </w:pPr>
      <w:r>
        <w:rPr>
          <w:rFonts w:hint="eastAsia" w:ascii="宋体" w:hAnsi="宋体"/>
          <w:bCs/>
          <w:color w:val="000000"/>
          <w:sz w:val="24"/>
        </w:rPr>
        <w:t>6.工程承包范围：</w:t>
      </w:r>
      <w:r>
        <w:rPr>
          <w:rFonts w:hint="eastAsia" w:ascii="宋体" w:hAnsi="宋体"/>
          <w:color w:val="000000"/>
          <w:sz w:val="24"/>
          <w:u w:val="single"/>
        </w:rPr>
        <w:t xml:space="preserve">         </w:t>
      </w:r>
      <w:r>
        <w:rPr>
          <w:rFonts w:hint="eastAsia" w:ascii="宋体" w:hAnsi="宋体"/>
          <w:bCs/>
          <w:color w:val="000000"/>
          <w:sz w:val="24"/>
        </w:rPr>
        <w:t>。</w:t>
      </w:r>
    </w:p>
    <w:p w14:paraId="40309BE4">
      <w:pPr>
        <w:pStyle w:val="4"/>
        <w:spacing w:before="120" w:after="120"/>
        <w:rPr>
          <w:rFonts w:ascii="宋体" w:hAnsi="宋体"/>
          <w:b w:val="0"/>
          <w:color w:val="000000"/>
          <w:sz w:val="24"/>
          <w:szCs w:val="24"/>
        </w:rPr>
      </w:pPr>
      <w:bookmarkStart w:id="142" w:name="_Toc351203482"/>
      <w:bookmarkEnd w:id="142"/>
      <w:r>
        <w:rPr>
          <w:rFonts w:hint="eastAsia" w:ascii="宋体" w:hAnsi="宋体"/>
          <w:bCs w:val="0"/>
          <w:color w:val="000000"/>
          <w:sz w:val="24"/>
          <w:szCs w:val="24"/>
        </w:rPr>
        <w:t>二、合同工期</w:t>
      </w:r>
    </w:p>
    <w:p w14:paraId="6A32E14B">
      <w:pPr>
        <w:spacing w:line="360" w:lineRule="auto"/>
        <w:ind w:firstLine="459"/>
        <w:rPr>
          <w:rFonts w:ascii="宋体" w:hAnsi="宋体"/>
          <w:color w:val="000000"/>
          <w:sz w:val="24"/>
        </w:rPr>
      </w:pPr>
      <w:r>
        <w:rPr>
          <w:rFonts w:hint="eastAsia" w:ascii="宋体" w:hAnsi="宋体"/>
          <w:color w:val="000000"/>
          <w:sz w:val="24"/>
        </w:rPr>
        <w:t>计划开工日期：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6033D055">
      <w:pPr>
        <w:spacing w:line="360" w:lineRule="auto"/>
        <w:ind w:firstLine="459"/>
        <w:rPr>
          <w:rFonts w:ascii="宋体" w:hAnsi="宋体"/>
          <w:color w:val="000000"/>
          <w:sz w:val="24"/>
        </w:rPr>
      </w:pPr>
      <w:r>
        <w:rPr>
          <w:rFonts w:hint="eastAsia" w:ascii="宋体" w:hAnsi="宋体"/>
          <w:color w:val="000000"/>
          <w:sz w:val="24"/>
        </w:rPr>
        <w:t>计划竣工日期：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2D6D9404">
      <w:pPr>
        <w:spacing w:line="360" w:lineRule="auto"/>
        <w:ind w:firstLine="459"/>
        <w:rPr>
          <w:rFonts w:ascii="宋体" w:hAnsi="宋体"/>
          <w:color w:val="000000"/>
          <w:sz w:val="24"/>
        </w:rPr>
      </w:pPr>
      <w:r>
        <w:rPr>
          <w:rFonts w:hint="eastAsia" w:ascii="宋体" w:hAnsi="宋体"/>
          <w:color w:val="000000"/>
          <w:sz w:val="24"/>
        </w:rPr>
        <w:t>工期总日历天数：</w:t>
      </w:r>
      <w:r>
        <w:rPr>
          <w:rFonts w:hint="eastAsia" w:ascii="宋体" w:hAnsi="宋体"/>
          <w:color w:val="000000"/>
          <w:sz w:val="24"/>
          <w:u w:val="single"/>
        </w:rPr>
        <w:t></w:t>
      </w:r>
      <w:r>
        <w:rPr>
          <w:rFonts w:hint="eastAsia" w:ascii="宋体" w:hAnsi="宋体"/>
          <w:color w:val="000000"/>
          <w:sz w:val="24"/>
        </w:rPr>
        <w:t>天。工期总日历天数与根据前述计划开竣工日期计算的工期天数不一致的，以工期总日历天数为准。</w:t>
      </w:r>
    </w:p>
    <w:p w14:paraId="2258F68F">
      <w:pPr>
        <w:pStyle w:val="4"/>
        <w:spacing w:before="120" w:after="120"/>
        <w:rPr>
          <w:rFonts w:ascii="宋体" w:hAnsi="宋体"/>
          <w:bCs w:val="0"/>
          <w:color w:val="000000"/>
          <w:sz w:val="24"/>
          <w:szCs w:val="24"/>
        </w:rPr>
      </w:pPr>
      <w:bookmarkStart w:id="143" w:name="_Toc351203483"/>
      <w:bookmarkEnd w:id="143"/>
      <w:r>
        <w:rPr>
          <w:rFonts w:hint="eastAsia" w:ascii="宋体" w:hAnsi="宋体"/>
          <w:bCs w:val="0"/>
          <w:color w:val="000000"/>
          <w:sz w:val="24"/>
          <w:szCs w:val="24"/>
        </w:rPr>
        <w:t>三、质量标准</w:t>
      </w:r>
    </w:p>
    <w:p w14:paraId="543873F4">
      <w:pPr>
        <w:spacing w:line="360" w:lineRule="auto"/>
        <w:ind w:firstLine="459"/>
        <w:rPr>
          <w:rFonts w:ascii="宋体" w:hAnsi="宋体"/>
          <w:color w:val="000000"/>
          <w:sz w:val="24"/>
        </w:rPr>
      </w:pPr>
      <w:r>
        <w:rPr>
          <w:rFonts w:hint="eastAsia" w:ascii="宋体" w:hAnsi="宋体"/>
          <w:color w:val="000000"/>
          <w:sz w:val="24"/>
        </w:rPr>
        <w:t>工程质量符合</w:t>
      </w:r>
      <w:r>
        <w:rPr>
          <w:rFonts w:hint="eastAsia" w:ascii="宋体" w:hAnsi="宋体"/>
          <w:color w:val="000000"/>
          <w:sz w:val="24"/>
          <w:u w:val="single"/>
        </w:rPr>
        <w:t></w:t>
      </w:r>
      <w:r>
        <w:rPr>
          <w:rFonts w:hint="eastAsia" w:ascii="宋体" w:hAnsi="宋体"/>
          <w:color w:val="000000"/>
          <w:sz w:val="24"/>
        </w:rPr>
        <w:t>标准。</w:t>
      </w:r>
    </w:p>
    <w:p w14:paraId="0648D7D0">
      <w:pPr>
        <w:pStyle w:val="4"/>
        <w:spacing w:before="120" w:after="120"/>
        <w:rPr>
          <w:rFonts w:ascii="宋体" w:hAnsi="宋体"/>
          <w:bCs w:val="0"/>
          <w:color w:val="000000"/>
          <w:sz w:val="24"/>
          <w:szCs w:val="24"/>
        </w:rPr>
      </w:pPr>
      <w:bookmarkStart w:id="144" w:name="_Toc351203484"/>
      <w:bookmarkEnd w:id="144"/>
      <w:r>
        <w:rPr>
          <w:rFonts w:hint="eastAsia" w:ascii="宋体" w:hAnsi="宋体"/>
          <w:bCs w:val="0"/>
          <w:color w:val="000000"/>
          <w:sz w:val="24"/>
          <w:szCs w:val="24"/>
        </w:rPr>
        <w:t>四、签约合同价与合同价格形式</w:t>
      </w:r>
      <w:r>
        <w:rPr>
          <w:rFonts w:hint="eastAsia" w:ascii="宋体" w:hAnsi="宋体"/>
          <w:b w:val="0"/>
          <w:color w:val="000000"/>
          <w:sz w:val="24"/>
          <w:szCs w:val="24"/>
        </w:rPr>
        <w:tab/>
      </w:r>
    </w:p>
    <w:p w14:paraId="228A7FCB">
      <w:pPr>
        <w:spacing w:line="360" w:lineRule="auto"/>
        <w:ind w:firstLine="480" w:firstLineChars="200"/>
        <w:rPr>
          <w:rFonts w:ascii="宋体" w:hAnsi="宋体"/>
          <w:color w:val="000000"/>
          <w:sz w:val="24"/>
        </w:rPr>
      </w:pPr>
      <w:r>
        <w:rPr>
          <w:rFonts w:hint="eastAsia" w:ascii="宋体" w:hAnsi="宋体"/>
          <w:color w:val="000000"/>
          <w:sz w:val="24"/>
        </w:rPr>
        <w:t>1.签约合同价为：</w:t>
      </w:r>
    </w:p>
    <w:p w14:paraId="2F4F22ED">
      <w:pPr>
        <w:spacing w:line="360" w:lineRule="auto"/>
        <w:ind w:firstLine="600" w:firstLineChars="250"/>
        <w:rPr>
          <w:rFonts w:ascii="宋体" w:hAnsi="宋体"/>
          <w:color w:val="000000"/>
          <w:sz w:val="24"/>
        </w:rPr>
      </w:pPr>
      <w:r>
        <w:rPr>
          <w:rFonts w:hint="eastAsia" w:ascii="宋体" w:hAnsi="宋体"/>
          <w:color w:val="000000"/>
          <w:sz w:val="24"/>
        </w:rPr>
        <w:t>人民币（大写）(¥元)；</w:t>
      </w:r>
    </w:p>
    <w:p w14:paraId="023B8B52">
      <w:pPr>
        <w:spacing w:line="360" w:lineRule="auto"/>
        <w:ind w:firstLine="480" w:firstLineChars="200"/>
        <w:rPr>
          <w:rFonts w:ascii="宋体" w:hAnsi="宋体"/>
          <w:color w:val="000000"/>
          <w:sz w:val="24"/>
        </w:rPr>
      </w:pPr>
      <w:r>
        <w:rPr>
          <w:rFonts w:hint="eastAsia" w:ascii="宋体" w:hAnsi="宋体"/>
          <w:color w:val="000000"/>
          <w:sz w:val="24"/>
        </w:rPr>
        <w:t>其中：</w:t>
      </w:r>
    </w:p>
    <w:p w14:paraId="535FB2AA">
      <w:pPr>
        <w:spacing w:line="360" w:lineRule="auto"/>
        <w:ind w:firstLine="480" w:firstLineChars="200"/>
        <w:rPr>
          <w:rFonts w:ascii="宋体" w:hAnsi="宋体"/>
          <w:color w:val="000000"/>
          <w:sz w:val="24"/>
        </w:rPr>
      </w:pPr>
      <w:r>
        <w:rPr>
          <w:rFonts w:hint="eastAsia" w:ascii="宋体" w:hAnsi="宋体"/>
          <w:color w:val="000000"/>
          <w:sz w:val="24"/>
        </w:rPr>
        <w:t>（1）安全文明施工费：</w:t>
      </w:r>
    </w:p>
    <w:p w14:paraId="2E928D1B">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33FE85D6">
      <w:pPr>
        <w:spacing w:line="360" w:lineRule="auto"/>
        <w:ind w:firstLine="480" w:firstLineChars="200"/>
        <w:rPr>
          <w:rFonts w:ascii="宋体" w:hAnsi="宋体"/>
          <w:color w:val="000000"/>
          <w:sz w:val="24"/>
        </w:rPr>
      </w:pPr>
      <w:r>
        <w:rPr>
          <w:rFonts w:hint="eastAsia" w:ascii="宋体" w:hAnsi="宋体"/>
          <w:color w:val="000000"/>
          <w:sz w:val="24"/>
        </w:rPr>
        <w:t>（2）材料和工程设备暂估价金额：</w:t>
      </w:r>
    </w:p>
    <w:p w14:paraId="0EF26462">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2E776DD">
      <w:pPr>
        <w:spacing w:line="360" w:lineRule="auto"/>
        <w:ind w:firstLine="480" w:firstLineChars="200"/>
        <w:rPr>
          <w:rFonts w:ascii="宋体" w:hAnsi="宋体"/>
          <w:color w:val="000000"/>
          <w:sz w:val="24"/>
        </w:rPr>
      </w:pPr>
      <w:r>
        <w:rPr>
          <w:rFonts w:hint="eastAsia" w:ascii="宋体" w:hAnsi="宋体"/>
          <w:color w:val="000000"/>
          <w:sz w:val="24"/>
        </w:rPr>
        <w:t>（3）专业工程暂估价金额：</w:t>
      </w:r>
    </w:p>
    <w:p w14:paraId="531C6A85">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B71EA61">
      <w:pPr>
        <w:spacing w:line="360" w:lineRule="auto"/>
        <w:ind w:firstLine="480" w:firstLineChars="200"/>
        <w:rPr>
          <w:rFonts w:ascii="宋体" w:hAnsi="宋体"/>
          <w:color w:val="000000"/>
          <w:sz w:val="24"/>
        </w:rPr>
      </w:pPr>
      <w:r>
        <w:rPr>
          <w:rFonts w:hint="eastAsia" w:ascii="宋体" w:hAnsi="宋体"/>
          <w:color w:val="000000"/>
          <w:sz w:val="24"/>
        </w:rPr>
        <w:t>（4）暂列金额：</w:t>
      </w:r>
    </w:p>
    <w:p w14:paraId="6F429CE6">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17D9F995">
      <w:pPr>
        <w:spacing w:line="360" w:lineRule="auto"/>
        <w:ind w:firstLine="480" w:firstLineChars="200"/>
        <w:rPr>
          <w:rFonts w:ascii="宋体" w:hAnsi="宋体"/>
          <w:color w:val="000000"/>
          <w:sz w:val="24"/>
        </w:rPr>
      </w:pPr>
      <w:r>
        <w:rPr>
          <w:rFonts w:hint="eastAsia" w:ascii="宋体" w:hAnsi="宋体"/>
          <w:color w:val="000000"/>
          <w:sz w:val="24"/>
        </w:rPr>
        <w:t>2.合同价格形式：</w:t>
      </w:r>
      <w:r>
        <w:rPr>
          <w:rFonts w:hint="eastAsia" w:ascii="宋体" w:hAnsi="宋体"/>
          <w:color w:val="000000"/>
          <w:sz w:val="24"/>
          <w:u w:val="single"/>
        </w:rPr>
        <w:t>                      </w:t>
      </w:r>
      <w:r>
        <w:rPr>
          <w:rFonts w:hint="eastAsia" w:ascii="宋体" w:hAnsi="宋体"/>
          <w:color w:val="000000"/>
          <w:sz w:val="24"/>
        </w:rPr>
        <w:t>。</w:t>
      </w:r>
    </w:p>
    <w:p w14:paraId="46A568AF">
      <w:pPr>
        <w:pStyle w:val="4"/>
        <w:spacing w:before="120" w:after="120"/>
        <w:rPr>
          <w:rFonts w:ascii="宋体" w:hAnsi="宋体"/>
          <w:b w:val="0"/>
          <w:color w:val="000000"/>
          <w:sz w:val="24"/>
          <w:szCs w:val="24"/>
        </w:rPr>
      </w:pPr>
      <w:bookmarkStart w:id="145" w:name="_Toc351203485"/>
      <w:bookmarkEnd w:id="145"/>
      <w:r>
        <w:rPr>
          <w:rFonts w:hint="eastAsia" w:ascii="宋体" w:hAnsi="宋体"/>
          <w:bCs w:val="0"/>
          <w:color w:val="000000"/>
          <w:sz w:val="24"/>
          <w:szCs w:val="24"/>
        </w:rPr>
        <w:t>五、项目经理</w:t>
      </w:r>
    </w:p>
    <w:p w14:paraId="766AB143">
      <w:pPr>
        <w:spacing w:line="360" w:lineRule="auto"/>
        <w:ind w:firstLine="480" w:firstLineChars="200"/>
        <w:rPr>
          <w:rFonts w:ascii="宋体" w:hAnsi="宋体"/>
          <w:color w:val="000000"/>
          <w:sz w:val="24"/>
        </w:rPr>
      </w:pPr>
      <w:r>
        <w:rPr>
          <w:rFonts w:hint="eastAsia" w:ascii="宋体" w:hAnsi="宋体"/>
          <w:color w:val="000000"/>
          <w:sz w:val="24"/>
        </w:rPr>
        <w:t>承包人项目经理：</w:t>
      </w:r>
      <w:r>
        <w:rPr>
          <w:rFonts w:hint="eastAsia" w:ascii="宋体" w:hAnsi="宋体"/>
          <w:color w:val="000000"/>
          <w:sz w:val="24"/>
          <w:u w:val="single"/>
        </w:rPr>
        <w:t>                     </w:t>
      </w:r>
      <w:r>
        <w:rPr>
          <w:rFonts w:hint="eastAsia" w:ascii="宋体" w:hAnsi="宋体"/>
          <w:color w:val="000000"/>
          <w:sz w:val="24"/>
        </w:rPr>
        <w:t>。</w:t>
      </w:r>
    </w:p>
    <w:p w14:paraId="4CC51321">
      <w:pPr>
        <w:pStyle w:val="4"/>
        <w:spacing w:before="120" w:after="120"/>
        <w:rPr>
          <w:rFonts w:ascii="宋体" w:hAnsi="宋体"/>
          <w:bCs w:val="0"/>
          <w:color w:val="000000"/>
          <w:sz w:val="24"/>
          <w:szCs w:val="24"/>
        </w:rPr>
      </w:pPr>
      <w:bookmarkStart w:id="146" w:name="_Toc351203486"/>
      <w:bookmarkEnd w:id="146"/>
      <w:r>
        <w:rPr>
          <w:rFonts w:hint="eastAsia" w:ascii="宋体" w:hAnsi="宋体"/>
          <w:bCs w:val="0"/>
          <w:color w:val="000000"/>
          <w:sz w:val="24"/>
          <w:szCs w:val="24"/>
        </w:rPr>
        <w:t>六、合同文件构成</w:t>
      </w:r>
    </w:p>
    <w:p w14:paraId="68BA7DB8">
      <w:pPr>
        <w:spacing w:line="360" w:lineRule="auto"/>
        <w:ind w:firstLine="480" w:firstLineChars="200"/>
        <w:rPr>
          <w:rFonts w:ascii="宋体" w:hAnsi="宋体"/>
          <w:bCs/>
          <w:color w:val="000000"/>
          <w:sz w:val="24"/>
        </w:rPr>
      </w:pPr>
      <w:r>
        <w:rPr>
          <w:rFonts w:hint="eastAsia" w:ascii="宋体" w:hAnsi="宋体"/>
          <w:bCs/>
          <w:color w:val="000000"/>
          <w:sz w:val="24"/>
        </w:rPr>
        <w:t>本协议书与下列文件一起构成合同文件：</w:t>
      </w:r>
    </w:p>
    <w:p w14:paraId="77C0F37E">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（1）中标通知书（如果有）；</w:t>
      </w:r>
    </w:p>
    <w:p w14:paraId="7EEE1618">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 xml:space="preserve">（2）投标函及其附录（如果有）； </w:t>
      </w:r>
    </w:p>
    <w:p w14:paraId="071B2F14">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（3）专用合同条款及其附件；</w:t>
      </w:r>
    </w:p>
    <w:p w14:paraId="619F38E9">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（4）通用合同条款；</w:t>
      </w:r>
    </w:p>
    <w:p w14:paraId="7F217D06">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（5）技术标准和要求；</w:t>
      </w:r>
    </w:p>
    <w:p w14:paraId="1CAE8F2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（6）图纸；</w:t>
      </w:r>
    </w:p>
    <w:p w14:paraId="7E53C82D">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（7）已标价工程量清单或预算书；</w:t>
      </w:r>
    </w:p>
    <w:p w14:paraId="5BEB2617">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（8）其他合同文件。</w:t>
      </w:r>
    </w:p>
    <w:p w14:paraId="0D396E0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在合同订立及履行过程中形成的与合同有关的文件均构成合同文件组成部分。</w:t>
      </w:r>
    </w:p>
    <w:p w14:paraId="1217C3CF">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3CBE35BC">
      <w:pPr>
        <w:pStyle w:val="4"/>
        <w:spacing w:before="120" w:after="120"/>
        <w:rPr>
          <w:rFonts w:ascii="宋体" w:hAnsi="宋体"/>
          <w:b w:val="0"/>
          <w:bCs w:val="0"/>
          <w:color w:val="000000"/>
          <w:sz w:val="24"/>
          <w:szCs w:val="24"/>
        </w:rPr>
      </w:pPr>
      <w:bookmarkStart w:id="147" w:name="_Toc351203487"/>
      <w:bookmarkEnd w:id="147"/>
      <w:r>
        <w:rPr>
          <w:rFonts w:hint="eastAsia" w:ascii="宋体" w:hAnsi="宋体"/>
          <w:bCs w:val="0"/>
          <w:color w:val="000000"/>
          <w:sz w:val="24"/>
          <w:szCs w:val="24"/>
        </w:rPr>
        <w:t>七、承诺</w:t>
      </w:r>
    </w:p>
    <w:p w14:paraId="676153FB">
      <w:pPr>
        <w:spacing w:line="360" w:lineRule="auto"/>
        <w:ind w:firstLine="480" w:firstLineChars="200"/>
        <w:rPr>
          <w:rFonts w:ascii="宋体" w:hAnsi="宋体"/>
          <w:bCs/>
          <w:color w:val="000000"/>
          <w:sz w:val="24"/>
        </w:rPr>
      </w:pPr>
      <w:r>
        <w:rPr>
          <w:rFonts w:hint="eastAsia" w:ascii="宋体" w:hAnsi="宋体"/>
          <w:bCs/>
          <w:color w:val="000000"/>
          <w:sz w:val="24"/>
        </w:rPr>
        <w:t>1.发包人承诺按照法律规定履行项目审批手续、筹集工程建设资金并按照合同约定的期限和方式支付合同价款。</w:t>
      </w:r>
    </w:p>
    <w:p w14:paraId="5488F644">
      <w:pPr>
        <w:spacing w:line="360" w:lineRule="auto"/>
        <w:ind w:firstLine="480" w:firstLineChars="200"/>
        <w:rPr>
          <w:rFonts w:ascii="宋体" w:hAnsi="宋体"/>
          <w:bCs/>
          <w:color w:val="000000"/>
          <w:sz w:val="24"/>
        </w:rPr>
      </w:pPr>
      <w:r>
        <w:rPr>
          <w:rFonts w:hint="eastAsia"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0D7A9C5B">
      <w:pPr>
        <w:spacing w:line="360" w:lineRule="auto"/>
        <w:ind w:firstLine="480" w:firstLineChars="200"/>
        <w:rPr>
          <w:rFonts w:ascii="宋体" w:hAnsi="宋体"/>
          <w:bCs/>
          <w:color w:val="000000"/>
          <w:sz w:val="24"/>
        </w:rPr>
      </w:pPr>
      <w:r>
        <w:rPr>
          <w:rFonts w:hint="eastAsia" w:ascii="宋体" w:hAnsi="宋体"/>
          <w:bCs/>
          <w:color w:val="000000"/>
          <w:sz w:val="24"/>
        </w:rPr>
        <w:t>3.发包人和承包人通过招投标形式签订合同的，双方理解并承诺不再就同一工程另行签订与合同实质性内容相背离的协议。</w:t>
      </w:r>
    </w:p>
    <w:p w14:paraId="1B58637E">
      <w:pPr>
        <w:pStyle w:val="4"/>
        <w:spacing w:before="120" w:after="120"/>
        <w:rPr>
          <w:rFonts w:ascii="宋体" w:hAnsi="宋体"/>
          <w:color w:val="000000"/>
          <w:sz w:val="24"/>
          <w:szCs w:val="24"/>
        </w:rPr>
      </w:pPr>
      <w:bookmarkStart w:id="148" w:name="_Toc351203488"/>
      <w:bookmarkEnd w:id="148"/>
      <w:r>
        <w:rPr>
          <w:rFonts w:hint="eastAsia" w:ascii="宋体" w:hAnsi="宋体"/>
          <w:bCs w:val="0"/>
          <w:color w:val="000000"/>
          <w:sz w:val="24"/>
          <w:szCs w:val="24"/>
        </w:rPr>
        <w:t>八、词语含义</w:t>
      </w:r>
    </w:p>
    <w:p w14:paraId="46DFD198">
      <w:pPr>
        <w:spacing w:line="360" w:lineRule="auto"/>
        <w:ind w:firstLine="480" w:firstLineChars="200"/>
        <w:rPr>
          <w:rFonts w:ascii="宋体" w:hAnsi="宋体"/>
          <w:bCs/>
          <w:color w:val="000000"/>
          <w:sz w:val="24"/>
        </w:rPr>
      </w:pPr>
      <w:r>
        <w:rPr>
          <w:rFonts w:hint="eastAsia" w:ascii="宋体" w:hAnsi="宋体"/>
          <w:bCs/>
          <w:color w:val="000000"/>
          <w:sz w:val="24"/>
        </w:rPr>
        <w:t>本协议书中词语含义与第二部分通用合同条款中赋予的含义相同。</w:t>
      </w:r>
    </w:p>
    <w:p w14:paraId="5013119B">
      <w:pPr>
        <w:pStyle w:val="4"/>
        <w:spacing w:before="120" w:after="120"/>
        <w:rPr>
          <w:rFonts w:ascii="宋体" w:hAnsi="宋体"/>
          <w:bCs w:val="0"/>
          <w:color w:val="000000"/>
          <w:sz w:val="24"/>
          <w:szCs w:val="24"/>
        </w:rPr>
      </w:pPr>
      <w:bookmarkStart w:id="149" w:name="_Toc351203489"/>
      <w:bookmarkEnd w:id="149"/>
      <w:r>
        <w:rPr>
          <w:rFonts w:hint="eastAsia" w:ascii="宋体" w:hAnsi="宋体"/>
          <w:bCs w:val="0"/>
          <w:color w:val="000000"/>
          <w:sz w:val="24"/>
          <w:szCs w:val="24"/>
        </w:rPr>
        <w:t>九、签订时间</w:t>
      </w:r>
    </w:p>
    <w:p w14:paraId="29DD9EED">
      <w:pPr>
        <w:spacing w:line="360" w:lineRule="auto"/>
        <w:ind w:firstLine="480" w:firstLineChars="200"/>
        <w:rPr>
          <w:rFonts w:ascii="宋体" w:hAnsi="宋体"/>
          <w:bCs/>
          <w:color w:val="000000"/>
          <w:sz w:val="24"/>
        </w:rPr>
      </w:pPr>
      <w:r>
        <w:rPr>
          <w:rFonts w:hint="eastAsia" w:ascii="宋体" w:hAnsi="宋体"/>
          <w:bCs/>
          <w:color w:val="000000"/>
          <w:sz w:val="24"/>
        </w:rPr>
        <w:t>本合同于年月日签订。</w:t>
      </w:r>
    </w:p>
    <w:p w14:paraId="0981AC2A">
      <w:pPr>
        <w:pStyle w:val="4"/>
        <w:spacing w:before="120" w:after="120"/>
        <w:rPr>
          <w:rFonts w:ascii="宋体" w:hAnsi="宋体"/>
          <w:bCs w:val="0"/>
          <w:color w:val="000000"/>
          <w:sz w:val="24"/>
          <w:szCs w:val="24"/>
        </w:rPr>
      </w:pPr>
      <w:bookmarkStart w:id="150" w:name="_Toc351203490"/>
      <w:bookmarkEnd w:id="150"/>
      <w:r>
        <w:rPr>
          <w:rFonts w:hint="eastAsia" w:ascii="宋体" w:hAnsi="宋体"/>
          <w:bCs w:val="0"/>
          <w:color w:val="000000"/>
          <w:sz w:val="24"/>
          <w:szCs w:val="24"/>
        </w:rPr>
        <w:t>十、签订地点</w:t>
      </w:r>
    </w:p>
    <w:p w14:paraId="6ACED9DB">
      <w:pPr>
        <w:spacing w:line="360" w:lineRule="auto"/>
        <w:ind w:firstLine="480" w:firstLineChars="200"/>
        <w:rPr>
          <w:rFonts w:ascii="宋体" w:hAnsi="宋体"/>
          <w:bCs/>
          <w:color w:val="000000"/>
          <w:sz w:val="24"/>
        </w:rPr>
      </w:pPr>
      <w:r>
        <w:rPr>
          <w:rFonts w:hint="eastAsia" w:ascii="宋体" w:hAnsi="宋体"/>
          <w:bCs/>
          <w:color w:val="000000"/>
          <w:sz w:val="24"/>
        </w:rPr>
        <w:t>本合同在签订。</w:t>
      </w:r>
    </w:p>
    <w:p w14:paraId="2A211624">
      <w:pPr>
        <w:pStyle w:val="4"/>
        <w:spacing w:before="120" w:after="120"/>
        <w:rPr>
          <w:rFonts w:ascii="宋体" w:hAnsi="宋体"/>
          <w:bCs w:val="0"/>
          <w:color w:val="000000"/>
          <w:sz w:val="24"/>
          <w:szCs w:val="24"/>
        </w:rPr>
      </w:pPr>
      <w:bookmarkStart w:id="151" w:name="_Toc351203491"/>
      <w:bookmarkEnd w:id="151"/>
      <w:r>
        <w:rPr>
          <w:rFonts w:hint="eastAsia" w:ascii="宋体" w:hAnsi="宋体"/>
          <w:bCs w:val="0"/>
          <w:color w:val="000000"/>
          <w:sz w:val="24"/>
          <w:szCs w:val="24"/>
        </w:rPr>
        <w:t>十一、补充协议</w:t>
      </w:r>
    </w:p>
    <w:p w14:paraId="1EE08BE6">
      <w:pPr>
        <w:spacing w:line="360" w:lineRule="auto"/>
        <w:ind w:firstLine="480" w:firstLineChars="200"/>
        <w:rPr>
          <w:rFonts w:ascii="宋体" w:hAnsi="宋体"/>
          <w:b/>
          <w:bCs/>
          <w:color w:val="000000"/>
          <w:sz w:val="24"/>
        </w:rPr>
      </w:pPr>
      <w:r>
        <w:rPr>
          <w:rFonts w:hint="eastAsia" w:ascii="宋体" w:hAnsi="宋体"/>
          <w:bCs/>
          <w:color w:val="000000"/>
          <w:sz w:val="24"/>
        </w:rPr>
        <w:t>合同未尽事宜，合同当事人另行签订补充协议，补充协议是合同的组成部分。</w:t>
      </w:r>
    </w:p>
    <w:p w14:paraId="642FDDB3">
      <w:pPr>
        <w:pStyle w:val="4"/>
        <w:spacing w:before="120" w:after="120"/>
        <w:rPr>
          <w:rFonts w:ascii="宋体" w:hAnsi="宋体"/>
          <w:bCs w:val="0"/>
          <w:color w:val="000000"/>
          <w:sz w:val="24"/>
          <w:szCs w:val="24"/>
        </w:rPr>
      </w:pPr>
      <w:bookmarkStart w:id="152" w:name="_Toc351203492"/>
      <w:bookmarkEnd w:id="152"/>
      <w:r>
        <w:rPr>
          <w:rFonts w:hint="eastAsia" w:ascii="宋体" w:hAnsi="宋体"/>
          <w:bCs w:val="0"/>
          <w:color w:val="000000"/>
          <w:sz w:val="24"/>
          <w:szCs w:val="24"/>
        </w:rPr>
        <w:t>十二、合同生效</w:t>
      </w:r>
    </w:p>
    <w:p w14:paraId="2B587C09">
      <w:pPr>
        <w:spacing w:line="360" w:lineRule="auto"/>
        <w:ind w:firstLine="480" w:firstLineChars="200"/>
        <w:rPr>
          <w:rFonts w:ascii="宋体" w:hAnsi="宋体"/>
          <w:bCs/>
          <w:color w:val="000000"/>
          <w:sz w:val="24"/>
        </w:rPr>
      </w:pPr>
      <w:r>
        <w:rPr>
          <w:rFonts w:hint="eastAsia" w:ascii="宋体" w:hAnsi="宋体"/>
          <w:bCs/>
          <w:color w:val="000000"/>
          <w:sz w:val="24"/>
        </w:rPr>
        <w:t>本合同自生效。</w:t>
      </w:r>
    </w:p>
    <w:p w14:paraId="35630FA5">
      <w:pPr>
        <w:pStyle w:val="4"/>
        <w:spacing w:before="120" w:after="120"/>
        <w:rPr>
          <w:rFonts w:ascii="宋体" w:hAnsi="宋体"/>
          <w:bCs w:val="0"/>
          <w:color w:val="000000"/>
          <w:sz w:val="24"/>
          <w:szCs w:val="24"/>
        </w:rPr>
      </w:pPr>
      <w:bookmarkStart w:id="153" w:name="_Toc351203493"/>
      <w:bookmarkEnd w:id="153"/>
      <w:r>
        <w:rPr>
          <w:rFonts w:hint="eastAsia" w:ascii="宋体" w:hAnsi="宋体"/>
          <w:bCs w:val="0"/>
          <w:color w:val="000000"/>
          <w:sz w:val="24"/>
          <w:szCs w:val="24"/>
        </w:rPr>
        <w:t>十三、合同份数</w:t>
      </w:r>
    </w:p>
    <w:p w14:paraId="32AFAE6C">
      <w:pPr>
        <w:spacing w:line="360" w:lineRule="auto"/>
        <w:ind w:firstLine="480" w:firstLineChars="200"/>
        <w:rPr>
          <w:rFonts w:ascii="宋体" w:hAnsi="宋体"/>
          <w:bCs/>
          <w:color w:val="000000"/>
          <w:sz w:val="24"/>
        </w:rPr>
      </w:pPr>
      <w:r>
        <w:rPr>
          <w:rFonts w:hint="eastAsia" w:ascii="宋体" w:hAnsi="宋体"/>
          <w:bCs/>
          <w:color w:val="000000"/>
          <w:sz w:val="24"/>
        </w:rPr>
        <w:t>本合同一式份，均具有同等法律效力，发包人执份，承包人执份。</w:t>
      </w:r>
    </w:p>
    <w:p w14:paraId="327151A1">
      <w:pPr>
        <w:spacing w:line="312" w:lineRule="auto"/>
        <w:ind w:firstLine="480" w:firstLineChars="200"/>
        <w:rPr>
          <w:rFonts w:ascii="宋体" w:hAnsi="宋体"/>
          <w:color w:val="000000"/>
          <w:sz w:val="24"/>
        </w:rPr>
      </w:pPr>
    </w:p>
    <w:p w14:paraId="0C905F7F">
      <w:pPr>
        <w:spacing w:line="288" w:lineRule="auto"/>
        <w:ind w:firstLine="480" w:firstLineChars="200"/>
        <w:rPr>
          <w:rFonts w:ascii="宋体" w:hAnsi="宋体"/>
          <w:color w:val="000000"/>
          <w:sz w:val="24"/>
        </w:rPr>
      </w:pPr>
      <w:r>
        <w:rPr>
          <w:rFonts w:hint="eastAsia" w:ascii="宋体" w:hAnsi="宋体"/>
          <w:color w:val="000000"/>
          <w:sz w:val="24"/>
        </w:rPr>
        <w:t>发包人：  (公章)             承包人：  (公章)</w:t>
      </w:r>
    </w:p>
    <w:p w14:paraId="2CB41D95">
      <w:pPr>
        <w:spacing w:line="288" w:lineRule="auto"/>
        <w:ind w:firstLine="480" w:firstLineChars="200"/>
        <w:rPr>
          <w:rFonts w:ascii="宋体" w:hAnsi="宋体"/>
          <w:color w:val="000000"/>
          <w:sz w:val="24"/>
        </w:rPr>
      </w:pPr>
    </w:p>
    <w:p w14:paraId="03737424">
      <w:pPr>
        <w:spacing w:line="288" w:lineRule="auto"/>
        <w:ind w:firstLine="480" w:firstLineChars="200"/>
        <w:rPr>
          <w:rFonts w:ascii="宋体" w:hAnsi="宋体"/>
          <w:color w:val="000000"/>
          <w:sz w:val="24"/>
        </w:rPr>
      </w:pPr>
      <w:r>
        <w:rPr>
          <w:rFonts w:hint="eastAsia" w:ascii="宋体" w:hAnsi="宋体"/>
          <w:color w:val="000000"/>
          <w:sz w:val="24"/>
        </w:rPr>
        <w:t>法定代表人或其委托代理人：  法定代表人或其委托代理人：</w:t>
      </w:r>
    </w:p>
    <w:p w14:paraId="19FB99F2">
      <w:pPr>
        <w:spacing w:line="288" w:lineRule="auto"/>
        <w:ind w:firstLine="480" w:firstLineChars="200"/>
        <w:rPr>
          <w:rFonts w:ascii="宋体" w:hAnsi="宋体"/>
          <w:color w:val="000000"/>
          <w:sz w:val="24"/>
        </w:rPr>
      </w:pPr>
      <w:r>
        <w:rPr>
          <w:rFonts w:hint="eastAsia" w:ascii="宋体" w:hAnsi="宋体"/>
          <w:color w:val="000000"/>
          <w:sz w:val="24"/>
        </w:rPr>
        <w:t>（签字）                    （签字）</w:t>
      </w:r>
    </w:p>
    <w:p w14:paraId="63F4C9C6">
      <w:pPr>
        <w:spacing w:line="288" w:lineRule="auto"/>
        <w:ind w:firstLine="480" w:firstLineChars="200"/>
        <w:rPr>
          <w:rFonts w:ascii="宋体" w:hAnsi="宋体"/>
          <w:color w:val="000000"/>
          <w:sz w:val="24"/>
        </w:rPr>
      </w:pPr>
      <w:r>
        <w:rPr>
          <w:rFonts w:hint="eastAsia" w:ascii="宋体" w:hAnsi="宋体"/>
          <w:color w:val="000000"/>
          <w:sz w:val="24"/>
        </w:rPr>
        <w:t>组织机构代码：</w:t>
      </w:r>
      <w:r>
        <w:rPr>
          <w:rFonts w:hint="eastAsia" w:ascii="宋体" w:hAnsi="宋体"/>
          <w:color w:val="000000"/>
          <w:sz w:val="24"/>
          <w:u w:val="single"/>
        </w:rPr>
        <w:t xml:space="preserve">       </w:t>
      </w:r>
      <w:r>
        <w:rPr>
          <w:rFonts w:hint="eastAsia" w:ascii="宋体" w:hAnsi="宋体"/>
          <w:color w:val="000000"/>
          <w:sz w:val="24"/>
        </w:rPr>
        <w:t xml:space="preserve">  组织机构代码：</w:t>
      </w:r>
      <w:r>
        <w:rPr>
          <w:rFonts w:hint="eastAsia" w:ascii="宋体" w:hAnsi="宋体"/>
          <w:color w:val="000000"/>
          <w:sz w:val="24"/>
          <w:u w:val="single"/>
        </w:rPr>
        <w:t xml:space="preserve">          </w:t>
      </w:r>
    </w:p>
    <w:p w14:paraId="0351E9F0">
      <w:pPr>
        <w:spacing w:line="288" w:lineRule="auto"/>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    </w:t>
      </w:r>
      <w:r>
        <w:rPr>
          <w:rFonts w:hint="eastAsia" w:ascii="宋体" w:hAnsi="宋体"/>
          <w:color w:val="000000"/>
          <w:sz w:val="24"/>
        </w:rPr>
        <w:t xml:space="preserve">  地  址：</w:t>
      </w:r>
      <w:r>
        <w:rPr>
          <w:rFonts w:hint="eastAsia" w:ascii="宋体" w:hAnsi="宋体"/>
          <w:color w:val="000000"/>
          <w:sz w:val="24"/>
          <w:u w:val="single"/>
        </w:rPr>
        <w:t xml:space="preserve">        </w:t>
      </w:r>
    </w:p>
    <w:p w14:paraId="2AF9F522">
      <w:pPr>
        <w:spacing w:line="288" w:lineRule="auto"/>
        <w:ind w:firstLine="480" w:firstLineChars="20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     </w:t>
      </w:r>
      <w:r>
        <w:rPr>
          <w:rFonts w:hint="eastAsia" w:ascii="宋体" w:hAnsi="宋体"/>
          <w:color w:val="000000"/>
          <w:sz w:val="24"/>
        </w:rPr>
        <w:t xml:space="preserve">  邮政编码：</w:t>
      </w:r>
      <w:r>
        <w:rPr>
          <w:rFonts w:hint="eastAsia" w:ascii="宋体" w:hAnsi="宋体"/>
          <w:color w:val="000000"/>
          <w:sz w:val="24"/>
          <w:u w:val="single"/>
        </w:rPr>
        <w:t xml:space="preserve">   </w:t>
      </w:r>
    </w:p>
    <w:p w14:paraId="7C7C476F">
      <w:pPr>
        <w:spacing w:line="288"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      </w:t>
      </w:r>
      <w:r>
        <w:rPr>
          <w:rFonts w:hint="eastAsia" w:ascii="宋体" w:hAnsi="宋体"/>
          <w:color w:val="000000"/>
          <w:sz w:val="24"/>
        </w:rPr>
        <w:t xml:space="preserve">  法定代表人：</w:t>
      </w:r>
      <w:r>
        <w:rPr>
          <w:rFonts w:hint="eastAsia" w:ascii="宋体" w:hAnsi="宋体"/>
          <w:color w:val="000000"/>
          <w:sz w:val="24"/>
          <w:u w:val="single"/>
        </w:rPr>
        <w:t xml:space="preserve">             </w:t>
      </w:r>
    </w:p>
    <w:p w14:paraId="54CF4E9A">
      <w:pPr>
        <w:spacing w:line="288" w:lineRule="auto"/>
        <w:ind w:firstLine="480" w:firstLineChars="200"/>
        <w:rPr>
          <w:rFonts w:ascii="宋体" w:hAns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r>
        <w:rPr>
          <w:rFonts w:hint="eastAsia" w:ascii="宋体" w:hAnsi="宋体"/>
          <w:color w:val="000000"/>
          <w:sz w:val="24"/>
        </w:rPr>
        <w:t xml:space="preserve">  委托代理人：</w:t>
      </w:r>
      <w:r>
        <w:rPr>
          <w:rFonts w:hint="eastAsia" w:ascii="宋体" w:hAnsi="宋体"/>
          <w:color w:val="000000"/>
          <w:sz w:val="24"/>
          <w:u w:val="single"/>
        </w:rPr>
        <w:t xml:space="preserve">             </w:t>
      </w:r>
    </w:p>
    <w:p w14:paraId="722F31EA">
      <w:pPr>
        <w:spacing w:line="288" w:lineRule="auto"/>
        <w:ind w:firstLine="480" w:firstLineChars="200"/>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 xml:space="preserve">  电  话：</w:t>
      </w:r>
      <w:r>
        <w:rPr>
          <w:rFonts w:hint="eastAsia" w:ascii="宋体" w:hAnsi="宋体"/>
          <w:color w:val="000000"/>
          <w:sz w:val="24"/>
          <w:u w:val="single"/>
        </w:rPr>
        <w:t xml:space="preserve">     </w:t>
      </w:r>
    </w:p>
    <w:p w14:paraId="0DD51D76">
      <w:pPr>
        <w:spacing w:line="288" w:lineRule="auto"/>
        <w:ind w:firstLine="480" w:firstLineChars="200"/>
        <w:rPr>
          <w:rFonts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r>
        <w:rPr>
          <w:rFonts w:hint="eastAsia" w:ascii="宋体" w:hAnsi="宋体"/>
          <w:color w:val="000000"/>
          <w:sz w:val="24"/>
        </w:rPr>
        <w:t xml:space="preserve">  传  真：</w:t>
      </w:r>
      <w:r>
        <w:rPr>
          <w:rFonts w:hint="eastAsia" w:ascii="宋体" w:hAnsi="宋体"/>
          <w:color w:val="000000"/>
          <w:sz w:val="24"/>
          <w:u w:val="single"/>
        </w:rPr>
        <w:t xml:space="preserve">     </w:t>
      </w:r>
    </w:p>
    <w:p w14:paraId="402F5C05">
      <w:pPr>
        <w:spacing w:line="288" w:lineRule="auto"/>
        <w:ind w:firstLine="480" w:firstLineChars="200"/>
        <w:rPr>
          <w:rFonts w:ascii="宋体" w:hAnsi="宋体"/>
          <w:color w:val="000000"/>
          <w:sz w:val="24"/>
        </w:rPr>
      </w:pPr>
      <w:r>
        <w:rPr>
          <w:rFonts w:hint="eastAsia" w:ascii="宋体" w:hAnsi="宋体"/>
          <w:color w:val="000000"/>
          <w:sz w:val="24"/>
        </w:rPr>
        <w:t>电子信箱：  电子信箱：</w:t>
      </w:r>
      <w:r>
        <w:rPr>
          <w:rFonts w:hint="eastAsia" w:ascii="宋体" w:hAnsi="宋体"/>
          <w:color w:val="000000"/>
          <w:sz w:val="24"/>
          <w:u w:val="single"/>
        </w:rPr>
        <w:t xml:space="preserve">   </w:t>
      </w:r>
    </w:p>
    <w:p w14:paraId="3E1B2A87">
      <w:pPr>
        <w:spacing w:line="288" w:lineRule="auto"/>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开户银行：</w:t>
      </w:r>
      <w:r>
        <w:rPr>
          <w:rFonts w:hint="eastAsia" w:ascii="宋体" w:hAnsi="宋体"/>
          <w:color w:val="000000"/>
          <w:sz w:val="24"/>
          <w:u w:val="single"/>
        </w:rPr>
        <w:t xml:space="preserve">   </w:t>
      </w:r>
    </w:p>
    <w:p w14:paraId="5BC4CED6">
      <w:pPr>
        <w:spacing w:line="288" w:lineRule="auto"/>
        <w:ind w:firstLine="480" w:firstLineChars="200"/>
        <w:rPr>
          <w:rFonts w:ascii="宋体" w:hAnsi="宋体"/>
          <w:color w:val="000000"/>
          <w:sz w:val="24"/>
          <w:u w:val="single"/>
        </w:rPr>
      </w:pPr>
      <w:r>
        <w:rPr>
          <w:rFonts w:hint="eastAsia" w:ascii="宋体" w:hAnsi="宋体"/>
          <w:color w:val="000000"/>
          <w:sz w:val="24"/>
        </w:rPr>
        <w:t>账  号：</w:t>
      </w:r>
      <w:r>
        <w:rPr>
          <w:rFonts w:hint="eastAsia" w:ascii="宋体" w:hAnsi="宋体"/>
          <w:color w:val="000000"/>
          <w:sz w:val="24"/>
          <w:u w:val="single"/>
        </w:rPr>
        <w:t xml:space="preserve">       </w:t>
      </w:r>
      <w:r>
        <w:rPr>
          <w:rFonts w:hint="eastAsia" w:ascii="宋体" w:hAnsi="宋体"/>
          <w:color w:val="000000"/>
          <w:sz w:val="24"/>
        </w:rPr>
        <w:t xml:space="preserve">  账  号：</w:t>
      </w:r>
      <w:r>
        <w:rPr>
          <w:rFonts w:hint="eastAsia" w:ascii="宋体" w:hAnsi="宋体"/>
          <w:color w:val="000000"/>
          <w:sz w:val="24"/>
          <w:u w:val="single"/>
        </w:rPr>
        <w:t xml:space="preserve">     </w:t>
      </w:r>
    </w:p>
    <w:p w14:paraId="7EF50A53">
      <w:pPr>
        <w:spacing w:line="288" w:lineRule="auto"/>
        <w:ind w:firstLine="480" w:firstLineChars="2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日  期：</w:t>
      </w:r>
      <w:r>
        <w:rPr>
          <w:rFonts w:hint="eastAsia" w:ascii="宋体" w:hAnsi="宋体"/>
          <w:color w:val="000000"/>
          <w:sz w:val="24"/>
          <w:u w:val="single"/>
        </w:rPr>
        <w:t xml:space="preserve">     </w:t>
      </w:r>
    </w:p>
    <w:p w14:paraId="3E6C7011">
      <w:pPr>
        <w:spacing w:line="288" w:lineRule="auto"/>
        <w:ind w:firstLine="420" w:firstLineChars="200"/>
        <w:jc w:val="center"/>
        <w:outlineLvl w:val="1"/>
        <w:rPr>
          <w:rFonts w:ascii="宋体" w:hAnsi="宋体"/>
          <w:color w:val="000000"/>
          <w:sz w:val="44"/>
          <w:szCs w:val="44"/>
        </w:rPr>
      </w:pPr>
      <w:r>
        <w:rPr>
          <w:rFonts w:hint="eastAsia" w:ascii="宋体" w:hAnsi="宋体"/>
          <w:color w:val="000000"/>
        </w:rPr>
        <w:br w:type="page"/>
      </w:r>
      <w:bookmarkStart w:id="154" w:name="_Toc12478"/>
      <w:bookmarkEnd w:id="154"/>
      <w:bookmarkStart w:id="155" w:name="_Toc23161"/>
      <w:bookmarkEnd w:id="155"/>
      <w:bookmarkStart w:id="156" w:name="_Toc11278"/>
      <w:bookmarkEnd w:id="156"/>
      <w:bookmarkStart w:id="157" w:name="_Toc32534"/>
      <w:bookmarkEnd w:id="157"/>
      <w:bookmarkStart w:id="158" w:name="_Toc351203494"/>
      <w:bookmarkStart w:id="159" w:name="_Toc129073519"/>
      <w:r>
        <w:rPr>
          <w:rFonts w:hint="eastAsia" w:ascii="宋体" w:hAnsi="宋体"/>
          <w:b/>
          <w:bCs/>
          <w:color w:val="000000"/>
          <w:sz w:val="28"/>
          <w:szCs w:val="28"/>
        </w:rPr>
        <w:t>第二部分 通用合同条款</w:t>
      </w:r>
      <w:bookmarkEnd w:id="158"/>
      <w:bookmarkEnd w:id="159"/>
      <w:bookmarkStart w:id="160" w:name="_Toc337558727"/>
      <w:bookmarkEnd w:id="160"/>
    </w:p>
    <w:p w14:paraId="64101E79">
      <w:pPr>
        <w:autoSpaceDE w:val="0"/>
        <w:autoSpaceDN w:val="0"/>
        <w:adjustRightInd w:val="0"/>
        <w:spacing w:line="360" w:lineRule="auto"/>
        <w:jc w:val="left"/>
        <w:rPr>
          <w:rFonts w:ascii="宋体" w:hAnsi="宋体"/>
          <w:color w:val="000000"/>
          <w:kern w:val="0"/>
          <w:sz w:val="24"/>
        </w:rPr>
      </w:pPr>
      <w:bookmarkStart w:id="161" w:name="_Toc351203632"/>
      <w:bookmarkEnd w:id="161"/>
      <w:r>
        <w:rPr>
          <w:rFonts w:hint="eastAsia" w:ascii="宋体" w:hAnsi="宋体"/>
          <w:color w:val="000000"/>
          <w:kern w:val="0"/>
          <w:sz w:val="24"/>
        </w:rPr>
        <w:t>通用合同条款内容请见中华人民共和国《建设工程施工合同（示范文本）》（GF-2017-0201）</w:t>
      </w:r>
    </w:p>
    <w:p w14:paraId="037F2567">
      <w:pPr>
        <w:pStyle w:val="2"/>
        <w:rPr>
          <w:rFonts w:ascii="宋体" w:hAnsi="宋体"/>
          <w:color w:val="000000"/>
          <w:sz w:val="44"/>
          <w:szCs w:val="44"/>
        </w:rPr>
      </w:pPr>
      <w:r>
        <w:rPr>
          <w:rFonts w:hint="eastAsia" w:ascii="宋体" w:hAnsi="宋体"/>
          <w:color w:val="000000"/>
          <w:sz w:val="44"/>
          <w:szCs w:val="44"/>
        </w:rPr>
        <w:br w:type="page"/>
      </w:r>
      <w:bookmarkStart w:id="162" w:name="_Toc18939"/>
      <w:bookmarkEnd w:id="162"/>
      <w:bookmarkStart w:id="163" w:name="_Toc18611"/>
      <w:bookmarkStart w:id="164" w:name="_Toc129073520"/>
      <w:r>
        <w:rPr>
          <w:rFonts w:hint="eastAsia" w:ascii="宋体" w:hAnsi="宋体"/>
          <w:color w:val="000000"/>
          <w:sz w:val="28"/>
          <w:szCs w:val="28"/>
        </w:rPr>
        <w:t>第三部分 专用合同条款</w:t>
      </w:r>
      <w:bookmarkEnd w:id="163"/>
      <w:bookmarkEnd w:id="164"/>
    </w:p>
    <w:p w14:paraId="132E92ED">
      <w:pPr>
        <w:pStyle w:val="4"/>
        <w:spacing w:before="120" w:after="120"/>
        <w:rPr>
          <w:rFonts w:ascii="宋体" w:hAnsi="宋体"/>
          <w:b w:val="0"/>
          <w:color w:val="000000"/>
          <w:sz w:val="24"/>
          <w:szCs w:val="24"/>
        </w:rPr>
      </w:pPr>
      <w:bookmarkStart w:id="165" w:name="_Toc351203633"/>
      <w:bookmarkEnd w:id="165"/>
      <w:r>
        <w:rPr>
          <w:rFonts w:hint="eastAsia" w:ascii="宋体" w:hAnsi="宋体"/>
          <w:b w:val="0"/>
          <w:color w:val="000000"/>
          <w:sz w:val="24"/>
          <w:szCs w:val="24"/>
        </w:rPr>
        <w:t>1</w:t>
      </w:r>
      <w:bookmarkStart w:id="166" w:name="_Toc296503156"/>
      <w:bookmarkEnd w:id="166"/>
      <w:bookmarkStart w:id="167" w:name="_Toc297120456"/>
      <w:bookmarkEnd w:id="167"/>
      <w:bookmarkStart w:id="168" w:name="_Toc292559866"/>
      <w:bookmarkEnd w:id="168"/>
      <w:bookmarkStart w:id="169" w:name="_Toc292559361"/>
      <w:bookmarkEnd w:id="169"/>
      <w:bookmarkStart w:id="170" w:name="_Toc296891196"/>
      <w:bookmarkEnd w:id="170"/>
      <w:bookmarkStart w:id="171" w:name="_Toc296890984"/>
      <w:bookmarkEnd w:id="171"/>
      <w:bookmarkStart w:id="172" w:name="_Toc296347155"/>
      <w:bookmarkEnd w:id="172"/>
      <w:bookmarkStart w:id="173" w:name="_Toc297048342"/>
      <w:bookmarkEnd w:id="173"/>
      <w:bookmarkStart w:id="174" w:name="_Toc296346657"/>
      <w:bookmarkEnd w:id="174"/>
      <w:bookmarkStart w:id="175" w:name="_Toc296944495"/>
      <w:r>
        <w:rPr>
          <w:rFonts w:hint="eastAsia" w:ascii="宋体" w:hAnsi="宋体"/>
          <w:b w:val="0"/>
          <w:color w:val="000000"/>
          <w:sz w:val="24"/>
          <w:szCs w:val="24"/>
        </w:rPr>
        <w:t>. 一般约定</w:t>
      </w:r>
      <w:bookmarkEnd w:id="175"/>
    </w:p>
    <w:p w14:paraId="0CC020EF">
      <w:pPr>
        <w:spacing w:after="120" w:line="360" w:lineRule="auto"/>
        <w:ind w:firstLine="480" w:firstLineChars="200"/>
        <w:outlineLvl w:val="4"/>
        <w:rPr>
          <w:rFonts w:ascii="宋体" w:hAnsi="宋体"/>
          <w:color w:val="000000"/>
          <w:sz w:val="24"/>
        </w:rPr>
      </w:pPr>
      <w:r>
        <w:rPr>
          <w:rFonts w:hint="eastAsia" w:ascii="宋体" w:hAnsi="宋体"/>
          <w:color w:val="000000"/>
          <w:sz w:val="24"/>
        </w:rPr>
        <w:t>1.1 词语定义</w:t>
      </w:r>
    </w:p>
    <w:p w14:paraId="6ED449D2">
      <w:pPr>
        <w:spacing w:line="360" w:lineRule="auto"/>
        <w:ind w:firstLine="480" w:firstLineChars="200"/>
        <w:rPr>
          <w:rFonts w:ascii="宋体" w:hAnsi="宋体"/>
          <w:color w:val="000000"/>
          <w:kern w:val="0"/>
          <w:sz w:val="24"/>
        </w:rPr>
      </w:pPr>
      <w:r>
        <w:rPr>
          <w:rFonts w:hint="eastAsia" w:ascii="宋体" w:hAnsi="宋体"/>
          <w:color w:val="000000"/>
          <w:kern w:val="0"/>
          <w:sz w:val="24"/>
        </w:rPr>
        <w:t>1.1.1合同</w:t>
      </w:r>
    </w:p>
    <w:p w14:paraId="58F9043F">
      <w:pPr>
        <w:spacing w:line="360" w:lineRule="auto"/>
        <w:ind w:firstLine="480" w:firstLineChars="200"/>
        <w:rPr>
          <w:rFonts w:ascii="宋体" w:hAnsi="宋体"/>
          <w:color w:val="000000"/>
          <w:kern w:val="0"/>
          <w:sz w:val="24"/>
        </w:rPr>
      </w:pPr>
      <w:r>
        <w:rPr>
          <w:rFonts w:hint="eastAsia" w:ascii="宋体" w:hAnsi="宋体"/>
          <w:color w:val="000000"/>
          <w:kern w:val="0"/>
          <w:sz w:val="24"/>
        </w:rPr>
        <w:t>1.1.1.10其他合同文件包括：</w:t>
      </w:r>
      <w:r>
        <w:rPr>
          <w:rFonts w:hint="eastAsia" w:ascii="宋体" w:hAnsi="宋体"/>
          <w:color w:val="000000"/>
          <w:sz w:val="24"/>
          <w:u w:val="single"/>
        </w:rPr>
        <w:t xml:space="preserve">                      </w:t>
      </w:r>
      <w:r>
        <w:rPr>
          <w:rFonts w:hint="eastAsia" w:ascii="宋体" w:hAnsi="宋体"/>
          <w:color w:val="000000"/>
          <w:sz w:val="24"/>
        </w:rPr>
        <w:t>。</w:t>
      </w:r>
    </w:p>
    <w:p w14:paraId="6DF98A54">
      <w:pPr>
        <w:spacing w:line="360" w:lineRule="auto"/>
        <w:ind w:firstLine="480" w:firstLineChars="200"/>
        <w:rPr>
          <w:rFonts w:ascii="宋体" w:hAnsi="宋体"/>
          <w:color w:val="000000"/>
          <w:sz w:val="24"/>
        </w:rPr>
      </w:pPr>
      <w:r>
        <w:rPr>
          <w:rFonts w:hint="eastAsia" w:ascii="宋体" w:hAnsi="宋体"/>
          <w:color w:val="000000"/>
          <w:sz w:val="24"/>
        </w:rPr>
        <w:t>1.1.2 合同当事人及其他相关方</w:t>
      </w:r>
    </w:p>
    <w:p w14:paraId="3CFEC6E0">
      <w:pPr>
        <w:spacing w:line="360" w:lineRule="auto"/>
        <w:ind w:firstLine="480" w:firstLineChars="200"/>
        <w:rPr>
          <w:rFonts w:ascii="宋体" w:hAnsi="宋体"/>
          <w:color w:val="000000"/>
          <w:sz w:val="24"/>
        </w:rPr>
      </w:pPr>
      <w:r>
        <w:rPr>
          <w:rFonts w:hint="eastAsia" w:ascii="宋体" w:hAnsi="宋体"/>
          <w:color w:val="000000"/>
          <w:sz w:val="24"/>
        </w:rPr>
        <w:t>1.1.2.4监理人：</w:t>
      </w:r>
    </w:p>
    <w:p w14:paraId="462E4622">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344E03F2">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2A3A2F7C">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60568CF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w:t>
      </w:r>
      <w:r>
        <w:rPr>
          <w:rFonts w:hint="eastAsia" w:ascii="宋体" w:hAnsi="宋体"/>
          <w:color w:val="000000"/>
          <w:sz w:val="24"/>
        </w:rPr>
        <w:t>；</w:t>
      </w:r>
    </w:p>
    <w:p w14:paraId="234E5A4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E295A5F">
      <w:pPr>
        <w:spacing w:line="360" w:lineRule="auto"/>
        <w:ind w:firstLine="480" w:firstLineChars="200"/>
        <w:rPr>
          <w:rFonts w:ascii="宋体" w:hAnsi="宋体"/>
          <w:color w:val="000000"/>
          <w:sz w:val="24"/>
        </w:rPr>
      </w:pPr>
      <w:r>
        <w:rPr>
          <w:rFonts w:hint="eastAsia" w:ascii="宋体" w:hAnsi="宋体"/>
          <w:color w:val="000000"/>
          <w:sz w:val="24"/>
        </w:rPr>
        <w:t>1.1.2.5 设计人：</w:t>
      </w:r>
    </w:p>
    <w:p w14:paraId="526D4FED">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7B97B479">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50901418">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38A523F5">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                </w:t>
      </w:r>
      <w:r>
        <w:rPr>
          <w:rFonts w:hint="eastAsia" w:ascii="宋体" w:hAnsi="宋体"/>
          <w:color w:val="000000"/>
          <w:sz w:val="24"/>
        </w:rPr>
        <w:t>；</w:t>
      </w:r>
    </w:p>
    <w:p w14:paraId="1A150FD6">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0AD85217">
      <w:pPr>
        <w:spacing w:line="360" w:lineRule="auto"/>
        <w:ind w:firstLine="480" w:firstLineChars="200"/>
        <w:rPr>
          <w:rFonts w:ascii="宋体" w:hAnsi="宋体"/>
          <w:color w:val="000000"/>
          <w:sz w:val="24"/>
        </w:rPr>
      </w:pPr>
      <w:r>
        <w:rPr>
          <w:rFonts w:hint="eastAsia" w:ascii="宋体" w:hAnsi="宋体"/>
          <w:color w:val="000000"/>
          <w:sz w:val="24"/>
        </w:rPr>
        <w:t>1.1.3 工程和设备</w:t>
      </w:r>
    </w:p>
    <w:p w14:paraId="46143C01">
      <w:pPr>
        <w:spacing w:line="360" w:lineRule="auto"/>
        <w:ind w:firstLine="480" w:firstLineChars="200"/>
        <w:rPr>
          <w:rFonts w:ascii="宋体" w:hAnsi="宋体"/>
          <w:color w:val="000000"/>
          <w:sz w:val="24"/>
          <w:u w:val="single"/>
        </w:rPr>
      </w:pPr>
      <w:r>
        <w:rPr>
          <w:rFonts w:hint="eastAsia" w:ascii="宋体" w:hAnsi="宋体"/>
          <w:color w:val="000000"/>
          <w:sz w:val="24"/>
        </w:rPr>
        <w:t>1.1.3.7 作为施工现场组成部分的其他场所包括：。</w:t>
      </w:r>
    </w:p>
    <w:p w14:paraId="1ED1DC9D">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1.1.3.9 永久占地包括：</w:t>
      </w:r>
      <w:r>
        <w:rPr>
          <w:rFonts w:hint="eastAsia" w:ascii="宋体" w:hAnsi="宋体"/>
          <w:color w:val="000000"/>
          <w:sz w:val="24"/>
          <w:u w:val="single"/>
        </w:rPr>
        <w:t xml:space="preserve">                        </w:t>
      </w:r>
      <w:r>
        <w:rPr>
          <w:rFonts w:hint="eastAsia" w:ascii="宋体" w:hAnsi="宋体"/>
          <w:color w:val="000000"/>
          <w:kern w:val="0"/>
          <w:sz w:val="24"/>
        </w:rPr>
        <w:t>。</w:t>
      </w:r>
    </w:p>
    <w:p w14:paraId="28E82D6A">
      <w:pPr>
        <w:spacing w:line="360" w:lineRule="auto"/>
        <w:ind w:firstLine="480" w:firstLineChars="200"/>
        <w:jc w:val="left"/>
        <w:rPr>
          <w:rFonts w:ascii="宋体" w:hAnsi="宋体"/>
          <w:color w:val="000000"/>
          <w:sz w:val="24"/>
        </w:rPr>
      </w:pPr>
      <w:r>
        <w:rPr>
          <w:rFonts w:hint="eastAsia" w:ascii="宋体" w:hAnsi="宋体"/>
          <w:color w:val="000000"/>
          <w:kern w:val="0"/>
          <w:sz w:val="24"/>
        </w:rPr>
        <w:t>1.1.3.10 临时占地包括：</w:t>
      </w:r>
      <w:r>
        <w:rPr>
          <w:rFonts w:hint="eastAsia" w:ascii="宋体" w:hAnsi="宋体"/>
          <w:color w:val="000000"/>
          <w:sz w:val="24"/>
          <w:u w:val="single"/>
        </w:rPr>
        <w:t xml:space="preserve">                       </w:t>
      </w:r>
      <w:r>
        <w:rPr>
          <w:rFonts w:hint="eastAsia" w:ascii="宋体" w:hAnsi="宋体"/>
          <w:color w:val="000000"/>
          <w:kern w:val="0"/>
          <w:sz w:val="24"/>
        </w:rPr>
        <w:t>。</w:t>
      </w:r>
    </w:p>
    <w:p w14:paraId="2816126C">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1.3法律 </w:t>
      </w:r>
    </w:p>
    <w:p w14:paraId="640932D3">
      <w:pPr>
        <w:autoSpaceDE w:val="0"/>
        <w:autoSpaceDN w:val="0"/>
        <w:adjustRightInd w:val="0"/>
        <w:spacing w:line="360" w:lineRule="auto"/>
        <w:ind w:left="596" w:leftChars="284"/>
        <w:jc w:val="left"/>
        <w:rPr>
          <w:rFonts w:ascii="宋体" w:hAnsi="宋体"/>
          <w:color w:val="000000"/>
          <w:sz w:val="24"/>
          <w:u w:val="single"/>
        </w:rPr>
      </w:pPr>
      <w:r>
        <w:rPr>
          <w:rFonts w:hint="eastAsia" w:ascii="宋体" w:hAnsi="宋体"/>
          <w:color w:val="000000"/>
          <w:sz w:val="24"/>
        </w:rPr>
        <w:t>适用于合同的其他规范性文件：</w:t>
      </w:r>
      <w:r>
        <w:rPr>
          <w:rFonts w:hint="eastAsia" w:ascii="宋体" w:hAnsi="宋体"/>
          <w:color w:val="000000"/>
          <w:sz w:val="24"/>
          <w:u w:val="single"/>
        </w:rPr>
        <w:t xml:space="preserve">     </w:t>
      </w:r>
      <w:r>
        <w:rPr>
          <w:rFonts w:hint="eastAsia" w:ascii="宋体" w:hAnsi="宋体"/>
          <w:color w:val="000000"/>
          <w:sz w:val="24"/>
        </w:rPr>
        <w:t>。</w:t>
      </w:r>
    </w:p>
    <w:p w14:paraId="20D7A179">
      <w:pPr>
        <w:spacing w:after="120" w:line="360" w:lineRule="auto"/>
        <w:ind w:firstLine="480" w:firstLineChars="200"/>
        <w:outlineLvl w:val="4"/>
        <w:rPr>
          <w:rFonts w:ascii="宋体" w:hAnsi="宋体"/>
          <w:color w:val="000000"/>
          <w:sz w:val="24"/>
        </w:rPr>
      </w:pPr>
      <w:r>
        <w:rPr>
          <w:rFonts w:hint="eastAsia" w:ascii="宋体" w:hAnsi="宋体"/>
          <w:color w:val="000000"/>
          <w:sz w:val="24"/>
        </w:rPr>
        <w:t>1.4 标准和规范</w:t>
      </w:r>
    </w:p>
    <w:p w14:paraId="5CB962D9">
      <w:pPr>
        <w:spacing w:line="360" w:lineRule="auto"/>
        <w:ind w:left="596" w:leftChars="284"/>
        <w:rPr>
          <w:rFonts w:ascii="宋体" w:hAnsi="宋体"/>
          <w:color w:val="000000"/>
          <w:sz w:val="24"/>
        </w:rPr>
      </w:pPr>
      <w:r>
        <w:rPr>
          <w:rFonts w:hint="eastAsia" w:ascii="宋体" w:hAnsi="宋体"/>
          <w:color w:val="000000"/>
          <w:sz w:val="24"/>
        </w:rPr>
        <w:t>1.4.1适用于工程的标准规范包括：</w:t>
      </w:r>
      <w:r>
        <w:rPr>
          <w:rFonts w:hint="eastAsia" w:ascii="宋体" w:hAnsi="宋体"/>
          <w:color w:val="000000"/>
          <w:sz w:val="24"/>
          <w:u w:val="single"/>
        </w:rPr>
        <w:t>          </w:t>
      </w:r>
      <w:r>
        <w:rPr>
          <w:rFonts w:hint="eastAsia" w:ascii="宋体" w:hAnsi="宋体"/>
          <w:color w:val="000000"/>
          <w:sz w:val="24"/>
        </w:rPr>
        <w:t xml:space="preserve"> 。</w:t>
      </w:r>
    </w:p>
    <w:p w14:paraId="08B40743">
      <w:pPr>
        <w:spacing w:line="360" w:lineRule="auto"/>
        <w:ind w:firstLine="480" w:firstLineChars="200"/>
        <w:rPr>
          <w:rFonts w:ascii="宋体" w:hAnsi="宋体"/>
          <w:color w:val="000000"/>
          <w:kern w:val="0"/>
          <w:sz w:val="24"/>
          <w:u w:val="single"/>
        </w:rPr>
      </w:pPr>
      <w:r>
        <w:rPr>
          <w:rFonts w:hint="eastAsia" w:ascii="宋体" w:hAnsi="宋体"/>
          <w:color w:val="000000"/>
          <w:kern w:val="0"/>
          <w:sz w:val="24"/>
        </w:rPr>
        <w:t>1.4.2 发包人提供国外标准、规范的名称：；</w:t>
      </w:r>
    </w:p>
    <w:p w14:paraId="49FD2C16">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发包人提供国外标准、规范的份数：；</w:t>
      </w:r>
    </w:p>
    <w:p w14:paraId="397F1280">
      <w:pPr>
        <w:spacing w:line="360" w:lineRule="auto"/>
        <w:ind w:firstLine="480" w:firstLineChars="200"/>
        <w:rPr>
          <w:rFonts w:ascii="宋体" w:hAnsi="宋体"/>
          <w:color w:val="000000"/>
          <w:sz w:val="24"/>
        </w:rPr>
      </w:pPr>
      <w:r>
        <w:rPr>
          <w:rFonts w:hint="eastAsia" w:ascii="宋体" w:hAnsi="宋体"/>
          <w:color w:val="000000"/>
          <w:kern w:val="0"/>
          <w:sz w:val="24"/>
        </w:rPr>
        <w:t>发包人提供国外标准、规范的名称：。</w:t>
      </w:r>
    </w:p>
    <w:p w14:paraId="559FC9BF">
      <w:pPr>
        <w:spacing w:line="360" w:lineRule="auto"/>
        <w:ind w:left="596" w:leftChars="284"/>
        <w:rPr>
          <w:rFonts w:ascii="宋体" w:hAnsi="宋体"/>
          <w:color w:val="000000"/>
          <w:sz w:val="24"/>
        </w:rPr>
      </w:pPr>
      <w:r>
        <w:rPr>
          <w:rFonts w:hint="eastAsia" w:ascii="宋体" w:hAnsi="宋体"/>
          <w:color w:val="000000"/>
          <w:sz w:val="24"/>
        </w:rPr>
        <w:t>1.4.3发包人对工程的技术标准和功能要求的特殊要求：。</w:t>
      </w:r>
    </w:p>
    <w:p w14:paraId="77F71929">
      <w:pPr>
        <w:spacing w:after="120" w:line="360" w:lineRule="auto"/>
        <w:ind w:firstLine="480" w:firstLineChars="200"/>
        <w:outlineLvl w:val="4"/>
        <w:rPr>
          <w:rFonts w:ascii="宋体" w:hAnsi="宋体"/>
          <w:color w:val="000000"/>
          <w:sz w:val="24"/>
        </w:rPr>
      </w:pPr>
      <w:r>
        <w:rPr>
          <w:rFonts w:hint="eastAsia" w:ascii="宋体" w:hAnsi="宋体"/>
          <w:color w:val="000000"/>
          <w:sz w:val="24"/>
        </w:rPr>
        <w:t>1.5 合同文件的优先顺序</w:t>
      </w:r>
    </w:p>
    <w:p w14:paraId="29832458">
      <w:pPr>
        <w:spacing w:line="360" w:lineRule="auto"/>
        <w:ind w:firstLine="480" w:firstLineChars="200"/>
        <w:rPr>
          <w:rFonts w:ascii="宋体" w:hAnsi="宋体"/>
          <w:color w:val="000000"/>
          <w:sz w:val="24"/>
        </w:rPr>
      </w:pPr>
      <w:r>
        <w:rPr>
          <w:rFonts w:hint="eastAsia" w:ascii="宋体" w:hAnsi="宋体"/>
          <w:color w:val="000000"/>
          <w:sz w:val="24"/>
        </w:rPr>
        <w:t>合同文件组成及优先顺序为：</w:t>
      </w:r>
      <w:r>
        <w:rPr>
          <w:rFonts w:hint="eastAsia" w:ascii="宋体" w:hAnsi="宋体"/>
          <w:color w:val="000000"/>
          <w:sz w:val="24"/>
          <w:u w:val="single"/>
        </w:rPr>
        <w:t></w:t>
      </w:r>
      <w:r>
        <w:rPr>
          <w:rFonts w:hint="eastAsia" w:ascii="宋体" w:hAnsi="宋体"/>
          <w:color w:val="000000"/>
          <w:sz w:val="24"/>
        </w:rPr>
        <w:t>。</w:t>
      </w:r>
    </w:p>
    <w:p w14:paraId="16AB182F">
      <w:pPr>
        <w:spacing w:after="120" w:line="360" w:lineRule="auto"/>
        <w:ind w:firstLine="480" w:firstLineChars="200"/>
        <w:outlineLvl w:val="4"/>
        <w:rPr>
          <w:rFonts w:ascii="宋体" w:hAnsi="宋体"/>
          <w:color w:val="000000"/>
          <w:sz w:val="24"/>
        </w:rPr>
      </w:pPr>
      <w:r>
        <w:rPr>
          <w:rFonts w:hint="eastAsia" w:ascii="宋体" w:hAnsi="宋体"/>
          <w:color w:val="000000"/>
          <w:sz w:val="24"/>
        </w:rPr>
        <w:t>1.6 图纸和承包人文件</w:t>
      </w:r>
      <w:r>
        <w:rPr>
          <w:rFonts w:hint="eastAsia" w:ascii="宋体" w:hAnsi="宋体"/>
          <w:color w:val="000000"/>
          <w:sz w:val="24"/>
        </w:rPr>
        <w:tab/>
      </w:r>
    </w:p>
    <w:p w14:paraId="70E5CBC2">
      <w:pPr>
        <w:spacing w:line="360" w:lineRule="auto"/>
        <w:ind w:firstLine="480" w:firstLineChars="200"/>
        <w:rPr>
          <w:rFonts w:ascii="宋体" w:hAnsi="宋体"/>
          <w:color w:val="000000"/>
          <w:sz w:val="24"/>
        </w:rPr>
      </w:pPr>
      <w:r>
        <w:rPr>
          <w:rFonts w:hint="eastAsia" w:ascii="宋体" w:hAnsi="宋体"/>
          <w:color w:val="000000"/>
          <w:sz w:val="24"/>
        </w:rPr>
        <w:t>1.6.1 图纸的提供</w:t>
      </w:r>
    </w:p>
    <w:p w14:paraId="11D4DBD6">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发包人向承包人提供图纸的期限：</w:t>
      </w:r>
      <w:r>
        <w:rPr>
          <w:rFonts w:hint="eastAsia" w:ascii="宋体" w:hAnsi="宋体"/>
          <w:color w:val="000000"/>
          <w:sz w:val="24"/>
          <w:u w:val="single"/>
        </w:rPr>
        <w:t>    </w:t>
      </w:r>
      <w:r>
        <w:rPr>
          <w:rFonts w:hint="eastAsia" w:ascii="宋体" w:hAnsi="宋体"/>
          <w:color w:val="000000"/>
          <w:sz w:val="24"/>
        </w:rPr>
        <w:t>；</w:t>
      </w:r>
    </w:p>
    <w:p w14:paraId="1CDDD56F">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发包人向承包人提供图纸的数量：</w:t>
      </w:r>
      <w:r>
        <w:rPr>
          <w:rFonts w:hint="eastAsia" w:ascii="宋体" w:hAnsi="宋体"/>
          <w:color w:val="000000"/>
          <w:sz w:val="24"/>
          <w:u w:val="single"/>
        </w:rPr>
        <w:t>    </w:t>
      </w:r>
      <w:r>
        <w:rPr>
          <w:rFonts w:hint="eastAsia" w:ascii="宋体" w:hAnsi="宋体"/>
          <w:color w:val="000000"/>
          <w:sz w:val="24"/>
        </w:rPr>
        <w:t>；</w:t>
      </w:r>
    </w:p>
    <w:p w14:paraId="68337AD7">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发包人向承包人提供图纸的内容：</w:t>
      </w:r>
      <w:r>
        <w:rPr>
          <w:rFonts w:hint="eastAsia" w:ascii="宋体" w:hAnsi="宋体"/>
          <w:color w:val="000000"/>
          <w:sz w:val="24"/>
          <w:u w:val="single"/>
        </w:rPr>
        <w:t>    </w:t>
      </w:r>
      <w:r>
        <w:rPr>
          <w:rFonts w:hint="eastAsia" w:ascii="宋体" w:hAnsi="宋体"/>
          <w:color w:val="000000"/>
          <w:sz w:val="24"/>
        </w:rPr>
        <w:t>。</w:t>
      </w:r>
    </w:p>
    <w:p w14:paraId="0DDE328C">
      <w:pPr>
        <w:spacing w:line="360" w:lineRule="auto"/>
        <w:ind w:firstLine="480" w:firstLineChars="200"/>
        <w:rPr>
          <w:rFonts w:ascii="宋体" w:hAnsi="宋体"/>
          <w:color w:val="000000"/>
          <w:sz w:val="24"/>
        </w:rPr>
      </w:pPr>
      <w:r>
        <w:rPr>
          <w:rFonts w:hint="eastAsia" w:ascii="宋体" w:hAnsi="宋体"/>
          <w:color w:val="000000"/>
          <w:sz w:val="24"/>
        </w:rPr>
        <w:t>1.6.4 承包人文件</w:t>
      </w:r>
    </w:p>
    <w:p w14:paraId="07864AA0">
      <w:pPr>
        <w:spacing w:line="360" w:lineRule="auto"/>
        <w:ind w:left="596" w:leftChars="284"/>
        <w:jc w:val="left"/>
        <w:rPr>
          <w:rFonts w:ascii="宋体" w:hAnsi="宋体"/>
          <w:color w:val="000000"/>
          <w:sz w:val="24"/>
          <w:u w:val="single"/>
        </w:rPr>
      </w:pPr>
      <w:r>
        <w:rPr>
          <w:rFonts w:hint="eastAsia" w:ascii="宋体" w:hAnsi="宋体"/>
          <w:color w:val="000000"/>
          <w:sz w:val="24"/>
        </w:rPr>
        <w:t>需要由承包人提供的文件，包括：</w:t>
      </w:r>
      <w:r>
        <w:rPr>
          <w:rFonts w:hint="eastAsia" w:ascii="宋体" w:hAnsi="宋体"/>
          <w:color w:val="000000"/>
          <w:sz w:val="24"/>
          <w:u w:val="single"/>
        </w:rPr>
        <w:t>          </w:t>
      </w:r>
      <w:r>
        <w:rPr>
          <w:rFonts w:hint="eastAsia" w:ascii="宋体" w:hAnsi="宋体"/>
          <w:color w:val="000000"/>
          <w:sz w:val="24"/>
        </w:rPr>
        <w:t>；</w:t>
      </w:r>
    </w:p>
    <w:p w14:paraId="759EE380">
      <w:pPr>
        <w:spacing w:line="360" w:lineRule="auto"/>
        <w:ind w:firstLine="480" w:firstLineChars="200"/>
        <w:rPr>
          <w:rFonts w:ascii="宋体" w:hAnsi="宋体"/>
          <w:color w:val="000000"/>
          <w:sz w:val="24"/>
        </w:rPr>
      </w:pPr>
      <w:r>
        <w:rPr>
          <w:rFonts w:hint="eastAsia" w:ascii="宋体" w:hAnsi="宋体"/>
          <w:color w:val="000000"/>
          <w:sz w:val="24"/>
        </w:rPr>
        <w:t>承包人提供的文件的期限为：</w:t>
      </w:r>
      <w:r>
        <w:rPr>
          <w:rFonts w:hint="eastAsia" w:ascii="宋体" w:hAnsi="宋体"/>
          <w:color w:val="000000"/>
          <w:sz w:val="24"/>
          <w:u w:val="single"/>
        </w:rPr>
        <w:t>       </w:t>
      </w:r>
      <w:r>
        <w:rPr>
          <w:rFonts w:hint="eastAsia" w:ascii="宋体" w:hAnsi="宋体"/>
          <w:color w:val="000000"/>
          <w:sz w:val="24"/>
        </w:rPr>
        <w:t>；</w:t>
      </w:r>
    </w:p>
    <w:p w14:paraId="623F507C">
      <w:pPr>
        <w:spacing w:line="360" w:lineRule="auto"/>
        <w:ind w:firstLine="480" w:firstLineChars="200"/>
        <w:rPr>
          <w:rFonts w:ascii="宋体" w:hAnsi="宋体"/>
          <w:color w:val="000000"/>
          <w:sz w:val="24"/>
        </w:rPr>
      </w:pPr>
      <w:r>
        <w:rPr>
          <w:rFonts w:hint="eastAsia" w:ascii="宋体" w:hAnsi="宋体"/>
          <w:color w:val="000000"/>
          <w:sz w:val="24"/>
        </w:rPr>
        <w:t>承包人提供的文件的数量为：</w:t>
      </w:r>
      <w:r>
        <w:rPr>
          <w:rFonts w:hint="eastAsia" w:ascii="宋体" w:hAnsi="宋体"/>
          <w:color w:val="000000"/>
          <w:sz w:val="24"/>
          <w:u w:val="single"/>
        </w:rPr>
        <w:t>          </w:t>
      </w:r>
      <w:r>
        <w:rPr>
          <w:rFonts w:hint="eastAsia" w:ascii="宋体" w:hAnsi="宋体"/>
          <w:color w:val="000000"/>
          <w:sz w:val="24"/>
        </w:rPr>
        <w:t>；</w:t>
      </w:r>
    </w:p>
    <w:p w14:paraId="676A91DC">
      <w:pPr>
        <w:spacing w:line="360" w:lineRule="auto"/>
        <w:ind w:firstLine="480" w:firstLineChars="200"/>
        <w:rPr>
          <w:rFonts w:ascii="宋体" w:hAnsi="宋体"/>
          <w:color w:val="000000"/>
          <w:sz w:val="24"/>
        </w:rPr>
      </w:pPr>
      <w:r>
        <w:rPr>
          <w:rFonts w:hint="eastAsia" w:ascii="宋体" w:hAnsi="宋体"/>
          <w:color w:val="000000"/>
          <w:sz w:val="24"/>
        </w:rPr>
        <w:t>承包人提供的文件的形式为：</w:t>
      </w:r>
      <w:r>
        <w:rPr>
          <w:rFonts w:hint="eastAsia" w:ascii="宋体" w:hAnsi="宋体"/>
          <w:color w:val="000000"/>
          <w:sz w:val="24"/>
          <w:u w:val="single"/>
        </w:rPr>
        <w:t>       </w:t>
      </w:r>
      <w:r>
        <w:rPr>
          <w:rFonts w:hint="eastAsia" w:ascii="宋体" w:hAnsi="宋体"/>
          <w:color w:val="000000"/>
          <w:sz w:val="24"/>
        </w:rPr>
        <w:t>；</w:t>
      </w:r>
    </w:p>
    <w:p w14:paraId="2460B39C">
      <w:pPr>
        <w:spacing w:line="360" w:lineRule="auto"/>
        <w:ind w:firstLine="480" w:firstLineChars="200"/>
        <w:rPr>
          <w:rFonts w:ascii="宋体" w:hAnsi="宋体"/>
          <w:color w:val="000000"/>
          <w:sz w:val="24"/>
        </w:rPr>
      </w:pPr>
      <w:r>
        <w:rPr>
          <w:rFonts w:hint="eastAsia" w:ascii="宋体" w:hAnsi="宋体"/>
          <w:color w:val="000000"/>
          <w:sz w:val="24"/>
        </w:rPr>
        <w:t>发包人审批承包人文件的期限：</w:t>
      </w:r>
      <w:r>
        <w:rPr>
          <w:rFonts w:hint="eastAsia" w:ascii="宋体" w:hAnsi="宋体"/>
          <w:color w:val="000000"/>
          <w:sz w:val="24"/>
          <w:u w:val="single"/>
        </w:rPr>
        <w:t>       </w:t>
      </w:r>
      <w:r>
        <w:rPr>
          <w:rFonts w:hint="eastAsia" w:ascii="宋体" w:hAnsi="宋体"/>
          <w:color w:val="000000"/>
          <w:sz w:val="24"/>
        </w:rPr>
        <w:t>。</w:t>
      </w:r>
    </w:p>
    <w:p w14:paraId="106868D5">
      <w:pPr>
        <w:spacing w:line="360" w:lineRule="auto"/>
        <w:ind w:firstLine="480" w:firstLineChars="200"/>
        <w:rPr>
          <w:rFonts w:ascii="宋体" w:hAnsi="宋体"/>
          <w:color w:val="000000"/>
          <w:sz w:val="24"/>
        </w:rPr>
      </w:pPr>
      <w:r>
        <w:rPr>
          <w:rFonts w:hint="eastAsia" w:ascii="宋体" w:hAnsi="宋体"/>
          <w:color w:val="000000"/>
          <w:sz w:val="24"/>
        </w:rPr>
        <w:t>1.6.5 现场图纸准备</w:t>
      </w:r>
    </w:p>
    <w:p w14:paraId="522E4234">
      <w:pPr>
        <w:spacing w:line="360" w:lineRule="auto"/>
        <w:ind w:firstLine="480" w:firstLineChars="200"/>
        <w:rPr>
          <w:rFonts w:ascii="宋体" w:hAnsi="宋体"/>
          <w:color w:val="000000"/>
          <w:sz w:val="24"/>
        </w:rPr>
      </w:pPr>
      <w:r>
        <w:rPr>
          <w:rFonts w:hint="eastAsia" w:ascii="宋体" w:hAnsi="宋体"/>
          <w:color w:val="000000"/>
          <w:sz w:val="24"/>
        </w:rPr>
        <w:t>关于现场图纸准备的约定：</w:t>
      </w:r>
      <w:r>
        <w:rPr>
          <w:rFonts w:hint="eastAsia" w:ascii="宋体" w:hAnsi="宋体"/>
          <w:color w:val="000000"/>
          <w:sz w:val="24"/>
          <w:u w:val="single"/>
        </w:rPr>
        <w:t>          </w:t>
      </w:r>
      <w:r>
        <w:rPr>
          <w:rFonts w:hint="eastAsia" w:ascii="宋体" w:hAnsi="宋体"/>
          <w:color w:val="000000"/>
          <w:sz w:val="24"/>
        </w:rPr>
        <w:t>。</w:t>
      </w:r>
    </w:p>
    <w:p w14:paraId="501E4000">
      <w:pPr>
        <w:spacing w:after="120" w:line="360" w:lineRule="auto"/>
        <w:ind w:firstLine="480" w:firstLineChars="200"/>
        <w:outlineLvl w:val="4"/>
        <w:rPr>
          <w:rFonts w:ascii="宋体" w:hAnsi="宋体"/>
          <w:color w:val="000000"/>
          <w:sz w:val="24"/>
        </w:rPr>
      </w:pPr>
      <w:r>
        <w:rPr>
          <w:rFonts w:hint="eastAsia" w:ascii="宋体" w:hAnsi="宋体"/>
          <w:color w:val="000000"/>
          <w:sz w:val="24"/>
        </w:rPr>
        <w:t>1.7 联络</w:t>
      </w:r>
    </w:p>
    <w:p w14:paraId="3CEE8839">
      <w:pPr>
        <w:spacing w:line="360" w:lineRule="auto"/>
        <w:ind w:firstLine="480" w:firstLineChars="200"/>
        <w:rPr>
          <w:rFonts w:ascii="宋体" w:hAnsi="宋体"/>
          <w:color w:val="000000"/>
          <w:kern w:val="0"/>
          <w:sz w:val="24"/>
        </w:rPr>
      </w:pPr>
      <w:r>
        <w:rPr>
          <w:rFonts w:hint="eastAsia" w:ascii="宋体" w:hAnsi="宋体"/>
          <w:color w:val="000000"/>
          <w:kern w:val="0"/>
          <w:sz w:val="24"/>
        </w:rPr>
        <w:t>1.7.1发包人和承包人应当在</w:t>
      </w:r>
      <w:r>
        <w:rPr>
          <w:rFonts w:hint="eastAsia" w:ascii="宋体" w:hAnsi="宋体"/>
          <w:color w:val="000000"/>
          <w:sz w:val="24"/>
          <w:u w:val="single"/>
        </w:rPr>
        <w:t xml:space="preserve">    </w:t>
      </w:r>
      <w:r>
        <w:rPr>
          <w:rFonts w:hint="eastAsia" w:ascii="宋体" w:hAnsi="宋体"/>
          <w:color w:val="000000"/>
          <w:kern w:val="0"/>
          <w:sz w:val="24"/>
        </w:rPr>
        <w:t>天内将与合同有关的通知、批准、证明、证书、指示、指令、要求、请求、同意、意见、确定和决定等书面函件送达对方当事人。</w:t>
      </w:r>
    </w:p>
    <w:p w14:paraId="717975ED">
      <w:pPr>
        <w:spacing w:line="360" w:lineRule="auto"/>
        <w:ind w:firstLine="480" w:firstLineChars="200"/>
        <w:rPr>
          <w:rFonts w:ascii="宋体" w:hAnsi="宋体"/>
          <w:color w:val="000000"/>
          <w:kern w:val="0"/>
          <w:sz w:val="24"/>
        </w:rPr>
      </w:pPr>
      <w:r>
        <w:rPr>
          <w:rFonts w:hint="eastAsia" w:ascii="宋体" w:hAnsi="宋体"/>
          <w:color w:val="000000"/>
          <w:kern w:val="0"/>
          <w:sz w:val="24"/>
        </w:rPr>
        <w:t>1.7.2 发包人接收文件的地点：</w:t>
      </w:r>
      <w:r>
        <w:rPr>
          <w:rFonts w:hint="eastAsia" w:ascii="宋体" w:hAnsi="宋体"/>
          <w:color w:val="000000"/>
          <w:sz w:val="24"/>
          <w:u w:val="single"/>
        </w:rPr>
        <w:t>      </w:t>
      </w:r>
      <w:r>
        <w:rPr>
          <w:rFonts w:hint="eastAsia" w:ascii="宋体" w:hAnsi="宋体"/>
          <w:color w:val="000000"/>
          <w:kern w:val="0"/>
          <w:sz w:val="24"/>
        </w:rPr>
        <w:t>；</w:t>
      </w:r>
    </w:p>
    <w:p w14:paraId="764E2F9D">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发包人指定的接收人为：</w:t>
      </w:r>
      <w:r>
        <w:rPr>
          <w:rFonts w:hint="eastAsia" w:ascii="宋体" w:hAnsi="宋体"/>
          <w:color w:val="000000"/>
          <w:sz w:val="24"/>
          <w:u w:val="single"/>
        </w:rPr>
        <w:t>               </w:t>
      </w:r>
      <w:r>
        <w:rPr>
          <w:rFonts w:hint="eastAsia" w:ascii="宋体" w:hAnsi="宋体"/>
          <w:color w:val="000000"/>
          <w:kern w:val="0"/>
          <w:sz w:val="24"/>
        </w:rPr>
        <w:t>。</w:t>
      </w:r>
    </w:p>
    <w:p w14:paraId="673DA45D">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承包人接收文件的地点：</w:t>
      </w:r>
      <w:r>
        <w:rPr>
          <w:rFonts w:hint="eastAsia" w:ascii="宋体" w:hAnsi="宋体"/>
          <w:color w:val="000000"/>
          <w:sz w:val="24"/>
          <w:u w:val="single"/>
        </w:rPr>
        <w:t>             </w:t>
      </w:r>
      <w:r>
        <w:rPr>
          <w:rFonts w:hint="eastAsia" w:ascii="宋体" w:hAnsi="宋体"/>
          <w:color w:val="000000"/>
          <w:kern w:val="0"/>
          <w:sz w:val="24"/>
        </w:rPr>
        <w:t>；</w:t>
      </w:r>
    </w:p>
    <w:p w14:paraId="70BEA3EF">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承包人指定的接收人为：</w:t>
      </w:r>
      <w:r>
        <w:rPr>
          <w:rFonts w:hint="eastAsia" w:ascii="宋体" w:hAnsi="宋体"/>
          <w:color w:val="000000"/>
          <w:sz w:val="24"/>
          <w:u w:val="single"/>
        </w:rPr>
        <w:t>             </w:t>
      </w:r>
      <w:r>
        <w:rPr>
          <w:rFonts w:hint="eastAsia" w:ascii="宋体" w:hAnsi="宋体"/>
          <w:color w:val="000000"/>
          <w:kern w:val="0"/>
          <w:sz w:val="24"/>
        </w:rPr>
        <w:t>。</w:t>
      </w:r>
    </w:p>
    <w:p w14:paraId="33E7E993">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监理人接收文件的地点：</w:t>
      </w:r>
      <w:r>
        <w:rPr>
          <w:rFonts w:hint="eastAsia" w:ascii="宋体" w:hAnsi="宋体"/>
          <w:color w:val="000000"/>
          <w:sz w:val="24"/>
          <w:u w:val="single"/>
        </w:rPr>
        <w:t>            </w:t>
      </w:r>
      <w:r>
        <w:rPr>
          <w:rFonts w:hint="eastAsia" w:ascii="宋体" w:hAnsi="宋体"/>
          <w:color w:val="000000"/>
          <w:kern w:val="0"/>
          <w:sz w:val="24"/>
        </w:rPr>
        <w:t>；</w:t>
      </w:r>
    </w:p>
    <w:p w14:paraId="09A4B395">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监理人指定的接收人为：</w:t>
      </w:r>
      <w:r>
        <w:rPr>
          <w:rFonts w:hint="eastAsia" w:ascii="宋体" w:hAnsi="宋体"/>
          <w:color w:val="000000"/>
          <w:sz w:val="24"/>
          <w:u w:val="single"/>
        </w:rPr>
        <w:t>            </w:t>
      </w:r>
      <w:r>
        <w:rPr>
          <w:rFonts w:hint="eastAsia" w:ascii="宋体" w:hAnsi="宋体"/>
          <w:color w:val="000000"/>
          <w:kern w:val="0"/>
          <w:sz w:val="24"/>
        </w:rPr>
        <w:t>。</w:t>
      </w:r>
    </w:p>
    <w:p w14:paraId="7CC7BED0">
      <w:pPr>
        <w:spacing w:after="120" w:line="360" w:lineRule="auto"/>
        <w:ind w:firstLine="480" w:firstLineChars="200"/>
        <w:outlineLvl w:val="4"/>
        <w:rPr>
          <w:rFonts w:ascii="宋体" w:hAnsi="宋体"/>
          <w:color w:val="000000"/>
          <w:sz w:val="24"/>
        </w:rPr>
      </w:pPr>
      <w:r>
        <w:rPr>
          <w:rFonts w:hint="eastAsia" w:ascii="宋体" w:hAnsi="宋体"/>
          <w:color w:val="000000"/>
          <w:sz w:val="24"/>
        </w:rPr>
        <w:t>1.10 交通运输</w:t>
      </w:r>
    </w:p>
    <w:p w14:paraId="17E34DCB">
      <w:pPr>
        <w:spacing w:line="360" w:lineRule="auto"/>
        <w:ind w:firstLine="480" w:firstLineChars="200"/>
        <w:rPr>
          <w:rFonts w:ascii="宋体" w:hAnsi="宋体"/>
          <w:color w:val="000000"/>
          <w:sz w:val="24"/>
        </w:rPr>
      </w:pPr>
      <w:r>
        <w:rPr>
          <w:rFonts w:hint="eastAsia" w:ascii="宋体" w:hAnsi="宋体"/>
          <w:color w:val="000000"/>
          <w:sz w:val="24"/>
        </w:rPr>
        <w:t>1</w:t>
      </w:r>
      <w:bookmarkStart w:id="176" w:name="_Toc303539100"/>
      <w:bookmarkEnd w:id="176"/>
      <w:bookmarkStart w:id="177" w:name="_Toc312677986"/>
      <w:bookmarkEnd w:id="177"/>
      <w:bookmarkStart w:id="178" w:name="_Toc300934943"/>
      <w:bookmarkEnd w:id="178"/>
      <w:bookmarkStart w:id="179" w:name="_Toc318581155"/>
      <w:bookmarkEnd w:id="179"/>
      <w:bookmarkStart w:id="180" w:name="_Toc304295521"/>
      <w:r>
        <w:rPr>
          <w:rFonts w:hint="eastAsia" w:ascii="宋体" w:hAnsi="宋体"/>
          <w:color w:val="000000"/>
          <w:sz w:val="24"/>
        </w:rPr>
        <w:t>.10.1 出入现场的权利</w:t>
      </w:r>
      <w:bookmarkEnd w:id="180"/>
    </w:p>
    <w:p w14:paraId="4FE4F98C">
      <w:pPr>
        <w:spacing w:line="360" w:lineRule="auto"/>
        <w:ind w:left="596" w:leftChars="284"/>
        <w:rPr>
          <w:rFonts w:ascii="宋体" w:hAnsi="宋体"/>
          <w:color w:val="000000"/>
          <w:sz w:val="24"/>
          <w:u w:val="single"/>
        </w:rPr>
      </w:pPr>
      <w:r>
        <w:rPr>
          <w:rFonts w:hint="eastAsia" w:ascii="宋体" w:hAnsi="宋体"/>
          <w:color w:val="000000"/>
          <w:sz w:val="24"/>
        </w:rPr>
        <w:t>关于出入现场的权利的约定：</w:t>
      </w:r>
      <w:r>
        <w:rPr>
          <w:rFonts w:hint="eastAsia" w:ascii="宋体" w:hAnsi="宋体"/>
          <w:color w:val="000000"/>
          <w:sz w:val="24"/>
          <w:u w:val="single"/>
        </w:rPr>
        <w:t>  </w:t>
      </w:r>
      <w:r>
        <w:rPr>
          <w:rFonts w:hint="eastAsia" w:ascii="宋体" w:hAnsi="宋体"/>
          <w:color w:val="000000"/>
          <w:sz w:val="24"/>
        </w:rPr>
        <w:t>。</w:t>
      </w:r>
    </w:p>
    <w:p w14:paraId="4D00C0CA">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181" w:name="_Toc318581156"/>
      <w:bookmarkEnd w:id="181"/>
      <w:bookmarkStart w:id="182" w:name="_Toc300934944"/>
      <w:bookmarkEnd w:id="182"/>
      <w:bookmarkStart w:id="183" w:name="_Toc312677987"/>
      <w:bookmarkEnd w:id="183"/>
      <w:bookmarkStart w:id="184" w:name="_Toc304295522"/>
      <w:bookmarkEnd w:id="184"/>
      <w:bookmarkStart w:id="185" w:name="_Toc303539101"/>
      <w:r>
        <w:rPr>
          <w:rFonts w:hint="eastAsia" w:ascii="宋体" w:hAnsi="宋体"/>
          <w:color w:val="000000"/>
          <w:sz w:val="24"/>
        </w:rPr>
        <w:t>.10.3 场内交通</w:t>
      </w:r>
      <w:bookmarkEnd w:id="185"/>
    </w:p>
    <w:p w14:paraId="450A276E">
      <w:pPr>
        <w:spacing w:line="360" w:lineRule="auto"/>
        <w:ind w:firstLine="480" w:firstLineChars="200"/>
        <w:jc w:val="left"/>
        <w:rPr>
          <w:rFonts w:ascii="宋体" w:hAnsi="宋体"/>
          <w:color w:val="000000"/>
          <w:sz w:val="24"/>
        </w:rPr>
      </w:pPr>
      <w:r>
        <w:rPr>
          <w:rFonts w:hint="eastAsia" w:ascii="宋体" w:hAnsi="宋体"/>
          <w:color w:val="000000"/>
          <w:kern w:val="0"/>
          <w:sz w:val="24"/>
        </w:rPr>
        <w:t>关于场外交通和场内交通的边界的约定：</w:t>
      </w:r>
      <w:r>
        <w:rPr>
          <w:rFonts w:hint="eastAsia" w:ascii="宋体" w:hAnsi="宋体"/>
          <w:color w:val="000000"/>
          <w:sz w:val="24"/>
          <w:u w:val="single"/>
        </w:rPr>
        <w:t xml:space="preserve">         </w:t>
      </w:r>
      <w:r>
        <w:rPr>
          <w:rFonts w:hint="eastAsia" w:ascii="宋体" w:hAnsi="宋体"/>
          <w:color w:val="000000"/>
          <w:sz w:val="24"/>
        </w:rPr>
        <w:t>。</w:t>
      </w:r>
    </w:p>
    <w:p w14:paraId="39087E6A">
      <w:pPr>
        <w:spacing w:line="360" w:lineRule="auto"/>
        <w:ind w:firstLine="480" w:firstLineChars="200"/>
        <w:jc w:val="left"/>
        <w:rPr>
          <w:rFonts w:ascii="宋体" w:hAnsi="宋体"/>
          <w:color w:val="000000"/>
          <w:sz w:val="24"/>
        </w:rPr>
      </w:pPr>
      <w:r>
        <w:rPr>
          <w:rFonts w:hint="eastAsia" w:ascii="宋体" w:hAnsi="宋体"/>
          <w:color w:val="000000"/>
          <w:sz w:val="24"/>
        </w:rPr>
        <w:t>关于发包人向承包人免费提供满足工程施工需要的场内道路和交通设施的约定：</w:t>
      </w:r>
      <w:r>
        <w:rPr>
          <w:rFonts w:hint="eastAsia" w:ascii="宋体" w:hAnsi="宋体"/>
          <w:color w:val="000000"/>
          <w:sz w:val="24"/>
          <w:u w:val="single"/>
        </w:rPr>
        <w:t xml:space="preserve">                  </w:t>
      </w:r>
      <w:r>
        <w:rPr>
          <w:rFonts w:hint="eastAsia" w:ascii="宋体" w:hAnsi="宋体"/>
          <w:color w:val="000000"/>
          <w:sz w:val="24"/>
        </w:rPr>
        <w:t>。</w:t>
      </w:r>
      <w:bookmarkStart w:id="186" w:name="_Toc318581157"/>
      <w:bookmarkEnd w:id="186"/>
    </w:p>
    <w:p w14:paraId="09E12FF7">
      <w:pPr>
        <w:spacing w:line="360" w:lineRule="auto"/>
        <w:ind w:firstLine="480" w:firstLineChars="200"/>
        <w:jc w:val="left"/>
        <w:rPr>
          <w:rFonts w:ascii="宋体" w:hAnsi="宋体"/>
          <w:color w:val="000000"/>
          <w:sz w:val="24"/>
        </w:rPr>
      </w:pPr>
      <w:r>
        <w:rPr>
          <w:rFonts w:hint="eastAsia" w:ascii="宋体" w:hAnsi="宋体"/>
          <w:color w:val="000000"/>
          <w:sz w:val="24"/>
        </w:rPr>
        <w:t>1.10.4超大件和超重件的运输</w:t>
      </w:r>
    </w:p>
    <w:p w14:paraId="16129AC4">
      <w:pPr>
        <w:spacing w:line="360" w:lineRule="auto"/>
        <w:ind w:firstLine="480" w:firstLineChars="200"/>
        <w:jc w:val="left"/>
        <w:rPr>
          <w:rFonts w:ascii="宋体" w:hAnsi="宋体"/>
          <w:color w:val="000000"/>
          <w:sz w:val="24"/>
        </w:rPr>
      </w:pPr>
      <w:r>
        <w:rPr>
          <w:rFonts w:hint="eastAsia" w:ascii="宋体" w:hAnsi="宋体"/>
          <w:color w:val="000000"/>
          <w:sz w:val="24"/>
        </w:rPr>
        <w:t>运输超大件或超重件所需的道路和桥梁临时加固改造费用和其他有关费用由承担。</w:t>
      </w:r>
    </w:p>
    <w:p w14:paraId="6FAC2EB3">
      <w:pPr>
        <w:spacing w:after="120" w:line="360" w:lineRule="auto"/>
        <w:ind w:firstLine="480" w:firstLineChars="200"/>
        <w:outlineLvl w:val="4"/>
        <w:rPr>
          <w:rFonts w:ascii="宋体" w:hAnsi="宋体"/>
          <w:color w:val="000000"/>
          <w:sz w:val="24"/>
        </w:rPr>
      </w:pPr>
      <w:r>
        <w:rPr>
          <w:rFonts w:hint="eastAsia" w:ascii="宋体" w:hAnsi="宋体"/>
          <w:color w:val="000000"/>
          <w:sz w:val="24"/>
        </w:rPr>
        <w:t>1.11 知识产权</w:t>
      </w:r>
    </w:p>
    <w:p w14:paraId="586F57AB">
      <w:pPr>
        <w:spacing w:line="360" w:lineRule="auto"/>
        <w:ind w:firstLine="480" w:firstLineChars="200"/>
        <w:rPr>
          <w:rFonts w:ascii="宋体" w:hAnsi="宋体"/>
          <w:color w:val="000000"/>
          <w:sz w:val="24"/>
          <w:u w:val="single"/>
        </w:rPr>
      </w:pPr>
      <w:r>
        <w:rPr>
          <w:rFonts w:hint="eastAsia" w:ascii="宋体" w:hAnsi="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 w:val="24"/>
          <w:u w:val="single"/>
        </w:rPr>
        <w:t></w:t>
      </w:r>
      <w:r>
        <w:rPr>
          <w:rFonts w:hint="eastAsia" w:ascii="宋体" w:hAnsi="宋体"/>
          <w:color w:val="000000"/>
          <w:sz w:val="24"/>
        </w:rPr>
        <w:t>。</w:t>
      </w:r>
    </w:p>
    <w:p w14:paraId="18999248">
      <w:pPr>
        <w:spacing w:line="360" w:lineRule="auto"/>
        <w:ind w:left="596" w:leftChars="284"/>
        <w:rPr>
          <w:rFonts w:ascii="宋体" w:hAnsi="宋体"/>
          <w:color w:val="000000"/>
          <w:sz w:val="24"/>
        </w:rPr>
      </w:pPr>
      <w:r>
        <w:rPr>
          <w:rFonts w:hint="eastAsia" w:ascii="宋体" w:hAnsi="宋体"/>
          <w:color w:val="000000"/>
          <w:sz w:val="24"/>
        </w:rPr>
        <w:t>关于发包人提供的上述文件的使用限制的要求：。</w:t>
      </w:r>
    </w:p>
    <w:p w14:paraId="52B35874">
      <w:pPr>
        <w:spacing w:line="360" w:lineRule="auto"/>
        <w:ind w:left="596" w:leftChars="284"/>
        <w:rPr>
          <w:rFonts w:ascii="宋体" w:hAnsi="宋体"/>
          <w:color w:val="000000"/>
          <w:sz w:val="24"/>
        </w:rPr>
      </w:pPr>
      <w:r>
        <w:rPr>
          <w:rFonts w:hint="eastAsia" w:ascii="宋体" w:hAnsi="宋体"/>
          <w:color w:val="000000"/>
          <w:sz w:val="24"/>
        </w:rPr>
        <w:t>1.11.2 关于承包人为实施工程所编制文件的著作权的归属：。</w:t>
      </w:r>
    </w:p>
    <w:p w14:paraId="2FECA824">
      <w:pPr>
        <w:spacing w:line="360" w:lineRule="auto"/>
        <w:ind w:firstLine="480" w:firstLineChars="200"/>
        <w:rPr>
          <w:rFonts w:ascii="宋体" w:hAnsi="宋体"/>
          <w:color w:val="000000"/>
          <w:sz w:val="24"/>
          <w:u w:val="single"/>
        </w:rPr>
      </w:pPr>
      <w:r>
        <w:rPr>
          <w:rFonts w:hint="eastAsia" w:ascii="宋体" w:hAnsi="宋体"/>
          <w:color w:val="000000"/>
          <w:sz w:val="24"/>
        </w:rPr>
        <w:t>关于承包人提供的上述文件的使用限制的要求：</w:t>
      </w:r>
      <w:r>
        <w:rPr>
          <w:rFonts w:hint="eastAsia" w:ascii="宋体" w:hAnsi="宋体"/>
          <w:color w:val="000000"/>
          <w:sz w:val="24"/>
          <w:u w:val="single"/>
        </w:rPr>
        <w:t>   </w:t>
      </w:r>
      <w:r>
        <w:rPr>
          <w:rFonts w:hint="eastAsia" w:ascii="宋体" w:hAnsi="宋体"/>
          <w:color w:val="000000"/>
          <w:sz w:val="24"/>
        </w:rPr>
        <w:t>。</w:t>
      </w:r>
    </w:p>
    <w:p w14:paraId="43315E08">
      <w:pPr>
        <w:spacing w:line="360" w:lineRule="auto"/>
        <w:ind w:firstLine="480" w:firstLineChars="200"/>
        <w:rPr>
          <w:rFonts w:ascii="宋体" w:hAnsi="宋体"/>
          <w:color w:val="000000"/>
          <w:kern w:val="0"/>
          <w:sz w:val="24"/>
        </w:rPr>
      </w:pPr>
      <w:r>
        <w:rPr>
          <w:rFonts w:hint="eastAsia" w:ascii="宋体" w:hAnsi="宋体"/>
          <w:color w:val="000000"/>
          <w:sz w:val="24"/>
        </w:rPr>
        <w:t>1.11.4 承包人在施工过程中所采用的专利、专有技术、技术秘密的使用费的承担方式：</w:t>
      </w:r>
      <w:r>
        <w:rPr>
          <w:rFonts w:hint="eastAsia" w:ascii="宋体" w:hAnsi="宋体"/>
          <w:color w:val="000000"/>
          <w:sz w:val="24"/>
          <w:u w:val="single"/>
        </w:rPr>
        <w:t xml:space="preserve">                            </w:t>
      </w:r>
      <w:r>
        <w:rPr>
          <w:rFonts w:hint="eastAsia" w:ascii="宋体" w:hAnsi="宋体"/>
          <w:color w:val="000000"/>
          <w:kern w:val="0"/>
          <w:sz w:val="24"/>
        </w:rPr>
        <w:t>。</w:t>
      </w:r>
    </w:p>
    <w:p w14:paraId="2DD8C42B">
      <w:pPr>
        <w:spacing w:after="120" w:line="360" w:lineRule="auto"/>
        <w:ind w:firstLine="480" w:firstLineChars="200"/>
        <w:outlineLvl w:val="4"/>
        <w:rPr>
          <w:rFonts w:ascii="宋体" w:hAnsi="宋体"/>
          <w:color w:val="000000"/>
          <w:sz w:val="24"/>
        </w:rPr>
      </w:pPr>
      <w:r>
        <w:rPr>
          <w:rFonts w:hint="eastAsia" w:ascii="宋体" w:hAnsi="宋体"/>
          <w:color w:val="000000"/>
          <w:sz w:val="24"/>
        </w:rPr>
        <w:t>1.13工程量清单错误的修正</w:t>
      </w:r>
    </w:p>
    <w:p w14:paraId="5A0CE772">
      <w:pPr>
        <w:spacing w:line="360" w:lineRule="auto"/>
        <w:ind w:firstLine="480" w:firstLineChars="200"/>
        <w:rPr>
          <w:rFonts w:ascii="宋体" w:hAnsi="宋体"/>
          <w:color w:val="000000"/>
          <w:sz w:val="24"/>
        </w:rPr>
      </w:pPr>
      <w:r>
        <w:rPr>
          <w:rFonts w:hint="eastAsia" w:ascii="宋体" w:hAnsi="宋体"/>
          <w:color w:val="000000"/>
          <w:sz w:val="24"/>
        </w:rPr>
        <w:t>出现工程量清单错误时，是否调整合同价格：</w:t>
      </w:r>
      <w:r>
        <w:rPr>
          <w:rFonts w:hint="eastAsia" w:ascii="宋体" w:hAnsi="宋体"/>
          <w:color w:val="000000"/>
          <w:sz w:val="24"/>
          <w:u w:val="single"/>
        </w:rPr>
        <w:t xml:space="preserve">            </w:t>
      </w:r>
      <w:r>
        <w:rPr>
          <w:rFonts w:hint="eastAsia" w:ascii="宋体" w:hAnsi="宋体"/>
          <w:color w:val="000000"/>
          <w:kern w:val="0"/>
          <w:sz w:val="24"/>
        </w:rPr>
        <w:t>。</w:t>
      </w:r>
    </w:p>
    <w:p w14:paraId="1702269C">
      <w:pPr>
        <w:spacing w:line="360" w:lineRule="auto"/>
        <w:ind w:firstLine="480" w:firstLineChars="200"/>
        <w:rPr>
          <w:rFonts w:ascii="宋体" w:hAnsi="宋体"/>
          <w:color w:val="000000"/>
          <w:sz w:val="24"/>
          <w:u w:val="single"/>
        </w:rPr>
      </w:pPr>
      <w:r>
        <w:rPr>
          <w:rFonts w:hint="eastAsia" w:ascii="宋体" w:hAnsi="宋体"/>
          <w:color w:val="000000"/>
          <w:sz w:val="24"/>
        </w:rPr>
        <w:t>允许调整合同价格的工程量偏差范围：</w:t>
      </w:r>
      <w:r>
        <w:rPr>
          <w:rFonts w:hint="eastAsia" w:ascii="宋体" w:hAnsi="宋体"/>
          <w:color w:val="000000"/>
          <w:sz w:val="24"/>
          <w:u w:val="single"/>
        </w:rPr>
        <w:t xml:space="preserve">                  </w:t>
      </w:r>
      <w:r>
        <w:rPr>
          <w:rFonts w:hint="eastAsia" w:ascii="宋体" w:hAnsi="宋体"/>
          <w:color w:val="000000"/>
          <w:kern w:val="0"/>
          <w:sz w:val="24"/>
        </w:rPr>
        <w:t>。</w:t>
      </w:r>
    </w:p>
    <w:p w14:paraId="08421E13">
      <w:pPr>
        <w:pStyle w:val="4"/>
        <w:spacing w:before="120" w:after="120"/>
        <w:rPr>
          <w:rFonts w:ascii="宋体" w:hAnsi="宋体"/>
          <w:b w:val="0"/>
          <w:color w:val="000000"/>
          <w:sz w:val="24"/>
          <w:szCs w:val="24"/>
        </w:rPr>
      </w:pPr>
      <w:bookmarkStart w:id="187" w:name="_Toc351203634"/>
      <w:bookmarkEnd w:id="187"/>
      <w:bookmarkStart w:id="188" w:name="_Toc296890985"/>
      <w:bookmarkEnd w:id="188"/>
      <w:bookmarkStart w:id="189" w:name="_Toc297048343"/>
      <w:bookmarkEnd w:id="189"/>
      <w:bookmarkStart w:id="190" w:name="_Toc296347156"/>
      <w:bookmarkEnd w:id="190"/>
      <w:bookmarkStart w:id="191" w:name="_Toc296944496"/>
      <w:bookmarkEnd w:id="191"/>
      <w:bookmarkStart w:id="192" w:name="_Toc292559867"/>
      <w:bookmarkEnd w:id="192"/>
      <w:bookmarkStart w:id="193" w:name="_Toc296346658"/>
      <w:bookmarkEnd w:id="193"/>
      <w:bookmarkStart w:id="194" w:name="_Toc297120457"/>
      <w:bookmarkEnd w:id="194"/>
      <w:bookmarkStart w:id="195" w:name="_Toc296503157"/>
      <w:bookmarkEnd w:id="195"/>
      <w:bookmarkStart w:id="196" w:name="_Toc296891197"/>
      <w:bookmarkEnd w:id="196"/>
      <w:bookmarkStart w:id="197" w:name="_Toc292559362"/>
      <w:r>
        <w:rPr>
          <w:rFonts w:hint="eastAsia" w:ascii="宋体" w:hAnsi="宋体"/>
          <w:b w:val="0"/>
          <w:color w:val="000000"/>
          <w:sz w:val="24"/>
          <w:szCs w:val="24"/>
        </w:rPr>
        <w:t>2. 发包人</w:t>
      </w:r>
      <w:bookmarkEnd w:id="197"/>
    </w:p>
    <w:p w14:paraId="79794FDC">
      <w:pPr>
        <w:spacing w:after="120" w:line="360" w:lineRule="auto"/>
        <w:ind w:firstLine="480" w:firstLineChars="200"/>
        <w:outlineLvl w:val="4"/>
        <w:rPr>
          <w:rFonts w:ascii="宋体" w:hAnsi="宋体"/>
          <w:color w:val="000000"/>
          <w:sz w:val="24"/>
        </w:rPr>
      </w:pPr>
      <w:r>
        <w:rPr>
          <w:rFonts w:hint="eastAsia" w:ascii="宋体" w:hAnsi="宋体"/>
          <w:color w:val="000000"/>
          <w:sz w:val="24"/>
        </w:rPr>
        <w:t>2.2 发包人代表</w:t>
      </w:r>
    </w:p>
    <w:p w14:paraId="671ED6FA">
      <w:pPr>
        <w:spacing w:line="360" w:lineRule="auto"/>
        <w:ind w:firstLine="480" w:firstLineChars="200"/>
        <w:rPr>
          <w:rFonts w:ascii="宋体" w:hAnsi="宋体"/>
          <w:color w:val="000000"/>
          <w:sz w:val="24"/>
        </w:rPr>
      </w:pPr>
      <w:r>
        <w:rPr>
          <w:rFonts w:hint="eastAsia" w:ascii="宋体" w:hAnsi="宋体"/>
          <w:color w:val="000000"/>
          <w:sz w:val="24"/>
        </w:rPr>
        <w:t>发包人代表：</w:t>
      </w:r>
    </w:p>
    <w:p w14:paraId="17C3D37D">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433083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2766C39F">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25B218D">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 </w:t>
      </w:r>
      <w:r>
        <w:rPr>
          <w:rFonts w:hint="eastAsia" w:ascii="宋体" w:hAnsi="宋体"/>
          <w:color w:val="000000"/>
          <w:sz w:val="24"/>
        </w:rPr>
        <w:t>；</w:t>
      </w:r>
    </w:p>
    <w:p w14:paraId="57A1B8F4">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  </w:t>
      </w:r>
      <w:r>
        <w:rPr>
          <w:rFonts w:hint="eastAsia" w:ascii="宋体" w:hAnsi="宋体"/>
          <w:color w:val="000000"/>
          <w:sz w:val="24"/>
        </w:rPr>
        <w:t>；</w:t>
      </w:r>
    </w:p>
    <w:p w14:paraId="33A961C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25EB86E4">
      <w:pPr>
        <w:spacing w:line="360" w:lineRule="auto"/>
        <w:ind w:firstLine="480" w:firstLineChars="200"/>
        <w:rPr>
          <w:rFonts w:ascii="宋体" w:hAnsi="宋体"/>
          <w:color w:val="000000"/>
          <w:sz w:val="24"/>
          <w:u w:val="single"/>
        </w:rPr>
      </w:pPr>
      <w:r>
        <w:rPr>
          <w:rFonts w:hint="eastAsia" w:ascii="宋体" w:hAnsi="宋体"/>
          <w:color w:val="000000"/>
          <w:sz w:val="24"/>
        </w:rPr>
        <w:t>发包人对发包人代表的授权范围如下：</w:t>
      </w:r>
      <w:r>
        <w:rPr>
          <w:rFonts w:hint="eastAsia" w:ascii="宋体" w:hAnsi="宋体"/>
          <w:color w:val="000000"/>
          <w:sz w:val="24"/>
          <w:u w:val="single"/>
        </w:rPr>
        <w:t>     </w:t>
      </w:r>
      <w:r>
        <w:rPr>
          <w:rFonts w:hint="eastAsia" w:ascii="宋体" w:hAnsi="宋体"/>
          <w:color w:val="000000"/>
          <w:sz w:val="24"/>
        </w:rPr>
        <w:t>。</w:t>
      </w:r>
    </w:p>
    <w:p w14:paraId="380F5162">
      <w:pPr>
        <w:spacing w:after="120" w:line="360" w:lineRule="auto"/>
        <w:ind w:firstLine="480" w:firstLineChars="200"/>
        <w:outlineLvl w:val="4"/>
        <w:rPr>
          <w:rFonts w:ascii="宋体" w:hAnsi="宋体"/>
          <w:color w:val="000000"/>
          <w:sz w:val="24"/>
        </w:rPr>
      </w:pPr>
      <w:r>
        <w:rPr>
          <w:rFonts w:hint="eastAsia" w:ascii="宋体" w:hAnsi="宋体"/>
          <w:color w:val="000000"/>
          <w:sz w:val="24"/>
        </w:rPr>
        <w:t>2.4 施工现场、施工条件和基础资料的提供</w:t>
      </w:r>
    </w:p>
    <w:p w14:paraId="762FFDE5">
      <w:pPr>
        <w:spacing w:line="360" w:lineRule="auto"/>
        <w:ind w:firstLine="480" w:firstLineChars="200"/>
        <w:rPr>
          <w:rFonts w:ascii="宋体" w:hAnsi="宋体"/>
          <w:color w:val="000000"/>
          <w:sz w:val="24"/>
        </w:rPr>
      </w:pPr>
      <w:r>
        <w:rPr>
          <w:rFonts w:hint="eastAsia" w:ascii="宋体" w:hAnsi="宋体"/>
          <w:color w:val="000000"/>
          <w:sz w:val="24"/>
        </w:rPr>
        <w:t>2.4.1 提供施工现场</w:t>
      </w:r>
    </w:p>
    <w:p w14:paraId="43C3BB4D">
      <w:pPr>
        <w:spacing w:line="360" w:lineRule="auto"/>
        <w:ind w:firstLine="480" w:firstLineChars="200"/>
        <w:jc w:val="left"/>
        <w:rPr>
          <w:rFonts w:ascii="宋体" w:hAnsi="宋体"/>
          <w:color w:val="000000"/>
          <w:sz w:val="24"/>
        </w:rPr>
      </w:pPr>
      <w:r>
        <w:rPr>
          <w:rFonts w:hint="eastAsia" w:ascii="宋体" w:hAnsi="宋体"/>
          <w:color w:val="000000"/>
          <w:sz w:val="24"/>
        </w:rPr>
        <w:t>关于发包人移交施工现场的期限要求：</w:t>
      </w:r>
      <w:r>
        <w:rPr>
          <w:rFonts w:hint="eastAsia" w:ascii="宋体" w:hAnsi="宋体"/>
          <w:color w:val="000000"/>
          <w:sz w:val="24"/>
          <w:u w:val="single"/>
        </w:rPr>
        <w:t>             </w:t>
      </w:r>
      <w:r>
        <w:rPr>
          <w:rFonts w:hint="eastAsia" w:ascii="宋体" w:hAnsi="宋体"/>
          <w:color w:val="000000"/>
          <w:sz w:val="24"/>
        </w:rPr>
        <w:t>。</w:t>
      </w:r>
    </w:p>
    <w:p w14:paraId="66C1B6C2">
      <w:pPr>
        <w:spacing w:line="360" w:lineRule="auto"/>
        <w:ind w:firstLine="480" w:firstLineChars="200"/>
        <w:rPr>
          <w:rFonts w:ascii="宋体" w:hAnsi="宋体"/>
          <w:color w:val="000000"/>
          <w:sz w:val="24"/>
        </w:rPr>
      </w:pPr>
      <w:r>
        <w:rPr>
          <w:rFonts w:hint="eastAsia" w:ascii="宋体" w:hAnsi="宋体"/>
          <w:color w:val="000000"/>
          <w:sz w:val="24"/>
        </w:rPr>
        <w:t>2.4.2 提供施工条件</w:t>
      </w:r>
    </w:p>
    <w:p w14:paraId="54BD5657">
      <w:pPr>
        <w:spacing w:line="360" w:lineRule="auto"/>
        <w:ind w:firstLine="480" w:firstLineChars="200"/>
        <w:rPr>
          <w:rFonts w:ascii="宋体" w:hAnsi="宋体"/>
          <w:color w:val="000000"/>
          <w:sz w:val="24"/>
          <w:u w:val="single"/>
        </w:rPr>
      </w:pPr>
      <w:r>
        <w:rPr>
          <w:rFonts w:hint="eastAsia" w:ascii="宋体" w:hAnsi="宋体"/>
          <w:color w:val="000000"/>
          <w:sz w:val="24"/>
        </w:rPr>
        <w:t>关于发包人应负责提供施工所需要的条件，包括：</w:t>
      </w:r>
      <w:r>
        <w:rPr>
          <w:rFonts w:hint="eastAsia" w:ascii="宋体" w:hAnsi="宋体"/>
          <w:color w:val="000000"/>
          <w:sz w:val="24"/>
          <w:u w:val="single"/>
        </w:rPr>
        <w:t xml:space="preserve">        </w:t>
      </w:r>
      <w:r>
        <w:rPr>
          <w:rFonts w:hint="eastAsia" w:ascii="宋体" w:hAnsi="宋体"/>
          <w:color w:val="000000"/>
          <w:sz w:val="24"/>
        </w:rPr>
        <w:t>。</w:t>
      </w:r>
    </w:p>
    <w:p w14:paraId="72023B6C">
      <w:pPr>
        <w:spacing w:after="120" w:line="360" w:lineRule="auto"/>
        <w:ind w:firstLine="480" w:firstLineChars="200"/>
        <w:outlineLvl w:val="4"/>
        <w:rPr>
          <w:rFonts w:ascii="宋体" w:hAnsi="宋体"/>
          <w:color w:val="000000"/>
          <w:sz w:val="24"/>
        </w:rPr>
      </w:pPr>
      <w:r>
        <w:rPr>
          <w:rFonts w:hint="eastAsia" w:ascii="宋体" w:hAnsi="宋体"/>
          <w:color w:val="000000"/>
          <w:sz w:val="24"/>
        </w:rPr>
        <w:t>2.5 资金来源证明及支付担保</w:t>
      </w:r>
    </w:p>
    <w:p w14:paraId="570F4DDD">
      <w:pPr>
        <w:spacing w:line="360" w:lineRule="auto"/>
        <w:ind w:firstLine="480" w:firstLineChars="200"/>
        <w:rPr>
          <w:rFonts w:ascii="宋体" w:hAnsi="宋体"/>
          <w:color w:val="000000"/>
          <w:sz w:val="24"/>
        </w:rPr>
      </w:pPr>
      <w:r>
        <w:rPr>
          <w:rFonts w:hint="eastAsia" w:ascii="宋体" w:hAnsi="宋体"/>
          <w:color w:val="000000"/>
          <w:sz w:val="24"/>
        </w:rPr>
        <w:t>发包人提供资金来源证明的期限要求：</w:t>
      </w:r>
      <w:r>
        <w:rPr>
          <w:rFonts w:hint="eastAsia" w:ascii="宋体" w:hAnsi="宋体"/>
          <w:color w:val="000000"/>
          <w:sz w:val="24"/>
          <w:u w:val="single"/>
        </w:rPr>
        <w:t xml:space="preserve">               </w:t>
      </w:r>
      <w:r>
        <w:rPr>
          <w:rFonts w:hint="eastAsia" w:ascii="宋体" w:hAnsi="宋体"/>
          <w:color w:val="000000"/>
          <w:sz w:val="24"/>
        </w:rPr>
        <w:t>。</w:t>
      </w:r>
    </w:p>
    <w:p w14:paraId="3F4C4402">
      <w:pPr>
        <w:spacing w:line="360" w:lineRule="auto"/>
        <w:ind w:firstLine="480" w:firstLineChars="200"/>
        <w:rPr>
          <w:rFonts w:ascii="宋体" w:hAnsi="宋体"/>
          <w:color w:val="000000"/>
          <w:sz w:val="24"/>
        </w:rPr>
      </w:pPr>
      <w:r>
        <w:rPr>
          <w:rFonts w:hint="eastAsia" w:ascii="宋体" w:hAnsi="宋体"/>
          <w:color w:val="000000"/>
          <w:sz w:val="24"/>
        </w:rPr>
        <w:t>发包人是否提供支付担保：</w:t>
      </w:r>
      <w:r>
        <w:rPr>
          <w:rFonts w:hint="eastAsia" w:ascii="宋体" w:hAnsi="宋体"/>
          <w:color w:val="000000"/>
          <w:sz w:val="24"/>
          <w:u w:val="single"/>
        </w:rPr>
        <w:t xml:space="preserve">                     </w:t>
      </w:r>
      <w:r>
        <w:rPr>
          <w:rFonts w:hint="eastAsia" w:ascii="宋体" w:hAnsi="宋体"/>
          <w:color w:val="000000"/>
          <w:sz w:val="24"/>
        </w:rPr>
        <w:t>。</w:t>
      </w:r>
    </w:p>
    <w:p w14:paraId="7CF7C6BA">
      <w:pPr>
        <w:spacing w:line="360" w:lineRule="auto"/>
        <w:ind w:firstLine="480" w:firstLineChars="200"/>
        <w:rPr>
          <w:rFonts w:ascii="宋体" w:hAnsi="宋体"/>
          <w:color w:val="000000"/>
          <w:sz w:val="24"/>
          <w:u w:val="single"/>
        </w:rPr>
      </w:pPr>
      <w:r>
        <w:rPr>
          <w:rFonts w:hint="eastAsia" w:ascii="宋体" w:hAnsi="宋体"/>
          <w:color w:val="000000"/>
          <w:sz w:val="24"/>
        </w:rPr>
        <w:t>发包人提供支付担保的形式：</w:t>
      </w:r>
      <w:r>
        <w:rPr>
          <w:rFonts w:hint="eastAsia" w:ascii="宋体" w:hAnsi="宋体"/>
          <w:color w:val="000000"/>
          <w:sz w:val="24"/>
          <w:u w:val="single"/>
        </w:rPr>
        <w:t>                     </w:t>
      </w:r>
      <w:r>
        <w:rPr>
          <w:rFonts w:hint="eastAsia" w:ascii="宋体" w:hAnsi="宋体"/>
          <w:color w:val="000000"/>
          <w:sz w:val="24"/>
        </w:rPr>
        <w:t>。</w:t>
      </w:r>
    </w:p>
    <w:p w14:paraId="01BEB974">
      <w:pPr>
        <w:pStyle w:val="4"/>
        <w:spacing w:before="120" w:after="120"/>
        <w:rPr>
          <w:rFonts w:ascii="宋体" w:hAnsi="宋体"/>
          <w:b w:val="0"/>
          <w:color w:val="000000"/>
          <w:sz w:val="24"/>
          <w:szCs w:val="24"/>
        </w:rPr>
      </w:pPr>
      <w:bookmarkStart w:id="198" w:name="_Toc351203635"/>
      <w:bookmarkEnd w:id="198"/>
      <w:r>
        <w:rPr>
          <w:rFonts w:hint="eastAsia" w:ascii="宋体" w:hAnsi="宋体"/>
          <w:b w:val="0"/>
          <w:color w:val="000000"/>
          <w:sz w:val="24"/>
          <w:szCs w:val="24"/>
        </w:rPr>
        <w:t>3</w:t>
      </w:r>
      <w:bookmarkStart w:id="199" w:name="_Toc296890986"/>
      <w:bookmarkEnd w:id="199"/>
      <w:bookmarkStart w:id="200" w:name="_Toc296503158"/>
      <w:bookmarkEnd w:id="200"/>
      <w:bookmarkStart w:id="201" w:name="_Toc297120458"/>
      <w:bookmarkEnd w:id="201"/>
      <w:bookmarkStart w:id="202" w:name="_Toc296944497"/>
      <w:bookmarkEnd w:id="202"/>
      <w:bookmarkStart w:id="203" w:name="_Toc292559363"/>
      <w:bookmarkEnd w:id="203"/>
      <w:bookmarkStart w:id="204" w:name="_Toc292559868"/>
      <w:bookmarkEnd w:id="204"/>
      <w:bookmarkStart w:id="205" w:name="_Toc296347157"/>
      <w:bookmarkEnd w:id="205"/>
      <w:bookmarkStart w:id="206" w:name="_Toc296891198"/>
      <w:bookmarkEnd w:id="206"/>
      <w:bookmarkStart w:id="207" w:name="_Toc296346659"/>
      <w:bookmarkEnd w:id="207"/>
      <w:bookmarkStart w:id="208" w:name="_Toc297048344"/>
      <w:r>
        <w:rPr>
          <w:rFonts w:hint="eastAsia" w:ascii="宋体" w:hAnsi="宋体"/>
          <w:b w:val="0"/>
          <w:color w:val="000000"/>
          <w:sz w:val="24"/>
          <w:szCs w:val="24"/>
        </w:rPr>
        <w:t>. 承包人</w:t>
      </w:r>
      <w:bookmarkEnd w:id="208"/>
    </w:p>
    <w:p w14:paraId="58BC3E1D">
      <w:pPr>
        <w:spacing w:after="120" w:line="360" w:lineRule="auto"/>
        <w:ind w:firstLine="480" w:firstLineChars="200"/>
        <w:outlineLvl w:val="4"/>
        <w:rPr>
          <w:rFonts w:ascii="宋体" w:hAnsi="宋体"/>
          <w:color w:val="000000"/>
          <w:sz w:val="24"/>
        </w:rPr>
      </w:pPr>
      <w:r>
        <w:rPr>
          <w:rFonts w:hint="eastAsia" w:ascii="宋体" w:hAnsi="宋体"/>
          <w:color w:val="000000"/>
          <w:sz w:val="24"/>
        </w:rPr>
        <w:t>3.1 承包人的一般义务</w:t>
      </w:r>
    </w:p>
    <w:p w14:paraId="4704F289">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（9）</w:t>
      </w:r>
      <w:r>
        <w:rPr>
          <w:rFonts w:hint="eastAsia" w:ascii="宋体" w:hAnsi="宋体"/>
          <w:color w:val="000000"/>
          <w:sz w:val="24"/>
        </w:rPr>
        <w:t>承包人提交的竣工资料的内容： 。</w:t>
      </w:r>
    </w:p>
    <w:p w14:paraId="2BDCF4DD">
      <w:pPr>
        <w:spacing w:line="360" w:lineRule="auto"/>
        <w:ind w:firstLine="480" w:firstLineChars="200"/>
        <w:jc w:val="left"/>
        <w:rPr>
          <w:rFonts w:ascii="宋体" w:hAnsi="宋体"/>
          <w:color w:val="000000"/>
          <w:sz w:val="24"/>
        </w:rPr>
      </w:pPr>
      <w:r>
        <w:rPr>
          <w:rFonts w:hint="eastAsia" w:ascii="宋体" w:hAnsi="宋体"/>
          <w:color w:val="000000"/>
          <w:sz w:val="24"/>
        </w:rPr>
        <w:t>承包人需要提交的竣工资料套数：。</w:t>
      </w:r>
    </w:p>
    <w:p w14:paraId="7B5EBDF7">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承包人提交的竣工资料的费用承担：。</w:t>
      </w:r>
    </w:p>
    <w:p w14:paraId="48717A31">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承包人提交的竣工资料移交时间：。</w:t>
      </w:r>
    </w:p>
    <w:p w14:paraId="198BE728">
      <w:pPr>
        <w:spacing w:line="360" w:lineRule="auto"/>
        <w:ind w:firstLine="480" w:firstLineChars="200"/>
        <w:jc w:val="left"/>
        <w:rPr>
          <w:rFonts w:ascii="宋体" w:hAnsi="宋体"/>
          <w:color w:val="000000"/>
          <w:sz w:val="24"/>
        </w:rPr>
      </w:pPr>
      <w:r>
        <w:rPr>
          <w:rFonts w:hint="eastAsia" w:ascii="宋体" w:hAnsi="宋体"/>
          <w:color w:val="000000"/>
          <w:sz w:val="24"/>
        </w:rPr>
        <w:t>承包人提交的竣工资料形式要求：。</w:t>
      </w:r>
    </w:p>
    <w:p w14:paraId="093A93A5">
      <w:pPr>
        <w:spacing w:line="360" w:lineRule="auto"/>
        <w:ind w:firstLine="480" w:firstLineChars="200"/>
        <w:rPr>
          <w:rFonts w:ascii="宋体" w:hAnsi="宋体"/>
          <w:color w:val="000000"/>
          <w:sz w:val="24"/>
        </w:rPr>
      </w:pPr>
      <w:r>
        <w:rPr>
          <w:rFonts w:hint="eastAsia" w:ascii="宋体" w:hAnsi="宋体"/>
          <w:color w:val="000000"/>
          <w:kern w:val="0"/>
          <w:sz w:val="24"/>
        </w:rPr>
        <w:t>（10）承包人应履行的其他义务：</w:t>
      </w:r>
      <w:r>
        <w:rPr>
          <w:rFonts w:hint="eastAsia" w:ascii="宋体" w:hAnsi="宋体"/>
          <w:color w:val="000000"/>
          <w:sz w:val="24"/>
          <w:u w:val="single"/>
        </w:rPr>
        <w:t xml:space="preserve">                 </w:t>
      </w:r>
      <w:r>
        <w:rPr>
          <w:rFonts w:hint="eastAsia" w:ascii="宋体" w:hAnsi="宋体"/>
          <w:color w:val="000000"/>
          <w:sz w:val="24"/>
        </w:rPr>
        <w:t>。</w:t>
      </w:r>
    </w:p>
    <w:p w14:paraId="21D7217F">
      <w:pPr>
        <w:spacing w:after="120" w:line="360" w:lineRule="auto"/>
        <w:ind w:firstLine="480" w:firstLineChars="200"/>
        <w:outlineLvl w:val="4"/>
        <w:rPr>
          <w:rFonts w:ascii="宋体" w:hAnsi="宋体"/>
          <w:color w:val="000000"/>
          <w:sz w:val="24"/>
        </w:rPr>
      </w:pPr>
      <w:r>
        <w:rPr>
          <w:rFonts w:hint="eastAsia" w:ascii="宋体" w:hAnsi="宋体"/>
          <w:color w:val="000000"/>
          <w:sz w:val="24"/>
        </w:rPr>
        <w:t>3.2 项目经理</w:t>
      </w:r>
    </w:p>
    <w:p w14:paraId="3816594A">
      <w:pPr>
        <w:spacing w:line="360" w:lineRule="auto"/>
        <w:ind w:firstLine="480" w:firstLineChars="200"/>
        <w:rPr>
          <w:rFonts w:ascii="宋体" w:hAnsi="宋体"/>
          <w:color w:val="000000"/>
          <w:sz w:val="24"/>
        </w:rPr>
      </w:pPr>
      <w:r>
        <w:rPr>
          <w:rFonts w:hint="eastAsia" w:ascii="宋体" w:hAnsi="宋体"/>
          <w:color w:val="000000"/>
          <w:kern w:val="0"/>
          <w:sz w:val="24"/>
        </w:rPr>
        <w:t xml:space="preserve">3.2.1 </w:t>
      </w:r>
      <w:r>
        <w:rPr>
          <w:rFonts w:hint="eastAsia" w:ascii="宋体" w:hAnsi="宋体"/>
          <w:color w:val="000000"/>
          <w:sz w:val="24"/>
        </w:rPr>
        <w:t>项目经理：</w:t>
      </w:r>
    </w:p>
    <w:p w14:paraId="0C772900">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9D35CC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1F465C3D">
      <w:pPr>
        <w:spacing w:line="360" w:lineRule="auto"/>
        <w:ind w:firstLine="480" w:firstLineChars="200"/>
        <w:rPr>
          <w:rFonts w:ascii="宋体" w:hAnsi="宋体"/>
          <w:color w:val="000000"/>
          <w:sz w:val="24"/>
        </w:rPr>
      </w:pPr>
      <w:r>
        <w:rPr>
          <w:rFonts w:hint="eastAsia" w:ascii="宋体" w:hAnsi="宋体"/>
          <w:color w:val="000000"/>
          <w:sz w:val="24"/>
        </w:rPr>
        <w:t>建造师执业资格等级：</w:t>
      </w:r>
      <w:r>
        <w:rPr>
          <w:rFonts w:hint="eastAsia" w:ascii="宋体" w:hAnsi="宋体"/>
          <w:color w:val="000000"/>
          <w:sz w:val="24"/>
          <w:u w:val="single"/>
        </w:rPr>
        <w:t>   </w:t>
      </w:r>
      <w:r>
        <w:rPr>
          <w:rFonts w:hint="eastAsia" w:ascii="宋体" w:hAnsi="宋体"/>
          <w:color w:val="000000"/>
          <w:sz w:val="24"/>
        </w:rPr>
        <w:t>；</w:t>
      </w:r>
    </w:p>
    <w:p w14:paraId="4CBA91B7">
      <w:pPr>
        <w:spacing w:line="360" w:lineRule="auto"/>
        <w:ind w:firstLine="480" w:firstLineChars="200"/>
        <w:rPr>
          <w:rFonts w:ascii="宋体" w:hAnsi="宋体"/>
          <w:color w:val="000000"/>
          <w:sz w:val="24"/>
        </w:rPr>
      </w:pPr>
      <w:r>
        <w:rPr>
          <w:rFonts w:hint="eastAsia" w:ascii="宋体" w:hAnsi="宋体"/>
          <w:color w:val="000000"/>
          <w:sz w:val="24"/>
        </w:rPr>
        <w:t>建造师注册证书号：</w:t>
      </w:r>
      <w:r>
        <w:rPr>
          <w:rFonts w:hint="eastAsia" w:ascii="宋体" w:hAnsi="宋体"/>
          <w:color w:val="000000"/>
          <w:sz w:val="24"/>
          <w:u w:val="single"/>
        </w:rPr>
        <w:t> </w:t>
      </w:r>
      <w:r>
        <w:rPr>
          <w:rFonts w:hint="eastAsia" w:ascii="宋体" w:hAnsi="宋体"/>
          <w:color w:val="000000"/>
          <w:sz w:val="24"/>
        </w:rPr>
        <w:t>；</w:t>
      </w:r>
    </w:p>
    <w:p w14:paraId="26AB92BE">
      <w:pPr>
        <w:spacing w:line="360" w:lineRule="auto"/>
        <w:ind w:firstLine="480" w:firstLineChars="200"/>
        <w:rPr>
          <w:rFonts w:ascii="宋体" w:hAnsi="宋体"/>
          <w:color w:val="000000"/>
          <w:sz w:val="24"/>
        </w:rPr>
      </w:pPr>
      <w:r>
        <w:rPr>
          <w:rFonts w:hint="eastAsia" w:ascii="宋体" w:hAnsi="宋体"/>
          <w:color w:val="000000"/>
          <w:sz w:val="24"/>
        </w:rPr>
        <w:t>建造师执业印章号：</w:t>
      </w:r>
      <w:r>
        <w:rPr>
          <w:rFonts w:hint="eastAsia" w:ascii="宋体" w:hAnsi="宋体"/>
          <w:color w:val="000000"/>
          <w:sz w:val="24"/>
          <w:u w:val="single"/>
        </w:rPr>
        <w:t> </w:t>
      </w:r>
      <w:r>
        <w:rPr>
          <w:rFonts w:hint="eastAsia" w:ascii="宋体" w:hAnsi="宋体"/>
          <w:color w:val="000000"/>
          <w:sz w:val="24"/>
        </w:rPr>
        <w:t>；</w:t>
      </w:r>
    </w:p>
    <w:p w14:paraId="1F5F827C">
      <w:pPr>
        <w:spacing w:line="360" w:lineRule="auto"/>
        <w:ind w:firstLine="480" w:firstLineChars="200"/>
        <w:rPr>
          <w:rFonts w:ascii="宋体" w:hAnsi="宋体"/>
          <w:color w:val="000000"/>
          <w:sz w:val="24"/>
        </w:rPr>
      </w:pPr>
      <w:r>
        <w:rPr>
          <w:rFonts w:hint="eastAsia" w:ascii="宋体" w:hAnsi="宋体"/>
          <w:color w:val="000000"/>
          <w:sz w:val="24"/>
        </w:rPr>
        <w:t>安全生产考核合格证书号：</w:t>
      </w:r>
      <w:r>
        <w:rPr>
          <w:rFonts w:hint="eastAsia" w:ascii="宋体" w:hAnsi="宋体"/>
          <w:color w:val="000000"/>
          <w:sz w:val="24"/>
          <w:u w:val="single"/>
        </w:rPr>
        <w:t> </w:t>
      </w:r>
      <w:r>
        <w:rPr>
          <w:rFonts w:hint="eastAsia" w:ascii="宋体" w:hAnsi="宋体"/>
          <w:color w:val="000000"/>
          <w:sz w:val="24"/>
        </w:rPr>
        <w:t>；</w:t>
      </w:r>
    </w:p>
    <w:p w14:paraId="3B449D1E">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002B5E7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68811C51">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D53BBC6">
      <w:pPr>
        <w:spacing w:line="360" w:lineRule="auto"/>
        <w:ind w:firstLine="480" w:firstLineChars="200"/>
        <w:rPr>
          <w:rFonts w:ascii="宋体" w:hAnsi="宋体"/>
          <w:color w:val="000000"/>
          <w:sz w:val="24"/>
        </w:rPr>
      </w:pPr>
      <w:r>
        <w:rPr>
          <w:rFonts w:hint="eastAsia" w:ascii="宋体" w:hAnsi="宋体"/>
          <w:color w:val="000000"/>
          <w:sz w:val="24"/>
        </w:rPr>
        <w:t>承包人对项目经理的授权范围如下：</w:t>
      </w:r>
      <w:r>
        <w:rPr>
          <w:rFonts w:hint="eastAsia" w:ascii="宋体" w:hAnsi="宋体"/>
          <w:color w:val="000000"/>
          <w:sz w:val="24"/>
          <w:u w:val="single"/>
        </w:rPr>
        <w:t xml:space="preserve">    </w:t>
      </w:r>
      <w:r>
        <w:rPr>
          <w:rFonts w:hint="eastAsia" w:ascii="宋体" w:hAnsi="宋体"/>
          <w:color w:val="000000"/>
          <w:sz w:val="24"/>
        </w:rPr>
        <w:t>。</w:t>
      </w:r>
    </w:p>
    <w:p w14:paraId="6F380BE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关于项目经理每月在施工现场的时间要求：</w:t>
      </w:r>
      <w:r>
        <w:rPr>
          <w:rFonts w:hint="eastAsia" w:ascii="宋体" w:hAnsi="宋体"/>
          <w:color w:val="000000"/>
          <w:sz w:val="24"/>
          <w:u w:val="single"/>
        </w:rPr>
        <w:t xml:space="preserve">          </w:t>
      </w:r>
      <w:r>
        <w:rPr>
          <w:rFonts w:hint="eastAsia" w:ascii="宋体" w:hAnsi="宋体"/>
          <w:color w:val="000000"/>
          <w:sz w:val="24"/>
        </w:rPr>
        <w:t>。</w:t>
      </w:r>
    </w:p>
    <w:p w14:paraId="0DD8C87F">
      <w:pPr>
        <w:spacing w:line="360" w:lineRule="auto"/>
        <w:ind w:firstLine="480" w:firstLineChars="200"/>
        <w:rPr>
          <w:rFonts w:ascii="宋体" w:hAnsi="宋体"/>
          <w:color w:val="000000"/>
          <w:sz w:val="24"/>
          <w:u w:val="single"/>
        </w:rPr>
      </w:pPr>
      <w:r>
        <w:rPr>
          <w:rFonts w:hint="eastAsia" w:ascii="宋体" w:hAnsi="宋体"/>
          <w:color w:val="000000"/>
          <w:kern w:val="0"/>
          <w:sz w:val="24"/>
        </w:rPr>
        <w:t>承包人未提交劳动合同，以及没有为项目经理缴纳社会保险证明的违约责任：</w:t>
      </w:r>
      <w:r>
        <w:rPr>
          <w:rFonts w:hint="eastAsia" w:ascii="宋体" w:hAnsi="宋体"/>
          <w:color w:val="000000"/>
          <w:sz w:val="24"/>
        </w:rPr>
        <w:t>。</w:t>
      </w:r>
    </w:p>
    <w:p w14:paraId="26667677">
      <w:pPr>
        <w:spacing w:line="360" w:lineRule="auto"/>
        <w:ind w:firstLine="480" w:firstLineChars="200"/>
        <w:rPr>
          <w:rFonts w:ascii="宋体" w:hAnsi="宋体"/>
          <w:color w:val="000000"/>
          <w:sz w:val="24"/>
        </w:rPr>
      </w:pPr>
      <w:r>
        <w:rPr>
          <w:rFonts w:hint="eastAsia" w:ascii="宋体" w:hAnsi="宋体"/>
          <w:color w:val="000000"/>
          <w:kern w:val="0"/>
          <w:sz w:val="24"/>
        </w:rPr>
        <w:t>项目经理未经批准，擅自离开施工现场的违约责任：</w:t>
      </w:r>
      <w:r>
        <w:rPr>
          <w:rFonts w:hint="eastAsia" w:ascii="宋体" w:hAnsi="宋体"/>
          <w:color w:val="000000"/>
          <w:sz w:val="24"/>
          <w:u w:val="single"/>
        </w:rPr>
        <w:t xml:space="preserve">  每发现一次处扣违约金 2000元 。   </w:t>
      </w:r>
    </w:p>
    <w:p w14:paraId="490C6A52">
      <w:pPr>
        <w:spacing w:line="360" w:lineRule="auto"/>
        <w:ind w:firstLine="480" w:firstLineChars="200"/>
        <w:rPr>
          <w:rFonts w:ascii="宋体" w:hAnsi="宋体"/>
          <w:color w:val="000000"/>
          <w:sz w:val="24"/>
        </w:rPr>
      </w:pPr>
      <w:r>
        <w:rPr>
          <w:rFonts w:hint="eastAsia" w:ascii="宋体" w:hAnsi="宋体"/>
          <w:color w:val="000000"/>
          <w:sz w:val="24"/>
        </w:rPr>
        <w:t>3.2.3 承包人擅自更换项目经理的违约责任：</w:t>
      </w:r>
      <w:r>
        <w:rPr>
          <w:rFonts w:hint="eastAsia" w:ascii="宋体" w:hAnsi="宋体"/>
          <w:color w:val="000000"/>
          <w:sz w:val="24"/>
          <w:u w:val="single"/>
        </w:rPr>
        <w:t xml:space="preserve">  承包人擅自更换项目经理时，将承担5万元/次的违约罚款。</w:t>
      </w:r>
    </w:p>
    <w:p w14:paraId="6A5C4C6E">
      <w:pPr>
        <w:spacing w:line="360" w:lineRule="auto"/>
        <w:rPr>
          <w:rFonts w:ascii="宋体" w:hAnsi="宋体"/>
          <w:color w:val="000000"/>
          <w:sz w:val="24"/>
        </w:rPr>
      </w:pPr>
      <w:r>
        <w:rPr>
          <w:rFonts w:hint="eastAsia" w:ascii="宋体" w:hAnsi="宋体"/>
          <w:color w:val="000000"/>
          <w:sz w:val="24"/>
        </w:rPr>
        <w:t xml:space="preserve">    3.2.4 承包人无正当理由拒绝更换项目经理的违约责任：</w:t>
      </w:r>
      <w:r>
        <w:rPr>
          <w:rFonts w:hint="eastAsia" w:ascii="宋体" w:hAnsi="宋体"/>
          <w:color w:val="000000"/>
          <w:sz w:val="24"/>
          <w:u w:val="single"/>
        </w:rPr>
        <w:t xml:space="preserve"> 处以10万元罚款，承包人同时承担给发包人造成的经济损失 </w:t>
      </w:r>
      <w:r>
        <w:rPr>
          <w:rFonts w:hint="eastAsia" w:ascii="宋体" w:hAnsi="宋体"/>
          <w:color w:val="000000"/>
          <w:sz w:val="24"/>
        </w:rPr>
        <w:t>。</w:t>
      </w:r>
    </w:p>
    <w:p w14:paraId="306F5791">
      <w:pPr>
        <w:spacing w:after="120" w:line="360" w:lineRule="auto"/>
        <w:ind w:firstLine="480" w:firstLineChars="200"/>
        <w:outlineLvl w:val="4"/>
        <w:rPr>
          <w:rFonts w:ascii="宋体" w:hAnsi="宋体"/>
          <w:color w:val="000000"/>
          <w:sz w:val="24"/>
        </w:rPr>
      </w:pPr>
      <w:r>
        <w:rPr>
          <w:rFonts w:hint="eastAsia" w:ascii="宋体" w:hAnsi="宋体"/>
          <w:color w:val="000000"/>
          <w:sz w:val="24"/>
        </w:rPr>
        <w:t>3.3 承包人人员</w:t>
      </w:r>
    </w:p>
    <w:p w14:paraId="643CEB0C">
      <w:pPr>
        <w:spacing w:line="360" w:lineRule="auto"/>
        <w:ind w:firstLine="480" w:firstLineChars="200"/>
        <w:rPr>
          <w:rFonts w:ascii="宋体" w:hAnsi="宋体"/>
          <w:color w:val="000000"/>
          <w:sz w:val="24"/>
        </w:rPr>
      </w:pPr>
      <w:r>
        <w:rPr>
          <w:rFonts w:hint="eastAsia" w:ascii="宋体" w:hAnsi="宋体"/>
          <w:color w:val="000000"/>
          <w:sz w:val="24"/>
        </w:rPr>
        <w:t>3.3.1 承包人提交项目管理机构及施工现场管理人员安排报告的期限：</w:t>
      </w:r>
      <w:r>
        <w:rPr>
          <w:rFonts w:hint="eastAsia" w:ascii="宋体" w:hAnsi="宋体"/>
          <w:color w:val="000000"/>
          <w:sz w:val="24"/>
          <w:u w:val="single"/>
        </w:rPr>
        <w:t xml:space="preserve">   </w:t>
      </w:r>
      <w:r>
        <w:rPr>
          <w:rFonts w:hint="eastAsia" w:ascii="宋体" w:hAnsi="宋体"/>
          <w:color w:val="000000"/>
          <w:sz w:val="24"/>
        </w:rPr>
        <w:t>。</w:t>
      </w:r>
    </w:p>
    <w:p w14:paraId="71AE7A45">
      <w:pPr>
        <w:spacing w:line="360" w:lineRule="auto"/>
        <w:ind w:firstLine="480" w:firstLineChars="200"/>
        <w:rPr>
          <w:rFonts w:ascii="宋体" w:hAnsi="宋体"/>
          <w:color w:val="000000"/>
          <w:sz w:val="24"/>
        </w:rPr>
      </w:pPr>
      <w:r>
        <w:rPr>
          <w:rFonts w:hint="eastAsia" w:ascii="宋体" w:hAnsi="宋体"/>
          <w:color w:val="000000"/>
          <w:sz w:val="24"/>
        </w:rPr>
        <w:t>3.3.3 承包人无正当理由拒绝撤换主要施工管理人员的违约责任：</w:t>
      </w:r>
      <w:r>
        <w:rPr>
          <w:rFonts w:hint="eastAsia" w:ascii="宋体" w:hAnsi="宋体"/>
          <w:color w:val="000000"/>
          <w:sz w:val="24"/>
          <w:u w:val="single"/>
        </w:rPr>
        <w:t xml:space="preserve">        </w:t>
      </w:r>
      <w:r>
        <w:rPr>
          <w:rFonts w:hint="eastAsia" w:ascii="宋体" w:hAnsi="宋体"/>
          <w:color w:val="000000"/>
          <w:sz w:val="24"/>
        </w:rPr>
        <w:t>。</w:t>
      </w:r>
    </w:p>
    <w:p w14:paraId="7F984D1A">
      <w:pPr>
        <w:spacing w:line="360" w:lineRule="auto"/>
        <w:ind w:firstLine="480" w:firstLineChars="200"/>
        <w:rPr>
          <w:rFonts w:ascii="宋体" w:hAnsi="宋体"/>
          <w:color w:val="000000"/>
          <w:sz w:val="24"/>
          <w:u w:val="single"/>
        </w:rPr>
      </w:pPr>
      <w:r>
        <w:rPr>
          <w:rFonts w:hint="eastAsia" w:ascii="宋体" w:hAnsi="宋体"/>
          <w:color w:val="000000"/>
          <w:sz w:val="24"/>
        </w:rPr>
        <w:t>3.3.4 承包人主要施工管理人员离开施工现场的批准要求：。</w:t>
      </w:r>
    </w:p>
    <w:p w14:paraId="1CE261BA">
      <w:pPr>
        <w:spacing w:line="360" w:lineRule="auto"/>
        <w:ind w:firstLine="480" w:firstLineChars="200"/>
        <w:rPr>
          <w:rFonts w:ascii="宋体" w:hAnsi="宋体"/>
          <w:color w:val="000000"/>
          <w:sz w:val="24"/>
        </w:rPr>
      </w:pPr>
      <w:r>
        <w:rPr>
          <w:rFonts w:hint="eastAsia" w:ascii="宋体" w:hAnsi="宋体"/>
          <w:color w:val="000000"/>
          <w:sz w:val="24"/>
        </w:rPr>
        <w:t>3.3.5承包人擅自更换主要施工管理人员的违约责任：</w:t>
      </w:r>
      <w:r>
        <w:rPr>
          <w:rFonts w:hint="eastAsia" w:ascii="宋体" w:hAnsi="宋体"/>
          <w:color w:val="000000"/>
          <w:sz w:val="24"/>
          <w:u w:val="single"/>
        </w:rPr>
        <w:t xml:space="preserve">            </w:t>
      </w:r>
      <w:r>
        <w:rPr>
          <w:rFonts w:hint="eastAsia" w:ascii="宋体" w:hAnsi="宋体"/>
          <w:color w:val="000000"/>
          <w:sz w:val="24"/>
        </w:rPr>
        <w:t>。</w:t>
      </w:r>
    </w:p>
    <w:p w14:paraId="65EB6050">
      <w:pPr>
        <w:spacing w:line="360" w:lineRule="auto"/>
        <w:ind w:firstLine="480" w:firstLineChars="200"/>
        <w:rPr>
          <w:rFonts w:ascii="宋体" w:hAnsi="宋体"/>
          <w:color w:val="000000"/>
          <w:sz w:val="24"/>
        </w:rPr>
      </w:pPr>
      <w:r>
        <w:rPr>
          <w:rFonts w:hint="eastAsia" w:ascii="宋体" w:hAnsi="宋体"/>
          <w:color w:val="000000"/>
          <w:sz w:val="24"/>
        </w:rPr>
        <w:t>承包人主要施工管理人员擅自离开施工现场的违约责任：</w:t>
      </w:r>
      <w:r>
        <w:rPr>
          <w:rFonts w:hint="eastAsia" w:ascii="宋体" w:hAnsi="宋体"/>
          <w:color w:val="000000"/>
          <w:sz w:val="24"/>
          <w:u w:val="single"/>
        </w:rPr>
        <w:t xml:space="preserve">          </w:t>
      </w:r>
      <w:r>
        <w:rPr>
          <w:rFonts w:hint="eastAsia" w:ascii="宋体" w:hAnsi="宋体"/>
          <w:color w:val="000000"/>
          <w:sz w:val="24"/>
        </w:rPr>
        <w:t>。</w:t>
      </w:r>
    </w:p>
    <w:p w14:paraId="6E2FEF65">
      <w:pPr>
        <w:spacing w:after="120" w:line="360" w:lineRule="auto"/>
        <w:ind w:firstLine="480" w:firstLineChars="200"/>
        <w:outlineLvl w:val="4"/>
        <w:rPr>
          <w:rFonts w:ascii="宋体" w:hAnsi="宋体"/>
          <w:color w:val="000000"/>
          <w:sz w:val="24"/>
        </w:rPr>
      </w:pPr>
      <w:r>
        <w:rPr>
          <w:rFonts w:hint="eastAsia" w:ascii="宋体" w:hAnsi="宋体"/>
          <w:color w:val="000000"/>
          <w:sz w:val="24"/>
        </w:rPr>
        <w:t>3</w:t>
      </w:r>
      <w:bookmarkStart w:id="209" w:name="_Toc296944498"/>
      <w:bookmarkEnd w:id="209"/>
      <w:bookmarkStart w:id="210" w:name="_Toc304295523"/>
      <w:bookmarkEnd w:id="210"/>
      <w:bookmarkStart w:id="211" w:name="_Toc312677988"/>
      <w:bookmarkEnd w:id="211"/>
      <w:bookmarkStart w:id="212" w:name="_Toc292559869"/>
      <w:bookmarkEnd w:id="212"/>
      <w:bookmarkStart w:id="213" w:name="_Toc297123492"/>
      <w:bookmarkEnd w:id="213"/>
      <w:bookmarkStart w:id="214" w:name="_Toc296346660"/>
      <w:bookmarkEnd w:id="214"/>
      <w:bookmarkStart w:id="215" w:name="_Toc297120459"/>
      <w:bookmarkEnd w:id="215"/>
      <w:bookmarkStart w:id="216" w:name="_Toc303539102"/>
      <w:bookmarkEnd w:id="216"/>
      <w:bookmarkStart w:id="217" w:name="_Toc296890987"/>
      <w:bookmarkEnd w:id="217"/>
      <w:bookmarkStart w:id="218" w:name="_Toc292559364"/>
      <w:bookmarkEnd w:id="218"/>
      <w:bookmarkStart w:id="219" w:name="_Toc296347158"/>
      <w:bookmarkEnd w:id="219"/>
      <w:bookmarkStart w:id="220" w:name="_Toc297216151"/>
      <w:bookmarkEnd w:id="220"/>
      <w:bookmarkStart w:id="221" w:name="_Toc297048345"/>
      <w:bookmarkEnd w:id="221"/>
      <w:bookmarkStart w:id="222" w:name="_Toc300934945"/>
      <w:bookmarkEnd w:id="222"/>
      <w:bookmarkStart w:id="223" w:name="_Toc296891199"/>
      <w:bookmarkEnd w:id="223"/>
      <w:bookmarkStart w:id="224" w:name="_Toc296503159"/>
      <w:r>
        <w:rPr>
          <w:rFonts w:hint="eastAsia" w:ascii="宋体" w:hAnsi="宋体"/>
          <w:color w:val="000000"/>
          <w:sz w:val="24"/>
        </w:rPr>
        <w:t>.5 分包</w:t>
      </w:r>
      <w:bookmarkEnd w:id="224"/>
    </w:p>
    <w:p w14:paraId="1635D351">
      <w:pPr>
        <w:spacing w:line="360" w:lineRule="auto"/>
        <w:ind w:firstLine="480" w:firstLineChars="200"/>
        <w:rPr>
          <w:rFonts w:ascii="宋体" w:hAnsi="宋体"/>
          <w:color w:val="000000"/>
          <w:sz w:val="24"/>
        </w:rPr>
      </w:pPr>
      <w:r>
        <w:rPr>
          <w:rFonts w:hint="eastAsia" w:ascii="宋体" w:hAnsi="宋体"/>
          <w:color w:val="000000"/>
          <w:sz w:val="24"/>
        </w:rPr>
        <w:t>3</w:t>
      </w:r>
      <w:bookmarkStart w:id="225" w:name="_Toc303539103"/>
      <w:bookmarkEnd w:id="225"/>
      <w:bookmarkStart w:id="226" w:name="_Toc297216152"/>
      <w:bookmarkEnd w:id="226"/>
      <w:bookmarkStart w:id="227" w:name="_Toc297123493"/>
      <w:bookmarkEnd w:id="227"/>
      <w:bookmarkStart w:id="228" w:name="_Toc296346661"/>
      <w:bookmarkEnd w:id="228"/>
      <w:bookmarkStart w:id="229" w:name="_Toc296944499"/>
      <w:bookmarkEnd w:id="229"/>
      <w:bookmarkStart w:id="230" w:name="_Toc297120460"/>
      <w:bookmarkEnd w:id="230"/>
      <w:bookmarkStart w:id="231" w:name="_Toc296890988"/>
      <w:bookmarkEnd w:id="231"/>
      <w:bookmarkStart w:id="232" w:name="_Toc292559365"/>
      <w:bookmarkEnd w:id="232"/>
      <w:bookmarkStart w:id="233" w:name="_Toc292559870"/>
      <w:bookmarkEnd w:id="233"/>
      <w:bookmarkStart w:id="234" w:name="_Toc296503160"/>
      <w:bookmarkEnd w:id="234"/>
      <w:bookmarkStart w:id="235" w:name="_Toc296891200"/>
      <w:bookmarkEnd w:id="235"/>
      <w:bookmarkStart w:id="236" w:name="_Toc296347159"/>
      <w:bookmarkEnd w:id="236"/>
      <w:bookmarkStart w:id="237" w:name="_Toc297048346"/>
      <w:bookmarkEnd w:id="237"/>
      <w:bookmarkStart w:id="238" w:name="_Toc318581158"/>
      <w:bookmarkEnd w:id="238"/>
      <w:bookmarkStart w:id="239" w:name="_Toc300934946"/>
      <w:bookmarkEnd w:id="239"/>
      <w:bookmarkStart w:id="240" w:name="_Toc304295524"/>
      <w:bookmarkEnd w:id="240"/>
      <w:bookmarkStart w:id="241" w:name="_Toc312677989"/>
      <w:r>
        <w:rPr>
          <w:rFonts w:hint="eastAsia" w:ascii="宋体" w:hAnsi="宋体"/>
          <w:color w:val="000000"/>
          <w:sz w:val="24"/>
        </w:rPr>
        <w:t>.5.1 分包的一般约定</w:t>
      </w:r>
      <w:bookmarkEnd w:id="241"/>
    </w:p>
    <w:p w14:paraId="25200C59">
      <w:pPr>
        <w:spacing w:line="360" w:lineRule="auto"/>
        <w:ind w:firstLine="480" w:firstLineChars="200"/>
        <w:jc w:val="left"/>
        <w:rPr>
          <w:rFonts w:ascii="宋体" w:hAnsi="宋体"/>
          <w:color w:val="000000"/>
          <w:sz w:val="24"/>
        </w:rPr>
      </w:pPr>
      <w:r>
        <w:rPr>
          <w:rFonts w:hint="eastAsia" w:ascii="宋体" w:hAnsi="宋体"/>
          <w:color w:val="000000"/>
          <w:sz w:val="24"/>
        </w:rPr>
        <w:t>禁止分包的工程包括：</w:t>
      </w:r>
      <w:r>
        <w:rPr>
          <w:rFonts w:hint="eastAsia" w:ascii="宋体" w:hAnsi="宋体"/>
          <w:color w:val="000000"/>
          <w:sz w:val="24"/>
          <w:u w:val="single"/>
        </w:rPr>
        <w:t xml:space="preserve">                          </w:t>
      </w:r>
      <w:r>
        <w:rPr>
          <w:rFonts w:hint="eastAsia" w:ascii="宋体" w:hAnsi="宋体"/>
          <w:color w:val="000000"/>
          <w:sz w:val="24"/>
        </w:rPr>
        <w:t>。</w:t>
      </w:r>
    </w:p>
    <w:p w14:paraId="486A9B47">
      <w:pPr>
        <w:spacing w:line="360" w:lineRule="auto"/>
        <w:ind w:firstLine="480" w:firstLineChars="200"/>
        <w:jc w:val="left"/>
        <w:rPr>
          <w:rFonts w:ascii="宋体" w:hAnsi="宋体"/>
          <w:color w:val="000000"/>
          <w:sz w:val="24"/>
          <w:u w:val="single"/>
        </w:rPr>
      </w:pPr>
      <w:r>
        <w:rPr>
          <w:rFonts w:hint="eastAsia" w:ascii="宋体" w:hAnsi="宋体"/>
          <w:color w:val="000000"/>
          <w:sz w:val="24"/>
        </w:rPr>
        <w:t>主体结构、关键性工作的范围：</w:t>
      </w:r>
      <w:r>
        <w:rPr>
          <w:rFonts w:hint="eastAsia" w:ascii="宋体" w:hAnsi="宋体"/>
          <w:color w:val="000000"/>
          <w:sz w:val="24"/>
          <w:u w:val="single"/>
        </w:rPr>
        <w:t xml:space="preserve">                      </w:t>
      </w:r>
      <w:r>
        <w:rPr>
          <w:rFonts w:hint="eastAsia" w:ascii="宋体" w:hAnsi="宋体"/>
          <w:color w:val="000000"/>
          <w:sz w:val="24"/>
        </w:rPr>
        <w:t>。</w:t>
      </w:r>
    </w:p>
    <w:p w14:paraId="18C84976">
      <w:pPr>
        <w:spacing w:line="360" w:lineRule="auto"/>
        <w:rPr>
          <w:rFonts w:ascii="宋体" w:hAnsi="宋体"/>
          <w:color w:val="000000"/>
          <w:sz w:val="24"/>
        </w:rPr>
      </w:pPr>
      <w:r>
        <w:rPr>
          <w:rFonts w:hint="eastAsia" w:ascii="宋体" w:hAnsi="宋体"/>
          <w:color w:val="000000"/>
          <w:sz w:val="24"/>
        </w:rPr>
        <w:t xml:space="preserve">    3</w:t>
      </w:r>
      <w:bookmarkStart w:id="242" w:name="_Toc312677990"/>
      <w:bookmarkEnd w:id="242"/>
      <w:bookmarkStart w:id="243" w:name="_Toc318581159"/>
      <w:r>
        <w:rPr>
          <w:rFonts w:hint="eastAsia" w:ascii="宋体" w:hAnsi="宋体"/>
          <w:color w:val="000000"/>
          <w:sz w:val="24"/>
        </w:rPr>
        <w:t>.5.2分包的确定</w:t>
      </w:r>
      <w:bookmarkEnd w:id="243"/>
    </w:p>
    <w:p w14:paraId="06A059E3">
      <w:pPr>
        <w:spacing w:line="360" w:lineRule="auto"/>
        <w:ind w:firstLine="480" w:firstLineChars="200"/>
        <w:rPr>
          <w:rFonts w:ascii="宋体" w:hAnsi="宋体"/>
          <w:color w:val="000000"/>
          <w:sz w:val="24"/>
          <w:u w:val="single"/>
        </w:rPr>
      </w:pPr>
      <w:r>
        <w:rPr>
          <w:rFonts w:hint="eastAsia" w:ascii="宋体" w:hAnsi="宋体"/>
          <w:color w:val="000000"/>
          <w:sz w:val="24"/>
        </w:rPr>
        <w:t>允许分包的专业工程包括：</w:t>
      </w:r>
      <w:r>
        <w:rPr>
          <w:rFonts w:hint="eastAsia" w:ascii="宋体" w:hAnsi="宋体"/>
          <w:color w:val="000000"/>
          <w:sz w:val="24"/>
          <w:u w:val="single"/>
        </w:rPr>
        <w:t xml:space="preserve">                         </w:t>
      </w:r>
      <w:r>
        <w:rPr>
          <w:rFonts w:hint="eastAsia" w:ascii="宋体" w:hAnsi="宋体"/>
          <w:color w:val="000000"/>
          <w:sz w:val="24"/>
        </w:rPr>
        <w:t>。</w:t>
      </w:r>
    </w:p>
    <w:p w14:paraId="6AA76D36">
      <w:pPr>
        <w:spacing w:line="360" w:lineRule="auto"/>
        <w:ind w:firstLine="480" w:firstLineChars="200"/>
        <w:rPr>
          <w:rFonts w:ascii="宋体" w:hAnsi="宋体"/>
          <w:color w:val="000000"/>
          <w:sz w:val="24"/>
          <w:u w:val="single"/>
        </w:rPr>
      </w:pPr>
      <w:r>
        <w:rPr>
          <w:rFonts w:hint="eastAsia" w:ascii="宋体" w:hAnsi="宋体"/>
          <w:color w:val="000000"/>
          <w:sz w:val="24"/>
        </w:rPr>
        <w:t>其他关于分包的约定：。</w:t>
      </w:r>
    </w:p>
    <w:p w14:paraId="41BB4D65">
      <w:pPr>
        <w:spacing w:line="360" w:lineRule="auto"/>
        <w:ind w:firstLine="480" w:firstLineChars="200"/>
        <w:rPr>
          <w:rFonts w:ascii="宋体" w:hAnsi="宋体"/>
          <w:color w:val="000000"/>
          <w:sz w:val="24"/>
        </w:rPr>
      </w:pPr>
      <w:r>
        <w:rPr>
          <w:rFonts w:hint="eastAsia" w:ascii="宋体" w:hAnsi="宋体"/>
          <w:color w:val="000000"/>
          <w:sz w:val="24"/>
        </w:rPr>
        <w:t>3.5.4 分包合同价款</w:t>
      </w:r>
    </w:p>
    <w:p w14:paraId="231B1F2F">
      <w:pPr>
        <w:spacing w:line="360" w:lineRule="auto"/>
        <w:ind w:firstLine="480" w:firstLineChars="200"/>
        <w:rPr>
          <w:rFonts w:ascii="宋体" w:hAnsi="宋体"/>
          <w:color w:val="000000"/>
          <w:sz w:val="24"/>
        </w:rPr>
      </w:pPr>
      <w:r>
        <w:rPr>
          <w:rFonts w:hint="eastAsia" w:ascii="宋体" w:hAnsi="宋体"/>
          <w:color w:val="000000"/>
          <w:sz w:val="24"/>
        </w:rPr>
        <w:t>关于分包合同价款支付的约定：</w:t>
      </w:r>
      <w:r>
        <w:rPr>
          <w:rFonts w:hint="eastAsia" w:ascii="宋体" w:hAnsi="宋体"/>
          <w:color w:val="000000"/>
          <w:sz w:val="24"/>
          <w:u w:val="single"/>
        </w:rPr>
        <w:t xml:space="preserve">                      </w:t>
      </w:r>
      <w:r>
        <w:rPr>
          <w:rFonts w:hint="eastAsia" w:ascii="宋体" w:hAnsi="宋体"/>
          <w:color w:val="000000"/>
          <w:sz w:val="24"/>
        </w:rPr>
        <w:t>。</w:t>
      </w:r>
    </w:p>
    <w:p w14:paraId="7BA1B527">
      <w:pPr>
        <w:spacing w:after="120" w:line="360" w:lineRule="auto"/>
        <w:ind w:firstLine="480" w:firstLineChars="200"/>
        <w:outlineLvl w:val="4"/>
        <w:rPr>
          <w:rFonts w:ascii="宋体" w:hAnsi="宋体"/>
          <w:color w:val="000000"/>
          <w:sz w:val="24"/>
        </w:rPr>
      </w:pPr>
      <w:r>
        <w:rPr>
          <w:rFonts w:hint="eastAsia" w:ascii="宋体" w:hAnsi="宋体"/>
          <w:color w:val="000000"/>
          <w:sz w:val="24"/>
        </w:rPr>
        <w:t>3.6 工程照管与成品、半成品保护</w:t>
      </w:r>
    </w:p>
    <w:p w14:paraId="0E318D49">
      <w:pPr>
        <w:spacing w:before="120" w:after="120" w:line="360" w:lineRule="auto"/>
        <w:ind w:firstLine="480" w:firstLineChars="200"/>
        <w:rPr>
          <w:rFonts w:ascii="宋体" w:hAnsi="宋体"/>
          <w:color w:val="000000"/>
          <w:kern w:val="0"/>
          <w:sz w:val="24"/>
          <w:u w:val="single"/>
        </w:rPr>
      </w:pPr>
      <w:r>
        <w:rPr>
          <w:rFonts w:hint="eastAsia" w:ascii="宋体" w:hAnsi="宋体"/>
          <w:color w:val="000000"/>
          <w:kern w:val="0"/>
          <w:sz w:val="24"/>
        </w:rPr>
        <w:t>承包人负责照管工程及工程相关的材料、工程设备的起始时间：。</w:t>
      </w:r>
    </w:p>
    <w:p w14:paraId="0CBA7E09">
      <w:pPr>
        <w:spacing w:after="120" w:line="360" w:lineRule="auto"/>
        <w:ind w:firstLine="480" w:firstLineChars="200"/>
        <w:outlineLvl w:val="4"/>
        <w:rPr>
          <w:rFonts w:ascii="宋体" w:hAnsi="宋体"/>
          <w:color w:val="000000"/>
          <w:sz w:val="24"/>
        </w:rPr>
      </w:pPr>
      <w:r>
        <w:rPr>
          <w:rFonts w:hint="eastAsia" w:ascii="宋体" w:hAnsi="宋体"/>
          <w:color w:val="000000"/>
          <w:sz w:val="24"/>
        </w:rPr>
        <w:t>3.7 履约担保</w:t>
      </w:r>
    </w:p>
    <w:p w14:paraId="554960E1">
      <w:pPr>
        <w:spacing w:line="360" w:lineRule="auto"/>
        <w:ind w:firstLine="480" w:firstLineChars="200"/>
        <w:jc w:val="left"/>
        <w:rPr>
          <w:rFonts w:ascii="宋体" w:hAnsi="宋体"/>
          <w:color w:val="000000"/>
          <w:sz w:val="24"/>
        </w:rPr>
      </w:pPr>
      <w:r>
        <w:rPr>
          <w:rFonts w:hint="eastAsia" w:ascii="宋体" w:hAnsi="宋体"/>
          <w:color w:val="000000"/>
          <w:sz w:val="24"/>
        </w:rPr>
        <w:t>承包人是否提供履约担保：。</w:t>
      </w:r>
    </w:p>
    <w:p w14:paraId="749F0085">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承包人提供履约担保的形式、金额及期限的：。</w:t>
      </w:r>
    </w:p>
    <w:p w14:paraId="6732B191">
      <w:pPr>
        <w:pStyle w:val="4"/>
        <w:spacing w:before="120" w:after="120"/>
        <w:rPr>
          <w:rFonts w:ascii="宋体" w:hAnsi="宋体"/>
          <w:b w:val="0"/>
          <w:color w:val="000000"/>
          <w:sz w:val="24"/>
          <w:szCs w:val="24"/>
        </w:rPr>
      </w:pPr>
      <w:bookmarkStart w:id="244" w:name="_Toc351203636"/>
      <w:bookmarkEnd w:id="244"/>
      <w:r>
        <w:rPr>
          <w:rFonts w:hint="eastAsia" w:ascii="宋体" w:hAnsi="宋体"/>
          <w:b w:val="0"/>
          <w:color w:val="000000"/>
          <w:sz w:val="24"/>
          <w:szCs w:val="24"/>
        </w:rPr>
        <w:t>4</w:t>
      </w:r>
      <w:bookmarkStart w:id="245" w:name="_Toc296944501"/>
      <w:bookmarkEnd w:id="245"/>
      <w:bookmarkStart w:id="246" w:name="_Toc297048348"/>
      <w:bookmarkEnd w:id="246"/>
      <w:bookmarkStart w:id="247" w:name="_Toc296347161"/>
      <w:bookmarkEnd w:id="247"/>
      <w:bookmarkStart w:id="248" w:name="_Toc297120462"/>
      <w:bookmarkEnd w:id="248"/>
      <w:bookmarkStart w:id="249" w:name="_Toc296346663"/>
      <w:bookmarkEnd w:id="249"/>
      <w:bookmarkStart w:id="250" w:name="_Toc292559366"/>
      <w:bookmarkEnd w:id="250"/>
      <w:bookmarkStart w:id="251" w:name="_Toc292559871"/>
      <w:bookmarkEnd w:id="251"/>
      <w:bookmarkStart w:id="252" w:name="_Toc296891202"/>
      <w:bookmarkEnd w:id="252"/>
      <w:bookmarkStart w:id="253" w:name="_Toc267251413"/>
      <w:bookmarkEnd w:id="253"/>
      <w:bookmarkStart w:id="254" w:name="_Toc296890990"/>
      <w:bookmarkEnd w:id="254"/>
      <w:bookmarkStart w:id="255" w:name="_Toc296503162"/>
      <w:r>
        <w:rPr>
          <w:rFonts w:hint="eastAsia" w:ascii="宋体" w:hAnsi="宋体"/>
          <w:b w:val="0"/>
          <w:color w:val="000000"/>
          <w:sz w:val="24"/>
          <w:szCs w:val="24"/>
        </w:rPr>
        <w:t>. 监</w:t>
      </w:r>
      <w:bookmarkEnd w:id="255"/>
      <w:r>
        <w:rPr>
          <w:rFonts w:hint="eastAsia" w:ascii="宋体" w:hAnsi="宋体"/>
          <w:b w:val="0"/>
          <w:color w:val="000000"/>
          <w:sz w:val="24"/>
          <w:szCs w:val="24"/>
        </w:rPr>
        <w:t>理人</w:t>
      </w:r>
    </w:p>
    <w:p w14:paraId="2A63C511">
      <w:pPr>
        <w:spacing w:after="120" w:line="360" w:lineRule="auto"/>
        <w:ind w:firstLine="480" w:firstLineChars="200"/>
        <w:outlineLvl w:val="4"/>
        <w:rPr>
          <w:rFonts w:ascii="宋体" w:hAnsi="宋体"/>
          <w:color w:val="000000"/>
          <w:sz w:val="24"/>
        </w:rPr>
      </w:pPr>
      <w:r>
        <w:rPr>
          <w:rFonts w:hint="eastAsia" w:ascii="宋体" w:hAnsi="宋体"/>
          <w:color w:val="000000"/>
          <w:sz w:val="24"/>
        </w:rPr>
        <w:t>4.1监理人的一般规定</w:t>
      </w:r>
    </w:p>
    <w:p w14:paraId="32AF7970">
      <w:pPr>
        <w:spacing w:line="360" w:lineRule="auto"/>
        <w:ind w:firstLine="480" w:firstLineChars="200"/>
        <w:jc w:val="left"/>
        <w:rPr>
          <w:rFonts w:ascii="宋体" w:hAnsi="宋体"/>
          <w:color w:val="000000"/>
          <w:sz w:val="24"/>
        </w:rPr>
      </w:pPr>
      <w:r>
        <w:rPr>
          <w:rFonts w:hint="eastAsia" w:ascii="宋体" w:hAnsi="宋体"/>
          <w:color w:val="000000"/>
          <w:sz w:val="24"/>
        </w:rPr>
        <w:t>关于监理人的监理内容：。</w:t>
      </w:r>
    </w:p>
    <w:p w14:paraId="123ADAAD">
      <w:pPr>
        <w:spacing w:line="360" w:lineRule="auto"/>
        <w:ind w:firstLine="480" w:firstLineChars="200"/>
        <w:jc w:val="left"/>
        <w:rPr>
          <w:rFonts w:ascii="宋体" w:hAnsi="宋体"/>
          <w:color w:val="000000"/>
          <w:sz w:val="24"/>
        </w:rPr>
      </w:pPr>
      <w:r>
        <w:rPr>
          <w:rFonts w:hint="eastAsia" w:ascii="宋体" w:hAnsi="宋体"/>
          <w:color w:val="000000"/>
          <w:sz w:val="24"/>
        </w:rPr>
        <w:t xml:space="preserve">关于监理人的监理权限：。 </w:t>
      </w:r>
    </w:p>
    <w:p w14:paraId="755362DF">
      <w:pPr>
        <w:spacing w:line="360" w:lineRule="auto"/>
        <w:ind w:firstLine="480" w:firstLineChars="200"/>
        <w:rPr>
          <w:rFonts w:ascii="宋体" w:hAnsi="宋体"/>
          <w:color w:val="000000"/>
          <w:sz w:val="24"/>
          <w:u w:val="single"/>
        </w:rPr>
      </w:pPr>
      <w:r>
        <w:rPr>
          <w:rFonts w:hint="eastAsia" w:ascii="宋体" w:hAnsi="宋体"/>
          <w:color w:val="000000"/>
          <w:sz w:val="24"/>
        </w:rPr>
        <w:t>关于监理人在施工现场的办公场所、生活场所的提供和费用承担的约定：。</w:t>
      </w:r>
    </w:p>
    <w:p w14:paraId="403DBDDC">
      <w:pPr>
        <w:spacing w:after="120" w:line="360" w:lineRule="auto"/>
        <w:ind w:firstLine="480" w:firstLineChars="200"/>
        <w:outlineLvl w:val="4"/>
        <w:rPr>
          <w:rFonts w:ascii="宋体" w:hAnsi="宋体"/>
          <w:color w:val="000000"/>
          <w:sz w:val="24"/>
        </w:rPr>
      </w:pPr>
      <w:r>
        <w:rPr>
          <w:rFonts w:hint="eastAsia" w:ascii="宋体" w:hAnsi="宋体"/>
          <w:color w:val="000000"/>
          <w:sz w:val="24"/>
        </w:rPr>
        <w:t>4.2 监理人员</w:t>
      </w:r>
    </w:p>
    <w:p w14:paraId="06835B52">
      <w:pPr>
        <w:spacing w:line="360" w:lineRule="auto"/>
        <w:ind w:firstLine="480" w:firstLineChars="200"/>
        <w:rPr>
          <w:rFonts w:ascii="宋体" w:hAnsi="宋体"/>
          <w:color w:val="000000"/>
          <w:sz w:val="24"/>
        </w:rPr>
      </w:pPr>
      <w:r>
        <w:rPr>
          <w:rFonts w:hint="eastAsia" w:ascii="宋体" w:hAnsi="宋体"/>
          <w:color w:val="000000"/>
          <w:sz w:val="24"/>
        </w:rPr>
        <w:t>总监理工程师：</w:t>
      </w:r>
    </w:p>
    <w:p w14:paraId="04CE7515">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w:t>
      </w:r>
      <w:r>
        <w:rPr>
          <w:rFonts w:hint="eastAsia" w:ascii="宋体" w:hAnsi="宋体"/>
          <w:color w:val="000000"/>
          <w:sz w:val="24"/>
        </w:rPr>
        <w:t>；</w:t>
      </w:r>
    </w:p>
    <w:p w14:paraId="67F37D75">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E4FEE26">
      <w:pPr>
        <w:spacing w:line="360" w:lineRule="auto"/>
        <w:ind w:firstLine="480" w:firstLineChars="200"/>
        <w:rPr>
          <w:rFonts w:ascii="宋体" w:hAnsi="宋体"/>
          <w:color w:val="000000"/>
          <w:sz w:val="24"/>
        </w:rPr>
      </w:pPr>
      <w:r>
        <w:rPr>
          <w:rFonts w:hint="eastAsia" w:ascii="宋体" w:hAnsi="宋体"/>
          <w:color w:val="000000"/>
          <w:sz w:val="24"/>
        </w:rPr>
        <w:t>监理工程师执业资格证书号：</w:t>
      </w:r>
      <w:r>
        <w:rPr>
          <w:rFonts w:hint="eastAsia" w:ascii="宋体" w:hAnsi="宋体"/>
          <w:color w:val="000000"/>
          <w:sz w:val="24"/>
          <w:u w:val="single"/>
        </w:rPr>
        <w:t> </w:t>
      </w:r>
      <w:r>
        <w:rPr>
          <w:rFonts w:hint="eastAsia" w:ascii="宋体" w:hAnsi="宋体"/>
          <w:color w:val="000000"/>
          <w:sz w:val="24"/>
        </w:rPr>
        <w:t>；</w:t>
      </w:r>
    </w:p>
    <w:p w14:paraId="42E00CBF">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5FD25091">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494C16BB">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7E640506">
      <w:pPr>
        <w:spacing w:line="360" w:lineRule="auto"/>
        <w:ind w:firstLine="480" w:firstLineChars="200"/>
        <w:rPr>
          <w:rFonts w:ascii="宋体" w:hAnsi="宋体"/>
          <w:color w:val="000000"/>
          <w:sz w:val="24"/>
        </w:rPr>
      </w:pPr>
      <w:r>
        <w:rPr>
          <w:rFonts w:hint="eastAsia" w:ascii="宋体" w:hAnsi="宋体"/>
          <w:color w:val="000000"/>
          <w:sz w:val="24"/>
        </w:rPr>
        <w:t>关于监理人的其他约定：</w:t>
      </w:r>
      <w:r>
        <w:rPr>
          <w:rFonts w:hint="eastAsia" w:ascii="宋体" w:hAnsi="宋体"/>
          <w:color w:val="000000"/>
          <w:sz w:val="24"/>
          <w:u w:val="single"/>
        </w:rPr>
        <w:t>   </w:t>
      </w:r>
      <w:r>
        <w:rPr>
          <w:rFonts w:hint="eastAsia" w:ascii="宋体" w:hAnsi="宋体"/>
          <w:color w:val="000000"/>
          <w:sz w:val="24"/>
        </w:rPr>
        <w:t>。</w:t>
      </w:r>
    </w:p>
    <w:p w14:paraId="1E185F37">
      <w:pPr>
        <w:spacing w:after="120" w:line="360" w:lineRule="auto"/>
        <w:ind w:firstLine="480" w:firstLineChars="200"/>
        <w:outlineLvl w:val="4"/>
        <w:rPr>
          <w:rFonts w:ascii="宋体" w:hAnsi="宋体"/>
          <w:color w:val="000000"/>
          <w:sz w:val="24"/>
        </w:rPr>
      </w:pPr>
      <w:r>
        <w:rPr>
          <w:rFonts w:hint="eastAsia" w:ascii="宋体" w:hAnsi="宋体"/>
          <w:color w:val="000000"/>
          <w:sz w:val="24"/>
        </w:rPr>
        <w:t>4.4 商定或确定</w:t>
      </w:r>
    </w:p>
    <w:p w14:paraId="67836868">
      <w:pPr>
        <w:spacing w:line="360" w:lineRule="auto"/>
        <w:ind w:firstLine="480" w:firstLineChars="200"/>
        <w:rPr>
          <w:rFonts w:ascii="宋体" w:hAnsi="宋体"/>
          <w:color w:val="000000"/>
          <w:sz w:val="24"/>
        </w:rPr>
      </w:pPr>
      <w:bookmarkStart w:id="256" w:name="_Toc267251418"/>
      <w:bookmarkEnd w:id="256"/>
      <w:r>
        <w:rPr>
          <w:rFonts w:hint="eastAsia" w:ascii="宋体" w:hAnsi="宋体"/>
          <w:color w:val="000000"/>
          <w:sz w:val="24"/>
        </w:rPr>
        <w:t>在发包人和承包人不能通过协商达成一致意见时，发包人授权监理人对以下事项进行确定：</w:t>
      </w:r>
    </w:p>
    <w:p w14:paraId="7504784E">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w:t>
      </w:r>
      <w:r>
        <w:rPr>
          <w:rFonts w:hint="eastAsia" w:ascii="宋体" w:hAnsi="宋体"/>
          <w:color w:val="000000"/>
          <w:sz w:val="24"/>
        </w:rPr>
        <w:t>；</w:t>
      </w:r>
    </w:p>
    <w:p w14:paraId="4DF29CA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w:t>
      </w:r>
      <w:r>
        <w:rPr>
          <w:rFonts w:hint="eastAsia" w:ascii="宋体" w:hAnsi="宋体"/>
          <w:color w:val="000000"/>
          <w:sz w:val="24"/>
        </w:rPr>
        <w:t>；</w:t>
      </w:r>
    </w:p>
    <w:p w14:paraId="561DC48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w:t>
      </w:r>
      <w:r>
        <w:rPr>
          <w:rFonts w:hint="eastAsia" w:ascii="宋体" w:hAnsi="宋体"/>
          <w:color w:val="000000"/>
          <w:sz w:val="24"/>
        </w:rPr>
        <w:t>。</w:t>
      </w:r>
    </w:p>
    <w:p w14:paraId="45FDA4BE">
      <w:pPr>
        <w:pStyle w:val="4"/>
        <w:spacing w:before="120" w:after="120"/>
        <w:rPr>
          <w:rFonts w:ascii="宋体" w:hAnsi="宋体"/>
          <w:b w:val="0"/>
          <w:color w:val="000000"/>
          <w:sz w:val="24"/>
          <w:szCs w:val="24"/>
        </w:rPr>
      </w:pPr>
      <w:bookmarkStart w:id="257" w:name="_Toc351203637"/>
      <w:bookmarkEnd w:id="257"/>
      <w:r>
        <w:rPr>
          <w:rFonts w:hint="eastAsia" w:ascii="宋体" w:hAnsi="宋体"/>
          <w:b w:val="0"/>
          <w:color w:val="000000"/>
          <w:sz w:val="24"/>
          <w:szCs w:val="24"/>
        </w:rPr>
        <w:t>5</w:t>
      </w:r>
      <w:bookmarkStart w:id="258" w:name="_Toc296890991"/>
      <w:bookmarkEnd w:id="258"/>
      <w:bookmarkStart w:id="259" w:name="_Toc296503163"/>
      <w:bookmarkEnd w:id="259"/>
      <w:bookmarkStart w:id="260" w:name="_Toc297048349"/>
      <w:bookmarkEnd w:id="260"/>
      <w:bookmarkStart w:id="261" w:name="_Toc292559367"/>
      <w:bookmarkEnd w:id="261"/>
      <w:bookmarkStart w:id="262" w:name="_Toc296891203"/>
      <w:bookmarkEnd w:id="262"/>
      <w:bookmarkStart w:id="263" w:name="_Toc292559872"/>
      <w:bookmarkEnd w:id="263"/>
      <w:bookmarkStart w:id="264" w:name="_Toc297120463"/>
      <w:bookmarkEnd w:id="264"/>
      <w:bookmarkStart w:id="265" w:name="_Toc296944502"/>
      <w:bookmarkEnd w:id="265"/>
      <w:bookmarkStart w:id="266" w:name="_Toc296347162"/>
      <w:bookmarkEnd w:id="266"/>
      <w:bookmarkStart w:id="267" w:name="_Toc296346664"/>
      <w:r>
        <w:rPr>
          <w:rFonts w:hint="eastAsia" w:ascii="宋体" w:hAnsi="宋体"/>
          <w:b w:val="0"/>
          <w:color w:val="000000"/>
          <w:sz w:val="24"/>
          <w:szCs w:val="24"/>
        </w:rPr>
        <w:t>. 工程质量</w:t>
      </w:r>
      <w:bookmarkEnd w:id="267"/>
    </w:p>
    <w:p w14:paraId="5EA0F846">
      <w:pPr>
        <w:spacing w:after="120" w:line="360" w:lineRule="auto"/>
        <w:ind w:firstLine="480" w:firstLineChars="200"/>
        <w:outlineLvl w:val="4"/>
        <w:rPr>
          <w:rFonts w:ascii="宋体" w:hAnsi="宋体"/>
          <w:color w:val="000000"/>
          <w:sz w:val="24"/>
        </w:rPr>
      </w:pPr>
      <w:r>
        <w:rPr>
          <w:rFonts w:hint="eastAsia" w:ascii="宋体" w:hAnsi="宋体"/>
          <w:color w:val="000000"/>
          <w:sz w:val="24"/>
        </w:rPr>
        <w:t>5.1 质量要求</w:t>
      </w:r>
    </w:p>
    <w:p w14:paraId="5C514007">
      <w:pPr>
        <w:spacing w:line="360" w:lineRule="auto"/>
        <w:ind w:firstLine="480" w:firstLineChars="200"/>
        <w:jc w:val="left"/>
        <w:rPr>
          <w:rFonts w:ascii="宋体" w:hAnsi="宋体"/>
          <w:color w:val="000000"/>
          <w:sz w:val="24"/>
          <w:u w:val="single"/>
        </w:rPr>
      </w:pPr>
      <w:r>
        <w:rPr>
          <w:rFonts w:hint="eastAsia" w:ascii="宋体" w:hAnsi="宋体"/>
          <w:color w:val="000000"/>
          <w:sz w:val="24"/>
        </w:rPr>
        <w:t>5</w:t>
      </w:r>
      <w:bookmarkStart w:id="268" w:name="_Toc297216155"/>
      <w:bookmarkEnd w:id="268"/>
      <w:bookmarkStart w:id="269" w:name="_Toc312677997"/>
      <w:bookmarkEnd w:id="269"/>
      <w:bookmarkStart w:id="270" w:name="_Toc300934949"/>
      <w:bookmarkEnd w:id="270"/>
      <w:bookmarkStart w:id="271" w:name="_Toc303539106"/>
      <w:bookmarkEnd w:id="271"/>
      <w:bookmarkStart w:id="272" w:name="_Toc318581164"/>
      <w:bookmarkEnd w:id="272"/>
      <w:bookmarkStart w:id="273" w:name="_Toc297123496"/>
      <w:bookmarkEnd w:id="273"/>
      <w:bookmarkStart w:id="274" w:name="_Toc304295527"/>
      <w:r>
        <w:rPr>
          <w:rFonts w:hint="eastAsia" w:ascii="宋体" w:hAnsi="宋体"/>
          <w:color w:val="000000"/>
          <w:sz w:val="24"/>
        </w:rPr>
        <w:t>.1.1 特殊质量标准和要求：</w:t>
      </w:r>
      <w:bookmarkEnd w:id="274"/>
      <w:r>
        <w:rPr>
          <w:rFonts w:hint="eastAsia" w:ascii="宋体" w:hAnsi="宋体"/>
          <w:color w:val="000000"/>
          <w:sz w:val="24"/>
        </w:rPr>
        <w:t>。</w:t>
      </w:r>
    </w:p>
    <w:p w14:paraId="74221598">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关于工程奖项的约定：。</w:t>
      </w:r>
    </w:p>
    <w:p w14:paraId="246FFF37">
      <w:pPr>
        <w:spacing w:after="120" w:line="360" w:lineRule="auto"/>
        <w:ind w:firstLine="480" w:firstLineChars="200"/>
        <w:outlineLvl w:val="4"/>
        <w:rPr>
          <w:rFonts w:ascii="宋体" w:hAnsi="宋体"/>
          <w:color w:val="000000"/>
          <w:sz w:val="24"/>
        </w:rPr>
      </w:pPr>
      <w:r>
        <w:rPr>
          <w:rFonts w:hint="eastAsia" w:ascii="宋体" w:hAnsi="宋体"/>
          <w:color w:val="000000"/>
          <w:sz w:val="24"/>
        </w:rPr>
        <w:t>5.3 隐蔽工程检查</w:t>
      </w:r>
    </w:p>
    <w:p w14:paraId="7FCCF75B">
      <w:pPr>
        <w:spacing w:line="360" w:lineRule="auto"/>
        <w:ind w:firstLine="480" w:firstLineChars="200"/>
        <w:jc w:val="left"/>
        <w:rPr>
          <w:rFonts w:ascii="宋体" w:hAnsi="宋体"/>
          <w:color w:val="000000"/>
          <w:sz w:val="24"/>
          <w:u w:val="single"/>
        </w:rPr>
      </w:pPr>
      <w:r>
        <w:rPr>
          <w:rFonts w:hint="eastAsia" w:ascii="宋体" w:hAnsi="宋体"/>
          <w:color w:val="000000"/>
          <w:sz w:val="24"/>
        </w:rPr>
        <w:t>5.3.2承包人提前通知监理人隐蔽工程检查的期限的约定：。</w:t>
      </w:r>
    </w:p>
    <w:p w14:paraId="6EB0BCA8">
      <w:pPr>
        <w:spacing w:line="360" w:lineRule="auto"/>
        <w:ind w:firstLine="480" w:firstLineChars="200"/>
        <w:jc w:val="left"/>
        <w:rPr>
          <w:rFonts w:ascii="宋体" w:hAnsi="宋体"/>
          <w:color w:val="000000"/>
          <w:sz w:val="24"/>
        </w:rPr>
      </w:pPr>
      <w:r>
        <w:rPr>
          <w:rFonts w:hint="eastAsia" w:ascii="宋体" w:hAnsi="宋体"/>
          <w:color w:val="000000"/>
          <w:sz w:val="24"/>
        </w:rPr>
        <w:t>监理人不能按时进行检查时，应提前小时提交书面延期要求。</w:t>
      </w:r>
    </w:p>
    <w:p w14:paraId="3C86AA3F">
      <w:pPr>
        <w:spacing w:line="360" w:lineRule="auto"/>
        <w:ind w:firstLine="480" w:firstLineChars="200"/>
        <w:jc w:val="left"/>
        <w:rPr>
          <w:rFonts w:ascii="宋体" w:hAnsi="宋体"/>
          <w:color w:val="000000"/>
          <w:sz w:val="24"/>
        </w:rPr>
      </w:pPr>
      <w:r>
        <w:rPr>
          <w:rFonts w:hint="eastAsia" w:ascii="宋体" w:hAnsi="宋体"/>
          <w:color w:val="000000"/>
          <w:sz w:val="24"/>
        </w:rPr>
        <w:t>关于延期最长不得超过：小时。</w:t>
      </w:r>
    </w:p>
    <w:p w14:paraId="3A0F04AD">
      <w:pPr>
        <w:pStyle w:val="4"/>
        <w:spacing w:before="120" w:after="120"/>
        <w:rPr>
          <w:rFonts w:ascii="宋体" w:hAnsi="宋体"/>
          <w:b w:val="0"/>
          <w:color w:val="000000"/>
          <w:sz w:val="24"/>
          <w:szCs w:val="24"/>
        </w:rPr>
      </w:pPr>
      <w:bookmarkStart w:id="275" w:name="_Toc351203638"/>
      <w:bookmarkEnd w:id="275"/>
      <w:r>
        <w:rPr>
          <w:rFonts w:hint="eastAsia" w:ascii="宋体" w:hAnsi="宋体"/>
          <w:b w:val="0"/>
          <w:color w:val="000000"/>
          <w:sz w:val="24"/>
          <w:szCs w:val="24"/>
        </w:rPr>
        <w:t>6. 安全文明施工与环境保护</w:t>
      </w:r>
    </w:p>
    <w:p w14:paraId="18780347">
      <w:pPr>
        <w:spacing w:after="120" w:line="360" w:lineRule="auto"/>
        <w:ind w:firstLine="480" w:firstLineChars="200"/>
        <w:outlineLvl w:val="4"/>
        <w:rPr>
          <w:rFonts w:ascii="宋体" w:hAnsi="宋体"/>
          <w:color w:val="000000"/>
          <w:sz w:val="24"/>
        </w:rPr>
      </w:pPr>
      <w:r>
        <w:rPr>
          <w:rFonts w:hint="eastAsia" w:ascii="宋体" w:hAnsi="宋体"/>
          <w:color w:val="000000"/>
          <w:sz w:val="24"/>
        </w:rPr>
        <w:t>6.1安全文明施工</w:t>
      </w:r>
    </w:p>
    <w:p w14:paraId="1234C74D">
      <w:pPr>
        <w:spacing w:line="360" w:lineRule="auto"/>
        <w:ind w:firstLine="480" w:firstLineChars="200"/>
        <w:jc w:val="left"/>
        <w:rPr>
          <w:rFonts w:ascii="宋体" w:hAnsi="宋体"/>
          <w:color w:val="000000"/>
          <w:sz w:val="24"/>
          <w:u w:val="single"/>
        </w:rPr>
      </w:pPr>
      <w:r>
        <w:rPr>
          <w:rFonts w:hint="eastAsia" w:ascii="宋体" w:hAnsi="宋体"/>
          <w:color w:val="000000"/>
          <w:sz w:val="24"/>
        </w:rPr>
        <w:t>6.1.1 项目安全生产的达标目标及相应事项的约定：。</w:t>
      </w:r>
    </w:p>
    <w:p w14:paraId="7E8723D8">
      <w:pPr>
        <w:spacing w:line="360" w:lineRule="auto"/>
        <w:ind w:firstLine="480" w:firstLineChars="200"/>
        <w:jc w:val="left"/>
        <w:rPr>
          <w:rFonts w:ascii="宋体" w:hAnsi="宋体"/>
          <w:color w:val="000000"/>
          <w:sz w:val="24"/>
          <w:u w:val="single"/>
        </w:rPr>
      </w:pPr>
      <w:r>
        <w:rPr>
          <w:rFonts w:hint="eastAsia" w:ascii="宋体" w:hAnsi="宋体"/>
          <w:color w:val="000000"/>
          <w:sz w:val="24"/>
        </w:rPr>
        <w:t>6.1.4 关于治安保卫的特别约定：。</w:t>
      </w:r>
    </w:p>
    <w:p w14:paraId="52FC616C">
      <w:pPr>
        <w:spacing w:line="360" w:lineRule="auto"/>
        <w:ind w:firstLine="480" w:firstLineChars="200"/>
        <w:jc w:val="left"/>
        <w:rPr>
          <w:rFonts w:hint="eastAsia" w:ascii="宋体" w:hAnsi="宋体"/>
          <w:color w:val="000000"/>
          <w:sz w:val="24"/>
        </w:rPr>
      </w:pPr>
      <w:r>
        <w:rPr>
          <w:rFonts w:hint="eastAsia" w:ascii="宋体" w:hAnsi="宋体"/>
          <w:color w:val="000000"/>
          <w:sz w:val="24"/>
        </w:rPr>
        <w:t>关于编制施工场地治安管理计划的约定：。</w:t>
      </w:r>
    </w:p>
    <w:p w14:paraId="4F4A0A3F">
      <w:pPr>
        <w:spacing w:line="360" w:lineRule="auto"/>
        <w:ind w:firstLine="480" w:firstLineChars="200"/>
        <w:jc w:val="left"/>
        <w:rPr>
          <w:rFonts w:ascii="宋体" w:hAnsi="宋体"/>
          <w:color w:val="000000"/>
          <w:sz w:val="24"/>
        </w:rPr>
      </w:pPr>
      <w:r>
        <w:rPr>
          <w:rFonts w:hint="eastAsia" w:ascii="宋体" w:hAnsi="宋体"/>
          <w:color w:val="000000"/>
          <w:sz w:val="24"/>
        </w:rPr>
        <w:t>6.1.5 文明施工</w:t>
      </w:r>
    </w:p>
    <w:p w14:paraId="52F0988A">
      <w:pPr>
        <w:spacing w:line="360" w:lineRule="auto"/>
        <w:ind w:firstLine="480" w:firstLineChars="200"/>
        <w:jc w:val="left"/>
        <w:rPr>
          <w:rFonts w:ascii="宋体" w:hAnsi="宋体"/>
          <w:color w:val="000000"/>
          <w:sz w:val="24"/>
          <w:u w:val="single"/>
        </w:rPr>
      </w:pPr>
      <w:r>
        <w:rPr>
          <w:rFonts w:hint="eastAsia" w:ascii="宋体" w:hAnsi="宋体"/>
          <w:color w:val="000000"/>
          <w:sz w:val="24"/>
        </w:rPr>
        <w:t>合同当事人对文明施工的要求：。</w:t>
      </w:r>
    </w:p>
    <w:p w14:paraId="0CEEB637">
      <w:pPr>
        <w:spacing w:line="360" w:lineRule="auto"/>
        <w:ind w:firstLine="480" w:firstLineChars="200"/>
        <w:jc w:val="left"/>
        <w:rPr>
          <w:rFonts w:ascii="宋体" w:hAnsi="宋体"/>
          <w:color w:val="000000"/>
          <w:sz w:val="24"/>
        </w:rPr>
      </w:pPr>
      <w:r>
        <w:rPr>
          <w:rFonts w:hint="eastAsia" w:ascii="宋体" w:hAnsi="宋体"/>
          <w:color w:val="000000"/>
          <w:sz w:val="24"/>
        </w:rPr>
        <w:t>6.1.6 关于安全文明施工费支付比例和支付期限的约定：。</w:t>
      </w:r>
    </w:p>
    <w:p w14:paraId="689E3E0D">
      <w:pPr>
        <w:pStyle w:val="4"/>
        <w:spacing w:before="120" w:after="120"/>
        <w:rPr>
          <w:rFonts w:ascii="宋体" w:hAnsi="宋体"/>
          <w:b w:val="0"/>
          <w:color w:val="000000"/>
          <w:sz w:val="24"/>
          <w:szCs w:val="24"/>
        </w:rPr>
      </w:pPr>
      <w:bookmarkStart w:id="276" w:name="_Toc351203639"/>
      <w:bookmarkEnd w:id="276"/>
      <w:r>
        <w:rPr>
          <w:rFonts w:hint="eastAsia" w:ascii="宋体" w:hAnsi="宋体"/>
          <w:b w:val="0"/>
          <w:color w:val="000000"/>
          <w:sz w:val="24"/>
          <w:szCs w:val="24"/>
        </w:rPr>
        <w:t>7. 工期和进度</w:t>
      </w:r>
    </w:p>
    <w:p w14:paraId="152E1D0C">
      <w:pPr>
        <w:spacing w:after="120" w:line="360" w:lineRule="auto"/>
        <w:ind w:firstLine="480" w:firstLineChars="200"/>
        <w:outlineLvl w:val="4"/>
        <w:rPr>
          <w:rFonts w:ascii="宋体" w:hAnsi="宋体"/>
          <w:color w:val="000000"/>
          <w:sz w:val="24"/>
        </w:rPr>
      </w:pPr>
      <w:r>
        <w:rPr>
          <w:rFonts w:hint="eastAsia" w:ascii="宋体" w:hAnsi="宋体"/>
          <w:color w:val="000000"/>
          <w:sz w:val="24"/>
        </w:rPr>
        <w:t>7.1 施工组织设计</w:t>
      </w:r>
    </w:p>
    <w:p w14:paraId="1C6E5BA2">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7.1.1 合</w:t>
      </w:r>
      <w:r>
        <w:rPr>
          <w:rFonts w:hint="eastAsia" w:ascii="宋体" w:hAnsi="宋体"/>
          <w:color w:val="000000"/>
          <w:kern w:val="0"/>
          <w:sz w:val="24"/>
        </w:rPr>
        <w:t>同当事人约定的施工组织设计应包括的其他内容：</w:t>
      </w:r>
      <w:r>
        <w:rPr>
          <w:rFonts w:hint="eastAsia" w:ascii="宋体" w:hAnsi="宋体"/>
          <w:color w:val="000000"/>
          <w:sz w:val="24"/>
        </w:rPr>
        <w:t>。</w:t>
      </w:r>
    </w:p>
    <w:p w14:paraId="46E1E24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sz w:val="24"/>
        </w:rPr>
        <w:t>7.1.2</w:t>
      </w:r>
      <w:r>
        <w:rPr>
          <w:rFonts w:hint="eastAsia" w:ascii="宋体" w:hAnsi="宋体"/>
          <w:color w:val="000000"/>
          <w:kern w:val="0"/>
          <w:sz w:val="24"/>
        </w:rPr>
        <w:t>施工组织设计的提交和修改</w:t>
      </w:r>
    </w:p>
    <w:p w14:paraId="4CF82B0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承包人提交详细施工组织设计的期限的约定：</w:t>
      </w:r>
      <w:r>
        <w:rPr>
          <w:rFonts w:hint="eastAsia" w:ascii="宋体" w:hAnsi="宋体"/>
          <w:color w:val="000000"/>
          <w:sz w:val="24"/>
        </w:rPr>
        <w:t>。</w:t>
      </w:r>
    </w:p>
    <w:p w14:paraId="2B421410">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发包人和监理人在收到详细的施工组织设计后确认或提出修改意见的期限：。</w:t>
      </w:r>
    </w:p>
    <w:p w14:paraId="2F62DB04">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77" w:name="_Toc297123514"/>
      <w:bookmarkEnd w:id="277"/>
      <w:bookmarkStart w:id="278" w:name="_Toc303539123"/>
      <w:bookmarkEnd w:id="278"/>
      <w:bookmarkStart w:id="279" w:name="_Toc304295541"/>
      <w:bookmarkEnd w:id="279"/>
      <w:bookmarkStart w:id="280" w:name="_Toc300934966"/>
      <w:bookmarkEnd w:id="280"/>
      <w:bookmarkStart w:id="281" w:name="_Toc312678005"/>
      <w:bookmarkEnd w:id="281"/>
      <w:bookmarkStart w:id="282" w:name="_Toc297216173"/>
      <w:bookmarkEnd w:id="282"/>
      <w:bookmarkStart w:id="283" w:name="_Toc312677479"/>
      <w:r>
        <w:rPr>
          <w:rFonts w:hint="eastAsia" w:ascii="宋体" w:hAnsi="宋体"/>
          <w:color w:val="000000"/>
          <w:sz w:val="24"/>
        </w:rPr>
        <w:t>.2 施工进度计划</w:t>
      </w:r>
      <w:bookmarkEnd w:id="283"/>
    </w:p>
    <w:p w14:paraId="5F774D2E">
      <w:pPr>
        <w:spacing w:line="360" w:lineRule="auto"/>
        <w:ind w:firstLine="480" w:firstLineChars="200"/>
        <w:jc w:val="left"/>
        <w:rPr>
          <w:rFonts w:ascii="宋体" w:hAnsi="宋体"/>
          <w:color w:val="000000"/>
          <w:sz w:val="24"/>
        </w:rPr>
      </w:pPr>
      <w:r>
        <w:rPr>
          <w:rFonts w:hint="eastAsia" w:ascii="宋体" w:hAnsi="宋体"/>
          <w:color w:val="000000"/>
          <w:sz w:val="24"/>
        </w:rPr>
        <w:t>7.2.2 施工进度计划的修订</w:t>
      </w:r>
    </w:p>
    <w:p w14:paraId="7F8BB8DE">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发包人和监理人在收到修订的施工进度计划后确认或提出修改意见的期限：。</w:t>
      </w:r>
    </w:p>
    <w:p w14:paraId="597088A5">
      <w:pPr>
        <w:spacing w:after="120" w:line="360" w:lineRule="auto"/>
        <w:ind w:firstLine="480" w:firstLineChars="200"/>
        <w:outlineLvl w:val="4"/>
        <w:rPr>
          <w:rFonts w:ascii="宋体" w:hAnsi="宋体"/>
          <w:color w:val="000000"/>
          <w:sz w:val="24"/>
        </w:rPr>
      </w:pPr>
      <w:r>
        <w:rPr>
          <w:rFonts w:hint="eastAsia" w:ascii="宋体" w:hAnsi="宋体"/>
          <w:color w:val="000000"/>
          <w:sz w:val="24"/>
        </w:rPr>
        <w:t>7.3 开工</w:t>
      </w:r>
    </w:p>
    <w:p w14:paraId="73FD6FFC">
      <w:pPr>
        <w:spacing w:line="360" w:lineRule="auto"/>
        <w:ind w:firstLine="480" w:firstLineChars="200"/>
        <w:jc w:val="left"/>
        <w:rPr>
          <w:rFonts w:ascii="宋体" w:hAnsi="宋体"/>
          <w:color w:val="000000"/>
          <w:sz w:val="24"/>
        </w:rPr>
      </w:pPr>
      <w:r>
        <w:rPr>
          <w:rFonts w:hint="eastAsia" w:ascii="宋体" w:hAnsi="宋体"/>
          <w:color w:val="000000"/>
          <w:sz w:val="24"/>
        </w:rPr>
        <w:t>7.3.1 开工准备</w:t>
      </w:r>
    </w:p>
    <w:p w14:paraId="7514A187">
      <w:pPr>
        <w:spacing w:line="360" w:lineRule="auto"/>
        <w:ind w:firstLine="645"/>
        <w:jc w:val="left"/>
        <w:rPr>
          <w:rFonts w:ascii="宋体" w:hAnsi="宋体"/>
          <w:color w:val="000000"/>
          <w:sz w:val="24"/>
          <w:u w:val="single"/>
        </w:rPr>
      </w:pPr>
      <w:r>
        <w:rPr>
          <w:rFonts w:hint="eastAsia" w:ascii="宋体" w:hAnsi="宋体"/>
          <w:color w:val="000000"/>
          <w:sz w:val="24"/>
        </w:rPr>
        <w:t>关于承包人提交</w:t>
      </w:r>
      <w:r>
        <w:rPr>
          <w:rFonts w:hint="eastAsia" w:ascii="宋体" w:hAnsi="宋体"/>
          <w:color w:val="000000"/>
          <w:kern w:val="0"/>
          <w:sz w:val="24"/>
        </w:rPr>
        <w:t>工程开工报审表的期限：</w:t>
      </w:r>
      <w:r>
        <w:rPr>
          <w:rFonts w:hint="eastAsia" w:ascii="宋体" w:hAnsi="宋体"/>
          <w:color w:val="000000"/>
          <w:sz w:val="24"/>
        </w:rPr>
        <w:t>。</w:t>
      </w:r>
    </w:p>
    <w:p w14:paraId="75D3BB24">
      <w:pPr>
        <w:spacing w:line="360" w:lineRule="auto"/>
        <w:ind w:firstLine="645"/>
        <w:jc w:val="left"/>
        <w:rPr>
          <w:rFonts w:ascii="宋体" w:hAnsi="宋体"/>
          <w:color w:val="000000"/>
          <w:sz w:val="24"/>
          <w:u w:val="single"/>
        </w:rPr>
      </w:pPr>
      <w:r>
        <w:rPr>
          <w:rFonts w:hint="eastAsia" w:ascii="宋体" w:hAnsi="宋体"/>
          <w:color w:val="000000"/>
          <w:sz w:val="24"/>
        </w:rPr>
        <w:t>关于发包人应完成的其他开工准备工作及期限：。</w:t>
      </w:r>
    </w:p>
    <w:p w14:paraId="70EC3835">
      <w:pPr>
        <w:spacing w:line="360" w:lineRule="auto"/>
        <w:ind w:firstLine="480" w:firstLineChars="200"/>
        <w:jc w:val="left"/>
        <w:rPr>
          <w:rFonts w:ascii="宋体" w:hAnsi="宋体"/>
          <w:color w:val="000000"/>
          <w:sz w:val="24"/>
          <w:u w:val="single"/>
        </w:rPr>
      </w:pPr>
      <w:r>
        <w:rPr>
          <w:rFonts w:hint="eastAsia" w:ascii="宋体" w:hAnsi="宋体"/>
          <w:color w:val="000000"/>
          <w:sz w:val="24"/>
        </w:rPr>
        <w:t>关于承包人应完成的其他开工准备工作及期限：。</w:t>
      </w:r>
    </w:p>
    <w:p w14:paraId="2B198A2C">
      <w:pPr>
        <w:spacing w:line="360" w:lineRule="auto"/>
        <w:ind w:firstLine="480" w:firstLineChars="200"/>
        <w:jc w:val="left"/>
        <w:rPr>
          <w:rFonts w:ascii="宋体" w:hAnsi="宋体"/>
          <w:color w:val="000000"/>
          <w:sz w:val="24"/>
        </w:rPr>
      </w:pPr>
      <w:r>
        <w:rPr>
          <w:rFonts w:hint="eastAsia" w:ascii="宋体" w:hAnsi="宋体"/>
          <w:color w:val="000000"/>
          <w:sz w:val="24"/>
        </w:rPr>
        <w:t>7.3.2开工通知</w:t>
      </w:r>
    </w:p>
    <w:p w14:paraId="3FE2B184">
      <w:pPr>
        <w:spacing w:line="360" w:lineRule="auto"/>
        <w:ind w:firstLine="480" w:firstLineChars="200"/>
        <w:jc w:val="left"/>
        <w:rPr>
          <w:rFonts w:ascii="宋体" w:hAnsi="宋体"/>
          <w:color w:val="000000"/>
          <w:sz w:val="24"/>
        </w:rPr>
      </w:pPr>
      <w:r>
        <w:rPr>
          <w:rFonts w:hint="eastAsia" w:ascii="宋体" w:hAnsi="宋体"/>
          <w:color w:val="000000"/>
          <w:sz w:val="24"/>
        </w:rPr>
        <w:t>因发包人原因造成监理人未能在计划开工日期之日起天内发出开工通知的，承包人有权提出价格调整要求，或者解除合同。</w:t>
      </w:r>
    </w:p>
    <w:p w14:paraId="7965A2B9">
      <w:pPr>
        <w:spacing w:after="120" w:line="360" w:lineRule="auto"/>
        <w:ind w:firstLine="480" w:firstLineChars="200"/>
        <w:outlineLvl w:val="4"/>
        <w:rPr>
          <w:rFonts w:ascii="宋体" w:hAnsi="宋体"/>
          <w:color w:val="000000"/>
          <w:sz w:val="24"/>
        </w:rPr>
      </w:pPr>
      <w:r>
        <w:rPr>
          <w:rFonts w:hint="eastAsia" w:ascii="宋体" w:hAnsi="宋体"/>
          <w:color w:val="000000"/>
          <w:sz w:val="24"/>
        </w:rPr>
        <w:t>7.4 测量放线</w:t>
      </w:r>
    </w:p>
    <w:p w14:paraId="6949AEB7">
      <w:pPr>
        <w:spacing w:line="360" w:lineRule="auto"/>
        <w:ind w:firstLine="480" w:firstLineChars="200"/>
        <w:jc w:val="left"/>
        <w:rPr>
          <w:rFonts w:ascii="宋体" w:hAnsi="宋体"/>
          <w:color w:val="000000"/>
          <w:sz w:val="24"/>
          <w:u w:val="single"/>
        </w:rPr>
      </w:pPr>
      <w:r>
        <w:rPr>
          <w:rFonts w:hint="eastAsia" w:ascii="宋体" w:hAnsi="宋体"/>
          <w:color w:val="000000"/>
          <w:sz w:val="24"/>
        </w:rPr>
        <w:t>7.4.1发包人通过监理人向承包人提供测量基准点、基准线和水准点及其书面资料的期限：。</w:t>
      </w:r>
    </w:p>
    <w:p w14:paraId="771F2020">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84" w:name="_Toc312677484"/>
      <w:bookmarkEnd w:id="284"/>
      <w:bookmarkStart w:id="285" w:name="_Toc312678010"/>
      <w:bookmarkEnd w:id="285"/>
      <w:bookmarkStart w:id="286" w:name="_Toc297216175"/>
      <w:bookmarkEnd w:id="286"/>
      <w:bookmarkStart w:id="287" w:name="_Toc297123516"/>
      <w:bookmarkEnd w:id="287"/>
      <w:bookmarkStart w:id="288" w:name="_Toc303539125"/>
      <w:bookmarkEnd w:id="288"/>
      <w:bookmarkStart w:id="289" w:name="_Toc300934968"/>
      <w:bookmarkEnd w:id="289"/>
      <w:bookmarkStart w:id="290" w:name="_Toc304295546"/>
      <w:r>
        <w:rPr>
          <w:rFonts w:hint="eastAsia" w:ascii="宋体" w:hAnsi="宋体"/>
          <w:color w:val="000000"/>
          <w:sz w:val="24"/>
        </w:rPr>
        <w:t>.5 工期延误</w:t>
      </w:r>
      <w:bookmarkEnd w:id="290"/>
    </w:p>
    <w:p w14:paraId="67D34D94">
      <w:pPr>
        <w:spacing w:line="360" w:lineRule="auto"/>
        <w:ind w:firstLine="480" w:firstLineChars="200"/>
        <w:jc w:val="left"/>
        <w:rPr>
          <w:rFonts w:ascii="宋体" w:hAnsi="宋体"/>
          <w:color w:val="000000"/>
          <w:sz w:val="24"/>
        </w:rPr>
      </w:pPr>
      <w:r>
        <w:rPr>
          <w:rFonts w:hint="eastAsia" w:ascii="宋体" w:hAnsi="宋体"/>
          <w:color w:val="000000"/>
          <w:sz w:val="24"/>
        </w:rPr>
        <w:t>7.5.1 因发包人原因导致工期延误</w:t>
      </w:r>
    </w:p>
    <w:p w14:paraId="52B25FF2">
      <w:pPr>
        <w:spacing w:line="360" w:lineRule="auto"/>
        <w:ind w:firstLine="480" w:firstLineChars="200"/>
        <w:jc w:val="left"/>
        <w:rPr>
          <w:rFonts w:ascii="宋体" w:hAnsi="宋体"/>
          <w:color w:val="000000"/>
          <w:sz w:val="24"/>
          <w:u w:val="single"/>
        </w:rPr>
      </w:pPr>
      <w:r>
        <w:rPr>
          <w:rFonts w:hint="eastAsia" w:ascii="宋体" w:hAnsi="宋体"/>
          <w:color w:val="000000"/>
          <w:sz w:val="24"/>
        </w:rPr>
        <w:t>（7）因发包人原因导致工期延误的其他情形：。</w:t>
      </w:r>
    </w:p>
    <w:p w14:paraId="25474F38">
      <w:pPr>
        <w:spacing w:line="360" w:lineRule="auto"/>
        <w:ind w:firstLine="480" w:firstLineChars="200"/>
        <w:jc w:val="left"/>
        <w:rPr>
          <w:rFonts w:ascii="宋体" w:hAnsi="宋体"/>
          <w:color w:val="000000"/>
          <w:sz w:val="24"/>
        </w:rPr>
      </w:pPr>
      <w:r>
        <w:rPr>
          <w:rFonts w:hint="eastAsia" w:ascii="宋体" w:hAnsi="宋体"/>
          <w:color w:val="000000"/>
          <w:sz w:val="24"/>
        </w:rPr>
        <w:t>7</w:t>
      </w:r>
      <w:bookmarkStart w:id="291" w:name="_Toc318581169"/>
      <w:bookmarkEnd w:id="291"/>
      <w:bookmarkStart w:id="292" w:name="_Toc303539127"/>
      <w:bookmarkEnd w:id="292"/>
      <w:bookmarkStart w:id="293" w:name="_Toc297216177"/>
      <w:bookmarkEnd w:id="293"/>
      <w:bookmarkStart w:id="294" w:name="_Toc304295548"/>
      <w:bookmarkEnd w:id="294"/>
      <w:bookmarkStart w:id="295" w:name="_Toc312678012"/>
      <w:bookmarkEnd w:id="295"/>
      <w:bookmarkStart w:id="296" w:name="_Toc297123518"/>
      <w:bookmarkEnd w:id="296"/>
      <w:bookmarkStart w:id="297" w:name="_Toc300934970"/>
      <w:bookmarkEnd w:id="297"/>
      <w:bookmarkStart w:id="298" w:name="_Toc312677486"/>
      <w:r>
        <w:rPr>
          <w:rFonts w:hint="eastAsia" w:ascii="宋体" w:hAnsi="宋体"/>
          <w:color w:val="000000"/>
          <w:sz w:val="24"/>
        </w:rPr>
        <w:t>.5.2 因承包人原因导致工期延误</w:t>
      </w:r>
      <w:bookmarkEnd w:id="298"/>
    </w:p>
    <w:p w14:paraId="42CB902D">
      <w:pPr>
        <w:spacing w:line="360" w:lineRule="auto"/>
        <w:ind w:firstLine="480" w:firstLineChars="200"/>
        <w:jc w:val="left"/>
        <w:rPr>
          <w:rFonts w:ascii="宋体" w:hAnsi="宋体"/>
          <w:color w:val="000000"/>
          <w:sz w:val="24"/>
          <w:u w:val="single"/>
        </w:rPr>
      </w:pPr>
      <w:r>
        <w:rPr>
          <w:rFonts w:hint="eastAsia" w:ascii="宋体" w:hAnsi="宋体"/>
          <w:color w:val="000000"/>
          <w:sz w:val="24"/>
        </w:rPr>
        <w:t>因</w:t>
      </w:r>
      <w:bookmarkStart w:id="299" w:name="_Toc312678013"/>
      <w:bookmarkEnd w:id="299"/>
      <w:bookmarkStart w:id="300" w:name="_Toc312677487"/>
      <w:bookmarkEnd w:id="300"/>
      <w:bookmarkStart w:id="301" w:name="_Toc318581170"/>
      <w:r>
        <w:rPr>
          <w:rFonts w:hint="eastAsia" w:ascii="宋体" w:hAnsi="宋体"/>
          <w:color w:val="000000"/>
          <w:sz w:val="24"/>
        </w:rPr>
        <w:t>承包人原因造成工期延误，逾期竣工违约金的计算方法为：</w:t>
      </w:r>
      <w:bookmarkEnd w:id="301"/>
      <w:r>
        <w:rPr>
          <w:rFonts w:hint="eastAsia" w:ascii="宋体" w:hAnsi="宋体"/>
          <w:color w:val="000000"/>
          <w:sz w:val="24"/>
        </w:rPr>
        <w:t>。</w:t>
      </w:r>
    </w:p>
    <w:p w14:paraId="4E895F51">
      <w:pPr>
        <w:spacing w:line="360" w:lineRule="auto"/>
        <w:ind w:firstLine="480" w:firstLineChars="200"/>
        <w:jc w:val="left"/>
        <w:rPr>
          <w:rFonts w:ascii="宋体" w:hAnsi="宋体"/>
          <w:color w:val="000000"/>
          <w:sz w:val="24"/>
        </w:rPr>
      </w:pPr>
      <w:r>
        <w:rPr>
          <w:rFonts w:hint="eastAsia" w:ascii="宋体" w:hAnsi="宋体"/>
          <w:color w:val="000000"/>
          <w:sz w:val="24"/>
        </w:rPr>
        <w:t>因承包人原因造成工期延误，逾</w:t>
      </w:r>
      <w:bookmarkStart w:id="302" w:name="_Toc312678014"/>
      <w:bookmarkEnd w:id="302"/>
      <w:bookmarkStart w:id="303" w:name="_Toc318581171"/>
      <w:r>
        <w:rPr>
          <w:rFonts w:hint="eastAsia" w:ascii="宋体" w:hAnsi="宋体"/>
          <w:color w:val="000000"/>
          <w:sz w:val="24"/>
        </w:rPr>
        <w:t>期竣工违约金的上限：</w:t>
      </w:r>
      <w:bookmarkEnd w:id="303"/>
      <w:r>
        <w:rPr>
          <w:rFonts w:hint="eastAsia" w:ascii="宋体" w:hAnsi="宋体"/>
          <w:color w:val="000000"/>
          <w:sz w:val="24"/>
        </w:rPr>
        <w:t>。</w:t>
      </w:r>
    </w:p>
    <w:p w14:paraId="17DD0115">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04" w:name="_Toc304295549"/>
      <w:bookmarkEnd w:id="304"/>
      <w:bookmarkStart w:id="305" w:name="_Toc297216178"/>
      <w:bookmarkEnd w:id="305"/>
      <w:bookmarkStart w:id="306" w:name="_Toc303539128"/>
      <w:bookmarkEnd w:id="306"/>
      <w:bookmarkStart w:id="307" w:name="_Toc297123519"/>
      <w:bookmarkEnd w:id="307"/>
      <w:bookmarkStart w:id="308" w:name="_Toc300934971"/>
      <w:bookmarkEnd w:id="308"/>
      <w:bookmarkStart w:id="309" w:name="_Toc312678015"/>
      <w:r>
        <w:rPr>
          <w:rFonts w:hint="eastAsia" w:ascii="宋体" w:hAnsi="宋体"/>
          <w:color w:val="000000"/>
          <w:sz w:val="24"/>
        </w:rPr>
        <w:t>.6 不</w:t>
      </w:r>
      <w:bookmarkEnd w:id="309"/>
      <w:r>
        <w:rPr>
          <w:rFonts w:hint="eastAsia" w:ascii="宋体" w:hAnsi="宋体"/>
          <w:color w:val="000000"/>
          <w:sz w:val="24"/>
        </w:rPr>
        <w:t>利物质条件</w:t>
      </w:r>
    </w:p>
    <w:p w14:paraId="521A0A88">
      <w:pPr>
        <w:spacing w:line="360" w:lineRule="auto"/>
        <w:ind w:firstLine="480" w:firstLineChars="200"/>
        <w:jc w:val="left"/>
        <w:rPr>
          <w:rFonts w:ascii="宋体" w:hAnsi="宋体"/>
          <w:color w:val="000000"/>
          <w:sz w:val="24"/>
          <w:u w:val="single"/>
        </w:rPr>
      </w:pPr>
      <w:bookmarkStart w:id="310" w:name="_Toc303539129"/>
      <w:bookmarkEnd w:id="310"/>
      <w:bookmarkStart w:id="311" w:name="_Toc304295550"/>
      <w:bookmarkEnd w:id="311"/>
      <w:bookmarkStart w:id="312" w:name="_Toc318581172"/>
      <w:bookmarkEnd w:id="312"/>
      <w:bookmarkStart w:id="313" w:name="_Toc297216179"/>
      <w:bookmarkEnd w:id="313"/>
      <w:bookmarkStart w:id="314" w:name="_Toc312678016"/>
      <w:bookmarkEnd w:id="314"/>
      <w:bookmarkStart w:id="315" w:name="_Toc300934972"/>
      <w:bookmarkEnd w:id="315"/>
      <w:bookmarkStart w:id="316" w:name="_Toc297123520"/>
      <w:r>
        <w:rPr>
          <w:rFonts w:hint="eastAsia" w:ascii="宋体" w:hAnsi="宋体"/>
          <w:color w:val="000000"/>
          <w:sz w:val="24"/>
        </w:rPr>
        <w:t>不利物质条件的其他情形和有关约定：</w:t>
      </w:r>
      <w:bookmarkEnd w:id="316"/>
      <w:r>
        <w:rPr>
          <w:rFonts w:hint="eastAsia" w:ascii="宋体" w:hAnsi="宋体"/>
          <w:color w:val="000000"/>
          <w:sz w:val="24"/>
        </w:rPr>
        <w:t>。</w:t>
      </w:r>
    </w:p>
    <w:p w14:paraId="76298C6A">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17" w:name="_Toc304295551"/>
      <w:bookmarkEnd w:id="317"/>
      <w:bookmarkStart w:id="318" w:name="_Toc297216180"/>
      <w:bookmarkEnd w:id="318"/>
      <w:bookmarkStart w:id="319" w:name="_Toc297123521"/>
      <w:bookmarkEnd w:id="319"/>
      <w:bookmarkStart w:id="320" w:name="_Toc300934973"/>
      <w:bookmarkEnd w:id="320"/>
      <w:bookmarkStart w:id="321" w:name="_Toc312678017"/>
      <w:bookmarkEnd w:id="321"/>
      <w:bookmarkStart w:id="322" w:name="_Toc303539130"/>
      <w:r>
        <w:rPr>
          <w:rFonts w:hint="eastAsia" w:ascii="宋体" w:hAnsi="宋体"/>
          <w:color w:val="000000"/>
          <w:sz w:val="24"/>
        </w:rPr>
        <w:t>.7异常恶劣的气候条件</w:t>
      </w:r>
      <w:bookmarkEnd w:id="322"/>
    </w:p>
    <w:p w14:paraId="26364398">
      <w:pPr>
        <w:spacing w:line="360" w:lineRule="auto"/>
        <w:ind w:firstLine="480" w:firstLineChars="200"/>
        <w:jc w:val="left"/>
        <w:rPr>
          <w:rFonts w:ascii="宋体" w:hAnsi="宋体"/>
          <w:color w:val="000000"/>
          <w:sz w:val="24"/>
        </w:rPr>
      </w:pPr>
      <w:r>
        <w:rPr>
          <w:rFonts w:hint="eastAsia" w:ascii="宋体" w:hAnsi="宋体"/>
          <w:color w:val="000000"/>
          <w:sz w:val="24"/>
        </w:rPr>
        <w:t>发包人和承包人同意以下情形视为异常恶劣的气候条件：</w:t>
      </w:r>
    </w:p>
    <w:p w14:paraId="729FB580">
      <w:pPr>
        <w:spacing w:line="360" w:lineRule="auto"/>
        <w:ind w:firstLine="480" w:firstLineChars="200"/>
        <w:jc w:val="left"/>
        <w:rPr>
          <w:rFonts w:ascii="宋体" w:hAnsi="宋体"/>
          <w:color w:val="000000"/>
          <w:sz w:val="24"/>
        </w:rPr>
      </w:pPr>
      <w:r>
        <w:rPr>
          <w:rFonts w:hint="eastAsia" w:ascii="宋体" w:hAnsi="宋体"/>
          <w:color w:val="000000"/>
          <w:sz w:val="24"/>
        </w:rPr>
        <w:t>（1）；</w:t>
      </w:r>
    </w:p>
    <w:p w14:paraId="73C5A381">
      <w:pPr>
        <w:spacing w:line="360" w:lineRule="auto"/>
        <w:ind w:firstLine="480" w:firstLineChars="200"/>
        <w:jc w:val="left"/>
        <w:rPr>
          <w:rFonts w:ascii="宋体" w:hAnsi="宋体"/>
          <w:color w:val="000000"/>
          <w:sz w:val="24"/>
        </w:rPr>
      </w:pPr>
      <w:r>
        <w:rPr>
          <w:rFonts w:hint="eastAsia" w:ascii="宋体" w:hAnsi="宋体"/>
          <w:color w:val="000000"/>
          <w:sz w:val="24"/>
        </w:rPr>
        <w:t>（2）；</w:t>
      </w:r>
    </w:p>
    <w:p w14:paraId="4EE2B00A">
      <w:pPr>
        <w:spacing w:line="360" w:lineRule="auto"/>
        <w:ind w:firstLine="480" w:firstLineChars="200"/>
        <w:jc w:val="left"/>
        <w:rPr>
          <w:rFonts w:ascii="宋体" w:hAnsi="宋体"/>
          <w:color w:val="000000"/>
          <w:sz w:val="24"/>
        </w:rPr>
      </w:pPr>
      <w:r>
        <w:rPr>
          <w:rFonts w:hint="eastAsia" w:ascii="宋体" w:hAnsi="宋体"/>
          <w:color w:val="000000"/>
          <w:sz w:val="24"/>
        </w:rPr>
        <w:t>（3）。</w:t>
      </w:r>
    </w:p>
    <w:p w14:paraId="3A9B020F">
      <w:pPr>
        <w:spacing w:after="120" w:line="360" w:lineRule="auto"/>
        <w:ind w:firstLine="480" w:firstLineChars="200"/>
        <w:outlineLvl w:val="4"/>
        <w:rPr>
          <w:rFonts w:ascii="宋体" w:hAnsi="宋体"/>
          <w:color w:val="000000"/>
          <w:sz w:val="24"/>
        </w:rPr>
      </w:pPr>
      <w:r>
        <w:rPr>
          <w:rFonts w:hint="eastAsia" w:ascii="宋体" w:hAnsi="宋体"/>
          <w:color w:val="000000"/>
          <w:sz w:val="24"/>
        </w:rPr>
        <w:t>7.9 提前竣工的奖励</w:t>
      </w:r>
    </w:p>
    <w:p w14:paraId="77840228">
      <w:pPr>
        <w:spacing w:line="360" w:lineRule="auto"/>
        <w:ind w:firstLine="480" w:firstLineChars="200"/>
        <w:jc w:val="left"/>
        <w:rPr>
          <w:rFonts w:ascii="宋体" w:hAnsi="宋体"/>
          <w:color w:val="000000"/>
          <w:sz w:val="24"/>
        </w:rPr>
      </w:pPr>
      <w:r>
        <w:rPr>
          <w:rFonts w:hint="eastAsia" w:ascii="宋体" w:hAnsi="宋体"/>
          <w:color w:val="000000"/>
          <w:sz w:val="24"/>
        </w:rPr>
        <w:t>7.9.2提前竣工的奖励：。</w:t>
      </w:r>
    </w:p>
    <w:p w14:paraId="0086901B">
      <w:pPr>
        <w:pStyle w:val="4"/>
        <w:spacing w:before="120" w:after="120"/>
        <w:rPr>
          <w:rFonts w:ascii="宋体" w:hAnsi="宋体"/>
          <w:b w:val="0"/>
          <w:color w:val="000000"/>
          <w:sz w:val="24"/>
          <w:szCs w:val="24"/>
        </w:rPr>
      </w:pPr>
      <w:bookmarkStart w:id="323" w:name="_Toc351203640"/>
      <w:bookmarkEnd w:id="323"/>
      <w:r>
        <w:rPr>
          <w:rFonts w:hint="eastAsia" w:ascii="宋体" w:hAnsi="宋体"/>
          <w:b w:val="0"/>
          <w:color w:val="000000"/>
          <w:sz w:val="24"/>
          <w:szCs w:val="24"/>
        </w:rPr>
        <w:t>8. 材料与设备</w:t>
      </w:r>
    </w:p>
    <w:p w14:paraId="55C5924F">
      <w:pPr>
        <w:spacing w:after="120" w:line="360" w:lineRule="auto"/>
        <w:ind w:firstLine="480" w:firstLineChars="200"/>
        <w:outlineLvl w:val="4"/>
        <w:rPr>
          <w:rFonts w:ascii="宋体" w:hAnsi="宋体"/>
          <w:color w:val="000000"/>
          <w:sz w:val="24"/>
        </w:rPr>
      </w:pPr>
      <w:r>
        <w:rPr>
          <w:rFonts w:hint="eastAsia" w:ascii="宋体" w:hAnsi="宋体"/>
          <w:color w:val="000000"/>
          <w:sz w:val="24"/>
        </w:rPr>
        <w:t>8</w:t>
      </w:r>
      <w:bookmarkStart w:id="324" w:name="_Toc297216186"/>
      <w:bookmarkEnd w:id="324"/>
      <w:bookmarkStart w:id="325" w:name="_Toc296944506"/>
      <w:bookmarkEnd w:id="325"/>
      <w:bookmarkStart w:id="326" w:name="_Toc303539136"/>
      <w:bookmarkEnd w:id="326"/>
      <w:bookmarkStart w:id="327" w:name="_Toc280868654"/>
      <w:bookmarkEnd w:id="327"/>
      <w:bookmarkStart w:id="328" w:name="_Toc296891207"/>
      <w:bookmarkEnd w:id="328"/>
      <w:bookmarkStart w:id="329" w:name="_Toc297048353"/>
      <w:bookmarkEnd w:id="329"/>
      <w:bookmarkStart w:id="330" w:name="_Toc312678019"/>
      <w:bookmarkEnd w:id="330"/>
      <w:bookmarkStart w:id="331" w:name="_Toc296503167"/>
      <w:bookmarkEnd w:id="331"/>
      <w:bookmarkStart w:id="332" w:name="_Toc297120467"/>
      <w:bookmarkEnd w:id="332"/>
      <w:bookmarkStart w:id="333" w:name="_Toc292559372"/>
      <w:bookmarkEnd w:id="333"/>
      <w:bookmarkStart w:id="334" w:name="_Toc280868656"/>
      <w:bookmarkEnd w:id="334"/>
      <w:bookmarkStart w:id="335" w:name="_Toc292559877"/>
      <w:bookmarkEnd w:id="335"/>
      <w:bookmarkStart w:id="336" w:name="_Toc296890995"/>
      <w:bookmarkEnd w:id="336"/>
      <w:bookmarkStart w:id="337" w:name="_Toc300934979"/>
      <w:bookmarkEnd w:id="337"/>
      <w:bookmarkStart w:id="338" w:name="_Toc296347166"/>
      <w:bookmarkEnd w:id="338"/>
      <w:bookmarkStart w:id="339" w:name="_Toc304295556"/>
      <w:bookmarkEnd w:id="339"/>
      <w:bookmarkStart w:id="340" w:name="_Toc296346668"/>
      <w:bookmarkEnd w:id="340"/>
      <w:bookmarkStart w:id="341" w:name="_Toc267251424"/>
      <w:bookmarkEnd w:id="341"/>
      <w:bookmarkStart w:id="342" w:name="_Toc280868655"/>
      <w:bookmarkEnd w:id="342"/>
      <w:bookmarkStart w:id="343" w:name="_Toc297123527"/>
      <w:bookmarkEnd w:id="343"/>
      <w:bookmarkStart w:id="344" w:name="_Toc312677493"/>
      <w:r>
        <w:rPr>
          <w:rFonts w:hint="eastAsia" w:ascii="宋体" w:hAnsi="宋体"/>
          <w:color w:val="000000"/>
          <w:sz w:val="24"/>
        </w:rPr>
        <w:t>.4材料与工程设备的保管与使用</w:t>
      </w:r>
      <w:bookmarkEnd w:id="344"/>
    </w:p>
    <w:p w14:paraId="546274F3">
      <w:pPr>
        <w:spacing w:line="360" w:lineRule="auto"/>
        <w:ind w:firstLine="480" w:firstLineChars="200"/>
        <w:jc w:val="left"/>
        <w:rPr>
          <w:rFonts w:ascii="宋体" w:hAnsi="宋体"/>
          <w:color w:val="000000"/>
          <w:sz w:val="24"/>
          <w:u w:val="single"/>
        </w:rPr>
      </w:pPr>
      <w:r>
        <w:rPr>
          <w:rFonts w:hint="eastAsia" w:ascii="宋体" w:hAnsi="宋体"/>
          <w:color w:val="000000"/>
          <w:sz w:val="24"/>
        </w:rPr>
        <w:t>8</w:t>
      </w:r>
      <w:bookmarkStart w:id="345" w:name="_Toc312678020"/>
      <w:bookmarkEnd w:id="345"/>
      <w:bookmarkStart w:id="346" w:name="_Toc296890996"/>
      <w:bookmarkEnd w:id="346"/>
      <w:bookmarkStart w:id="347" w:name="_Toc296891208"/>
      <w:bookmarkEnd w:id="347"/>
      <w:bookmarkStart w:id="348" w:name="_Toc304295557"/>
      <w:bookmarkEnd w:id="348"/>
      <w:bookmarkStart w:id="349" w:name="_Toc297216187"/>
      <w:bookmarkEnd w:id="349"/>
      <w:bookmarkStart w:id="350" w:name="_Toc292559878"/>
      <w:bookmarkEnd w:id="350"/>
      <w:bookmarkStart w:id="351" w:name="_Toc318581173"/>
      <w:bookmarkEnd w:id="351"/>
      <w:bookmarkStart w:id="352" w:name="_Toc292559373"/>
      <w:bookmarkEnd w:id="352"/>
      <w:bookmarkStart w:id="353" w:name="_Toc296503168"/>
      <w:bookmarkEnd w:id="353"/>
      <w:bookmarkStart w:id="354" w:name="_Toc296944507"/>
      <w:bookmarkEnd w:id="354"/>
      <w:bookmarkStart w:id="355" w:name="_Toc300934980"/>
      <w:bookmarkEnd w:id="355"/>
      <w:bookmarkStart w:id="356" w:name="_Toc297120468"/>
      <w:bookmarkEnd w:id="356"/>
      <w:bookmarkStart w:id="357" w:name="_Toc296346669"/>
      <w:bookmarkEnd w:id="357"/>
      <w:bookmarkStart w:id="358" w:name="_Toc297048354"/>
      <w:bookmarkEnd w:id="358"/>
      <w:bookmarkStart w:id="359" w:name="_Toc312677494"/>
      <w:bookmarkEnd w:id="359"/>
      <w:bookmarkStart w:id="360" w:name="_Toc297123528"/>
      <w:bookmarkEnd w:id="360"/>
      <w:bookmarkStart w:id="361" w:name="_Toc303539137"/>
      <w:bookmarkEnd w:id="361"/>
      <w:bookmarkStart w:id="362" w:name="_Toc296347167"/>
      <w:r>
        <w:rPr>
          <w:rFonts w:hint="eastAsia" w:ascii="宋体" w:hAnsi="宋体"/>
          <w:color w:val="000000"/>
          <w:sz w:val="24"/>
        </w:rPr>
        <w:t>.4.1发包人供应的材料设备的保管费用的承担：</w:t>
      </w:r>
      <w:bookmarkEnd w:id="362"/>
      <w:r>
        <w:rPr>
          <w:rFonts w:hint="eastAsia" w:ascii="宋体" w:hAnsi="宋体"/>
          <w:color w:val="000000"/>
          <w:sz w:val="24"/>
        </w:rPr>
        <w:t>。</w:t>
      </w:r>
    </w:p>
    <w:p w14:paraId="0415BCF0">
      <w:pPr>
        <w:spacing w:after="120" w:line="360" w:lineRule="auto"/>
        <w:ind w:firstLine="480" w:firstLineChars="200"/>
        <w:outlineLvl w:val="4"/>
        <w:rPr>
          <w:rFonts w:ascii="宋体" w:hAnsi="宋体"/>
          <w:color w:val="000000"/>
          <w:sz w:val="24"/>
        </w:rPr>
      </w:pPr>
      <w:r>
        <w:rPr>
          <w:rFonts w:hint="eastAsia" w:ascii="宋体" w:hAnsi="宋体"/>
          <w:color w:val="000000"/>
          <w:sz w:val="24"/>
        </w:rPr>
        <w:t>8.6 样品</w:t>
      </w:r>
    </w:p>
    <w:p w14:paraId="16778FBC">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8.6.1</w:t>
      </w:r>
      <w:r>
        <w:rPr>
          <w:rFonts w:hint="eastAsia" w:ascii="宋体" w:hAnsi="宋体"/>
          <w:color w:val="000000"/>
          <w:kern w:val="0"/>
          <w:sz w:val="24"/>
        </w:rPr>
        <w:tab/>
      </w:r>
      <w:r>
        <w:rPr>
          <w:rFonts w:hint="eastAsia" w:ascii="宋体" w:hAnsi="宋体"/>
          <w:color w:val="000000"/>
          <w:kern w:val="0"/>
          <w:sz w:val="24"/>
        </w:rPr>
        <w:t>样品的报送与封存</w:t>
      </w:r>
    </w:p>
    <w:p w14:paraId="23ACFCC1">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需要承包人报送样品的材料或工程设备，样品的种类、名称、规格、数量要求：</w:t>
      </w:r>
      <w:r>
        <w:rPr>
          <w:rFonts w:hint="eastAsia" w:ascii="宋体" w:hAnsi="宋体"/>
          <w:color w:val="000000"/>
          <w:sz w:val="24"/>
        </w:rPr>
        <w:t>。</w:t>
      </w:r>
    </w:p>
    <w:p w14:paraId="5FB3A4A2">
      <w:pPr>
        <w:spacing w:after="120" w:line="360" w:lineRule="auto"/>
        <w:ind w:firstLine="480" w:firstLineChars="200"/>
        <w:outlineLvl w:val="4"/>
        <w:rPr>
          <w:rFonts w:ascii="宋体" w:hAnsi="宋体"/>
          <w:color w:val="000000"/>
          <w:sz w:val="24"/>
        </w:rPr>
      </w:pPr>
      <w:r>
        <w:rPr>
          <w:rFonts w:hint="eastAsia" w:ascii="宋体" w:hAnsi="宋体"/>
          <w:color w:val="000000"/>
          <w:sz w:val="24"/>
        </w:rPr>
        <w:t>8.8 施工设备和临时设施</w:t>
      </w:r>
    </w:p>
    <w:p w14:paraId="5D4E88D1">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8.8.1 承包人提供的施工设备和临时设施</w:t>
      </w:r>
    </w:p>
    <w:p w14:paraId="0D632CD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关于修建临时设施费用承担的约定：。</w:t>
      </w:r>
    </w:p>
    <w:p w14:paraId="17C7C3CB">
      <w:pPr>
        <w:pStyle w:val="4"/>
        <w:spacing w:before="120" w:after="120"/>
        <w:rPr>
          <w:rFonts w:ascii="宋体" w:hAnsi="宋体"/>
          <w:b w:val="0"/>
          <w:color w:val="000000"/>
          <w:sz w:val="24"/>
          <w:szCs w:val="24"/>
        </w:rPr>
      </w:pPr>
      <w:bookmarkStart w:id="363" w:name="_Toc351203641"/>
      <w:bookmarkEnd w:id="363"/>
      <w:r>
        <w:rPr>
          <w:rFonts w:hint="eastAsia" w:ascii="宋体" w:hAnsi="宋体"/>
          <w:b w:val="0"/>
          <w:color w:val="000000"/>
          <w:sz w:val="24"/>
          <w:szCs w:val="24"/>
        </w:rPr>
        <w:t>9</w:t>
      </w:r>
      <w:bookmarkStart w:id="364" w:name="_Toc300934982"/>
      <w:bookmarkEnd w:id="364"/>
      <w:bookmarkStart w:id="365" w:name="_Toc297216192"/>
      <w:bookmarkEnd w:id="365"/>
      <w:bookmarkStart w:id="366" w:name="_Toc296944512"/>
      <w:bookmarkEnd w:id="366"/>
      <w:bookmarkStart w:id="367" w:name="_Toc312678021"/>
      <w:bookmarkEnd w:id="367"/>
      <w:bookmarkStart w:id="368" w:name="_Toc303539139"/>
      <w:bookmarkEnd w:id="368"/>
      <w:bookmarkStart w:id="369" w:name="_Toc292559378"/>
      <w:bookmarkEnd w:id="369"/>
      <w:bookmarkStart w:id="370" w:name="_Toc304295559"/>
      <w:bookmarkEnd w:id="370"/>
      <w:bookmarkStart w:id="371" w:name="_Toc296891001"/>
      <w:bookmarkEnd w:id="371"/>
      <w:bookmarkStart w:id="372" w:name="_Toc296503173"/>
      <w:bookmarkEnd w:id="372"/>
      <w:bookmarkStart w:id="373" w:name="_Toc296346674"/>
      <w:bookmarkEnd w:id="373"/>
      <w:bookmarkStart w:id="374" w:name="_Toc297048359"/>
      <w:bookmarkEnd w:id="374"/>
      <w:bookmarkStart w:id="375" w:name="_Toc297120473"/>
      <w:bookmarkEnd w:id="375"/>
      <w:bookmarkStart w:id="376" w:name="_Toc297123533"/>
      <w:bookmarkEnd w:id="376"/>
      <w:bookmarkStart w:id="377" w:name="_Toc296891213"/>
      <w:bookmarkEnd w:id="377"/>
      <w:bookmarkStart w:id="378" w:name="_Toc312677495"/>
      <w:bookmarkEnd w:id="378"/>
      <w:bookmarkStart w:id="379" w:name="_Toc267251427"/>
      <w:bookmarkEnd w:id="379"/>
      <w:bookmarkStart w:id="380" w:name="_Toc267251428"/>
      <w:bookmarkEnd w:id="380"/>
      <w:bookmarkStart w:id="381" w:name="_Toc292559883"/>
      <w:bookmarkEnd w:id="381"/>
      <w:bookmarkStart w:id="382" w:name="_Toc296347172"/>
      <w:r>
        <w:rPr>
          <w:rFonts w:hint="eastAsia" w:ascii="宋体" w:hAnsi="宋体"/>
          <w:b w:val="0"/>
          <w:color w:val="000000"/>
          <w:sz w:val="24"/>
          <w:szCs w:val="24"/>
        </w:rPr>
        <w:t>. 试验与检验</w:t>
      </w:r>
      <w:bookmarkEnd w:id="382"/>
    </w:p>
    <w:p w14:paraId="39437E78">
      <w:pPr>
        <w:spacing w:after="120" w:line="360" w:lineRule="auto"/>
        <w:ind w:firstLine="480" w:firstLineChars="200"/>
        <w:outlineLvl w:val="4"/>
        <w:rPr>
          <w:rFonts w:ascii="宋体" w:hAnsi="宋体"/>
          <w:color w:val="000000"/>
          <w:sz w:val="24"/>
        </w:rPr>
      </w:pPr>
      <w:r>
        <w:rPr>
          <w:rFonts w:hint="eastAsia" w:ascii="宋体" w:hAnsi="宋体"/>
          <w:color w:val="000000"/>
          <w:sz w:val="24"/>
        </w:rPr>
        <w:t>9</w:t>
      </w:r>
      <w:bookmarkStart w:id="383" w:name="_Toc300934983"/>
      <w:bookmarkEnd w:id="383"/>
      <w:bookmarkStart w:id="384" w:name="_Toc304295560"/>
      <w:bookmarkEnd w:id="384"/>
      <w:bookmarkStart w:id="385" w:name="_Toc297216193"/>
      <w:bookmarkEnd w:id="385"/>
      <w:bookmarkStart w:id="386" w:name="_Toc303539140"/>
      <w:bookmarkEnd w:id="386"/>
      <w:bookmarkStart w:id="387" w:name="_Toc312678022"/>
      <w:bookmarkEnd w:id="387"/>
      <w:bookmarkStart w:id="388" w:name="_Toc312677496"/>
      <w:bookmarkEnd w:id="388"/>
      <w:bookmarkStart w:id="389" w:name="_Toc297123534"/>
      <w:r>
        <w:rPr>
          <w:rFonts w:hint="eastAsia" w:ascii="宋体" w:hAnsi="宋体"/>
          <w:color w:val="000000"/>
          <w:sz w:val="24"/>
        </w:rPr>
        <w:t>.1试验设备与试验人员</w:t>
      </w:r>
      <w:bookmarkEnd w:id="389"/>
    </w:p>
    <w:p w14:paraId="703D3EEA">
      <w:pPr>
        <w:spacing w:line="360" w:lineRule="auto"/>
        <w:ind w:firstLine="480" w:firstLineChars="200"/>
        <w:jc w:val="left"/>
        <w:rPr>
          <w:rFonts w:ascii="宋体" w:hAnsi="宋体"/>
          <w:color w:val="000000"/>
          <w:sz w:val="24"/>
        </w:rPr>
      </w:pPr>
      <w:r>
        <w:rPr>
          <w:rFonts w:hint="eastAsia" w:ascii="宋体" w:hAnsi="宋体"/>
          <w:color w:val="000000"/>
          <w:sz w:val="24"/>
        </w:rPr>
        <w:t>9</w:t>
      </w:r>
      <w:bookmarkStart w:id="390" w:name="_Toc297123535"/>
      <w:bookmarkEnd w:id="390"/>
      <w:bookmarkStart w:id="391" w:name="_Toc312678023"/>
      <w:bookmarkEnd w:id="391"/>
      <w:bookmarkStart w:id="392" w:name="_Toc318581174"/>
      <w:bookmarkEnd w:id="392"/>
      <w:bookmarkStart w:id="393" w:name="_Toc300934984"/>
      <w:bookmarkEnd w:id="393"/>
      <w:bookmarkStart w:id="394" w:name="_Toc304295561"/>
      <w:bookmarkEnd w:id="394"/>
      <w:bookmarkStart w:id="395" w:name="_Toc303539141"/>
      <w:bookmarkEnd w:id="395"/>
      <w:bookmarkStart w:id="396" w:name="_Toc312677497"/>
      <w:bookmarkEnd w:id="396"/>
      <w:bookmarkStart w:id="397" w:name="_Toc297216194"/>
      <w:r>
        <w:rPr>
          <w:rFonts w:hint="eastAsia" w:ascii="宋体" w:hAnsi="宋体"/>
          <w:color w:val="000000"/>
          <w:sz w:val="24"/>
        </w:rPr>
        <w:t>.1.2 试验设备</w:t>
      </w:r>
      <w:bookmarkEnd w:id="397"/>
    </w:p>
    <w:p w14:paraId="66B87731">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施工现场需要配置的试验场所：</w:t>
      </w:r>
      <w:bookmarkStart w:id="398" w:name="_Toc300934985"/>
      <w:bookmarkEnd w:id="398"/>
      <w:bookmarkStart w:id="399" w:name="_Toc303539142"/>
      <w:bookmarkEnd w:id="399"/>
      <w:bookmarkStart w:id="400" w:name="_Toc312677498"/>
      <w:bookmarkEnd w:id="400"/>
      <w:bookmarkStart w:id="401" w:name="_Toc297216195"/>
      <w:bookmarkEnd w:id="401"/>
      <w:bookmarkStart w:id="402" w:name="_Toc312678024"/>
      <w:bookmarkEnd w:id="402"/>
      <w:bookmarkStart w:id="403" w:name="_Toc304295562"/>
      <w:bookmarkEnd w:id="403"/>
      <w:bookmarkStart w:id="404" w:name="_Toc297123536"/>
      <w:bookmarkEnd w:id="404"/>
      <w:r>
        <w:rPr>
          <w:rFonts w:hint="eastAsia" w:ascii="宋体" w:hAnsi="宋体"/>
          <w:color w:val="000000"/>
          <w:sz w:val="24"/>
        </w:rPr>
        <w:t>。</w:t>
      </w:r>
    </w:p>
    <w:p w14:paraId="0B0387CB">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施工现场需要配备的试验设备：。</w:t>
      </w:r>
    </w:p>
    <w:p w14:paraId="6405B7F3">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施工现场需要具备的其他试验条件：。</w:t>
      </w:r>
    </w:p>
    <w:p w14:paraId="4B6EEB78">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9.4 现场工艺试验 </w:t>
      </w:r>
    </w:p>
    <w:p w14:paraId="16D54D03">
      <w:pPr>
        <w:spacing w:line="360" w:lineRule="auto"/>
        <w:ind w:firstLine="480" w:firstLineChars="200"/>
        <w:jc w:val="left"/>
        <w:rPr>
          <w:rFonts w:ascii="宋体" w:hAnsi="宋体"/>
          <w:color w:val="000000"/>
          <w:sz w:val="24"/>
          <w:u w:val="single"/>
        </w:rPr>
      </w:pPr>
      <w:r>
        <w:rPr>
          <w:rFonts w:hint="eastAsia" w:ascii="宋体" w:hAnsi="宋体"/>
          <w:color w:val="000000"/>
          <w:sz w:val="24"/>
        </w:rPr>
        <w:t>现场工艺试验的有关约定：。</w:t>
      </w:r>
    </w:p>
    <w:p w14:paraId="504B6CE7">
      <w:pPr>
        <w:pStyle w:val="4"/>
        <w:spacing w:before="120" w:after="120"/>
        <w:rPr>
          <w:rFonts w:ascii="宋体" w:hAnsi="宋体"/>
          <w:b w:val="0"/>
          <w:color w:val="000000"/>
          <w:sz w:val="24"/>
          <w:szCs w:val="24"/>
        </w:rPr>
      </w:pPr>
      <w:bookmarkStart w:id="405" w:name="_Toc351203642"/>
      <w:bookmarkEnd w:id="405"/>
      <w:r>
        <w:rPr>
          <w:rFonts w:hint="eastAsia" w:ascii="宋体" w:hAnsi="宋体"/>
          <w:b w:val="0"/>
          <w:color w:val="000000"/>
          <w:sz w:val="24"/>
          <w:szCs w:val="24"/>
        </w:rPr>
        <w:t>1</w:t>
      </w:r>
      <w:bookmarkStart w:id="406" w:name="_Toc267251442"/>
      <w:bookmarkEnd w:id="406"/>
      <w:bookmarkStart w:id="407" w:name="_Toc292559398"/>
      <w:bookmarkEnd w:id="407"/>
      <w:bookmarkStart w:id="408" w:name="_Toc267251439"/>
      <w:bookmarkEnd w:id="408"/>
      <w:bookmarkStart w:id="409" w:name="_Toc267251437"/>
      <w:bookmarkEnd w:id="409"/>
      <w:bookmarkStart w:id="410" w:name="_Toc296944532"/>
      <w:bookmarkEnd w:id="410"/>
      <w:bookmarkStart w:id="411" w:name="_Toc297120493"/>
      <w:bookmarkEnd w:id="411"/>
      <w:bookmarkStart w:id="412" w:name="_Toc300934989"/>
      <w:bookmarkEnd w:id="412"/>
      <w:bookmarkStart w:id="413" w:name="_Toc267251433"/>
      <w:bookmarkEnd w:id="413"/>
      <w:bookmarkStart w:id="414" w:name="_Toc267251435"/>
      <w:bookmarkEnd w:id="414"/>
      <w:bookmarkStart w:id="415" w:name="_Toc267251440"/>
      <w:bookmarkEnd w:id="415"/>
      <w:bookmarkStart w:id="416" w:name="_Toc303539146"/>
      <w:bookmarkEnd w:id="416"/>
      <w:bookmarkStart w:id="417" w:name="_Toc296346694"/>
      <w:bookmarkEnd w:id="417"/>
      <w:bookmarkStart w:id="418" w:name="_Toc304295566"/>
      <w:bookmarkEnd w:id="418"/>
      <w:bookmarkStart w:id="419" w:name="_Toc296891233"/>
      <w:bookmarkEnd w:id="419"/>
      <w:bookmarkStart w:id="420" w:name="_Toc312678025"/>
      <w:bookmarkEnd w:id="420"/>
      <w:bookmarkStart w:id="421" w:name="_Toc312677499"/>
      <w:bookmarkEnd w:id="421"/>
      <w:bookmarkStart w:id="422" w:name="_Toc296347192"/>
      <w:bookmarkEnd w:id="422"/>
      <w:bookmarkStart w:id="423" w:name="_Toc296891021"/>
      <w:bookmarkEnd w:id="423"/>
      <w:bookmarkStart w:id="424" w:name="_Toc297216199"/>
      <w:bookmarkEnd w:id="424"/>
      <w:bookmarkStart w:id="425" w:name="_Toc297123540"/>
      <w:bookmarkEnd w:id="425"/>
      <w:bookmarkStart w:id="426" w:name="_Toc297048379"/>
      <w:bookmarkEnd w:id="426"/>
      <w:bookmarkStart w:id="427" w:name="_Toc267251441"/>
      <w:bookmarkEnd w:id="427"/>
      <w:bookmarkStart w:id="428" w:name="_Toc296503193"/>
      <w:bookmarkEnd w:id="428"/>
      <w:bookmarkStart w:id="429" w:name="_Toc292559903"/>
      <w:r>
        <w:rPr>
          <w:rFonts w:hint="eastAsia" w:ascii="宋体" w:hAnsi="宋体"/>
          <w:b w:val="0"/>
          <w:color w:val="000000"/>
          <w:sz w:val="24"/>
          <w:szCs w:val="24"/>
        </w:rPr>
        <w:t>0. 变更</w:t>
      </w:r>
      <w:bookmarkEnd w:id="429"/>
    </w:p>
    <w:p w14:paraId="491A99AB">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30" w:name="_Toc297123541"/>
      <w:bookmarkEnd w:id="430"/>
      <w:bookmarkStart w:id="431" w:name="_Toc304295567"/>
      <w:bookmarkEnd w:id="431"/>
      <w:bookmarkStart w:id="432" w:name="_Toc292559399"/>
      <w:bookmarkEnd w:id="432"/>
      <w:bookmarkStart w:id="433" w:name="_Toc296944533"/>
      <w:bookmarkEnd w:id="433"/>
      <w:bookmarkStart w:id="434" w:name="_Toc303539147"/>
      <w:bookmarkEnd w:id="434"/>
      <w:bookmarkStart w:id="435" w:name="_Toc296347193"/>
      <w:bookmarkEnd w:id="435"/>
      <w:bookmarkStart w:id="436" w:name="_Toc297048380"/>
      <w:bookmarkEnd w:id="436"/>
      <w:bookmarkStart w:id="437" w:name="_Toc296503194"/>
      <w:bookmarkEnd w:id="437"/>
      <w:bookmarkStart w:id="438" w:name="_Toc297120494"/>
      <w:bookmarkEnd w:id="438"/>
      <w:bookmarkStart w:id="439" w:name="_Toc296891022"/>
      <w:bookmarkEnd w:id="439"/>
      <w:bookmarkStart w:id="440" w:name="_Toc292559904"/>
      <w:bookmarkEnd w:id="440"/>
      <w:bookmarkStart w:id="441" w:name="_Toc296891234"/>
      <w:bookmarkEnd w:id="441"/>
      <w:bookmarkStart w:id="442" w:name="_Toc312678026"/>
      <w:bookmarkEnd w:id="442"/>
      <w:bookmarkStart w:id="443" w:name="_Toc312677500"/>
      <w:bookmarkEnd w:id="443"/>
      <w:bookmarkStart w:id="444" w:name="_Toc296346695"/>
      <w:bookmarkEnd w:id="444"/>
      <w:bookmarkStart w:id="445" w:name="_Toc300934990"/>
      <w:bookmarkEnd w:id="445"/>
      <w:bookmarkStart w:id="446" w:name="_Toc297216200"/>
      <w:r>
        <w:rPr>
          <w:rFonts w:hint="eastAsia" w:ascii="宋体" w:hAnsi="宋体"/>
          <w:color w:val="000000"/>
          <w:sz w:val="24"/>
        </w:rPr>
        <w:t>0.1变更的范围</w:t>
      </w:r>
      <w:bookmarkEnd w:id="446"/>
    </w:p>
    <w:p w14:paraId="3CCCBFED">
      <w:pPr>
        <w:spacing w:line="360" w:lineRule="auto"/>
        <w:ind w:firstLine="600"/>
        <w:jc w:val="left"/>
        <w:rPr>
          <w:rFonts w:ascii="宋体" w:hAnsi="宋体"/>
          <w:color w:val="000000"/>
          <w:sz w:val="24"/>
          <w:u w:val="single"/>
        </w:rPr>
      </w:pPr>
      <w:r>
        <w:rPr>
          <w:rFonts w:hint="eastAsia" w:ascii="宋体" w:hAnsi="宋体"/>
          <w:color w:val="000000"/>
          <w:sz w:val="24"/>
        </w:rPr>
        <w:t>关于变更的范围的约定：。</w:t>
      </w:r>
    </w:p>
    <w:p w14:paraId="1710D9C8">
      <w:pPr>
        <w:spacing w:after="120" w:line="360" w:lineRule="auto"/>
        <w:ind w:firstLine="480" w:firstLineChars="200"/>
        <w:outlineLvl w:val="4"/>
        <w:rPr>
          <w:rFonts w:ascii="宋体" w:hAnsi="宋体"/>
          <w:color w:val="000000"/>
          <w:sz w:val="24"/>
        </w:rPr>
      </w:pPr>
      <w:r>
        <w:rPr>
          <w:rFonts w:hint="eastAsia" w:ascii="宋体" w:hAnsi="宋体"/>
          <w:color w:val="000000"/>
          <w:sz w:val="24"/>
        </w:rPr>
        <w:t>10.4 变更估价</w:t>
      </w:r>
    </w:p>
    <w:p w14:paraId="6D5658EF">
      <w:pPr>
        <w:spacing w:line="360" w:lineRule="auto"/>
        <w:ind w:firstLine="480" w:firstLineChars="200"/>
        <w:jc w:val="left"/>
        <w:rPr>
          <w:rFonts w:ascii="宋体" w:hAnsi="宋体"/>
          <w:color w:val="000000"/>
          <w:sz w:val="24"/>
        </w:rPr>
      </w:pPr>
      <w:r>
        <w:rPr>
          <w:rFonts w:hint="eastAsia" w:ascii="宋体" w:hAnsi="宋体"/>
          <w:color w:val="000000"/>
          <w:sz w:val="24"/>
        </w:rPr>
        <w:t>10.4.1 变更估价原则</w:t>
      </w:r>
    </w:p>
    <w:p w14:paraId="25BEC6A2">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关于变更估价的约定: 。</w:t>
      </w:r>
    </w:p>
    <w:p w14:paraId="72A47708">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47" w:name="_Toc297120497"/>
      <w:bookmarkEnd w:id="447"/>
      <w:bookmarkStart w:id="448" w:name="_Toc296346698"/>
      <w:bookmarkEnd w:id="448"/>
      <w:bookmarkStart w:id="449" w:name="_Toc292559402"/>
      <w:bookmarkEnd w:id="449"/>
      <w:bookmarkStart w:id="450" w:name="_Toc296347196"/>
      <w:bookmarkEnd w:id="450"/>
      <w:bookmarkStart w:id="451" w:name="_Toc297123544"/>
      <w:bookmarkEnd w:id="451"/>
      <w:bookmarkStart w:id="452" w:name="_Toc304295570"/>
      <w:bookmarkEnd w:id="452"/>
      <w:bookmarkStart w:id="453" w:name="_Toc300934993"/>
      <w:bookmarkEnd w:id="453"/>
      <w:bookmarkStart w:id="454" w:name="_Toc297048383"/>
      <w:bookmarkEnd w:id="454"/>
      <w:bookmarkStart w:id="455" w:name="_Toc296891025"/>
      <w:bookmarkEnd w:id="455"/>
      <w:bookmarkStart w:id="456" w:name="_Toc296503197"/>
      <w:bookmarkEnd w:id="456"/>
      <w:bookmarkStart w:id="457" w:name="_Toc312677503"/>
      <w:bookmarkEnd w:id="457"/>
      <w:bookmarkStart w:id="458" w:name="_Toc292559907"/>
      <w:bookmarkEnd w:id="458"/>
      <w:bookmarkStart w:id="459" w:name="_Toc303539150"/>
      <w:bookmarkEnd w:id="459"/>
      <w:bookmarkStart w:id="460" w:name="_Toc296891237"/>
      <w:bookmarkEnd w:id="460"/>
      <w:bookmarkStart w:id="461" w:name="_Toc297216203"/>
      <w:bookmarkEnd w:id="461"/>
      <w:bookmarkStart w:id="462" w:name="_Toc312678029"/>
      <w:bookmarkEnd w:id="462"/>
      <w:bookmarkStart w:id="463" w:name="_Toc296944536"/>
      <w:bookmarkEnd w:id="463"/>
      <w:r>
        <w:rPr>
          <w:rFonts w:hint="eastAsia" w:ascii="宋体" w:hAnsi="宋体"/>
          <w:color w:val="000000"/>
          <w:sz w:val="24"/>
        </w:rPr>
        <w:t>0.5承</w:t>
      </w:r>
      <w:bookmarkStart w:id="464" w:name="_Toc296346704"/>
      <w:bookmarkEnd w:id="464"/>
      <w:bookmarkStart w:id="465" w:name="_Toc297120503"/>
      <w:bookmarkEnd w:id="465"/>
      <w:bookmarkStart w:id="466" w:name="_Toc292559408"/>
      <w:bookmarkEnd w:id="466"/>
      <w:bookmarkStart w:id="467" w:name="_Toc300934994"/>
      <w:bookmarkEnd w:id="467"/>
      <w:bookmarkStart w:id="468" w:name="_Toc296891243"/>
      <w:bookmarkEnd w:id="468"/>
      <w:bookmarkStart w:id="469" w:name="_Toc296944542"/>
      <w:bookmarkEnd w:id="469"/>
      <w:bookmarkStart w:id="470" w:name="_Toc297048389"/>
      <w:bookmarkEnd w:id="470"/>
      <w:bookmarkStart w:id="471" w:name="_Toc296503203"/>
      <w:bookmarkEnd w:id="471"/>
      <w:bookmarkStart w:id="472" w:name="_Toc296347202"/>
      <w:bookmarkEnd w:id="472"/>
      <w:bookmarkStart w:id="473" w:name="_Toc292559913"/>
      <w:bookmarkEnd w:id="473"/>
      <w:bookmarkStart w:id="474" w:name="_Toc297216204"/>
      <w:bookmarkEnd w:id="474"/>
      <w:bookmarkStart w:id="475" w:name="_Toc297123545"/>
      <w:bookmarkEnd w:id="475"/>
      <w:bookmarkStart w:id="476" w:name="_Toc296891031"/>
      <w:bookmarkEnd w:id="476"/>
      <w:bookmarkStart w:id="477" w:name="_Toc303539151"/>
      <w:bookmarkEnd w:id="477"/>
      <w:r>
        <w:rPr>
          <w:rFonts w:hint="eastAsia" w:ascii="宋体" w:hAnsi="宋体"/>
          <w:color w:val="000000"/>
          <w:sz w:val="24"/>
        </w:rPr>
        <w:t>包人的合理化建议</w:t>
      </w:r>
    </w:p>
    <w:p w14:paraId="1EC4C6EB">
      <w:pPr>
        <w:spacing w:line="360" w:lineRule="auto"/>
        <w:ind w:firstLine="480" w:firstLineChars="200"/>
        <w:jc w:val="left"/>
        <w:rPr>
          <w:rFonts w:ascii="宋体" w:hAnsi="宋体"/>
          <w:color w:val="000000"/>
          <w:sz w:val="24"/>
        </w:rPr>
      </w:pPr>
      <w:r>
        <w:rPr>
          <w:rFonts w:hint="eastAsia" w:ascii="宋体" w:hAnsi="宋体"/>
          <w:color w:val="000000"/>
          <w:sz w:val="24"/>
        </w:rPr>
        <w:t>监理人审查承包人合理化建议的期限：。</w:t>
      </w:r>
    </w:p>
    <w:p w14:paraId="00854D92">
      <w:pPr>
        <w:spacing w:line="360" w:lineRule="auto"/>
        <w:ind w:firstLine="480" w:firstLineChars="200"/>
        <w:jc w:val="left"/>
        <w:rPr>
          <w:rFonts w:ascii="宋体" w:hAnsi="宋体"/>
          <w:color w:val="000000"/>
          <w:sz w:val="24"/>
        </w:rPr>
      </w:pPr>
      <w:r>
        <w:rPr>
          <w:rFonts w:hint="eastAsia" w:ascii="宋体" w:hAnsi="宋体"/>
          <w:color w:val="000000"/>
          <w:sz w:val="24"/>
        </w:rPr>
        <w:t>发包人审批承包人合理化建议的期限：。</w:t>
      </w:r>
    </w:p>
    <w:p w14:paraId="6ABE7E7D">
      <w:pPr>
        <w:spacing w:line="360" w:lineRule="auto"/>
        <w:ind w:firstLine="480" w:firstLineChars="200"/>
        <w:jc w:val="left"/>
        <w:rPr>
          <w:rFonts w:ascii="宋体" w:hAnsi="宋体"/>
          <w:color w:val="000000"/>
          <w:sz w:val="24"/>
          <w:u w:val="single"/>
        </w:rPr>
      </w:pPr>
      <w:r>
        <w:rPr>
          <w:rFonts w:hint="eastAsia" w:ascii="宋体" w:hAnsi="宋体"/>
          <w:color w:val="000000"/>
          <w:sz w:val="24"/>
        </w:rPr>
        <w:t>承</w:t>
      </w:r>
      <w:bookmarkStart w:id="478" w:name="_Toc297216205"/>
      <w:bookmarkEnd w:id="478"/>
      <w:bookmarkStart w:id="479" w:name="_Toc296346705"/>
      <w:bookmarkEnd w:id="479"/>
      <w:bookmarkStart w:id="480" w:name="_Toc303539152"/>
      <w:bookmarkEnd w:id="480"/>
      <w:bookmarkStart w:id="481" w:name="_Toc296891032"/>
      <w:bookmarkEnd w:id="481"/>
      <w:bookmarkStart w:id="482" w:name="_Toc297048390"/>
      <w:bookmarkEnd w:id="482"/>
      <w:bookmarkStart w:id="483" w:name="_Toc318581175"/>
      <w:bookmarkEnd w:id="483"/>
      <w:bookmarkStart w:id="484" w:name="_Toc296347203"/>
      <w:bookmarkEnd w:id="484"/>
      <w:bookmarkStart w:id="485" w:name="_Toc292559409"/>
      <w:bookmarkEnd w:id="485"/>
      <w:bookmarkStart w:id="486" w:name="_Toc312677504"/>
      <w:bookmarkEnd w:id="486"/>
      <w:bookmarkStart w:id="487" w:name="_Toc296891244"/>
      <w:bookmarkEnd w:id="487"/>
      <w:bookmarkStart w:id="488" w:name="_Toc297120504"/>
      <w:bookmarkEnd w:id="488"/>
      <w:bookmarkStart w:id="489" w:name="_Toc312678030"/>
      <w:bookmarkEnd w:id="489"/>
      <w:bookmarkStart w:id="490" w:name="_Toc292559914"/>
      <w:bookmarkEnd w:id="490"/>
      <w:bookmarkStart w:id="491" w:name="_Toc296944543"/>
      <w:bookmarkEnd w:id="491"/>
      <w:bookmarkStart w:id="492" w:name="_Toc296503204"/>
      <w:bookmarkEnd w:id="492"/>
      <w:bookmarkStart w:id="493" w:name="_Toc300934995"/>
      <w:bookmarkEnd w:id="493"/>
      <w:bookmarkStart w:id="494" w:name="_Toc304295571"/>
      <w:bookmarkEnd w:id="494"/>
      <w:bookmarkStart w:id="495" w:name="_Toc297123546"/>
      <w:r>
        <w:rPr>
          <w:rFonts w:hint="eastAsia" w:ascii="宋体" w:hAnsi="宋体"/>
          <w:color w:val="000000"/>
          <w:sz w:val="24"/>
        </w:rPr>
        <w:t>包人提出的合理化建议降低了合同价格或者提高了工程经济效益的奖励的方法和金额为：</w:t>
      </w:r>
      <w:bookmarkEnd w:id="495"/>
      <w:r>
        <w:rPr>
          <w:rFonts w:hint="eastAsia" w:ascii="宋体" w:hAnsi="宋体"/>
          <w:color w:val="000000"/>
          <w:sz w:val="24"/>
        </w:rPr>
        <w:t>。</w:t>
      </w:r>
    </w:p>
    <w:p w14:paraId="5D873BEF">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96" w:name="_Toc297216207"/>
      <w:bookmarkEnd w:id="496"/>
      <w:bookmarkStart w:id="497" w:name="_Toc297048385"/>
      <w:bookmarkEnd w:id="497"/>
      <w:bookmarkStart w:id="498" w:name="_Toc304295574"/>
      <w:bookmarkEnd w:id="498"/>
      <w:bookmarkStart w:id="499" w:name="_Toc312678033"/>
      <w:bookmarkEnd w:id="499"/>
      <w:bookmarkStart w:id="500" w:name="_Toc312677507"/>
      <w:bookmarkEnd w:id="500"/>
      <w:bookmarkStart w:id="501" w:name="_Toc296891239"/>
      <w:bookmarkEnd w:id="501"/>
      <w:bookmarkStart w:id="502" w:name="_Toc300934997"/>
      <w:bookmarkEnd w:id="502"/>
      <w:bookmarkStart w:id="503" w:name="_Toc297123548"/>
      <w:bookmarkEnd w:id="503"/>
      <w:bookmarkStart w:id="504" w:name="_Toc296346700"/>
      <w:bookmarkEnd w:id="504"/>
      <w:bookmarkStart w:id="505" w:name="_Toc296503199"/>
      <w:bookmarkEnd w:id="505"/>
      <w:bookmarkStart w:id="506" w:name="_Toc292559404"/>
      <w:bookmarkEnd w:id="506"/>
      <w:bookmarkStart w:id="507" w:name="_Toc296891027"/>
      <w:bookmarkEnd w:id="507"/>
      <w:bookmarkStart w:id="508" w:name="_Toc296347198"/>
      <w:bookmarkEnd w:id="508"/>
      <w:bookmarkStart w:id="509" w:name="_Toc303539154"/>
      <w:bookmarkEnd w:id="509"/>
      <w:bookmarkStart w:id="510" w:name="_Toc292559909"/>
      <w:bookmarkEnd w:id="510"/>
      <w:bookmarkStart w:id="511" w:name="_Toc296944538"/>
      <w:bookmarkEnd w:id="511"/>
      <w:bookmarkStart w:id="512" w:name="_Toc297120499"/>
      <w:r>
        <w:rPr>
          <w:rFonts w:hint="eastAsia" w:ascii="宋体" w:hAnsi="宋体"/>
          <w:color w:val="000000"/>
          <w:sz w:val="24"/>
        </w:rPr>
        <w:t>0.7 暂估价</w:t>
      </w:r>
      <w:bookmarkEnd w:id="512"/>
    </w:p>
    <w:p w14:paraId="52DCB128">
      <w:pPr>
        <w:spacing w:line="360" w:lineRule="auto"/>
        <w:ind w:firstLine="480" w:firstLineChars="200"/>
        <w:jc w:val="left"/>
        <w:rPr>
          <w:rFonts w:ascii="宋体" w:hAnsi="宋体"/>
          <w:color w:val="000000"/>
          <w:sz w:val="24"/>
        </w:rPr>
      </w:pPr>
      <w:r>
        <w:rPr>
          <w:rFonts w:hint="eastAsia" w:ascii="宋体" w:hAnsi="宋体"/>
          <w:color w:val="000000"/>
          <w:kern w:val="0"/>
          <w:sz w:val="24"/>
        </w:rPr>
        <w:t>暂</w:t>
      </w:r>
      <w:bookmarkStart w:id="513" w:name="_Toc312677508"/>
      <w:bookmarkEnd w:id="513"/>
      <w:bookmarkStart w:id="514" w:name="_Toc318581176"/>
      <w:bookmarkEnd w:id="514"/>
      <w:bookmarkStart w:id="515" w:name="_Toc312678034"/>
      <w:r>
        <w:rPr>
          <w:rFonts w:hint="eastAsia" w:ascii="宋体" w:hAnsi="宋体"/>
          <w:color w:val="000000"/>
          <w:kern w:val="0"/>
          <w:sz w:val="24"/>
        </w:rPr>
        <w:t>估价材料和工程设备的明细详见附件11：《</w:t>
      </w:r>
      <w:bookmarkEnd w:id="515"/>
      <w:r>
        <w:rPr>
          <w:rFonts w:hint="eastAsia" w:ascii="宋体" w:hAnsi="宋体"/>
          <w:color w:val="000000"/>
          <w:sz w:val="24"/>
        </w:rPr>
        <w:t>暂估价一览表》</w:t>
      </w:r>
      <w:r>
        <w:rPr>
          <w:rFonts w:hint="eastAsia" w:ascii="宋体" w:hAnsi="宋体"/>
          <w:color w:val="000000"/>
          <w:kern w:val="0"/>
          <w:sz w:val="24"/>
        </w:rPr>
        <w:t>。</w:t>
      </w:r>
    </w:p>
    <w:p w14:paraId="6EE70C36">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516" w:name="_Toc318581177"/>
      <w:bookmarkEnd w:id="516"/>
      <w:bookmarkStart w:id="517" w:name="_Toc312677509"/>
      <w:bookmarkEnd w:id="517"/>
      <w:bookmarkStart w:id="518" w:name="_Toc312678035"/>
      <w:r>
        <w:rPr>
          <w:rFonts w:hint="eastAsia" w:ascii="宋体" w:hAnsi="宋体"/>
          <w:color w:val="000000"/>
          <w:sz w:val="24"/>
        </w:rPr>
        <w:t>0.7.1 依法必须招标的暂估价项目</w:t>
      </w:r>
      <w:bookmarkEnd w:id="518"/>
    </w:p>
    <w:p w14:paraId="6B7C837C">
      <w:pPr>
        <w:spacing w:line="360" w:lineRule="auto"/>
        <w:ind w:firstLine="480" w:firstLineChars="200"/>
        <w:jc w:val="left"/>
        <w:rPr>
          <w:rFonts w:ascii="宋体" w:hAnsi="宋体"/>
          <w:color w:val="000000"/>
          <w:sz w:val="24"/>
        </w:rPr>
      </w:pPr>
      <w:r>
        <w:rPr>
          <w:rFonts w:hint="eastAsia" w:ascii="宋体" w:hAnsi="宋体"/>
          <w:color w:val="000000"/>
          <w:sz w:val="24"/>
        </w:rPr>
        <w:t>对于依法必须招标的暂估价项目的确认和批准采取第种方式确定。</w:t>
      </w:r>
    </w:p>
    <w:p w14:paraId="753C0B51">
      <w:pPr>
        <w:spacing w:line="360" w:lineRule="auto"/>
        <w:ind w:firstLine="480" w:firstLineChars="200"/>
        <w:jc w:val="left"/>
        <w:rPr>
          <w:rFonts w:ascii="宋体" w:hAnsi="宋体"/>
          <w:color w:val="000000"/>
          <w:sz w:val="24"/>
        </w:rPr>
      </w:pPr>
      <w:r>
        <w:rPr>
          <w:rFonts w:hint="eastAsia" w:ascii="宋体" w:hAnsi="宋体"/>
          <w:color w:val="000000"/>
          <w:sz w:val="24"/>
        </w:rPr>
        <w:t>10.7.2 不属于依法必须招标的暂估价项目</w:t>
      </w:r>
    </w:p>
    <w:p w14:paraId="4A937E24">
      <w:pPr>
        <w:spacing w:line="360" w:lineRule="auto"/>
        <w:ind w:firstLine="480" w:firstLineChars="200"/>
        <w:jc w:val="left"/>
        <w:rPr>
          <w:rFonts w:ascii="宋体" w:hAnsi="宋体"/>
          <w:color w:val="000000"/>
          <w:sz w:val="24"/>
        </w:rPr>
      </w:pPr>
      <w:r>
        <w:rPr>
          <w:rFonts w:hint="eastAsia" w:ascii="宋体" w:hAnsi="宋体"/>
          <w:color w:val="000000"/>
          <w:sz w:val="24"/>
        </w:rPr>
        <w:t>对于不属于依法必须招标的暂估价项目的确认和批准采取第 种方式确定。</w:t>
      </w:r>
    </w:p>
    <w:p w14:paraId="6ADC0387">
      <w:pPr>
        <w:spacing w:line="360" w:lineRule="auto"/>
        <w:ind w:firstLine="480" w:firstLineChars="200"/>
        <w:jc w:val="left"/>
        <w:rPr>
          <w:rFonts w:ascii="宋体" w:hAnsi="宋体"/>
          <w:color w:val="000000"/>
          <w:kern w:val="0"/>
          <w:sz w:val="24"/>
        </w:rPr>
      </w:pPr>
      <w:r>
        <w:rPr>
          <w:rFonts w:hint="eastAsia" w:ascii="宋体" w:hAnsi="宋体"/>
          <w:color w:val="000000"/>
          <w:sz w:val="24"/>
        </w:rPr>
        <w:t>第3种方式：</w:t>
      </w:r>
      <w:r>
        <w:rPr>
          <w:rFonts w:hint="eastAsia" w:ascii="宋体" w:hAnsi="宋体"/>
          <w:color w:val="000000"/>
          <w:kern w:val="0"/>
          <w:sz w:val="24"/>
        </w:rPr>
        <w:t>承包人直接实施的暂估价项目</w:t>
      </w:r>
    </w:p>
    <w:p w14:paraId="2AC98674">
      <w:pPr>
        <w:spacing w:line="360" w:lineRule="auto"/>
        <w:ind w:firstLine="480" w:firstLineChars="200"/>
        <w:jc w:val="left"/>
        <w:rPr>
          <w:rFonts w:ascii="宋体" w:hAnsi="宋体"/>
          <w:color w:val="000000"/>
          <w:sz w:val="24"/>
        </w:rPr>
      </w:pPr>
      <w:r>
        <w:rPr>
          <w:rFonts w:hint="eastAsia" w:ascii="宋体" w:hAnsi="宋体"/>
          <w:color w:val="000000"/>
          <w:sz w:val="24"/>
        </w:rPr>
        <w:t>承包人直接实施的暂估价项目的约定：。</w:t>
      </w:r>
    </w:p>
    <w:p w14:paraId="72207380">
      <w:pPr>
        <w:spacing w:after="120" w:line="360" w:lineRule="auto"/>
        <w:ind w:firstLine="480" w:firstLineChars="200"/>
        <w:outlineLvl w:val="4"/>
        <w:rPr>
          <w:rFonts w:ascii="宋体" w:hAnsi="宋体"/>
          <w:color w:val="000000"/>
          <w:sz w:val="24"/>
        </w:rPr>
      </w:pPr>
      <w:r>
        <w:rPr>
          <w:rFonts w:hint="eastAsia" w:ascii="宋体" w:hAnsi="宋体"/>
          <w:color w:val="000000"/>
          <w:sz w:val="24"/>
        </w:rPr>
        <w:t>10.8 暂列金额</w:t>
      </w:r>
    </w:p>
    <w:p w14:paraId="56BB15AF">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合同当事人关于暂列金额使用的约定：。</w:t>
      </w:r>
    </w:p>
    <w:p w14:paraId="113A0083">
      <w:pPr>
        <w:pStyle w:val="4"/>
        <w:spacing w:before="120" w:after="120"/>
        <w:rPr>
          <w:rFonts w:ascii="宋体" w:hAnsi="宋体"/>
          <w:b w:val="0"/>
          <w:color w:val="000000"/>
          <w:sz w:val="24"/>
          <w:szCs w:val="24"/>
        </w:rPr>
      </w:pPr>
      <w:bookmarkStart w:id="519" w:name="_Toc351203643"/>
      <w:bookmarkEnd w:id="519"/>
      <w:r>
        <w:rPr>
          <w:rFonts w:hint="eastAsia" w:ascii="宋体" w:hAnsi="宋体"/>
          <w:b w:val="0"/>
          <w:color w:val="000000"/>
          <w:sz w:val="24"/>
          <w:szCs w:val="24"/>
        </w:rPr>
        <w:t>11. 价格调整</w:t>
      </w:r>
    </w:p>
    <w:p w14:paraId="04EA5D2D">
      <w:pPr>
        <w:spacing w:after="120" w:line="360" w:lineRule="auto"/>
        <w:ind w:firstLine="480" w:firstLineChars="200"/>
        <w:outlineLvl w:val="4"/>
        <w:rPr>
          <w:rFonts w:ascii="宋体" w:hAnsi="宋体"/>
          <w:color w:val="000000"/>
          <w:sz w:val="24"/>
        </w:rPr>
      </w:pPr>
      <w:bookmarkStart w:id="520" w:name="_Toc297120501"/>
      <w:bookmarkEnd w:id="520"/>
      <w:bookmarkStart w:id="521" w:name="_Toc296891241"/>
      <w:bookmarkEnd w:id="521"/>
      <w:bookmarkStart w:id="522" w:name="_Toc312678039"/>
      <w:bookmarkEnd w:id="522"/>
      <w:bookmarkStart w:id="523" w:name="_Toc296944540"/>
      <w:bookmarkEnd w:id="523"/>
      <w:bookmarkStart w:id="524" w:name="_Toc303539157"/>
      <w:bookmarkEnd w:id="524"/>
      <w:bookmarkStart w:id="525" w:name="_Toc296346702"/>
      <w:bookmarkEnd w:id="525"/>
      <w:bookmarkStart w:id="526" w:name="_Toc304295577"/>
      <w:bookmarkEnd w:id="526"/>
      <w:bookmarkStart w:id="527" w:name="_Toc296347200"/>
      <w:bookmarkEnd w:id="527"/>
      <w:bookmarkStart w:id="528" w:name="_Toc297216209"/>
      <w:bookmarkEnd w:id="528"/>
      <w:bookmarkStart w:id="529" w:name="_Toc296891029"/>
      <w:bookmarkEnd w:id="529"/>
      <w:bookmarkStart w:id="530" w:name="_Toc292559406"/>
      <w:bookmarkEnd w:id="530"/>
      <w:bookmarkStart w:id="531" w:name="_Toc297123550"/>
      <w:bookmarkEnd w:id="531"/>
      <w:bookmarkStart w:id="532" w:name="_Toc292559911"/>
      <w:bookmarkEnd w:id="532"/>
      <w:bookmarkStart w:id="533" w:name="_Toc297048387"/>
      <w:bookmarkEnd w:id="533"/>
      <w:bookmarkStart w:id="534" w:name="_Toc300935000"/>
      <w:bookmarkEnd w:id="534"/>
      <w:bookmarkStart w:id="535" w:name="_Toc296503201"/>
      <w:r>
        <w:rPr>
          <w:rFonts w:hint="eastAsia" w:ascii="宋体" w:hAnsi="宋体"/>
          <w:color w:val="000000"/>
          <w:sz w:val="24"/>
        </w:rPr>
        <w:t>11.1 市场价格波动引起的调整</w:t>
      </w:r>
      <w:bookmarkEnd w:id="535"/>
    </w:p>
    <w:p w14:paraId="3AC7AD6B">
      <w:pPr>
        <w:spacing w:line="360" w:lineRule="auto"/>
        <w:ind w:firstLine="480" w:firstLineChars="200"/>
        <w:jc w:val="left"/>
        <w:rPr>
          <w:rFonts w:ascii="宋体" w:hAnsi="宋体"/>
          <w:color w:val="000000"/>
          <w:sz w:val="24"/>
        </w:rPr>
      </w:pPr>
      <w:r>
        <w:rPr>
          <w:rFonts w:hint="eastAsia" w:ascii="宋体" w:hAnsi="宋体"/>
          <w:color w:val="000000"/>
          <w:kern w:val="0"/>
          <w:sz w:val="24"/>
        </w:rPr>
        <w:t>市场价格波动是否调整合同价格的约定：</w:t>
      </w:r>
      <w:r>
        <w:rPr>
          <w:rFonts w:hint="eastAsia" w:ascii="宋体" w:hAnsi="宋体"/>
          <w:color w:val="000000"/>
          <w:sz w:val="24"/>
        </w:rPr>
        <w:t>。</w:t>
      </w:r>
    </w:p>
    <w:p w14:paraId="66960376">
      <w:pPr>
        <w:spacing w:line="360" w:lineRule="auto"/>
        <w:ind w:firstLine="480" w:firstLineChars="200"/>
        <w:jc w:val="left"/>
        <w:rPr>
          <w:rFonts w:ascii="宋体" w:hAnsi="宋体"/>
          <w:color w:val="000000"/>
          <w:sz w:val="24"/>
        </w:rPr>
      </w:pPr>
      <w:r>
        <w:rPr>
          <w:rFonts w:hint="eastAsia" w:ascii="宋体" w:hAnsi="宋体"/>
          <w:color w:val="000000"/>
          <w:sz w:val="24"/>
        </w:rPr>
        <w:t>因市场价格波动调整合同价格，采用以下第种方式对合同价格进行调整：</w:t>
      </w:r>
    </w:p>
    <w:p w14:paraId="25CB0A2F">
      <w:pPr>
        <w:spacing w:line="360" w:lineRule="auto"/>
        <w:ind w:firstLine="480" w:firstLineChars="200"/>
        <w:jc w:val="left"/>
        <w:rPr>
          <w:rFonts w:ascii="宋体" w:hAnsi="宋体"/>
          <w:color w:val="000000"/>
          <w:sz w:val="24"/>
        </w:rPr>
      </w:pPr>
      <w:r>
        <w:rPr>
          <w:rFonts w:hint="eastAsia" w:ascii="宋体" w:hAnsi="宋体"/>
          <w:color w:val="000000"/>
          <w:sz w:val="24"/>
        </w:rPr>
        <w:t>第1种方式：采用价格指数进行价格调整。</w:t>
      </w:r>
    </w:p>
    <w:p w14:paraId="1BA220CA">
      <w:pPr>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关于各可调因子、定值和变值权重，以及基本价格指数及其来源的约定：；  </w:t>
      </w:r>
    </w:p>
    <w:p w14:paraId="04503181">
      <w:pPr>
        <w:spacing w:line="360" w:lineRule="auto"/>
        <w:ind w:firstLine="480" w:firstLineChars="200"/>
        <w:jc w:val="left"/>
        <w:rPr>
          <w:rFonts w:ascii="宋体" w:hAnsi="宋体"/>
          <w:color w:val="000000"/>
          <w:sz w:val="24"/>
        </w:rPr>
      </w:pPr>
      <w:r>
        <w:rPr>
          <w:rFonts w:hint="eastAsia" w:ascii="宋体" w:hAnsi="宋体"/>
          <w:color w:val="000000"/>
          <w:sz w:val="24"/>
        </w:rPr>
        <w:t>第2种方式：采用造价信息进行价格调整。</w:t>
      </w:r>
    </w:p>
    <w:p w14:paraId="71BAE9DE">
      <w:pPr>
        <w:spacing w:line="360" w:lineRule="auto"/>
        <w:ind w:firstLine="480" w:firstLineChars="200"/>
        <w:jc w:val="left"/>
        <w:rPr>
          <w:rFonts w:ascii="宋体" w:hAnsi="宋体"/>
          <w:color w:val="000000"/>
          <w:sz w:val="24"/>
        </w:rPr>
      </w:pPr>
      <w:r>
        <w:rPr>
          <w:rFonts w:hint="eastAsia" w:ascii="宋体" w:hAnsi="宋体"/>
          <w:color w:val="000000"/>
          <w:sz w:val="24"/>
        </w:rPr>
        <w:t>（2）关于基准价格的约定：。</w:t>
      </w:r>
    </w:p>
    <w:p w14:paraId="305A7613">
      <w:pPr>
        <w:spacing w:line="360" w:lineRule="auto"/>
        <w:ind w:firstLine="480" w:firstLineChars="200"/>
        <w:jc w:val="left"/>
        <w:rPr>
          <w:rFonts w:ascii="宋体" w:hAnsi="宋体"/>
          <w:color w:val="000000"/>
          <w:sz w:val="24"/>
        </w:rPr>
      </w:pPr>
      <w:r>
        <w:rPr>
          <w:rFonts w:hint="eastAsia" w:ascii="宋体" w:hAnsi="宋体"/>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3F85248">
      <w:pPr>
        <w:spacing w:line="360" w:lineRule="auto"/>
        <w:ind w:firstLine="480" w:firstLineChars="200"/>
        <w:jc w:val="left"/>
        <w:rPr>
          <w:rFonts w:ascii="宋体" w:hAnsi="宋体"/>
          <w:color w:val="000000"/>
          <w:sz w:val="24"/>
        </w:rPr>
      </w:pPr>
      <w:r>
        <w:rPr>
          <w:rFonts w:hint="eastAsia" w:ascii="宋体" w:hAnsi="宋体"/>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3885747">
      <w:pPr>
        <w:spacing w:line="360" w:lineRule="auto"/>
        <w:ind w:firstLine="645"/>
        <w:jc w:val="left"/>
        <w:rPr>
          <w:rFonts w:ascii="宋体" w:hAnsi="宋体"/>
          <w:color w:val="000000"/>
          <w:sz w:val="24"/>
        </w:rPr>
      </w:pPr>
      <w:r>
        <w:rPr>
          <w:rFonts w:hint="eastAsia" w:ascii="宋体" w:hAnsi="宋体"/>
          <w:color w:val="000000"/>
          <w:sz w:val="24"/>
        </w:rPr>
        <w:t>③承包人在已标价工程量清单或预算书中载明的材料单价等于基准单价的：专用合同条款合同履行期间材料单价涨跌幅以基准单价为基础超过±%时，其超过部分据实调整。</w:t>
      </w:r>
    </w:p>
    <w:p w14:paraId="1577D71E">
      <w:pPr>
        <w:spacing w:line="360" w:lineRule="auto"/>
        <w:ind w:firstLine="645"/>
        <w:jc w:val="left"/>
        <w:rPr>
          <w:rFonts w:ascii="宋体" w:hAnsi="宋体"/>
          <w:color w:val="000000"/>
          <w:sz w:val="24"/>
          <w:u w:val="single"/>
        </w:rPr>
      </w:pPr>
      <w:r>
        <w:rPr>
          <w:rFonts w:hint="eastAsia" w:ascii="宋体" w:hAnsi="宋体"/>
          <w:color w:val="000000"/>
          <w:sz w:val="24"/>
        </w:rPr>
        <w:t>第3种方式：其他价格调整方式：。</w:t>
      </w:r>
    </w:p>
    <w:p w14:paraId="452D5D0F">
      <w:pPr>
        <w:pStyle w:val="4"/>
        <w:spacing w:before="120" w:after="120"/>
        <w:rPr>
          <w:rFonts w:ascii="宋体" w:hAnsi="宋体"/>
          <w:b w:val="0"/>
          <w:color w:val="000000"/>
          <w:sz w:val="24"/>
          <w:szCs w:val="24"/>
        </w:rPr>
      </w:pPr>
      <w:bookmarkStart w:id="536" w:name="_Toc351203644"/>
      <w:bookmarkEnd w:id="536"/>
      <w:bookmarkStart w:id="537" w:name="_Toc297120505"/>
      <w:bookmarkEnd w:id="537"/>
      <w:bookmarkStart w:id="538" w:name="_Toc292559915"/>
      <w:bookmarkEnd w:id="538"/>
      <w:bookmarkStart w:id="539" w:name="_Toc296347204"/>
      <w:bookmarkEnd w:id="539"/>
      <w:bookmarkStart w:id="540" w:name="_Toc300935002"/>
      <w:bookmarkEnd w:id="540"/>
      <w:bookmarkStart w:id="541" w:name="_Toc297216211"/>
      <w:bookmarkEnd w:id="541"/>
      <w:bookmarkStart w:id="542" w:name="_Toc296891245"/>
      <w:bookmarkEnd w:id="542"/>
      <w:bookmarkStart w:id="543" w:name="_Toc292559410"/>
      <w:bookmarkEnd w:id="543"/>
      <w:bookmarkStart w:id="544" w:name="_Toc297123552"/>
      <w:bookmarkEnd w:id="544"/>
      <w:bookmarkStart w:id="545" w:name="_Toc304295579"/>
      <w:bookmarkEnd w:id="545"/>
      <w:bookmarkStart w:id="546" w:name="_Toc296944544"/>
      <w:bookmarkEnd w:id="546"/>
      <w:bookmarkStart w:id="547" w:name="_Toc303539159"/>
      <w:bookmarkEnd w:id="547"/>
      <w:bookmarkStart w:id="548" w:name="_Toc297048391"/>
      <w:bookmarkEnd w:id="548"/>
      <w:bookmarkStart w:id="549" w:name="_Toc296503205"/>
      <w:bookmarkEnd w:id="549"/>
      <w:bookmarkStart w:id="550" w:name="_Toc312678040"/>
      <w:bookmarkEnd w:id="550"/>
      <w:bookmarkStart w:id="551" w:name="_Toc296891033"/>
      <w:bookmarkEnd w:id="551"/>
      <w:bookmarkStart w:id="552" w:name="_Toc296346706"/>
      <w:r>
        <w:rPr>
          <w:rFonts w:hint="eastAsia" w:ascii="宋体" w:hAnsi="宋体"/>
          <w:b w:val="0"/>
          <w:color w:val="000000"/>
          <w:sz w:val="24"/>
          <w:szCs w:val="24"/>
        </w:rPr>
        <w:t xml:space="preserve">12. </w:t>
      </w:r>
      <w:bookmarkEnd w:id="552"/>
      <w:r>
        <w:rPr>
          <w:rFonts w:hint="eastAsia" w:ascii="宋体" w:hAnsi="宋体"/>
          <w:b w:val="0"/>
          <w:color w:val="000000"/>
          <w:sz w:val="24"/>
          <w:szCs w:val="24"/>
        </w:rPr>
        <w:t>合同价格、计量与支付</w:t>
      </w:r>
    </w:p>
    <w:p w14:paraId="2080707A">
      <w:pPr>
        <w:spacing w:after="120" w:line="360" w:lineRule="auto"/>
        <w:ind w:firstLine="480" w:firstLineChars="200"/>
        <w:outlineLvl w:val="4"/>
        <w:rPr>
          <w:rFonts w:ascii="宋体" w:hAnsi="宋体"/>
          <w:color w:val="000000"/>
          <w:sz w:val="24"/>
        </w:rPr>
      </w:pPr>
      <w:bookmarkStart w:id="553" w:name="_Toc297123553"/>
      <w:bookmarkEnd w:id="553"/>
      <w:bookmarkStart w:id="554" w:name="_Toc300935003"/>
      <w:bookmarkEnd w:id="554"/>
      <w:bookmarkStart w:id="555" w:name="_Toc312678041"/>
      <w:bookmarkEnd w:id="555"/>
      <w:bookmarkStart w:id="556" w:name="_Toc296503206"/>
      <w:bookmarkEnd w:id="556"/>
      <w:bookmarkStart w:id="557" w:name="_Toc296346707"/>
      <w:bookmarkEnd w:id="557"/>
      <w:bookmarkStart w:id="558" w:name="_Toc296891034"/>
      <w:bookmarkEnd w:id="558"/>
      <w:bookmarkStart w:id="559" w:name="_Toc304295580"/>
      <w:bookmarkEnd w:id="559"/>
      <w:bookmarkStart w:id="560" w:name="_Toc297120506"/>
      <w:bookmarkEnd w:id="560"/>
      <w:bookmarkStart w:id="561" w:name="_Toc292559916"/>
      <w:bookmarkEnd w:id="561"/>
      <w:bookmarkStart w:id="562" w:name="_Toc297216212"/>
      <w:bookmarkEnd w:id="562"/>
      <w:bookmarkStart w:id="563" w:name="_Toc297048392"/>
      <w:bookmarkEnd w:id="563"/>
      <w:bookmarkStart w:id="564" w:name="_Toc292559411"/>
      <w:bookmarkEnd w:id="564"/>
      <w:bookmarkStart w:id="565" w:name="_Toc267251461"/>
      <w:bookmarkEnd w:id="565"/>
      <w:bookmarkStart w:id="566" w:name="_Toc303539160"/>
      <w:bookmarkEnd w:id="566"/>
      <w:bookmarkStart w:id="567" w:name="_Toc296944545"/>
      <w:bookmarkEnd w:id="567"/>
      <w:bookmarkStart w:id="568" w:name="_Toc296891246"/>
      <w:bookmarkEnd w:id="568"/>
      <w:bookmarkStart w:id="569" w:name="_Toc296347205"/>
      <w:r>
        <w:rPr>
          <w:rFonts w:hint="eastAsia" w:ascii="宋体" w:hAnsi="宋体"/>
          <w:color w:val="000000"/>
          <w:sz w:val="24"/>
        </w:rPr>
        <w:t>12.1 合</w:t>
      </w:r>
      <w:bookmarkEnd w:id="569"/>
      <w:r>
        <w:rPr>
          <w:rFonts w:hint="eastAsia" w:ascii="宋体" w:hAnsi="宋体"/>
          <w:color w:val="000000"/>
          <w:sz w:val="24"/>
        </w:rPr>
        <w:t>同价格形式</w:t>
      </w:r>
    </w:p>
    <w:p w14:paraId="71C73FB1">
      <w:pPr>
        <w:spacing w:line="360" w:lineRule="auto"/>
        <w:ind w:firstLine="480" w:firstLineChars="200"/>
        <w:jc w:val="left"/>
        <w:rPr>
          <w:rFonts w:ascii="宋体" w:hAnsi="宋体"/>
          <w:color w:val="000000"/>
          <w:sz w:val="24"/>
        </w:rPr>
      </w:pPr>
      <w:r>
        <w:rPr>
          <w:rFonts w:hint="eastAsia" w:ascii="宋体" w:hAnsi="宋体"/>
          <w:color w:val="000000"/>
          <w:sz w:val="24"/>
        </w:rPr>
        <w:t>1、单价合同。</w:t>
      </w:r>
    </w:p>
    <w:p w14:paraId="675A332B">
      <w:pPr>
        <w:spacing w:line="360" w:lineRule="auto"/>
        <w:ind w:firstLine="480" w:firstLineChars="200"/>
        <w:jc w:val="left"/>
        <w:rPr>
          <w:rFonts w:ascii="宋体" w:hAnsi="宋体"/>
          <w:color w:val="000000"/>
          <w:sz w:val="24"/>
          <w:u w:val="single"/>
        </w:rPr>
      </w:pPr>
      <w:r>
        <w:rPr>
          <w:rFonts w:hint="eastAsia" w:ascii="宋体" w:hAnsi="宋体"/>
          <w:color w:val="000000"/>
          <w:sz w:val="24"/>
        </w:rPr>
        <w:t>综合单价包含的风险范围：。</w:t>
      </w:r>
    </w:p>
    <w:p w14:paraId="46243B9D">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62729820">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0BEF1F05">
      <w:pPr>
        <w:spacing w:line="360" w:lineRule="auto"/>
        <w:ind w:firstLine="480" w:firstLineChars="200"/>
        <w:jc w:val="left"/>
        <w:rPr>
          <w:rFonts w:ascii="宋体" w:hAnsi="宋体"/>
          <w:color w:val="000000"/>
          <w:sz w:val="24"/>
        </w:rPr>
      </w:pPr>
      <w:r>
        <w:rPr>
          <w:rFonts w:hint="eastAsia" w:ascii="宋体" w:hAnsi="宋体"/>
          <w:color w:val="000000"/>
          <w:sz w:val="24"/>
        </w:rPr>
        <w:t>2、总价合同。</w:t>
      </w:r>
    </w:p>
    <w:p w14:paraId="05AB6F7C">
      <w:pPr>
        <w:spacing w:line="360" w:lineRule="auto"/>
        <w:ind w:firstLine="480" w:firstLineChars="200"/>
        <w:jc w:val="left"/>
        <w:rPr>
          <w:rFonts w:ascii="宋体" w:hAnsi="宋体"/>
          <w:color w:val="000000"/>
          <w:sz w:val="24"/>
          <w:u w:val="single"/>
        </w:rPr>
      </w:pPr>
      <w:r>
        <w:rPr>
          <w:rFonts w:hint="eastAsia" w:ascii="宋体" w:hAnsi="宋体"/>
          <w:color w:val="000000"/>
          <w:sz w:val="24"/>
        </w:rPr>
        <w:t>总价包含的风险范围：。</w:t>
      </w:r>
    </w:p>
    <w:p w14:paraId="2F89C94F">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0EA282FE">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1998C2A2">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3、其他价格方式：。</w:t>
      </w:r>
    </w:p>
    <w:p w14:paraId="45459808">
      <w:pPr>
        <w:spacing w:after="120" w:line="360" w:lineRule="auto"/>
        <w:ind w:firstLine="480" w:firstLineChars="200"/>
        <w:outlineLvl w:val="4"/>
        <w:rPr>
          <w:rFonts w:ascii="宋体" w:hAnsi="宋体"/>
          <w:color w:val="000000"/>
          <w:sz w:val="24"/>
        </w:rPr>
      </w:pPr>
      <w:bookmarkStart w:id="570" w:name="_Toc297123554"/>
      <w:bookmarkEnd w:id="570"/>
      <w:bookmarkStart w:id="571" w:name="_Toc312678042"/>
      <w:bookmarkEnd w:id="571"/>
      <w:bookmarkStart w:id="572" w:name="_Toc297120507"/>
      <w:bookmarkEnd w:id="572"/>
      <w:bookmarkStart w:id="573" w:name="_Toc297048393"/>
      <w:bookmarkEnd w:id="573"/>
      <w:bookmarkStart w:id="574" w:name="_Toc296944546"/>
      <w:bookmarkEnd w:id="574"/>
      <w:bookmarkStart w:id="575" w:name="_Toc296891247"/>
      <w:bookmarkEnd w:id="575"/>
      <w:bookmarkStart w:id="576" w:name="_Toc296891035"/>
      <w:bookmarkEnd w:id="576"/>
      <w:bookmarkStart w:id="577" w:name="_Toc292559412"/>
      <w:bookmarkEnd w:id="577"/>
      <w:bookmarkStart w:id="578" w:name="_Toc296503207"/>
      <w:bookmarkEnd w:id="578"/>
      <w:bookmarkStart w:id="579" w:name="_Toc303539161"/>
      <w:bookmarkEnd w:id="579"/>
      <w:bookmarkStart w:id="580" w:name="_Toc297216213"/>
      <w:bookmarkEnd w:id="580"/>
      <w:bookmarkStart w:id="581" w:name="_Toc304295581"/>
      <w:bookmarkEnd w:id="581"/>
      <w:bookmarkStart w:id="582" w:name="_Toc296346708"/>
      <w:bookmarkEnd w:id="582"/>
      <w:bookmarkStart w:id="583" w:name="_Toc292559917"/>
      <w:bookmarkEnd w:id="583"/>
      <w:bookmarkStart w:id="584" w:name="_Toc296347206"/>
      <w:bookmarkEnd w:id="584"/>
      <w:bookmarkStart w:id="585" w:name="_Toc300935004"/>
      <w:r>
        <w:rPr>
          <w:rFonts w:hint="eastAsia" w:ascii="宋体" w:hAnsi="宋体"/>
          <w:color w:val="000000"/>
          <w:sz w:val="24"/>
        </w:rPr>
        <w:t>12.2 预付款</w:t>
      </w:r>
      <w:bookmarkEnd w:id="585"/>
    </w:p>
    <w:p w14:paraId="7E0E3863">
      <w:pPr>
        <w:spacing w:line="360" w:lineRule="auto"/>
        <w:ind w:firstLine="480" w:firstLineChars="200"/>
        <w:jc w:val="left"/>
        <w:rPr>
          <w:rFonts w:ascii="宋体" w:hAnsi="宋体"/>
          <w:color w:val="000000"/>
          <w:sz w:val="24"/>
        </w:rPr>
      </w:pPr>
      <w:r>
        <w:rPr>
          <w:rFonts w:hint="eastAsia" w:ascii="宋体" w:hAnsi="宋体"/>
          <w:color w:val="000000"/>
          <w:sz w:val="24"/>
        </w:rPr>
        <w:t>12.2.1 预付款的支付</w:t>
      </w:r>
    </w:p>
    <w:p w14:paraId="13670B7E">
      <w:pPr>
        <w:spacing w:line="360" w:lineRule="auto"/>
        <w:ind w:firstLine="480" w:firstLineChars="200"/>
        <w:jc w:val="left"/>
        <w:rPr>
          <w:rFonts w:ascii="宋体" w:hAnsi="宋体"/>
          <w:color w:val="000000"/>
          <w:sz w:val="24"/>
        </w:rPr>
      </w:pPr>
      <w:r>
        <w:rPr>
          <w:rFonts w:hint="eastAsia" w:ascii="宋体" w:hAnsi="宋体"/>
          <w:color w:val="000000"/>
          <w:sz w:val="24"/>
        </w:rPr>
        <w:t>预付款支付比例或金额：。</w:t>
      </w:r>
    </w:p>
    <w:p w14:paraId="0B1E1754">
      <w:pPr>
        <w:spacing w:line="360" w:lineRule="auto"/>
        <w:ind w:firstLine="480" w:firstLineChars="200"/>
        <w:jc w:val="left"/>
        <w:rPr>
          <w:rFonts w:ascii="宋体" w:hAnsi="宋体"/>
          <w:color w:val="000000"/>
          <w:sz w:val="24"/>
        </w:rPr>
      </w:pPr>
      <w:r>
        <w:rPr>
          <w:rFonts w:hint="eastAsia" w:ascii="宋体" w:hAnsi="宋体"/>
          <w:color w:val="000000"/>
          <w:sz w:val="24"/>
        </w:rPr>
        <w:t>预付款支付期限：。</w:t>
      </w:r>
    </w:p>
    <w:p w14:paraId="4D8909B7">
      <w:pPr>
        <w:spacing w:line="360" w:lineRule="auto"/>
        <w:ind w:firstLine="480" w:firstLineChars="200"/>
        <w:jc w:val="left"/>
        <w:rPr>
          <w:rFonts w:ascii="宋体" w:hAnsi="宋体"/>
          <w:color w:val="000000"/>
          <w:sz w:val="24"/>
        </w:rPr>
      </w:pPr>
      <w:r>
        <w:rPr>
          <w:rFonts w:hint="eastAsia" w:ascii="宋体" w:hAnsi="宋体"/>
          <w:color w:val="000000"/>
          <w:sz w:val="24"/>
        </w:rPr>
        <w:t>预付款扣回的方式：。</w:t>
      </w:r>
    </w:p>
    <w:p w14:paraId="2AA379CB">
      <w:pPr>
        <w:spacing w:line="360" w:lineRule="auto"/>
        <w:ind w:firstLine="480" w:firstLineChars="200"/>
        <w:jc w:val="left"/>
        <w:rPr>
          <w:rFonts w:ascii="宋体" w:hAnsi="宋体"/>
          <w:color w:val="000000"/>
          <w:sz w:val="24"/>
        </w:rPr>
      </w:pPr>
      <w:r>
        <w:rPr>
          <w:rFonts w:hint="eastAsia" w:ascii="宋体" w:hAnsi="宋体"/>
          <w:color w:val="000000"/>
          <w:sz w:val="24"/>
        </w:rPr>
        <w:t>12.2.2 预付款担保</w:t>
      </w:r>
    </w:p>
    <w:p w14:paraId="3875643A">
      <w:pPr>
        <w:spacing w:line="360" w:lineRule="auto"/>
        <w:ind w:firstLine="480" w:firstLineChars="200"/>
        <w:jc w:val="left"/>
        <w:rPr>
          <w:rFonts w:ascii="宋体" w:hAnsi="宋体"/>
          <w:color w:val="000000"/>
          <w:sz w:val="24"/>
        </w:rPr>
      </w:pPr>
      <w:r>
        <w:rPr>
          <w:rFonts w:hint="eastAsia" w:ascii="宋体" w:hAnsi="宋体"/>
          <w:color w:val="000000"/>
          <w:sz w:val="24"/>
        </w:rPr>
        <w:t>承包人提交预付款担保的期限：。</w:t>
      </w:r>
    </w:p>
    <w:p w14:paraId="31861DA7">
      <w:pPr>
        <w:spacing w:line="360" w:lineRule="auto"/>
        <w:ind w:firstLine="480" w:firstLineChars="200"/>
        <w:jc w:val="left"/>
        <w:rPr>
          <w:rFonts w:ascii="宋体" w:hAnsi="宋体"/>
          <w:color w:val="000000"/>
          <w:sz w:val="24"/>
        </w:rPr>
      </w:pPr>
      <w:r>
        <w:rPr>
          <w:rFonts w:hint="eastAsia" w:ascii="宋体" w:hAnsi="宋体"/>
          <w:color w:val="000000"/>
          <w:sz w:val="24"/>
        </w:rPr>
        <w:t>预付款担保的形式为：。</w:t>
      </w:r>
    </w:p>
    <w:p w14:paraId="741F1C5F">
      <w:pPr>
        <w:spacing w:after="120" w:line="360" w:lineRule="auto"/>
        <w:ind w:firstLine="480" w:firstLineChars="200"/>
        <w:outlineLvl w:val="4"/>
        <w:rPr>
          <w:rFonts w:ascii="宋体" w:hAnsi="宋体"/>
          <w:color w:val="000000"/>
          <w:sz w:val="24"/>
        </w:rPr>
      </w:pPr>
      <w:r>
        <w:rPr>
          <w:rFonts w:hint="eastAsia" w:ascii="宋体" w:hAnsi="宋体"/>
          <w:color w:val="000000"/>
          <w:sz w:val="24"/>
        </w:rPr>
        <w:t>12.3 计量</w:t>
      </w:r>
    </w:p>
    <w:p w14:paraId="477E2ACC">
      <w:pPr>
        <w:spacing w:line="360" w:lineRule="auto"/>
        <w:ind w:firstLine="480" w:firstLineChars="200"/>
        <w:jc w:val="left"/>
        <w:rPr>
          <w:rFonts w:ascii="宋体" w:hAnsi="宋体"/>
          <w:color w:val="000000"/>
          <w:sz w:val="24"/>
        </w:rPr>
      </w:pPr>
      <w:r>
        <w:rPr>
          <w:rFonts w:hint="eastAsia" w:ascii="宋体" w:hAnsi="宋体"/>
          <w:color w:val="000000"/>
          <w:sz w:val="24"/>
        </w:rPr>
        <w:t>12.3.1 计量原则</w:t>
      </w:r>
    </w:p>
    <w:p w14:paraId="0C3BC011">
      <w:pPr>
        <w:spacing w:line="360" w:lineRule="auto"/>
        <w:ind w:firstLine="480" w:firstLineChars="200"/>
        <w:jc w:val="left"/>
        <w:rPr>
          <w:rFonts w:ascii="宋体" w:hAnsi="宋体"/>
          <w:color w:val="000000"/>
          <w:sz w:val="24"/>
        </w:rPr>
      </w:pPr>
      <w:r>
        <w:rPr>
          <w:rFonts w:hint="eastAsia" w:ascii="宋体" w:hAnsi="宋体"/>
          <w:color w:val="000000"/>
          <w:sz w:val="24"/>
        </w:rPr>
        <w:t>工程量计算规则：。</w:t>
      </w:r>
    </w:p>
    <w:p w14:paraId="36D01034">
      <w:pPr>
        <w:spacing w:line="360" w:lineRule="auto"/>
        <w:ind w:firstLine="480" w:firstLineChars="200"/>
        <w:jc w:val="left"/>
        <w:rPr>
          <w:rFonts w:ascii="宋体" w:hAnsi="宋体"/>
          <w:color w:val="000000"/>
          <w:sz w:val="24"/>
        </w:rPr>
      </w:pPr>
      <w:r>
        <w:rPr>
          <w:rFonts w:hint="eastAsia" w:ascii="宋体" w:hAnsi="宋体"/>
          <w:color w:val="000000"/>
          <w:sz w:val="24"/>
        </w:rPr>
        <w:t>12.3.2 计量周期</w:t>
      </w:r>
    </w:p>
    <w:p w14:paraId="663F2AD4">
      <w:pPr>
        <w:spacing w:line="360" w:lineRule="auto"/>
        <w:ind w:firstLine="480" w:firstLineChars="200"/>
        <w:jc w:val="left"/>
        <w:rPr>
          <w:rFonts w:ascii="宋体" w:hAnsi="宋体"/>
          <w:color w:val="000000"/>
          <w:sz w:val="24"/>
        </w:rPr>
      </w:pPr>
      <w:r>
        <w:rPr>
          <w:rFonts w:hint="eastAsia" w:ascii="宋体" w:hAnsi="宋体"/>
          <w:color w:val="000000"/>
          <w:sz w:val="24"/>
        </w:rPr>
        <w:t>关于计量周期的约定：。</w:t>
      </w:r>
    </w:p>
    <w:p w14:paraId="59F7AAD6">
      <w:pPr>
        <w:spacing w:line="360" w:lineRule="auto"/>
        <w:ind w:firstLine="480" w:firstLineChars="200"/>
        <w:jc w:val="left"/>
        <w:rPr>
          <w:rFonts w:ascii="宋体" w:hAnsi="宋体"/>
          <w:color w:val="000000"/>
          <w:sz w:val="24"/>
        </w:rPr>
      </w:pPr>
      <w:r>
        <w:rPr>
          <w:rFonts w:hint="eastAsia" w:ascii="宋体" w:hAnsi="宋体"/>
          <w:color w:val="000000"/>
          <w:sz w:val="24"/>
        </w:rPr>
        <w:t>12.3.3 单价合同的计量</w:t>
      </w:r>
    </w:p>
    <w:p w14:paraId="62A6EEB6">
      <w:pPr>
        <w:spacing w:line="360" w:lineRule="auto"/>
        <w:ind w:firstLine="480" w:firstLineChars="200"/>
        <w:jc w:val="left"/>
        <w:rPr>
          <w:rFonts w:ascii="宋体" w:hAnsi="宋体"/>
          <w:color w:val="000000"/>
          <w:sz w:val="24"/>
        </w:rPr>
      </w:pPr>
      <w:r>
        <w:rPr>
          <w:rFonts w:hint="eastAsia" w:ascii="宋体" w:hAnsi="宋体"/>
          <w:color w:val="000000"/>
          <w:sz w:val="24"/>
        </w:rPr>
        <w:t>关于单价合同计量的约定：。</w:t>
      </w:r>
    </w:p>
    <w:p w14:paraId="0BFD6E5F">
      <w:pPr>
        <w:spacing w:line="360" w:lineRule="auto"/>
        <w:ind w:firstLine="480" w:firstLineChars="200"/>
        <w:jc w:val="left"/>
        <w:rPr>
          <w:rFonts w:ascii="宋体" w:hAnsi="宋体"/>
          <w:color w:val="000000"/>
          <w:sz w:val="24"/>
        </w:rPr>
      </w:pPr>
      <w:r>
        <w:rPr>
          <w:rFonts w:hint="eastAsia" w:ascii="宋体" w:hAnsi="宋体"/>
          <w:color w:val="000000"/>
          <w:sz w:val="24"/>
        </w:rPr>
        <w:t>12.3.4 总价合同的计量</w:t>
      </w:r>
    </w:p>
    <w:p w14:paraId="7378E68B">
      <w:pPr>
        <w:spacing w:line="360" w:lineRule="auto"/>
        <w:ind w:firstLine="480" w:firstLineChars="200"/>
        <w:jc w:val="left"/>
        <w:rPr>
          <w:rFonts w:ascii="宋体" w:hAnsi="宋体"/>
          <w:color w:val="000000"/>
          <w:sz w:val="24"/>
        </w:rPr>
      </w:pPr>
      <w:r>
        <w:rPr>
          <w:rFonts w:hint="eastAsia" w:ascii="宋体" w:hAnsi="宋体"/>
          <w:color w:val="000000"/>
          <w:sz w:val="24"/>
        </w:rPr>
        <w:t>关于总价合同计量的约定：。</w:t>
      </w:r>
    </w:p>
    <w:p w14:paraId="0081FAAA">
      <w:pPr>
        <w:spacing w:line="360" w:lineRule="auto"/>
        <w:ind w:firstLine="480" w:firstLineChars="200"/>
        <w:jc w:val="left"/>
        <w:rPr>
          <w:rFonts w:ascii="宋体" w:hAnsi="宋体"/>
          <w:color w:val="000000"/>
          <w:sz w:val="24"/>
        </w:rPr>
      </w:pPr>
      <w:r>
        <w:rPr>
          <w:rFonts w:hint="eastAsia" w:ascii="宋体" w:hAnsi="宋体"/>
          <w:color w:val="000000"/>
          <w:sz w:val="24"/>
        </w:rPr>
        <w:t>12.3.5总价合同采用支付分解表计量支付的，是否适用第</w:t>
      </w:r>
      <w:r>
        <w:rPr>
          <w:rFonts w:hint="eastAsia" w:ascii="宋体" w:hAnsi="宋体"/>
          <w:color w:val="000000"/>
          <w:kern w:val="0"/>
          <w:sz w:val="24"/>
        </w:rPr>
        <w:t xml:space="preserve">12.3.4 </w:t>
      </w:r>
      <w:r>
        <w:rPr>
          <w:rFonts w:hint="eastAsia" w:ascii="宋体" w:hAnsi="宋体"/>
          <w:color w:val="000000"/>
          <w:sz w:val="24"/>
        </w:rPr>
        <w:t>项</w:t>
      </w:r>
      <w:r>
        <w:rPr>
          <w:rFonts w:hint="eastAsia" w:ascii="宋体" w:hAnsi="宋体"/>
          <w:color w:val="000000"/>
          <w:kern w:val="0"/>
          <w:sz w:val="24"/>
        </w:rPr>
        <w:t>〔总价合同的计量〕</w:t>
      </w:r>
      <w:r>
        <w:rPr>
          <w:rFonts w:hint="eastAsia" w:ascii="宋体" w:hAnsi="宋体"/>
          <w:color w:val="000000"/>
          <w:sz w:val="24"/>
        </w:rPr>
        <w:t>约定进行计量：。</w:t>
      </w:r>
    </w:p>
    <w:p w14:paraId="44FE171B">
      <w:pPr>
        <w:spacing w:line="360" w:lineRule="auto"/>
        <w:ind w:firstLine="480" w:firstLineChars="200"/>
        <w:jc w:val="left"/>
        <w:rPr>
          <w:rFonts w:ascii="宋体" w:hAnsi="宋体"/>
          <w:color w:val="000000"/>
          <w:sz w:val="24"/>
        </w:rPr>
      </w:pPr>
      <w:r>
        <w:rPr>
          <w:rFonts w:hint="eastAsia" w:ascii="宋体" w:hAnsi="宋体"/>
          <w:color w:val="000000"/>
          <w:sz w:val="24"/>
        </w:rPr>
        <w:t>12.3.6 其他价格形式合同的计量</w:t>
      </w:r>
    </w:p>
    <w:p w14:paraId="6F97F47F">
      <w:pPr>
        <w:spacing w:line="360" w:lineRule="auto"/>
        <w:ind w:firstLine="480" w:firstLineChars="200"/>
        <w:jc w:val="left"/>
        <w:rPr>
          <w:rFonts w:ascii="宋体" w:hAnsi="宋体"/>
          <w:color w:val="000000"/>
          <w:sz w:val="24"/>
          <w:u w:val="single"/>
        </w:rPr>
      </w:pPr>
      <w:r>
        <w:rPr>
          <w:rFonts w:hint="eastAsia" w:ascii="宋体" w:hAnsi="宋体"/>
          <w:color w:val="000000"/>
          <w:sz w:val="24"/>
        </w:rPr>
        <w:t>其他价格形式的计量方式和程序：。</w:t>
      </w:r>
    </w:p>
    <w:p w14:paraId="4D8B6121">
      <w:pPr>
        <w:spacing w:after="120" w:line="360" w:lineRule="auto"/>
        <w:ind w:firstLine="480" w:firstLineChars="200"/>
        <w:outlineLvl w:val="4"/>
        <w:rPr>
          <w:rFonts w:ascii="宋体" w:hAnsi="宋体"/>
          <w:color w:val="000000"/>
          <w:sz w:val="24"/>
        </w:rPr>
      </w:pPr>
      <w:r>
        <w:rPr>
          <w:rFonts w:hint="eastAsia" w:ascii="宋体" w:hAnsi="宋体"/>
          <w:color w:val="000000"/>
          <w:sz w:val="24"/>
        </w:rPr>
        <w:t>12.4 工程进度款支付</w:t>
      </w:r>
    </w:p>
    <w:p w14:paraId="47F9E38E">
      <w:pPr>
        <w:spacing w:line="360" w:lineRule="auto"/>
        <w:ind w:firstLine="480" w:firstLineChars="200"/>
        <w:jc w:val="left"/>
        <w:rPr>
          <w:rFonts w:ascii="宋体" w:hAnsi="宋体"/>
          <w:color w:val="000000"/>
          <w:sz w:val="24"/>
        </w:rPr>
      </w:pPr>
      <w:bookmarkStart w:id="586" w:name="_Toc303539163"/>
      <w:bookmarkEnd w:id="586"/>
      <w:bookmarkStart w:id="587" w:name="_Toc292559416"/>
      <w:bookmarkEnd w:id="587"/>
      <w:bookmarkStart w:id="588" w:name="_Toc297216215"/>
      <w:bookmarkEnd w:id="588"/>
      <w:bookmarkStart w:id="589" w:name="_Toc292559921"/>
      <w:bookmarkEnd w:id="589"/>
      <w:bookmarkStart w:id="590" w:name="_Toc300935006"/>
      <w:bookmarkEnd w:id="590"/>
      <w:bookmarkStart w:id="591" w:name="_Toc296891251"/>
      <w:bookmarkEnd w:id="591"/>
      <w:bookmarkStart w:id="592" w:name="_Toc296503211"/>
      <w:bookmarkEnd w:id="592"/>
      <w:bookmarkStart w:id="593" w:name="_Toc297123556"/>
      <w:bookmarkEnd w:id="593"/>
      <w:bookmarkStart w:id="594" w:name="_Toc296891039"/>
      <w:bookmarkEnd w:id="594"/>
      <w:bookmarkStart w:id="595" w:name="_Toc297120511"/>
      <w:bookmarkEnd w:id="595"/>
      <w:bookmarkStart w:id="596" w:name="_Toc296944550"/>
      <w:bookmarkEnd w:id="596"/>
      <w:bookmarkStart w:id="597" w:name="_Toc296347210"/>
      <w:bookmarkEnd w:id="597"/>
      <w:bookmarkStart w:id="598" w:name="_Toc297048397"/>
      <w:bookmarkEnd w:id="598"/>
      <w:bookmarkStart w:id="599" w:name="_Toc296346712"/>
      <w:r>
        <w:rPr>
          <w:rFonts w:hint="eastAsia" w:ascii="宋体" w:hAnsi="宋体"/>
          <w:color w:val="000000"/>
          <w:sz w:val="24"/>
        </w:rPr>
        <w:t>12.4.1 付款周期</w:t>
      </w:r>
      <w:bookmarkEnd w:id="599"/>
    </w:p>
    <w:p w14:paraId="2EED8A26">
      <w:pPr>
        <w:spacing w:line="360" w:lineRule="auto"/>
        <w:ind w:firstLine="480" w:firstLineChars="200"/>
        <w:jc w:val="left"/>
        <w:rPr>
          <w:rFonts w:ascii="宋体" w:hAnsi="宋体"/>
          <w:color w:val="000000"/>
          <w:sz w:val="24"/>
        </w:rPr>
      </w:pPr>
      <w:r>
        <w:rPr>
          <w:rFonts w:hint="eastAsia" w:ascii="宋体" w:hAnsi="宋体"/>
          <w:color w:val="000000"/>
          <w:sz w:val="24"/>
        </w:rPr>
        <w:t>关于付款周期的约定：。</w:t>
      </w:r>
    </w:p>
    <w:p w14:paraId="0B1D19F5">
      <w:pPr>
        <w:spacing w:line="360" w:lineRule="auto"/>
        <w:ind w:firstLine="480" w:firstLineChars="200"/>
        <w:jc w:val="left"/>
        <w:rPr>
          <w:rFonts w:ascii="宋体" w:hAnsi="宋体"/>
          <w:color w:val="000000"/>
          <w:sz w:val="24"/>
        </w:rPr>
      </w:pPr>
      <w:r>
        <w:rPr>
          <w:rFonts w:hint="eastAsia" w:ascii="宋体" w:hAnsi="宋体"/>
          <w:color w:val="000000"/>
          <w:sz w:val="24"/>
        </w:rPr>
        <w:t>12.4.2 进度付款申请单的编制</w:t>
      </w:r>
    </w:p>
    <w:p w14:paraId="04F4EB1A">
      <w:pPr>
        <w:spacing w:line="360" w:lineRule="auto"/>
        <w:ind w:firstLine="480" w:firstLineChars="200"/>
        <w:jc w:val="left"/>
        <w:rPr>
          <w:rFonts w:ascii="宋体" w:hAnsi="宋体"/>
          <w:color w:val="000000"/>
          <w:sz w:val="24"/>
          <w:u w:val="single"/>
        </w:rPr>
      </w:pPr>
      <w:r>
        <w:rPr>
          <w:rFonts w:hint="eastAsia" w:ascii="宋体" w:hAnsi="宋体"/>
          <w:color w:val="000000"/>
          <w:sz w:val="24"/>
        </w:rPr>
        <w:t>关于进度付款申请单编制的约定：。</w:t>
      </w:r>
    </w:p>
    <w:p w14:paraId="4C0F35F9">
      <w:pPr>
        <w:spacing w:line="360" w:lineRule="auto"/>
        <w:ind w:firstLine="480" w:firstLineChars="200"/>
        <w:jc w:val="left"/>
        <w:rPr>
          <w:rFonts w:ascii="宋体" w:hAnsi="宋体"/>
          <w:color w:val="000000"/>
          <w:sz w:val="24"/>
        </w:rPr>
      </w:pPr>
      <w:r>
        <w:rPr>
          <w:rFonts w:hint="eastAsia" w:ascii="宋体" w:hAnsi="宋体"/>
          <w:color w:val="000000"/>
          <w:sz w:val="24"/>
        </w:rPr>
        <w:t>12.4.3 进度付款申请单的提交</w:t>
      </w:r>
    </w:p>
    <w:p w14:paraId="7726FF96">
      <w:pPr>
        <w:spacing w:line="360" w:lineRule="auto"/>
        <w:ind w:firstLine="480" w:firstLineChars="200"/>
        <w:jc w:val="left"/>
        <w:rPr>
          <w:rFonts w:ascii="宋体" w:hAnsi="宋体"/>
          <w:color w:val="000000"/>
          <w:sz w:val="24"/>
        </w:rPr>
      </w:pPr>
      <w:r>
        <w:rPr>
          <w:rFonts w:hint="eastAsia" w:ascii="宋体" w:hAnsi="宋体"/>
          <w:color w:val="000000"/>
          <w:sz w:val="24"/>
        </w:rPr>
        <w:t>（1）单价合同进度付款申请单提交的约定：。</w:t>
      </w:r>
    </w:p>
    <w:p w14:paraId="5078DC43">
      <w:pPr>
        <w:spacing w:line="360" w:lineRule="auto"/>
        <w:ind w:firstLine="480" w:firstLineChars="200"/>
        <w:jc w:val="left"/>
        <w:rPr>
          <w:rFonts w:ascii="宋体" w:hAnsi="宋体"/>
          <w:color w:val="000000"/>
          <w:sz w:val="24"/>
        </w:rPr>
      </w:pPr>
      <w:r>
        <w:rPr>
          <w:rFonts w:hint="eastAsia" w:ascii="宋体" w:hAnsi="宋体"/>
          <w:color w:val="000000"/>
          <w:sz w:val="24"/>
        </w:rPr>
        <w:t>（2）总价合同进度付款申请单提交的约定：。</w:t>
      </w:r>
    </w:p>
    <w:p w14:paraId="251539A9">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（3）其他价格形式合同进度付款申请单提交的约定：。</w:t>
      </w:r>
    </w:p>
    <w:p w14:paraId="6E835A6A">
      <w:pPr>
        <w:spacing w:line="360" w:lineRule="auto"/>
        <w:ind w:firstLine="480" w:firstLineChars="200"/>
        <w:jc w:val="left"/>
        <w:rPr>
          <w:rFonts w:ascii="宋体" w:hAnsi="宋体"/>
          <w:color w:val="000000"/>
          <w:sz w:val="24"/>
        </w:rPr>
      </w:pPr>
      <w:r>
        <w:rPr>
          <w:rFonts w:hint="eastAsia" w:ascii="宋体" w:hAnsi="宋体"/>
          <w:color w:val="000000"/>
          <w:sz w:val="24"/>
        </w:rPr>
        <w:t>12.4.4 进度款审核和支付</w:t>
      </w:r>
    </w:p>
    <w:p w14:paraId="41C9187A">
      <w:pPr>
        <w:spacing w:line="360" w:lineRule="auto"/>
        <w:ind w:firstLine="480" w:firstLineChars="200"/>
        <w:jc w:val="left"/>
        <w:rPr>
          <w:rFonts w:ascii="宋体" w:hAnsi="宋体"/>
          <w:color w:val="000000"/>
          <w:sz w:val="24"/>
        </w:rPr>
      </w:pPr>
      <w:r>
        <w:rPr>
          <w:rFonts w:hint="eastAsia" w:ascii="宋体" w:hAnsi="宋体"/>
          <w:color w:val="000000"/>
          <w:sz w:val="24"/>
        </w:rPr>
        <w:t>（1）监理人审查并报送发包人的期限：。</w:t>
      </w:r>
    </w:p>
    <w:p w14:paraId="06FCB4AD">
      <w:pPr>
        <w:spacing w:line="360" w:lineRule="auto"/>
        <w:ind w:firstLine="480" w:firstLineChars="200"/>
        <w:jc w:val="left"/>
        <w:rPr>
          <w:rFonts w:ascii="宋体" w:hAnsi="宋体"/>
          <w:color w:val="000000"/>
          <w:sz w:val="24"/>
        </w:rPr>
      </w:pPr>
      <w:r>
        <w:rPr>
          <w:rFonts w:hint="eastAsia" w:ascii="宋体" w:hAnsi="宋体"/>
          <w:color w:val="000000"/>
          <w:sz w:val="24"/>
        </w:rPr>
        <w:t>发包人完成审批并签发进度款支付证书的期限：。</w:t>
      </w:r>
    </w:p>
    <w:p w14:paraId="260B4652">
      <w:pPr>
        <w:numPr>
          <w:ilvl w:val="0"/>
          <w:numId w:val="3"/>
        </w:numPr>
        <w:spacing w:line="360" w:lineRule="auto"/>
        <w:ind w:firstLine="480" w:firstLineChars="200"/>
        <w:jc w:val="left"/>
        <w:rPr>
          <w:rFonts w:ascii="宋体" w:hAnsi="宋体"/>
          <w:color w:val="000000"/>
          <w:sz w:val="24"/>
        </w:rPr>
      </w:pPr>
      <w:r>
        <w:rPr>
          <w:rFonts w:hint="eastAsia" w:ascii="宋体" w:hAnsi="宋体"/>
          <w:color w:val="000000"/>
          <w:sz w:val="24"/>
        </w:rPr>
        <w:t>发包人支付进度款的期限：。</w:t>
      </w:r>
    </w:p>
    <w:p w14:paraId="3303D9FD">
      <w:pPr>
        <w:numPr>
          <w:ilvl w:val="0"/>
          <w:numId w:val="3"/>
        </w:numPr>
        <w:spacing w:line="360" w:lineRule="auto"/>
        <w:ind w:firstLine="480" w:firstLineChars="200"/>
        <w:jc w:val="left"/>
        <w:rPr>
          <w:rFonts w:ascii="宋体" w:hAnsi="宋体"/>
          <w:color w:val="000000"/>
          <w:sz w:val="24"/>
        </w:rPr>
      </w:pPr>
      <w:r>
        <w:rPr>
          <w:rFonts w:hint="eastAsia" w:ascii="宋体" w:hAnsi="宋体"/>
          <w:color w:val="000000"/>
          <w:sz w:val="24"/>
        </w:rPr>
        <w:t>发包人逾期支付进度款的违约金的计算方式：。</w:t>
      </w:r>
    </w:p>
    <w:p w14:paraId="6E6DA58A">
      <w:pPr>
        <w:spacing w:line="360" w:lineRule="auto"/>
        <w:ind w:firstLine="600" w:firstLineChars="250"/>
        <w:jc w:val="left"/>
        <w:rPr>
          <w:rFonts w:ascii="宋体" w:hAnsi="宋体"/>
          <w:color w:val="000000"/>
          <w:sz w:val="24"/>
        </w:rPr>
      </w:pPr>
      <w:r>
        <w:rPr>
          <w:rFonts w:hint="eastAsia" w:ascii="宋体" w:hAnsi="宋体"/>
          <w:color w:val="000000"/>
          <w:sz w:val="24"/>
        </w:rPr>
        <w:t>12.4.6 支付分解表的编制</w:t>
      </w:r>
    </w:p>
    <w:p w14:paraId="138C7927">
      <w:pPr>
        <w:spacing w:line="360" w:lineRule="auto"/>
        <w:ind w:firstLine="600" w:firstLineChars="250"/>
        <w:jc w:val="left"/>
        <w:rPr>
          <w:rFonts w:ascii="宋体" w:hAnsi="宋体"/>
          <w:color w:val="000000"/>
          <w:sz w:val="24"/>
        </w:rPr>
      </w:pPr>
      <w:r>
        <w:rPr>
          <w:rFonts w:hint="eastAsia" w:ascii="宋体" w:hAnsi="宋体"/>
          <w:color w:val="000000"/>
          <w:sz w:val="24"/>
        </w:rPr>
        <w:t>2、总价合同支付分解表的编制与审批：。</w:t>
      </w:r>
    </w:p>
    <w:p w14:paraId="70E98114">
      <w:pPr>
        <w:spacing w:line="360" w:lineRule="auto"/>
        <w:ind w:firstLine="600" w:firstLineChars="250"/>
        <w:jc w:val="left"/>
        <w:rPr>
          <w:rFonts w:ascii="宋体" w:hAnsi="宋体"/>
          <w:color w:val="000000"/>
          <w:sz w:val="24"/>
        </w:rPr>
      </w:pPr>
      <w:r>
        <w:rPr>
          <w:rFonts w:hint="eastAsia" w:ascii="宋体" w:hAnsi="宋体"/>
          <w:color w:val="000000"/>
          <w:sz w:val="24"/>
        </w:rPr>
        <w:t>3、单价合同的总价项目支付分解表的编制与审批：。</w:t>
      </w:r>
    </w:p>
    <w:p w14:paraId="0937EAA1">
      <w:pPr>
        <w:pStyle w:val="4"/>
        <w:spacing w:before="120" w:after="120"/>
        <w:rPr>
          <w:rFonts w:ascii="宋体" w:hAnsi="宋体"/>
          <w:b w:val="0"/>
          <w:color w:val="000000"/>
          <w:sz w:val="24"/>
          <w:szCs w:val="24"/>
        </w:rPr>
      </w:pPr>
      <w:bookmarkStart w:id="600" w:name="_Toc296347218"/>
      <w:bookmarkEnd w:id="600"/>
      <w:bookmarkStart w:id="601" w:name="_Toc303539172"/>
      <w:bookmarkEnd w:id="601"/>
      <w:bookmarkStart w:id="602" w:name="_Toc304295593"/>
      <w:bookmarkEnd w:id="602"/>
      <w:bookmarkStart w:id="603" w:name="_Toc296503219"/>
      <w:bookmarkEnd w:id="603"/>
      <w:bookmarkStart w:id="604" w:name="_Toc300935015"/>
      <w:bookmarkEnd w:id="604"/>
      <w:bookmarkStart w:id="605" w:name="_Toc296944558"/>
      <w:bookmarkEnd w:id="605"/>
      <w:bookmarkStart w:id="606" w:name="_Toc297048405"/>
      <w:bookmarkEnd w:id="606"/>
      <w:bookmarkStart w:id="607" w:name="_Toc296891259"/>
      <w:bookmarkEnd w:id="607"/>
      <w:bookmarkStart w:id="608" w:name="_Toc296891047"/>
      <w:bookmarkEnd w:id="608"/>
      <w:bookmarkStart w:id="609" w:name="_Toc312678053"/>
      <w:bookmarkEnd w:id="609"/>
      <w:bookmarkStart w:id="610" w:name="_Toc297123564"/>
      <w:bookmarkEnd w:id="610"/>
      <w:bookmarkStart w:id="611" w:name="_Toc292559424"/>
      <w:bookmarkEnd w:id="611"/>
      <w:bookmarkStart w:id="612" w:name="_Toc296346720"/>
      <w:bookmarkEnd w:id="612"/>
      <w:bookmarkStart w:id="613" w:name="_Toc297216223"/>
      <w:bookmarkEnd w:id="613"/>
      <w:bookmarkStart w:id="614" w:name="_Toc351203645"/>
      <w:bookmarkEnd w:id="614"/>
      <w:bookmarkStart w:id="615" w:name="_Toc292559929"/>
      <w:bookmarkEnd w:id="615"/>
      <w:bookmarkStart w:id="616" w:name="_Toc297120519"/>
      <w:r>
        <w:rPr>
          <w:rFonts w:hint="eastAsia" w:ascii="宋体" w:hAnsi="宋体"/>
          <w:b w:val="0"/>
          <w:color w:val="000000"/>
          <w:sz w:val="24"/>
          <w:szCs w:val="24"/>
        </w:rPr>
        <w:t>13. 验收和工程试车</w:t>
      </w:r>
      <w:bookmarkEnd w:id="616"/>
    </w:p>
    <w:p w14:paraId="1EE124FF">
      <w:pPr>
        <w:spacing w:after="120" w:line="360" w:lineRule="auto"/>
        <w:ind w:firstLine="480" w:firstLineChars="200"/>
        <w:outlineLvl w:val="4"/>
        <w:rPr>
          <w:rFonts w:ascii="宋体" w:hAnsi="宋体"/>
          <w:color w:val="000000"/>
          <w:sz w:val="24"/>
        </w:rPr>
      </w:pPr>
      <w:r>
        <w:rPr>
          <w:rFonts w:hint="eastAsia" w:ascii="宋体" w:hAnsi="宋体"/>
          <w:color w:val="000000"/>
          <w:sz w:val="24"/>
        </w:rPr>
        <w:t>13.1 分部分项工程验收</w:t>
      </w:r>
    </w:p>
    <w:p w14:paraId="29D92631">
      <w:pPr>
        <w:spacing w:line="360" w:lineRule="auto"/>
        <w:ind w:firstLine="480" w:firstLineChars="200"/>
        <w:jc w:val="left"/>
        <w:rPr>
          <w:rFonts w:ascii="宋体" w:hAnsi="宋体"/>
          <w:color w:val="000000"/>
          <w:sz w:val="24"/>
        </w:rPr>
      </w:pPr>
      <w:r>
        <w:rPr>
          <w:rFonts w:hint="eastAsia" w:ascii="宋体" w:hAnsi="宋体"/>
          <w:color w:val="000000"/>
          <w:sz w:val="24"/>
        </w:rPr>
        <w:t>13.1.2监理人不能按时进行验收时，应提前小时提交书面延期要求。</w:t>
      </w:r>
    </w:p>
    <w:p w14:paraId="30E0F878">
      <w:pPr>
        <w:spacing w:line="360" w:lineRule="auto"/>
        <w:ind w:firstLine="480" w:firstLineChars="200"/>
        <w:jc w:val="left"/>
        <w:rPr>
          <w:rFonts w:ascii="宋体" w:hAnsi="宋体"/>
          <w:b/>
          <w:color w:val="000000"/>
          <w:sz w:val="24"/>
        </w:rPr>
      </w:pPr>
      <w:r>
        <w:rPr>
          <w:rFonts w:hint="eastAsia" w:ascii="宋体" w:hAnsi="宋体"/>
          <w:color w:val="000000"/>
          <w:sz w:val="24"/>
        </w:rPr>
        <w:t>关于延期最长不得超过：小时。</w:t>
      </w:r>
    </w:p>
    <w:p w14:paraId="770BFF40">
      <w:pPr>
        <w:spacing w:after="120" w:line="360" w:lineRule="auto"/>
        <w:ind w:firstLine="480" w:firstLineChars="200"/>
        <w:outlineLvl w:val="4"/>
        <w:rPr>
          <w:rFonts w:ascii="宋体" w:hAnsi="宋体"/>
          <w:color w:val="000000"/>
          <w:sz w:val="24"/>
        </w:rPr>
      </w:pPr>
      <w:bookmarkStart w:id="617" w:name="_Toc300935016"/>
      <w:bookmarkEnd w:id="617"/>
      <w:bookmarkStart w:id="618" w:name="_Toc297120523"/>
      <w:bookmarkEnd w:id="618"/>
      <w:bookmarkStart w:id="619" w:name="_Toc297048409"/>
      <w:bookmarkEnd w:id="619"/>
      <w:bookmarkStart w:id="620" w:name="_Toc304295596"/>
      <w:bookmarkEnd w:id="620"/>
      <w:bookmarkStart w:id="621" w:name="_Toc267251475"/>
      <w:bookmarkEnd w:id="621"/>
      <w:bookmarkStart w:id="622" w:name="_Toc296891263"/>
      <w:bookmarkEnd w:id="622"/>
      <w:bookmarkStart w:id="623" w:name="_Toc312678056"/>
      <w:bookmarkEnd w:id="623"/>
      <w:bookmarkStart w:id="624" w:name="_Toc292559428"/>
      <w:bookmarkEnd w:id="624"/>
      <w:bookmarkStart w:id="625" w:name="_Toc267251471"/>
      <w:bookmarkEnd w:id="625"/>
      <w:bookmarkStart w:id="626" w:name="_Toc296346724"/>
      <w:bookmarkEnd w:id="626"/>
      <w:bookmarkStart w:id="627" w:name="_Toc296944562"/>
      <w:bookmarkEnd w:id="627"/>
      <w:bookmarkStart w:id="628" w:name="_Toc297123565"/>
      <w:bookmarkEnd w:id="628"/>
      <w:bookmarkStart w:id="629" w:name="_Toc267251474"/>
      <w:bookmarkEnd w:id="629"/>
      <w:bookmarkStart w:id="630" w:name="_Toc297216224"/>
      <w:bookmarkEnd w:id="630"/>
      <w:bookmarkStart w:id="631" w:name="_Toc267251472"/>
      <w:bookmarkEnd w:id="631"/>
      <w:bookmarkStart w:id="632" w:name="_Toc296347222"/>
      <w:bookmarkEnd w:id="632"/>
      <w:bookmarkStart w:id="633" w:name="_Toc292559933"/>
      <w:bookmarkEnd w:id="633"/>
      <w:bookmarkStart w:id="634" w:name="_Toc267251470"/>
      <w:bookmarkEnd w:id="634"/>
      <w:bookmarkStart w:id="635" w:name="_Toc296891051"/>
      <w:bookmarkEnd w:id="635"/>
      <w:bookmarkStart w:id="636" w:name="_Toc303539173"/>
      <w:bookmarkEnd w:id="636"/>
      <w:bookmarkStart w:id="637" w:name="_Toc267251476"/>
      <w:bookmarkEnd w:id="637"/>
      <w:bookmarkStart w:id="638" w:name="_Toc267251473"/>
      <w:bookmarkEnd w:id="638"/>
      <w:bookmarkStart w:id="639" w:name="_Toc296503223"/>
      <w:r>
        <w:rPr>
          <w:rFonts w:hint="eastAsia" w:ascii="宋体" w:hAnsi="宋体"/>
          <w:color w:val="000000"/>
          <w:sz w:val="24"/>
        </w:rPr>
        <w:t>13.2 竣工验收</w:t>
      </w:r>
      <w:bookmarkEnd w:id="639"/>
    </w:p>
    <w:p w14:paraId="0D2E929D">
      <w:pPr>
        <w:spacing w:line="360" w:lineRule="auto"/>
        <w:ind w:firstLine="480" w:firstLineChars="200"/>
        <w:jc w:val="left"/>
        <w:rPr>
          <w:rFonts w:ascii="宋体" w:hAnsi="宋体"/>
          <w:color w:val="000000"/>
          <w:sz w:val="24"/>
        </w:rPr>
      </w:pPr>
      <w:bookmarkStart w:id="640" w:name="_Toc280868704"/>
      <w:bookmarkEnd w:id="640"/>
      <w:bookmarkStart w:id="641" w:name="_Toc280868709"/>
      <w:bookmarkEnd w:id="641"/>
      <w:bookmarkStart w:id="642" w:name="_Toc280868707"/>
      <w:bookmarkEnd w:id="642"/>
      <w:bookmarkStart w:id="643" w:name="_Toc280868706"/>
      <w:bookmarkEnd w:id="643"/>
      <w:bookmarkStart w:id="644" w:name="_Toc280868708"/>
      <w:bookmarkEnd w:id="644"/>
      <w:bookmarkStart w:id="645" w:name="_Toc280868705"/>
      <w:bookmarkEnd w:id="645"/>
      <w:r>
        <w:rPr>
          <w:rFonts w:hint="eastAsia" w:ascii="宋体" w:hAnsi="宋体"/>
          <w:color w:val="000000"/>
          <w:sz w:val="24"/>
        </w:rPr>
        <w:t>13.2.2竣工验收程序</w:t>
      </w:r>
    </w:p>
    <w:p w14:paraId="6D2D94B4">
      <w:pPr>
        <w:spacing w:line="360" w:lineRule="auto"/>
        <w:ind w:firstLine="480" w:firstLineChars="200"/>
        <w:jc w:val="left"/>
        <w:rPr>
          <w:rFonts w:ascii="宋体" w:hAnsi="宋体"/>
          <w:color w:val="000000"/>
          <w:sz w:val="24"/>
        </w:rPr>
      </w:pPr>
      <w:r>
        <w:rPr>
          <w:rFonts w:hint="eastAsia" w:ascii="宋体" w:hAnsi="宋体"/>
          <w:color w:val="000000"/>
          <w:kern w:val="0"/>
          <w:sz w:val="24"/>
        </w:rPr>
        <w:t>关于竣工验收程序的约定：</w:t>
      </w:r>
      <w:r>
        <w:rPr>
          <w:rFonts w:hint="eastAsia" w:ascii="宋体" w:hAnsi="宋体"/>
          <w:color w:val="000000"/>
          <w:sz w:val="24"/>
        </w:rPr>
        <w:t>。</w:t>
      </w:r>
    </w:p>
    <w:p w14:paraId="6282D77F">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发包人不按照本项约定组织竣工验收、颁发工程接收证书的违约金的计算方法：</w:t>
      </w:r>
      <w:r>
        <w:rPr>
          <w:rFonts w:hint="eastAsia" w:ascii="宋体" w:hAnsi="宋体"/>
          <w:color w:val="000000"/>
          <w:sz w:val="24"/>
        </w:rPr>
        <w:t>。</w:t>
      </w:r>
    </w:p>
    <w:p w14:paraId="0F1F166C">
      <w:pPr>
        <w:spacing w:line="360" w:lineRule="auto"/>
        <w:ind w:firstLine="480" w:firstLineChars="200"/>
        <w:jc w:val="left"/>
        <w:rPr>
          <w:rFonts w:ascii="宋体" w:hAnsi="宋体"/>
          <w:color w:val="000000"/>
          <w:sz w:val="24"/>
        </w:rPr>
      </w:pPr>
      <w:r>
        <w:rPr>
          <w:rFonts w:hint="eastAsia" w:ascii="宋体" w:hAnsi="宋体"/>
          <w:color w:val="000000"/>
          <w:sz w:val="24"/>
        </w:rPr>
        <w:t>13.2.5移交、接收全部与部分工程</w:t>
      </w:r>
    </w:p>
    <w:p w14:paraId="095AC71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承包人向发包人移交工程的期限：</w:t>
      </w:r>
      <w:r>
        <w:rPr>
          <w:rFonts w:hint="eastAsia" w:ascii="宋体" w:hAnsi="宋体"/>
          <w:color w:val="000000"/>
          <w:sz w:val="24"/>
        </w:rPr>
        <w:t>。</w:t>
      </w:r>
    </w:p>
    <w:p w14:paraId="59B7CD3E">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发包人未按本合同约定接收全部或部分工程的，违约金的计算方法为：</w:t>
      </w:r>
      <w:r>
        <w:rPr>
          <w:rFonts w:hint="eastAsia" w:ascii="宋体" w:hAnsi="宋体"/>
          <w:color w:val="000000"/>
          <w:sz w:val="24"/>
        </w:rPr>
        <w:t>。</w:t>
      </w:r>
    </w:p>
    <w:p w14:paraId="7EA7ED94">
      <w:pPr>
        <w:spacing w:line="360" w:lineRule="auto"/>
        <w:ind w:firstLine="480" w:firstLineChars="200"/>
        <w:jc w:val="left"/>
        <w:rPr>
          <w:rFonts w:ascii="宋体" w:hAnsi="宋体"/>
          <w:color w:val="000000"/>
          <w:sz w:val="24"/>
        </w:rPr>
      </w:pPr>
      <w:r>
        <w:rPr>
          <w:rFonts w:hint="eastAsia" w:ascii="宋体" w:hAnsi="宋体"/>
          <w:color w:val="000000"/>
          <w:sz w:val="24"/>
        </w:rPr>
        <w:t>承包人未按时移交工程的，违约金的计算方法为：。</w:t>
      </w:r>
    </w:p>
    <w:p w14:paraId="334BE0AC">
      <w:pPr>
        <w:spacing w:after="120" w:line="360" w:lineRule="auto"/>
        <w:ind w:firstLine="480" w:firstLineChars="200"/>
        <w:outlineLvl w:val="4"/>
        <w:rPr>
          <w:rFonts w:ascii="宋体" w:hAnsi="宋体"/>
          <w:color w:val="000000"/>
          <w:sz w:val="24"/>
        </w:rPr>
      </w:pPr>
      <w:r>
        <w:rPr>
          <w:rFonts w:hint="eastAsia" w:ascii="宋体" w:hAnsi="宋体"/>
          <w:color w:val="000000"/>
          <w:sz w:val="24"/>
        </w:rPr>
        <w:t>13.3 工程试车</w:t>
      </w:r>
    </w:p>
    <w:p w14:paraId="18E89DF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13.3.1 试车程序</w:t>
      </w:r>
    </w:p>
    <w:p w14:paraId="1F04FFC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工程试车内容：</w:t>
      </w:r>
      <w:r>
        <w:rPr>
          <w:rFonts w:hint="eastAsia" w:ascii="宋体" w:hAnsi="宋体"/>
          <w:color w:val="000000"/>
          <w:sz w:val="24"/>
        </w:rPr>
        <w:t>。</w:t>
      </w:r>
    </w:p>
    <w:p w14:paraId="5FD5309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（1）单机无负荷试车费用由承担；</w:t>
      </w:r>
    </w:p>
    <w:p w14:paraId="51BC051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（2）无负荷联动试车费用由承担。</w:t>
      </w:r>
    </w:p>
    <w:p w14:paraId="6F0A423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13.3.3 投料试车</w:t>
      </w:r>
    </w:p>
    <w:p w14:paraId="5E6F4A07">
      <w:pPr>
        <w:spacing w:line="360" w:lineRule="auto"/>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rPr>
        <w:t>。</w:t>
      </w:r>
    </w:p>
    <w:p w14:paraId="6D4E1F13">
      <w:pPr>
        <w:spacing w:after="120" w:line="360" w:lineRule="auto"/>
        <w:ind w:firstLine="480" w:firstLineChars="200"/>
        <w:outlineLvl w:val="4"/>
        <w:rPr>
          <w:rFonts w:ascii="宋体" w:hAnsi="宋体"/>
          <w:color w:val="000000"/>
          <w:sz w:val="24"/>
        </w:rPr>
      </w:pPr>
      <w:r>
        <w:rPr>
          <w:rFonts w:hint="eastAsia" w:ascii="宋体" w:hAnsi="宋体"/>
          <w:color w:val="000000"/>
          <w:sz w:val="24"/>
        </w:rPr>
        <w:t>13.6 竣工退场</w:t>
      </w:r>
    </w:p>
    <w:p w14:paraId="4635C3E7">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13.6.1 竣工退场</w:t>
      </w:r>
    </w:p>
    <w:p w14:paraId="3F4E9FB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承包人完成竣工退场的期限：。</w:t>
      </w:r>
    </w:p>
    <w:p w14:paraId="749E8B98">
      <w:pPr>
        <w:pStyle w:val="4"/>
        <w:spacing w:before="120" w:after="120"/>
        <w:rPr>
          <w:rFonts w:ascii="宋体" w:hAnsi="宋体"/>
          <w:b w:val="0"/>
          <w:color w:val="000000"/>
          <w:sz w:val="24"/>
          <w:szCs w:val="24"/>
        </w:rPr>
      </w:pPr>
      <w:bookmarkStart w:id="646" w:name="_Toc351203646"/>
      <w:bookmarkEnd w:id="646"/>
      <w:bookmarkStart w:id="647" w:name="_Toc28135"/>
      <w:r>
        <w:rPr>
          <w:rFonts w:hint="eastAsia" w:ascii="宋体" w:hAnsi="宋体"/>
          <w:b w:val="0"/>
          <w:color w:val="000000"/>
          <w:sz w:val="24"/>
          <w:szCs w:val="24"/>
        </w:rPr>
        <w:t>14. 竣工结算</w:t>
      </w:r>
      <w:bookmarkEnd w:id="647"/>
    </w:p>
    <w:p w14:paraId="7AF9C283">
      <w:pPr>
        <w:spacing w:after="120" w:line="360" w:lineRule="auto"/>
        <w:ind w:firstLine="480" w:firstLineChars="200"/>
        <w:outlineLvl w:val="4"/>
        <w:rPr>
          <w:rFonts w:ascii="宋体" w:hAnsi="宋体"/>
          <w:color w:val="000000"/>
          <w:sz w:val="24"/>
        </w:rPr>
      </w:pPr>
      <w:r>
        <w:rPr>
          <w:rFonts w:hint="eastAsia" w:ascii="宋体" w:hAnsi="宋体"/>
          <w:color w:val="000000"/>
          <w:sz w:val="24"/>
        </w:rPr>
        <w:t>14.1 竣工结算申请</w:t>
      </w:r>
    </w:p>
    <w:p w14:paraId="0B8BFA58">
      <w:pPr>
        <w:spacing w:line="360" w:lineRule="auto"/>
        <w:ind w:firstLine="480" w:firstLineChars="200"/>
        <w:jc w:val="left"/>
        <w:rPr>
          <w:rFonts w:ascii="宋体" w:hAnsi="宋体"/>
          <w:color w:val="000000"/>
          <w:sz w:val="24"/>
        </w:rPr>
      </w:pPr>
      <w:r>
        <w:rPr>
          <w:rFonts w:hint="eastAsia" w:ascii="宋体" w:hAnsi="宋体"/>
          <w:color w:val="000000"/>
          <w:sz w:val="24"/>
        </w:rPr>
        <w:t>承包人提交竣工结算申请单的期限：。</w:t>
      </w:r>
    </w:p>
    <w:p w14:paraId="0D9067AE">
      <w:pPr>
        <w:spacing w:line="360" w:lineRule="auto"/>
        <w:jc w:val="left"/>
        <w:rPr>
          <w:rFonts w:ascii="宋体" w:hAnsi="宋体"/>
          <w:color w:val="000000"/>
          <w:sz w:val="24"/>
        </w:rPr>
      </w:pPr>
      <w:r>
        <w:rPr>
          <w:rFonts w:hint="eastAsia" w:ascii="宋体" w:hAnsi="宋体"/>
          <w:color w:val="000000"/>
          <w:sz w:val="24"/>
        </w:rPr>
        <w:t>竣工结算申请单应包括的内容：。</w:t>
      </w:r>
    </w:p>
    <w:p w14:paraId="41A94701">
      <w:pPr>
        <w:spacing w:after="120" w:line="360" w:lineRule="auto"/>
        <w:ind w:firstLine="480" w:firstLineChars="200"/>
        <w:outlineLvl w:val="4"/>
        <w:rPr>
          <w:rFonts w:ascii="宋体" w:hAnsi="宋体"/>
          <w:color w:val="000000"/>
          <w:sz w:val="24"/>
        </w:rPr>
      </w:pPr>
      <w:r>
        <w:rPr>
          <w:rFonts w:hint="eastAsia" w:ascii="宋体" w:hAnsi="宋体"/>
          <w:color w:val="000000"/>
          <w:sz w:val="24"/>
        </w:rPr>
        <w:t>14.2 竣工结算审核</w:t>
      </w:r>
    </w:p>
    <w:p w14:paraId="51BF7D4F">
      <w:pPr>
        <w:spacing w:line="360" w:lineRule="auto"/>
        <w:ind w:firstLine="480" w:firstLineChars="200"/>
        <w:jc w:val="left"/>
        <w:rPr>
          <w:rFonts w:ascii="宋体" w:hAnsi="宋体"/>
          <w:color w:val="000000"/>
          <w:sz w:val="24"/>
        </w:rPr>
      </w:pPr>
      <w:r>
        <w:rPr>
          <w:rFonts w:hint="eastAsia" w:ascii="宋体" w:hAnsi="宋体"/>
          <w:color w:val="000000"/>
          <w:sz w:val="24"/>
        </w:rPr>
        <w:t>发包人审批竣工付款申请单的期限：。</w:t>
      </w:r>
    </w:p>
    <w:p w14:paraId="1F111B37">
      <w:pPr>
        <w:spacing w:line="360" w:lineRule="auto"/>
        <w:ind w:firstLine="480" w:firstLineChars="200"/>
        <w:jc w:val="left"/>
        <w:rPr>
          <w:rFonts w:ascii="宋体" w:hAnsi="宋体"/>
          <w:color w:val="000000"/>
          <w:sz w:val="24"/>
        </w:rPr>
      </w:pPr>
      <w:r>
        <w:rPr>
          <w:rFonts w:hint="eastAsia" w:ascii="宋体" w:hAnsi="宋体"/>
          <w:color w:val="000000"/>
          <w:sz w:val="24"/>
        </w:rPr>
        <w:t>发包人完成竣工付款的期限：。</w:t>
      </w:r>
    </w:p>
    <w:p w14:paraId="4CA87CF2">
      <w:pPr>
        <w:spacing w:line="360" w:lineRule="auto"/>
        <w:jc w:val="left"/>
        <w:rPr>
          <w:rFonts w:ascii="宋体" w:hAnsi="宋体"/>
          <w:color w:val="000000"/>
          <w:sz w:val="24"/>
        </w:rPr>
      </w:pPr>
      <w:r>
        <w:rPr>
          <w:rFonts w:hint="eastAsia" w:ascii="宋体" w:hAnsi="宋体"/>
          <w:color w:val="000000"/>
          <w:sz w:val="24"/>
        </w:rPr>
        <w:t>关于竣工付款证书异议部分复核的方式和程序：。</w:t>
      </w:r>
    </w:p>
    <w:p w14:paraId="59D02276">
      <w:pPr>
        <w:spacing w:after="120" w:line="360" w:lineRule="auto"/>
        <w:ind w:firstLine="480" w:firstLineChars="200"/>
        <w:outlineLvl w:val="4"/>
        <w:rPr>
          <w:rFonts w:ascii="宋体" w:hAnsi="宋体"/>
          <w:color w:val="000000"/>
          <w:sz w:val="24"/>
        </w:rPr>
      </w:pPr>
      <w:r>
        <w:rPr>
          <w:rFonts w:hint="eastAsia" w:ascii="宋体" w:hAnsi="宋体"/>
          <w:color w:val="000000"/>
          <w:sz w:val="24"/>
        </w:rPr>
        <w:t>14.4 最终结清</w:t>
      </w:r>
    </w:p>
    <w:p w14:paraId="6106B2D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14.4.1 最终结清申请单</w:t>
      </w:r>
    </w:p>
    <w:p w14:paraId="440D789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承包人提交最终结清申请单的份数：</w:t>
      </w:r>
      <w:r>
        <w:rPr>
          <w:rFonts w:hint="eastAsia" w:ascii="宋体" w:hAnsi="宋体"/>
          <w:color w:val="000000"/>
          <w:sz w:val="24"/>
        </w:rPr>
        <w:t>。</w:t>
      </w:r>
    </w:p>
    <w:p w14:paraId="2127AEE7">
      <w:pPr>
        <w:spacing w:line="360" w:lineRule="auto"/>
        <w:ind w:firstLine="480" w:firstLineChars="200"/>
        <w:jc w:val="left"/>
        <w:rPr>
          <w:rFonts w:ascii="宋体" w:hAnsi="宋体"/>
          <w:color w:val="000000"/>
          <w:sz w:val="24"/>
        </w:rPr>
      </w:pPr>
      <w:r>
        <w:rPr>
          <w:rFonts w:hint="eastAsia" w:ascii="宋体" w:hAnsi="宋体"/>
          <w:color w:val="000000"/>
          <w:kern w:val="0"/>
          <w:sz w:val="24"/>
        </w:rPr>
        <w:t>承包人提交最终结算申请单的期限：</w:t>
      </w:r>
      <w:r>
        <w:rPr>
          <w:rFonts w:hint="eastAsia" w:ascii="宋体" w:hAnsi="宋体"/>
          <w:color w:val="000000"/>
          <w:sz w:val="24"/>
        </w:rPr>
        <w:t>。</w:t>
      </w:r>
    </w:p>
    <w:p w14:paraId="17273499">
      <w:pPr>
        <w:spacing w:line="360" w:lineRule="auto"/>
        <w:ind w:firstLine="480" w:firstLineChars="200"/>
        <w:jc w:val="left"/>
        <w:rPr>
          <w:rFonts w:ascii="宋体" w:hAnsi="宋体"/>
          <w:color w:val="000000"/>
          <w:sz w:val="24"/>
        </w:rPr>
      </w:pPr>
      <w:r>
        <w:rPr>
          <w:rFonts w:hint="eastAsia" w:ascii="宋体" w:hAnsi="宋体"/>
          <w:color w:val="000000"/>
          <w:sz w:val="24"/>
        </w:rPr>
        <w:t>14.4.2 最终结清证书和支付</w:t>
      </w:r>
    </w:p>
    <w:p w14:paraId="538F1D53">
      <w:pPr>
        <w:spacing w:line="360" w:lineRule="auto"/>
        <w:ind w:firstLine="480" w:firstLineChars="200"/>
        <w:jc w:val="left"/>
        <w:rPr>
          <w:rFonts w:ascii="宋体" w:hAnsi="宋体"/>
          <w:color w:val="000000"/>
          <w:sz w:val="24"/>
        </w:rPr>
      </w:pPr>
      <w:r>
        <w:rPr>
          <w:rFonts w:hint="eastAsia" w:ascii="宋体" w:hAnsi="宋体"/>
          <w:color w:val="000000"/>
          <w:sz w:val="24"/>
        </w:rPr>
        <w:t>（1）发包人完成最终结清申请单的审批并颁发最终结清证书的期限：。</w:t>
      </w:r>
    </w:p>
    <w:p w14:paraId="7D50AD66">
      <w:pPr>
        <w:spacing w:line="360" w:lineRule="auto"/>
        <w:ind w:firstLine="480" w:firstLineChars="200"/>
        <w:jc w:val="left"/>
        <w:rPr>
          <w:rFonts w:ascii="宋体" w:hAnsi="宋体"/>
          <w:color w:val="000000"/>
          <w:sz w:val="24"/>
        </w:rPr>
      </w:pPr>
      <w:r>
        <w:rPr>
          <w:rFonts w:hint="eastAsia" w:ascii="宋体" w:hAnsi="宋体"/>
          <w:color w:val="000000"/>
          <w:sz w:val="24"/>
        </w:rPr>
        <w:t>（2）发包人完成支付的期限：。</w:t>
      </w:r>
    </w:p>
    <w:p w14:paraId="1B5F83EA">
      <w:pPr>
        <w:spacing w:before="120" w:after="120" w:line="360" w:lineRule="auto"/>
        <w:outlineLvl w:val="3"/>
        <w:rPr>
          <w:rFonts w:ascii="宋体" w:hAnsi="宋体"/>
          <w:color w:val="000000"/>
          <w:sz w:val="24"/>
        </w:rPr>
      </w:pPr>
      <w:bookmarkStart w:id="648" w:name="_Toc267251492"/>
      <w:bookmarkEnd w:id="648"/>
      <w:bookmarkStart w:id="649" w:name="_Toc267251502"/>
      <w:bookmarkEnd w:id="649"/>
      <w:bookmarkStart w:id="650" w:name="_Toc267251511"/>
      <w:bookmarkEnd w:id="650"/>
      <w:bookmarkStart w:id="651" w:name="_Toc267251501"/>
      <w:bookmarkEnd w:id="651"/>
      <w:bookmarkStart w:id="652" w:name="_Toc267251499"/>
      <w:bookmarkEnd w:id="652"/>
      <w:bookmarkStart w:id="653" w:name="_Toc267251497"/>
      <w:bookmarkEnd w:id="653"/>
      <w:bookmarkStart w:id="654" w:name="_Toc280868717"/>
      <w:bookmarkEnd w:id="654"/>
      <w:bookmarkStart w:id="655" w:name="_Toc267251507"/>
      <w:bookmarkEnd w:id="655"/>
      <w:bookmarkStart w:id="656" w:name="_Toc267251498"/>
      <w:bookmarkEnd w:id="656"/>
      <w:bookmarkStart w:id="657" w:name="_Toc267251506"/>
      <w:bookmarkEnd w:id="657"/>
      <w:bookmarkStart w:id="658" w:name="_Toc351203648"/>
      <w:bookmarkEnd w:id="658"/>
      <w:bookmarkStart w:id="659" w:name="_Toc22376"/>
      <w:bookmarkEnd w:id="659"/>
      <w:bookmarkStart w:id="660" w:name="_Toc267251514"/>
      <w:bookmarkEnd w:id="660"/>
      <w:bookmarkStart w:id="661" w:name="_Toc267251495"/>
      <w:bookmarkEnd w:id="661"/>
      <w:bookmarkStart w:id="662" w:name="_Toc267251491"/>
      <w:bookmarkEnd w:id="662"/>
      <w:bookmarkStart w:id="663" w:name="_Toc280868718"/>
      <w:bookmarkEnd w:id="663"/>
      <w:bookmarkStart w:id="664" w:name="_Toc267251509"/>
      <w:bookmarkEnd w:id="664"/>
      <w:bookmarkStart w:id="665" w:name="_Toc267251496"/>
      <w:bookmarkEnd w:id="665"/>
      <w:bookmarkStart w:id="666" w:name="_Toc267251510"/>
      <w:bookmarkEnd w:id="666"/>
      <w:bookmarkStart w:id="667" w:name="_Toc267251503"/>
      <w:bookmarkEnd w:id="667"/>
      <w:bookmarkStart w:id="668" w:name="_Toc267251494"/>
      <w:bookmarkEnd w:id="668"/>
      <w:bookmarkStart w:id="669" w:name="_Toc267251515"/>
      <w:bookmarkEnd w:id="669"/>
      <w:bookmarkStart w:id="670" w:name="_Toc267251513"/>
      <w:bookmarkEnd w:id="670"/>
      <w:bookmarkStart w:id="671" w:name="_Toc267251504"/>
      <w:bookmarkEnd w:id="671"/>
      <w:bookmarkStart w:id="672" w:name="_Toc267251493"/>
      <w:bookmarkEnd w:id="672"/>
      <w:bookmarkStart w:id="673" w:name="_Toc267251508"/>
      <w:r>
        <w:rPr>
          <w:rFonts w:hint="eastAsia" w:ascii="宋体" w:hAnsi="宋体"/>
          <w:color w:val="000000"/>
          <w:sz w:val="24"/>
        </w:rPr>
        <w:t>16. 违约</w:t>
      </w:r>
      <w:bookmarkEnd w:id="673"/>
    </w:p>
    <w:p w14:paraId="73A981DA">
      <w:pPr>
        <w:spacing w:after="120" w:line="360" w:lineRule="auto"/>
        <w:ind w:firstLine="480" w:firstLineChars="200"/>
        <w:outlineLvl w:val="4"/>
        <w:rPr>
          <w:rFonts w:ascii="宋体" w:hAnsi="宋体"/>
          <w:color w:val="000000"/>
          <w:sz w:val="24"/>
        </w:rPr>
      </w:pPr>
      <w:r>
        <w:rPr>
          <w:rFonts w:hint="eastAsia" w:ascii="宋体" w:hAnsi="宋体"/>
          <w:color w:val="000000"/>
          <w:sz w:val="24"/>
        </w:rPr>
        <w:t>16.1 发包人违约</w:t>
      </w:r>
    </w:p>
    <w:p w14:paraId="6F5F7204">
      <w:pPr>
        <w:spacing w:line="360" w:lineRule="auto"/>
        <w:ind w:firstLine="480" w:firstLineChars="200"/>
        <w:jc w:val="left"/>
        <w:rPr>
          <w:rFonts w:ascii="宋体" w:hAnsi="宋体"/>
          <w:color w:val="000000"/>
          <w:sz w:val="24"/>
        </w:rPr>
      </w:pPr>
      <w:r>
        <w:rPr>
          <w:rFonts w:hint="eastAsia" w:ascii="宋体" w:hAnsi="宋体"/>
          <w:color w:val="000000"/>
          <w:sz w:val="24"/>
        </w:rPr>
        <w:t>16.1.1发包人违约的情形</w:t>
      </w:r>
    </w:p>
    <w:p w14:paraId="076AE785">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发包人违约的其他情形：。</w:t>
      </w:r>
    </w:p>
    <w:p w14:paraId="5413DA5E">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 xml:space="preserve">    16.1.2 发包人违约的责任</w:t>
      </w:r>
    </w:p>
    <w:p w14:paraId="4E1ABF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发包人违约责任的承担方式和计算方法：</w:t>
      </w:r>
    </w:p>
    <w:p w14:paraId="2B7567A8">
      <w:pPr>
        <w:spacing w:line="360" w:lineRule="auto"/>
        <w:ind w:firstLine="480" w:firstLineChars="200"/>
        <w:jc w:val="left"/>
        <w:rPr>
          <w:rFonts w:ascii="宋体" w:hAnsi="宋体"/>
          <w:color w:val="000000"/>
          <w:kern w:val="0"/>
          <w:sz w:val="24"/>
          <w:u w:val="single"/>
        </w:rPr>
      </w:pPr>
      <w:r>
        <w:rPr>
          <w:rFonts w:hint="eastAsia" w:ascii="宋体" w:hAnsi="宋体"/>
          <w:color w:val="000000"/>
          <w:kern w:val="0"/>
          <w:sz w:val="24"/>
        </w:rPr>
        <w:t>（1）因发包人原因未能在计划开工日期前7天内下达开工通知的违约责任：。</w:t>
      </w:r>
    </w:p>
    <w:p w14:paraId="00445F03">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（2）因发包人原因未能按合同约定支付合同价款的违约责任：。</w:t>
      </w:r>
    </w:p>
    <w:p w14:paraId="293310F0">
      <w:pPr>
        <w:spacing w:line="360" w:lineRule="auto"/>
        <w:jc w:val="left"/>
        <w:rPr>
          <w:rFonts w:ascii="宋体" w:hAnsi="宋体"/>
          <w:color w:val="000000"/>
          <w:kern w:val="0"/>
          <w:sz w:val="24"/>
        </w:rPr>
      </w:pPr>
      <w:r>
        <w:rPr>
          <w:rFonts w:hint="eastAsia" w:ascii="宋体" w:hAnsi="宋体"/>
          <w:color w:val="000000"/>
          <w:kern w:val="0"/>
          <w:sz w:val="24"/>
        </w:rPr>
        <w:t>（3）发包人违反第10.1款〔变更的范围〕第（2）项约定，自行实施被取消的工作或转由他人实施的违约责任：。</w:t>
      </w:r>
    </w:p>
    <w:p w14:paraId="14EDAB0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（4）发包人提供的材料、工程设备的规格、数量或质量不符合合同约定，或因发包人原因导致交货日期延误或交货地点变更等情况的违约责任：。</w:t>
      </w:r>
    </w:p>
    <w:p w14:paraId="13F5DBA5">
      <w:pPr>
        <w:spacing w:line="360" w:lineRule="auto"/>
        <w:jc w:val="left"/>
        <w:rPr>
          <w:rFonts w:ascii="宋体" w:hAnsi="宋体"/>
          <w:color w:val="000000"/>
          <w:kern w:val="0"/>
          <w:sz w:val="24"/>
        </w:rPr>
      </w:pPr>
      <w:r>
        <w:rPr>
          <w:rFonts w:hint="eastAsia" w:ascii="宋体" w:hAnsi="宋体"/>
          <w:color w:val="000000"/>
          <w:kern w:val="0"/>
          <w:sz w:val="24"/>
        </w:rPr>
        <w:t>（5）因发包人违反合同约定造成暂停施工的违约责任：。</w:t>
      </w:r>
    </w:p>
    <w:p w14:paraId="58EA57B1">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（6）发包人无正当理由没有在约定期限内发出复工指示，导致承包人无法复工的违约责任：。</w:t>
      </w:r>
    </w:p>
    <w:p w14:paraId="0E02F99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（7）其他：。</w:t>
      </w:r>
    </w:p>
    <w:p w14:paraId="2230CCA2">
      <w:pPr>
        <w:spacing w:line="360" w:lineRule="auto"/>
        <w:ind w:firstLine="480" w:firstLineChars="200"/>
        <w:jc w:val="left"/>
        <w:rPr>
          <w:rFonts w:ascii="宋体" w:hAnsi="宋体"/>
          <w:color w:val="000000"/>
          <w:sz w:val="24"/>
        </w:rPr>
      </w:pPr>
      <w:r>
        <w:rPr>
          <w:rFonts w:hint="eastAsia" w:ascii="宋体" w:hAnsi="宋体"/>
          <w:color w:val="000000"/>
          <w:sz w:val="24"/>
        </w:rPr>
        <w:t>16.1.3 因发包人违约解除合同</w:t>
      </w:r>
    </w:p>
    <w:p w14:paraId="7F00F0D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承包人按16.1.1项〔发包人违约的情形〕约定暂停施工满天后发包人仍不纠正其违约行为并致使合同目的不能实现的，承包人有权解除合同。</w:t>
      </w:r>
    </w:p>
    <w:p w14:paraId="336D8FF2">
      <w:pPr>
        <w:spacing w:after="120" w:line="360" w:lineRule="auto"/>
        <w:ind w:firstLine="480" w:firstLineChars="200"/>
        <w:outlineLvl w:val="4"/>
        <w:rPr>
          <w:rFonts w:ascii="宋体" w:hAnsi="宋体"/>
          <w:color w:val="000000"/>
          <w:sz w:val="24"/>
        </w:rPr>
      </w:pPr>
      <w:r>
        <w:rPr>
          <w:rFonts w:hint="eastAsia" w:ascii="宋体" w:hAnsi="宋体"/>
          <w:color w:val="000000"/>
          <w:sz w:val="24"/>
        </w:rPr>
        <w:t>16.2 承包人违约</w:t>
      </w:r>
    </w:p>
    <w:p w14:paraId="0D5944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16.2.1 承包人违约的情形</w:t>
      </w:r>
    </w:p>
    <w:p w14:paraId="2653E296">
      <w:pPr>
        <w:spacing w:line="360" w:lineRule="auto"/>
        <w:jc w:val="left"/>
        <w:rPr>
          <w:rFonts w:ascii="宋体" w:hAnsi="宋体"/>
          <w:color w:val="000000"/>
          <w:kern w:val="0"/>
          <w:sz w:val="24"/>
        </w:rPr>
      </w:pPr>
      <w:r>
        <w:rPr>
          <w:rFonts w:hint="eastAsia" w:ascii="宋体" w:hAnsi="宋体"/>
          <w:color w:val="000000"/>
          <w:kern w:val="0"/>
          <w:sz w:val="24"/>
        </w:rPr>
        <w:t>承包人违约的其他情形：。</w:t>
      </w:r>
    </w:p>
    <w:p w14:paraId="02937C6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16.2.2承包人违约的责任</w:t>
      </w:r>
    </w:p>
    <w:p w14:paraId="1520C6A7">
      <w:pPr>
        <w:spacing w:line="360" w:lineRule="auto"/>
        <w:ind w:left="1355" w:hanging="1200" w:hangingChars="500"/>
        <w:jc w:val="left"/>
        <w:rPr>
          <w:rFonts w:ascii="宋体" w:hAnsi="宋体"/>
          <w:color w:val="000000"/>
          <w:kern w:val="0"/>
          <w:sz w:val="24"/>
          <w:u w:val="single"/>
        </w:rPr>
      </w:pPr>
      <w:r>
        <w:rPr>
          <w:rFonts w:hint="eastAsia" w:ascii="宋体" w:hAnsi="宋体"/>
          <w:color w:val="000000"/>
          <w:kern w:val="0"/>
          <w:sz w:val="24"/>
        </w:rPr>
        <w:t>承包人违约责任的承担方式和计算方法：。</w:t>
      </w:r>
    </w:p>
    <w:p w14:paraId="463B9464">
      <w:pPr>
        <w:spacing w:line="360" w:lineRule="auto"/>
        <w:ind w:firstLine="480" w:firstLineChars="200"/>
        <w:jc w:val="left"/>
        <w:rPr>
          <w:rFonts w:ascii="宋体" w:hAnsi="宋体"/>
          <w:color w:val="000000"/>
          <w:sz w:val="24"/>
        </w:rPr>
      </w:pPr>
      <w:r>
        <w:rPr>
          <w:rFonts w:hint="eastAsia" w:ascii="宋体" w:hAnsi="宋体"/>
          <w:color w:val="000000"/>
          <w:sz w:val="24"/>
        </w:rPr>
        <w:t>16.2.3 因承包人违约解除合同</w:t>
      </w:r>
    </w:p>
    <w:p w14:paraId="4BF71D39">
      <w:pPr>
        <w:spacing w:before="120" w:after="120" w:line="360" w:lineRule="auto"/>
        <w:rPr>
          <w:rFonts w:ascii="宋体" w:hAnsi="宋体"/>
          <w:color w:val="000000"/>
          <w:kern w:val="0"/>
          <w:sz w:val="24"/>
        </w:rPr>
      </w:pPr>
      <w:r>
        <w:rPr>
          <w:rFonts w:hint="eastAsia" w:ascii="宋体" w:hAnsi="宋体"/>
          <w:color w:val="000000"/>
          <w:kern w:val="0"/>
          <w:sz w:val="24"/>
        </w:rPr>
        <w:t>关于承包人违约解除合同的特别约定：。</w:t>
      </w:r>
    </w:p>
    <w:p w14:paraId="1BB36942">
      <w:pPr>
        <w:spacing w:before="120" w:after="120" w:line="360" w:lineRule="auto"/>
        <w:ind w:firstLine="480" w:firstLineChars="200"/>
        <w:rPr>
          <w:rFonts w:ascii="宋体" w:hAnsi="宋体"/>
          <w:color w:val="000000"/>
          <w:kern w:val="0"/>
          <w:sz w:val="24"/>
        </w:rPr>
      </w:pPr>
      <w:r>
        <w:rPr>
          <w:rFonts w:hint="eastAsia" w:ascii="宋体" w:hAnsi="宋体"/>
          <w:color w:val="000000"/>
          <w:kern w:val="0"/>
          <w:sz w:val="24"/>
        </w:rPr>
        <w:t>发包人继续使用承包人在施工现场的材料、设备、临时工程、承包人文件和由承包人或以其名义编制的其他文件的费用承担方式：。</w:t>
      </w:r>
    </w:p>
    <w:p w14:paraId="51A0F605">
      <w:pPr>
        <w:pStyle w:val="4"/>
        <w:spacing w:before="120" w:after="120"/>
        <w:rPr>
          <w:rFonts w:ascii="宋体" w:hAnsi="宋体"/>
          <w:b w:val="0"/>
          <w:color w:val="000000"/>
          <w:sz w:val="24"/>
          <w:szCs w:val="24"/>
        </w:rPr>
      </w:pPr>
      <w:bookmarkStart w:id="674" w:name="_Toc267251486"/>
      <w:bookmarkEnd w:id="674"/>
      <w:bookmarkStart w:id="675" w:name="_Toc267251489"/>
      <w:bookmarkEnd w:id="675"/>
      <w:bookmarkStart w:id="676" w:name="_Toc267251484"/>
      <w:bookmarkEnd w:id="676"/>
      <w:bookmarkStart w:id="677" w:name="_Toc267251485"/>
      <w:bookmarkEnd w:id="677"/>
      <w:bookmarkStart w:id="678" w:name="_Toc351203647"/>
      <w:bookmarkEnd w:id="678"/>
      <w:bookmarkStart w:id="679" w:name="_Toc267251490"/>
      <w:bookmarkEnd w:id="679"/>
      <w:bookmarkStart w:id="680" w:name="_Toc267251482"/>
      <w:bookmarkEnd w:id="680"/>
      <w:bookmarkStart w:id="681" w:name="_Toc351203649"/>
      <w:bookmarkEnd w:id="681"/>
      <w:bookmarkStart w:id="682" w:name="_Toc21173"/>
      <w:bookmarkEnd w:id="682"/>
      <w:bookmarkStart w:id="683" w:name="_Toc812"/>
      <w:bookmarkEnd w:id="683"/>
      <w:bookmarkStart w:id="684" w:name="_Toc267251483"/>
      <w:bookmarkEnd w:id="684"/>
      <w:bookmarkStart w:id="685" w:name="_Toc267251488"/>
      <w:r>
        <w:rPr>
          <w:rFonts w:hint="eastAsia" w:ascii="宋体" w:hAnsi="宋体"/>
          <w:b w:val="0"/>
          <w:color w:val="000000"/>
          <w:sz w:val="24"/>
          <w:szCs w:val="24"/>
        </w:rPr>
        <w:t>15. 缺陷责任期与保修</w:t>
      </w:r>
      <w:bookmarkEnd w:id="685"/>
    </w:p>
    <w:p w14:paraId="53C78404">
      <w:pPr>
        <w:spacing w:after="120" w:line="360" w:lineRule="auto"/>
        <w:ind w:firstLine="480" w:firstLineChars="200"/>
        <w:outlineLvl w:val="4"/>
        <w:rPr>
          <w:rFonts w:ascii="宋体" w:hAnsi="宋体"/>
          <w:color w:val="000000"/>
          <w:sz w:val="24"/>
        </w:rPr>
      </w:pPr>
      <w:r>
        <w:rPr>
          <w:rFonts w:hint="eastAsia" w:ascii="宋体" w:hAnsi="宋体"/>
          <w:color w:val="000000"/>
          <w:sz w:val="24"/>
        </w:rPr>
        <w:t>15.2缺陷责任期</w:t>
      </w:r>
    </w:p>
    <w:p w14:paraId="5FAA8FD1">
      <w:pPr>
        <w:spacing w:after="120" w:line="360" w:lineRule="auto"/>
        <w:ind w:firstLine="480" w:firstLineChars="200"/>
        <w:outlineLvl w:val="4"/>
        <w:rPr>
          <w:rFonts w:ascii="宋体" w:hAnsi="宋体"/>
          <w:color w:val="000000"/>
          <w:sz w:val="24"/>
        </w:rPr>
      </w:pPr>
      <w:r>
        <w:rPr>
          <w:rFonts w:hint="eastAsia" w:ascii="宋体" w:hAnsi="宋体"/>
          <w:color w:val="000000"/>
          <w:sz w:val="24"/>
        </w:rPr>
        <w:t>缺陷责任期的具体期限：。</w:t>
      </w:r>
    </w:p>
    <w:p w14:paraId="7E99ADBD">
      <w:pPr>
        <w:spacing w:after="120" w:line="360" w:lineRule="auto"/>
        <w:ind w:firstLine="480" w:firstLineChars="200"/>
        <w:outlineLvl w:val="4"/>
        <w:rPr>
          <w:rFonts w:ascii="宋体" w:hAnsi="宋体"/>
          <w:color w:val="000000"/>
          <w:sz w:val="24"/>
        </w:rPr>
      </w:pPr>
      <w:r>
        <w:rPr>
          <w:rFonts w:hint="eastAsia" w:ascii="宋体" w:hAnsi="宋体"/>
          <w:color w:val="000000"/>
          <w:sz w:val="24"/>
        </w:rPr>
        <w:t>15.3 质量保证金</w:t>
      </w:r>
    </w:p>
    <w:p w14:paraId="0BFD39BE">
      <w:pPr>
        <w:spacing w:line="360" w:lineRule="auto"/>
        <w:ind w:firstLine="480" w:firstLineChars="200"/>
        <w:jc w:val="left"/>
        <w:rPr>
          <w:rFonts w:ascii="宋体" w:hAnsi="宋体"/>
          <w:color w:val="000000"/>
          <w:sz w:val="24"/>
        </w:rPr>
      </w:pPr>
      <w:r>
        <w:rPr>
          <w:rFonts w:hint="eastAsia" w:ascii="宋体" w:hAnsi="宋体"/>
          <w:color w:val="000000"/>
          <w:sz w:val="24"/>
        </w:rPr>
        <w:t>关于是否扣留质量保证金的约定：。在工程项目竣工前，承包人按专用合同条款第3.7条提供履约担保的，发包人不得同时预留工程质量保证金。</w:t>
      </w:r>
    </w:p>
    <w:p w14:paraId="59FE52C3">
      <w:pPr>
        <w:spacing w:line="360" w:lineRule="auto"/>
        <w:ind w:firstLine="480" w:firstLineChars="200"/>
        <w:jc w:val="left"/>
        <w:rPr>
          <w:rFonts w:ascii="宋体" w:hAnsi="宋体"/>
          <w:color w:val="000000"/>
          <w:sz w:val="24"/>
        </w:rPr>
      </w:pPr>
    </w:p>
    <w:p w14:paraId="783AAE80">
      <w:pPr>
        <w:spacing w:line="360" w:lineRule="auto"/>
        <w:ind w:firstLine="480" w:firstLineChars="200"/>
        <w:jc w:val="left"/>
        <w:rPr>
          <w:rFonts w:ascii="宋体" w:hAnsi="宋体"/>
          <w:color w:val="000000"/>
          <w:sz w:val="24"/>
        </w:rPr>
      </w:pPr>
      <w:r>
        <w:rPr>
          <w:rFonts w:hint="eastAsia" w:ascii="宋体" w:hAnsi="宋体"/>
          <w:color w:val="000000"/>
          <w:sz w:val="24"/>
        </w:rPr>
        <w:t>15.3.1 承包人提供质量保证金的方式</w:t>
      </w:r>
    </w:p>
    <w:p w14:paraId="55DFD8E4">
      <w:pPr>
        <w:spacing w:line="360" w:lineRule="auto"/>
        <w:ind w:firstLine="480" w:firstLineChars="200"/>
        <w:jc w:val="left"/>
        <w:rPr>
          <w:rFonts w:ascii="宋体" w:hAnsi="宋体"/>
          <w:color w:val="000000"/>
          <w:sz w:val="24"/>
        </w:rPr>
      </w:pPr>
      <w:r>
        <w:rPr>
          <w:rFonts w:hint="eastAsia" w:ascii="宋体" w:hAnsi="宋体"/>
          <w:color w:val="000000"/>
          <w:sz w:val="24"/>
        </w:rPr>
        <w:t>质量保证金采用以下第种方式：</w:t>
      </w:r>
    </w:p>
    <w:p w14:paraId="7F151158">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 xml:space="preserve">（1）质量保证金保函，保证金额为：； </w:t>
      </w:r>
    </w:p>
    <w:p w14:paraId="18E4AF5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（2）%的工程款；</w:t>
      </w:r>
    </w:p>
    <w:p w14:paraId="76D8A6D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（3）其他方式:。</w:t>
      </w:r>
    </w:p>
    <w:p w14:paraId="069B1C69">
      <w:pPr>
        <w:spacing w:line="360" w:lineRule="auto"/>
        <w:ind w:firstLine="480" w:firstLineChars="200"/>
        <w:jc w:val="left"/>
        <w:rPr>
          <w:rFonts w:ascii="宋体" w:hAnsi="宋体"/>
          <w:color w:val="000000"/>
          <w:sz w:val="24"/>
        </w:rPr>
      </w:pPr>
      <w:r>
        <w:rPr>
          <w:rFonts w:hint="eastAsia" w:ascii="宋体" w:hAnsi="宋体"/>
          <w:color w:val="000000"/>
          <w:sz w:val="24"/>
        </w:rPr>
        <w:t xml:space="preserve">15.3.2 质量保证金的扣留 </w:t>
      </w:r>
    </w:p>
    <w:p w14:paraId="709D9711">
      <w:pPr>
        <w:spacing w:line="360" w:lineRule="auto"/>
        <w:ind w:firstLine="480" w:firstLineChars="200"/>
        <w:jc w:val="left"/>
        <w:rPr>
          <w:rFonts w:ascii="宋体" w:hAnsi="宋体"/>
          <w:color w:val="000000"/>
          <w:sz w:val="24"/>
        </w:rPr>
      </w:pPr>
      <w:r>
        <w:rPr>
          <w:rFonts w:hint="eastAsia" w:ascii="宋体" w:hAnsi="宋体"/>
          <w:color w:val="000000"/>
          <w:sz w:val="24"/>
        </w:rPr>
        <w:t>质量保证金的扣留采取以下第种方式：</w:t>
      </w:r>
    </w:p>
    <w:p w14:paraId="716D921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（1）在支付工程进度款时逐次扣留，在此情形下，质量保证金的计算基数不包括预付款的支付、扣回以及价格调整的金额；</w:t>
      </w:r>
    </w:p>
    <w:p w14:paraId="5978CB36">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（2）工程竣工结算时一次性扣留质量保证金；</w:t>
      </w:r>
    </w:p>
    <w:p w14:paraId="536CDAD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（3）其他扣留方式:。</w:t>
      </w:r>
    </w:p>
    <w:p w14:paraId="0A3076CE">
      <w:pPr>
        <w:spacing w:line="360" w:lineRule="auto"/>
        <w:jc w:val="left"/>
        <w:rPr>
          <w:rFonts w:ascii="宋体" w:hAnsi="宋体"/>
          <w:color w:val="000000"/>
          <w:sz w:val="24"/>
        </w:rPr>
      </w:pPr>
      <w:r>
        <w:rPr>
          <w:rFonts w:hint="eastAsia" w:ascii="宋体" w:hAnsi="宋体"/>
          <w:color w:val="000000"/>
          <w:sz w:val="24"/>
        </w:rPr>
        <w:t>关于质量保证金的补充约定：</w:t>
      </w:r>
      <w:r>
        <w:rPr>
          <w:rFonts w:hint="eastAsia" w:ascii="宋体" w:hAnsi="宋体"/>
          <w:color w:val="000000"/>
          <w:kern w:val="0"/>
          <w:sz w:val="24"/>
        </w:rPr>
        <w:t>。</w:t>
      </w:r>
    </w:p>
    <w:p w14:paraId="1639C931">
      <w:pPr>
        <w:spacing w:after="120" w:line="360" w:lineRule="auto"/>
        <w:ind w:firstLine="480" w:firstLineChars="200"/>
        <w:outlineLvl w:val="4"/>
        <w:rPr>
          <w:rFonts w:ascii="宋体" w:hAnsi="宋体"/>
          <w:color w:val="000000"/>
          <w:sz w:val="24"/>
        </w:rPr>
      </w:pPr>
      <w:r>
        <w:rPr>
          <w:rFonts w:hint="eastAsia" w:ascii="宋体" w:hAnsi="宋体"/>
          <w:color w:val="000000"/>
          <w:sz w:val="24"/>
        </w:rPr>
        <w:t>15.4保修</w:t>
      </w:r>
    </w:p>
    <w:p w14:paraId="18F6898E">
      <w:pPr>
        <w:spacing w:line="360" w:lineRule="auto"/>
        <w:ind w:firstLine="468" w:firstLineChars="195"/>
        <w:jc w:val="left"/>
        <w:rPr>
          <w:rFonts w:ascii="宋体" w:hAnsi="宋体"/>
          <w:color w:val="000000"/>
          <w:sz w:val="24"/>
        </w:rPr>
      </w:pPr>
      <w:r>
        <w:rPr>
          <w:rFonts w:hint="eastAsia" w:ascii="宋体" w:hAnsi="宋体"/>
          <w:color w:val="000000"/>
          <w:sz w:val="24"/>
        </w:rPr>
        <w:t>15.4.1 保修责任</w:t>
      </w:r>
    </w:p>
    <w:p w14:paraId="494E796C">
      <w:pPr>
        <w:spacing w:line="360" w:lineRule="auto"/>
        <w:jc w:val="left"/>
        <w:rPr>
          <w:rFonts w:ascii="宋体" w:hAnsi="宋体"/>
          <w:color w:val="000000"/>
          <w:kern w:val="0"/>
          <w:sz w:val="24"/>
        </w:rPr>
      </w:pPr>
      <w:r>
        <w:rPr>
          <w:rFonts w:hint="eastAsia" w:ascii="宋体" w:hAnsi="宋体"/>
          <w:color w:val="000000"/>
          <w:sz w:val="24"/>
        </w:rPr>
        <w:t>工程保修期为：</w:t>
      </w:r>
      <w:r>
        <w:rPr>
          <w:rFonts w:hint="eastAsia" w:ascii="宋体" w:hAnsi="宋体"/>
          <w:color w:val="000000"/>
          <w:kern w:val="0"/>
          <w:sz w:val="24"/>
        </w:rPr>
        <w:t>。</w:t>
      </w:r>
    </w:p>
    <w:p w14:paraId="058BC4DB">
      <w:pPr>
        <w:spacing w:line="360" w:lineRule="auto"/>
        <w:ind w:firstLine="468" w:firstLineChars="195"/>
        <w:jc w:val="left"/>
        <w:rPr>
          <w:rFonts w:ascii="宋体" w:hAnsi="宋体"/>
          <w:color w:val="000000"/>
          <w:sz w:val="24"/>
        </w:rPr>
      </w:pPr>
      <w:r>
        <w:rPr>
          <w:rFonts w:hint="eastAsia" w:ascii="宋体" w:hAnsi="宋体"/>
          <w:color w:val="000000"/>
          <w:sz w:val="24"/>
        </w:rPr>
        <w:t>15.4.3 修复通知</w:t>
      </w:r>
    </w:p>
    <w:p w14:paraId="1084D49C">
      <w:pPr>
        <w:spacing w:line="360" w:lineRule="auto"/>
        <w:jc w:val="left"/>
        <w:rPr>
          <w:rFonts w:ascii="宋体" w:hAnsi="宋体"/>
          <w:color w:val="000000"/>
          <w:kern w:val="0"/>
          <w:sz w:val="24"/>
        </w:rPr>
      </w:pPr>
      <w:r>
        <w:rPr>
          <w:rFonts w:hint="eastAsia" w:ascii="宋体" w:hAnsi="宋体"/>
          <w:color w:val="000000"/>
          <w:kern w:val="0"/>
          <w:sz w:val="24"/>
        </w:rPr>
        <w:t>承包人收到保修通知并到达工程现场的合理时间：。</w:t>
      </w:r>
    </w:p>
    <w:p w14:paraId="177A4420">
      <w:pPr>
        <w:pStyle w:val="4"/>
        <w:spacing w:before="120" w:after="120"/>
        <w:rPr>
          <w:rFonts w:ascii="宋体" w:hAnsi="宋体"/>
          <w:b w:val="0"/>
          <w:color w:val="000000"/>
          <w:sz w:val="24"/>
          <w:szCs w:val="24"/>
        </w:rPr>
      </w:pPr>
      <w:r>
        <w:rPr>
          <w:rFonts w:hint="eastAsia" w:ascii="宋体" w:hAnsi="宋体"/>
          <w:b w:val="0"/>
          <w:color w:val="000000"/>
          <w:sz w:val="24"/>
          <w:szCs w:val="24"/>
        </w:rPr>
        <w:t xml:space="preserve">17. 不可抗力 </w:t>
      </w:r>
    </w:p>
    <w:p w14:paraId="741FC541">
      <w:pPr>
        <w:spacing w:after="120" w:line="360" w:lineRule="auto"/>
        <w:ind w:firstLine="480" w:firstLineChars="200"/>
        <w:outlineLvl w:val="4"/>
        <w:rPr>
          <w:rFonts w:ascii="宋体" w:hAnsi="宋体"/>
          <w:color w:val="000000"/>
          <w:sz w:val="24"/>
        </w:rPr>
      </w:pPr>
      <w:r>
        <w:rPr>
          <w:rFonts w:hint="eastAsia" w:ascii="宋体" w:hAnsi="宋体"/>
          <w:color w:val="000000"/>
          <w:sz w:val="24"/>
        </w:rPr>
        <w:t>17.1 不可抗力的确认</w:t>
      </w:r>
    </w:p>
    <w:p w14:paraId="185322BE">
      <w:pPr>
        <w:spacing w:line="360" w:lineRule="auto"/>
        <w:ind w:firstLine="480" w:firstLineChars="200"/>
        <w:jc w:val="left"/>
        <w:rPr>
          <w:rFonts w:ascii="宋体" w:hAnsi="宋体"/>
          <w:color w:val="000000"/>
          <w:kern w:val="0"/>
          <w:sz w:val="24"/>
          <w:u w:val="single"/>
        </w:rPr>
      </w:pPr>
      <w:r>
        <w:rPr>
          <w:rFonts w:hint="eastAsia" w:ascii="宋体" w:hAnsi="宋体"/>
          <w:color w:val="000000"/>
          <w:sz w:val="24"/>
        </w:rPr>
        <w:t xml:space="preserve">除通用合同条款约定的不可抗力事件之外，视为不可抗力的其他情形： </w:t>
      </w:r>
      <w:r>
        <w:rPr>
          <w:rFonts w:hint="eastAsia" w:ascii="宋体" w:hAnsi="宋体"/>
          <w:color w:val="000000"/>
          <w:kern w:val="0"/>
          <w:sz w:val="24"/>
        </w:rPr>
        <w:t>。</w:t>
      </w:r>
    </w:p>
    <w:p w14:paraId="087571B7">
      <w:pPr>
        <w:spacing w:after="120" w:line="360" w:lineRule="auto"/>
        <w:ind w:firstLine="480" w:firstLineChars="200"/>
        <w:outlineLvl w:val="4"/>
        <w:rPr>
          <w:rFonts w:ascii="宋体" w:hAnsi="宋体"/>
          <w:color w:val="000000"/>
          <w:sz w:val="24"/>
        </w:rPr>
      </w:pPr>
      <w:r>
        <w:rPr>
          <w:rFonts w:hint="eastAsia" w:ascii="宋体" w:hAnsi="宋体"/>
          <w:color w:val="000000"/>
          <w:sz w:val="24"/>
        </w:rPr>
        <w:t>17.4 因不可抗力解除合同</w:t>
      </w:r>
    </w:p>
    <w:p w14:paraId="672305B4">
      <w:pPr>
        <w:spacing w:line="360" w:lineRule="auto"/>
        <w:ind w:firstLine="480" w:firstLineChars="200"/>
        <w:jc w:val="left"/>
        <w:rPr>
          <w:rFonts w:ascii="宋体" w:hAnsi="宋体"/>
          <w:color w:val="000000"/>
          <w:sz w:val="24"/>
        </w:rPr>
      </w:pPr>
      <w:r>
        <w:rPr>
          <w:rFonts w:hint="eastAsia" w:ascii="宋体" w:hAnsi="宋体"/>
          <w:color w:val="000000"/>
          <w:sz w:val="24"/>
        </w:rPr>
        <w:t>合同解除后，发包人应在商定或确定发包人应支付款项后天内完成款项的支付。</w:t>
      </w:r>
    </w:p>
    <w:p w14:paraId="25273C06">
      <w:pPr>
        <w:pStyle w:val="4"/>
        <w:spacing w:before="120" w:after="120"/>
        <w:rPr>
          <w:rFonts w:ascii="宋体" w:hAnsi="宋体"/>
          <w:b w:val="0"/>
          <w:color w:val="000000"/>
          <w:sz w:val="24"/>
          <w:szCs w:val="24"/>
        </w:rPr>
      </w:pPr>
      <w:bookmarkStart w:id="686" w:name="_Toc6325"/>
      <w:bookmarkEnd w:id="686"/>
      <w:bookmarkStart w:id="687" w:name="_Toc351203650"/>
      <w:r>
        <w:rPr>
          <w:rFonts w:hint="eastAsia" w:ascii="宋体" w:hAnsi="宋体"/>
          <w:b w:val="0"/>
          <w:color w:val="000000"/>
          <w:sz w:val="24"/>
          <w:szCs w:val="24"/>
        </w:rPr>
        <w:t>18. 保险</w:t>
      </w:r>
      <w:bookmarkEnd w:id="687"/>
    </w:p>
    <w:p w14:paraId="38C7911E">
      <w:pPr>
        <w:spacing w:after="120" w:line="360" w:lineRule="auto"/>
        <w:ind w:firstLine="480" w:firstLineChars="200"/>
        <w:outlineLvl w:val="4"/>
        <w:rPr>
          <w:rFonts w:ascii="宋体" w:hAnsi="宋体"/>
          <w:color w:val="000000"/>
          <w:sz w:val="24"/>
        </w:rPr>
      </w:pPr>
      <w:r>
        <w:rPr>
          <w:rFonts w:hint="eastAsia" w:ascii="宋体" w:hAnsi="宋体"/>
          <w:color w:val="000000"/>
          <w:sz w:val="24"/>
        </w:rPr>
        <w:t>18.1 工程保险</w:t>
      </w:r>
    </w:p>
    <w:p w14:paraId="61E83755">
      <w:pPr>
        <w:spacing w:line="360" w:lineRule="auto"/>
        <w:ind w:firstLine="480" w:firstLineChars="200"/>
        <w:jc w:val="left"/>
        <w:rPr>
          <w:rFonts w:ascii="宋体" w:hAnsi="宋体"/>
          <w:color w:val="000000"/>
          <w:sz w:val="24"/>
        </w:rPr>
      </w:pPr>
      <w:r>
        <w:rPr>
          <w:rFonts w:hint="eastAsia" w:ascii="宋体" w:hAnsi="宋体"/>
          <w:color w:val="000000"/>
          <w:sz w:val="24"/>
        </w:rPr>
        <w:t>关于工程保险的特别约定：</w:t>
      </w:r>
      <w:r>
        <w:rPr>
          <w:rFonts w:hint="eastAsia" w:ascii="宋体" w:hAnsi="宋体"/>
          <w:color w:val="000000"/>
          <w:kern w:val="0"/>
          <w:sz w:val="24"/>
        </w:rPr>
        <w:t>。</w:t>
      </w:r>
    </w:p>
    <w:p w14:paraId="496E13F6">
      <w:pPr>
        <w:spacing w:after="120" w:line="360" w:lineRule="auto"/>
        <w:ind w:firstLine="480" w:firstLineChars="200"/>
        <w:outlineLvl w:val="4"/>
        <w:rPr>
          <w:rFonts w:ascii="宋体" w:hAnsi="宋体"/>
          <w:color w:val="000000"/>
          <w:sz w:val="24"/>
        </w:rPr>
      </w:pPr>
      <w:r>
        <w:rPr>
          <w:rFonts w:hint="eastAsia" w:ascii="宋体" w:hAnsi="宋体"/>
          <w:color w:val="000000"/>
          <w:sz w:val="24"/>
        </w:rPr>
        <w:t>18.3 其他保险</w:t>
      </w:r>
    </w:p>
    <w:p w14:paraId="1E3FDA19">
      <w:pPr>
        <w:spacing w:line="360" w:lineRule="auto"/>
        <w:ind w:firstLine="480" w:firstLineChars="200"/>
        <w:jc w:val="left"/>
        <w:rPr>
          <w:rFonts w:ascii="宋体" w:hAnsi="宋体"/>
          <w:color w:val="000000"/>
          <w:kern w:val="0"/>
          <w:sz w:val="24"/>
        </w:rPr>
      </w:pPr>
      <w:r>
        <w:rPr>
          <w:rFonts w:hint="eastAsia" w:ascii="宋体" w:hAnsi="宋体"/>
          <w:color w:val="000000"/>
          <w:sz w:val="24"/>
        </w:rPr>
        <w:t>关于其他保险的约定：</w:t>
      </w:r>
      <w:r>
        <w:rPr>
          <w:rFonts w:hint="eastAsia" w:ascii="宋体" w:hAnsi="宋体"/>
          <w:color w:val="000000"/>
          <w:kern w:val="0"/>
          <w:sz w:val="24"/>
        </w:rPr>
        <w:t>。</w:t>
      </w:r>
    </w:p>
    <w:p w14:paraId="3A18116D">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承包人是否应为其施工设备等办理财产保险：。</w:t>
      </w:r>
    </w:p>
    <w:p w14:paraId="1665E20A">
      <w:pPr>
        <w:spacing w:after="120" w:line="360" w:lineRule="auto"/>
        <w:ind w:firstLine="480" w:firstLineChars="200"/>
        <w:outlineLvl w:val="4"/>
        <w:rPr>
          <w:rFonts w:ascii="宋体" w:hAnsi="宋体"/>
          <w:color w:val="000000"/>
          <w:sz w:val="24"/>
        </w:rPr>
      </w:pPr>
      <w:r>
        <w:rPr>
          <w:rFonts w:hint="eastAsia" w:ascii="宋体" w:hAnsi="宋体"/>
          <w:color w:val="000000"/>
          <w:sz w:val="24"/>
        </w:rPr>
        <w:t>18.7 通知义务</w:t>
      </w:r>
    </w:p>
    <w:p w14:paraId="69596C88">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关于变更保险合同时的通知义务的约定：</w:t>
      </w:r>
      <w:r>
        <w:rPr>
          <w:rFonts w:hint="eastAsia" w:ascii="宋体" w:hAnsi="宋体"/>
          <w:color w:val="000000"/>
          <w:sz w:val="24"/>
        </w:rPr>
        <w:t>。</w:t>
      </w:r>
    </w:p>
    <w:p w14:paraId="425351B0">
      <w:pPr>
        <w:pStyle w:val="4"/>
        <w:spacing w:before="120" w:after="120"/>
        <w:rPr>
          <w:rFonts w:ascii="宋体" w:hAnsi="宋体"/>
          <w:b w:val="0"/>
          <w:color w:val="000000"/>
          <w:sz w:val="24"/>
          <w:szCs w:val="24"/>
        </w:rPr>
      </w:pPr>
      <w:bookmarkStart w:id="688" w:name="_Toc351203651"/>
      <w:bookmarkEnd w:id="688"/>
      <w:bookmarkStart w:id="689" w:name="_Toc31311"/>
      <w:bookmarkEnd w:id="689"/>
      <w:r>
        <w:rPr>
          <w:rFonts w:hint="eastAsia" w:ascii="宋体" w:hAnsi="宋体"/>
          <w:b w:val="0"/>
          <w:color w:val="000000"/>
          <w:sz w:val="24"/>
          <w:szCs w:val="24"/>
        </w:rPr>
        <w:t>20. 争议解决</w:t>
      </w:r>
    </w:p>
    <w:p w14:paraId="33295757">
      <w:pPr>
        <w:spacing w:after="120" w:line="360" w:lineRule="auto"/>
        <w:ind w:firstLine="480" w:firstLineChars="200"/>
        <w:outlineLvl w:val="4"/>
        <w:rPr>
          <w:rFonts w:ascii="宋体" w:hAnsi="宋体"/>
          <w:color w:val="000000"/>
          <w:sz w:val="24"/>
        </w:rPr>
      </w:pPr>
      <w:r>
        <w:rPr>
          <w:rFonts w:hint="eastAsia" w:ascii="宋体" w:hAnsi="宋体"/>
          <w:color w:val="000000"/>
          <w:sz w:val="24"/>
        </w:rPr>
        <w:t>20.3 争议评审</w:t>
      </w:r>
    </w:p>
    <w:p w14:paraId="34DAD5AD">
      <w:pPr>
        <w:spacing w:line="360" w:lineRule="auto"/>
        <w:ind w:left="149" w:leftChars="71" w:firstLine="360" w:firstLineChars="150"/>
        <w:jc w:val="left"/>
        <w:rPr>
          <w:rFonts w:ascii="宋体" w:hAnsi="宋体"/>
          <w:color w:val="000000"/>
          <w:sz w:val="24"/>
          <w:u w:val="single"/>
        </w:rPr>
      </w:pPr>
      <w:r>
        <w:rPr>
          <w:rFonts w:hint="eastAsia" w:ascii="宋体" w:hAnsi="宋体"/>
          <w:color w:val="000000"/>
          <w:sz w:val="24"/>
        </w:rPr>
        <w:t>合同当事人是否同意将工程争议提交争议评审小组决定：。</w:t>
      </w:r>
    </w:p>
    <w:p w14:paraId="21BC8BB7">
      <w:pPr>
        <w:spacing w:line="360" w:lineRule="auto"/>
        <w:ind w:firstLine="480" w:firstLineChars="200"/>
        <w:jc w:val="left"/>
        <w:rPr>
          <w:rFonts w:ascii="宋体" w:hAnsi="宋体"/>
          <w:color w:val="000000"/>
          <w:sz w:val="24"/>
        </w:rPr>
      </w:pPr>
      <w:r>
        <w:rPr>
          <w:rFonts w:hint="eastAsia" w:ascii="宋体" w:hAnsi="宋体"/>
          <w:color w:val="000000"/>
          <w:sz w:val="24"/>
        </w:rPr>
        <w:t>20.3.1 争议评审小组的确定</w:t>
      </w:r>
    </w:p>
    <w:p w14:paraId="64F91D0C">
      <w:pPr>
        <w:spacing w:line="360" w:lineRule="auto"/>
        <w:ind w:firstLine="480" w:firstLineChars="200"/>
        <w:jc w:val="left"/>
        <w:rPr>
          <w:rFonts w:ascii="宋体" w:hAnsi="宋体"/>
          <w:color w:val="000000"/>
          <w:sz w:val="24"/>
          <w:u w:val="single"/>
        </w:rPr>
      </w:pPr>
      <w:r>
        <w:rPr>
          <w:rFonts w:hint="eastAsia" w:ascii="宋体" w:hAnsi="宋体"/>
          <w:color w:val="000000"/>
          <w:sz w:val="24"/>
        </w:rPr>
        <w:t>争议评审小组成员的确定：。</w:t>
      </w:r>
    </w:p>
    <w:p w14:paraId="5C047C75">
      <w:pPr>
        <w:spacing w:line="360" w:lineRule="auto"/>
        <w:ind w:firstLine="480" w:firstLineChars="200"/>
        <w:jc w:val="left"/>
        <w:rPr>
          <w:rFonts w:ascii="宋体" w:hAnsi="宋体"/>
          <w:color w:val="000000"/>
          <w:sz w:val="24"/>
        </w:rPr>
      </w:pPr>
      <w:r>
        <w:rPr>
          <w:rFonts w:hint="eastAsia" w:ascii="宋体" w:hAnsi="宋体"/>
          <w:color w:val="000000"/>
          <w:sz w:val="24"/>
        </w:rPr>
        <w:t>选定争议评审员的期限：。</w:t>
      </w:r>
    </w:p>
    <w:p w14:paraId="66380B35">
      <w:pPr>
        <w:spacing w:line="360" w:lineRule="auto"/>
        <w:ind w:firstLine="480" w:firstLineChars="200"/>
        <w:jc w:val="left"/>
        <w:rPr>
          <w:rFonts w:ascii="宋体" w:hAnsi="宋体"/>
          <w:color w:val="000000"/>
          <w:sz w:val="24"/>
        </w:rPr>
      </w:pPr>
      <w:r>
        <w:rPr>
          <w:rFonts w:hint="eastAsia" w:ascii="宋体" w:hAnsi="宋体"/>
          <w:color w:val="000000"/>
          <w:sz w:val="24"/>
        </w:rPr>
        <w:t>争议评审小组成员的报酬承担方式：。</w:t>
      </w:r>
    </w:p>
    <w:p w14:paraId="157C7CB7">
      <w:pPr>
        <w:spacing w:line="360" w:lineRule="auto"/>
        <w:ind w:firstLine="480" w:firstLineChars="200"/>
        <w:jc w:val="left"/>
        <w:rPr>
          <w:rFonts w:ascii="宋体" w:hAnsi="宋体"/>
          <w:color w:val="000000"/>
          <w:sz w:val="24"/>
        </w:rPr>
      </w:pPr>
      <w:r>
        <w:rPr>
          <w:rFonts w:hint="eastAsia" w:ascii="宋体" w:hAnsi="宋体"/>
          <w:color w:val="000000"/>
          <w:sz w:val="24"/>
        </w:rPr>
        <w:t>其他事项的约定：。</w:t>
      </w:r>
    </w:p>
    <w:p w14:paraId="3158594F">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20.3.2 争议评审小组的决定</w:t>
      </w:r>
    </w:p>
    <w:p w14:paraId="531F2939">
      <w:pPr>
        <w:spacing w:line="360" w:lineRule="auto"/>
        <w:ind w:firstLine="480" w:firstLineChars="200"/>
        <w:jc w:val="left"/>
        <w:rPr>
          <w:rFonts w:ascii="宋体" w:hAnsi="宋体"/>
          <w:color w:val="000000"/>
          <w:sz w:val="24"/>
        </w:rPr>
      </w:pPr>
      <w:r>
        <w:rPr>
          <w:rFonts w:hint="eastAsia" w:ascii="宋体" w:hAnsi="宋体"/>
          <w:color w:val="000000"/>
          <w:sz w:val="24"/>
        </w:rPr>
        <w:t>合同当事人关于本项的约定：。</w:t>
      </w:r>
    </w:p>
    <w:p w14:paraId="45C45336">
      <w:pPr>
        <w:spacing w:after="120" w:line="360" w:lineRule="auto"/>
        <w:ind w:firstLine="480" w:firstLineChars="200"/>
        <w:outlineLvl w:val="4"/>
        <w:rPr>
          <w:rFonts w:ascii="宋体" w:hAnsi="宋体"/>
          <w:color w:val="000000"/>
          <w:sz w:val="24"/>
        </w:rPr>
      </w:pPr>
      <w:r>
        <w:rPr>
          <w:rFonts w:hint="eastAsia" w:ascii="宋体" w:hAnsi="宋体"/>
          <w:color w:val="000000"/>
          <w:sz w:val="24"/>
        </w:rPr>
        <w:t>20.4仲裁或诉讼</w:t>
      </w:r>
    </w:p>
    <w:p w14:paraId="6F354E4C">
      <w:pPr>
        <w:spacing w:after="120" w:line="360" w:lineRule="auto"/>
        <w:ind w:firstLine="480" w:firstLineChars="200"/>
        <w:rPr>
          <w:rFonts w:ascii="宋体" w:hAnsi="宋体"/>
          <w:color w:val="000000"/>
          <w:sz w:val="24"/>
        </w:rPr>
      </w:pPr>
      <w:r>
        <w:rPr>
          <w:rFonts w:hint="eastAsia" w:ascii="宋体" w:hAnsi="宋体"/>
          <w:color w:val="000000"/>
          <w:sz w:val="24"/>
        </w:rPr>
        <w:t>因合同及合同有关事项发生的争议，按下列第种方式解决：</w:t>
      </w:r>
    </w:p>
    <w:p w14:paraId="045975DF">
      <w:pPr>
        <w:spacing w:line="360" w:lineRule="auto"/>
        <w:ind w:firstLine="480" w:firstLineChars="200"/>
        <w:jc w:val="left"/>
        <w:rPr>
          <w:rFonts w:ascii="宋体" w:hAnsi="宋体"/>
          <w:color w:val="000000"/>
          <w:sz w:val="24"/>
        </w:rPr>
      </w:pPr>
      <w:r>
        <w:rPr>
          <w:rFonts w:hint="eastAsia" w:ascii="宋体" w:hAnsi="宋体"/>
          <w:color w:val="000000"/>
          <w:sz w:val="24"/>
        </w:rPr>
        <w:t>（1）向仲裁委员会申请仲裁；</w:t>
      </w:r>
    </w:p>
    <w:p w14:paraId="7F05B94A">
      <w:pPr>
        <w:spacing w:line="360" w:lineRule="auto"/>
        <w:ind w:firstLine="480" w:firstLineChars="200"/>
        <w:jc w:val="left"/>
        <w:rPr>
          <w:rFonts w:ascii="宋体" w:hAnsi="宋体"/>
          <w:color w:val="000000"/>
          <w:sz w:val="24"/>
        </w:rPr>
      </w:pPr>
      <w:r>
        <w:rPr>
          <w:rFonts w:hint="eastAsia" w:ascii="宋体" w:hAnsi="宋体"/>
          <w:color w:val="000000"/>
          <w:sz w:val="24"/>
        </w:rPr>
        <w:t>（2）向人民法院起诉。</w:t>
      </w:r>
    </w:p>
    <w:p w14:paraId="164D67C6">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B34FC08">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6712BFF">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F3B4314">
      <w:pPr>
        <w:spacing w:before="141" w:line="224" w:lineRule="auto"/>
        <w:ind w:left="3457"/>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第五章</w:t>
      </w: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工程量清单</w:t>
      </w:r>
      <w:bookmarkEnd w:id="140"/>
    </w:p>
    <w:p w14:paraId="0285F35F">
      <w:pPr>
        <w:pStyle w:val="7"/>
        <w:spacing w:line="271" w:lineRule="auto"/>
        <w:rPr>
          <w:color w:val="000000" w:themeColor="text1"/>
          <w:highlight w:val="none"/>
          <w14:textFill>
            <w14:solidFill>
              <w14:schemeClr w14:val="tx1"/>
            </w14:solidFill>
          </w14:textFill>
        </w:rPr>
      </w:pPr>
    </w:p>
    <w:p w14:paraId="3E3363A7">
      <w:pPr>
        <w:pStyle w:val="7"/>
        <w:spacing w:line="271" w:lineRule="auto"/>
        <w:rPr>
          <w:color w:val="000000" w:themeColor="text1"/>
          <w:highlight w:val="none"/>
          <w14:textFill>
            <w14:solidFill>
              <w14:schemeClr w14:val="tx1"/>
            </w14:solidFill>
          </w14:textFill>
        </w:rPr>
      </w:pPr>
    </w:p>
    <w:p w14:paraId="4771B2E5">
      <w:pPr>
        <w:pStyle w:val="7"/>
        <w:spacing w:line="272" w:lineRule="auto"/>
        <w:rPr>
          <w:color w:val="000000" w:themeColor="text1"/>
          <w:highlight w:val="none"/>
          <w14:textFill>
            <w14:solidFill>
              <w14:schemeClr w14:val="tx1"/>
            </w14:solidFill>
          </w14:textFill>
        </w:rPr>
      </w:pPr>
    </w:p>
    <w:p w14:paraId="0741A1D2">
      <w:pPr>
        <w:pStyle w:val="7"/>
        <w:spacing w:line="272" w:lineRule="auto"/>
        <w:rPr>
          <w:color w:val="000000" w:themeColor="text1"/>
          <w:highlight w:val="none"/>
          <w14:textFill>
            <w14:solidFill>
              <w14:schemeClr w14:val="tx1"/>
            </w14:solidFill>
          </w14:textFill>
        </w:rPr>
      </w:pPr>
    </w:p>
    <w:p w14:paraId="78298C12">
      <w:pPr>
        <w:spacing w:before="65" w:line="227" w:lineRule="auto"/>
        <w:ind w:left="42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（详见附件）</w:t>
      </w:r>
    </w:p>
    <w:p w14:paraId="50386913">
      <w:pPr>
        <w:pStyle w:val="7"/>
        <w:spacing w:line="389" w:lineRule="auto"/>
        <w:rPr>
          <w:color w:val="000000" w:themeColor="text1"/>
          <w:highlight w:val="none"/>
          <w14:textFill>
            <w14:solidFill>
              <w14:schemeClr w14:val="tx1"/>
            </w14:solidFill>
          </w14:textFill>
        </w:rPr>
      </w:pPr>
    </w:p>
    <w:p w14:paraId="44E9711C">
      <w:pPr>
        <w:pStyle w:val="7"/>
        <w:spacing w:before="305" w:line="219" w:lineRule="auto"/>
        <w:ind w:left="15"/>
        <w:outlineLvl w:val="1"/>
        <w:rPr>
          <w:color w:val="000000" w:themeColor="text1"/>
          <w:sz w:val="20"/>
          <w:szCs w:val="20"/>
          <w:highlight w:val="none"/>
          <w14:textFill>
            <w14:solidFill>
              <w14:schemeClr w14:val="tx1"/>
            </w14:solidFill>
          </w14:textFill>
        </w:rPr>
      </w:pPr>
      <w:r>
        <w:rPr>
          <w:rFonts w:ascii="Times New Roman" w:hAnsi="Times New Roman" w:eastAsia="Times New Roman" w:cs="Times New Roman"/>
          <w:b/>
          <w:bCs/>
          <w:color w:val="000000" w:themeColor="text1"/>
          <w:spacing w:val="-3"/>
          <w:sz w:val="20"/>
          <w:szCs w:val="20"/>
          <w:highlight w:val="none"/>
          <w14:textFill>
            <w14:solidFill>
              <w14:schemeClr w14:val="tx1"/>
            </w14:solidFill>
          </w14:textFill>
        </w:rPr>
        <w:t xml:space="preserve">1.  </w:t>
      </w:r>
      <w:r>
        <w:rPr>
          <w:b/>
          <w:bCs/>
          <w:color w:val="000000" w:themeColor="text1"/>
          <w:spacing w:val="-3"/>
          <w:sz w:val="20"/>
          <w:szCs w:val="20"/>
          <w:highlight w:val="none"/>
          <w14:textFill>
            <w14:solidFill>
              <w14:schemeClr w14:val="tx1"/>
            </w14:solidFill>
          </w14:textFill>
        </w:rPr>
        <w:t>工程量清单说明</w:t>
      </w:r>
    </w:p>
    <w:p w14:paraId="119B57CD">
      <w:pPr>
        <w:pStyle w:val="7"/>
        <w:spacing w:before="181" w:line="290"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1.1  </w:t>
      </w:r>
      <w:r>
        <w:rPr>
          <w:color w:val="000000" w:themeColor="text1"/>
          <w:spacing w:val="-1"/>
          <w:sz w:val="20"/>
          <w:szCs w:val="20"/>
          <w:highlight w:val="none"/>
          <w14:textFill>
            <w14:solidFill>
              <w14:schemeClr w14:val="tx1"/>
            </w14:solidFill>
          </w14:textFill>
        </w:rPr>
        <w:t>工程量清单应与</w:t>
      </w:r>
      <w:r>
        <w:rPr>
          <w:rFonts w:hint="eastAsia" w:eastAsia="宋体"/>
          <w:color w:val="000000" w:themeColor="text1"/>
          <w:spacing w:val="-1"/>
          <w:sz w:val="20"/>
          <w:szCs w:val="20"/>
          <w:highlight w:val="none"/>
          <w:lang w:eastAsia="zh-CN"/>
          <w14:textFill>
            <w14:solidFill>
              <w14:schemeClr w14:val="tx1"/>
            </w14:solidFill>
          </w14:textFill>
        </w:rPr>
        <w:t>磋商文件</w:t>
      </w:r>
      <w:r>
        <w:rPr>
          <w:color w:val="000000" w:themeColor="text1"/>
          <w:spacing w:val="-1"/>
          <w:sz w:val="20"/>
          <w:szCs w:val="20"/>
          <w:highlight w:val="none"/>
          <w14:textFill>
            <w14:solidFill>
              <w14:schemeClr w14:val="tx1"/>
            </w14:solidFill>
          </w14:textFill>
        </w:rPr>
        <w:t>中的</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须知、通用合同条款、专用合同条款、技</w:t>
      </w:r>
      <w:r>
        <w:rPr>
          <w:color w:val="000000" w:themeColor="text1"/>
          <w:spacing w:val="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术标准和要求（合同技术条款）、图纸等一起阅读和理解。</w:t>
      </w:r>
    </w:p>
    <w:p w14:paraId="0258CC17">
      <w:pPr>
        <w:pStyle w:val="7"/>
        <w:spacing w:before="182" w:line="324" w:lineRule="auto"/>
        <w:ind w:left="7" w:right="18" w:firstLine="499"/>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1.2  </w:t>
      </w:r>
      <w:r>
        <w:rPr>
          <w:color w:val="000000" w:themeColor="text1"/>
          <w:spacing w:val="-1"/>
          <w:sz w:val="20"/>
          <w:szCs w:val="20"/>
          <w:highlight w:val="none"/>
          <w14:textFill>
            <w14:solidFill>
              <w14:schemeClr w14:val="tx1"/>
            </w14:solidFill>
          </w14:textFill>
        </w:rPr>
        <w:t>工程量清单仅是</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投标报价的共同基础，除另有约定外，工程量清单中的</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工程量是根据</w:t>
      </w:r>
      <w:r>
        <w:rPr>
          <w:rFonts w:hint="eastAsia" w:eastAsia="宋体"/>
          <w:color w:val="000000" w:themeColor="text1"/>
          <w:spacing w:val="-2"/>
          <w:sz w:val="20"/>
          <w:szCs w:val="20"/>
          <w:highlight w:val="none"/>
          <w:lang w:eastAsia="zh-CN"/>
          <w14:textFill>
            <w14:solidFill>
              <w14:schemeClr w14:val="tx1"/>
            </w14:solidFill>
          </w14:textFill>
        </w:rPr>
        <w:t>磋商文件</w:t>
      </w:r>
      <w:r>
        <w:rPr>
          <w:color w:val="000000" w:themeColor="text1"/>
          <w:spacing w:val="-2"/>
          <w:sz w:val="20"/>
          <w:szCs w:val="20"/>
          <w:highlight w:val="none"/>
          <w14:textFill>
            <w14:solidFill>
              <w14:schemeClr w14:val="tx1"/>
            </w14:solidFill>
          </w14:textFill>
        </w:rPr>
        <w:t>设计图纸计算的用于投标报价的估算工程量，不作为最终结算工</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程量。最终结算工程量是承包人实际完成并符合技术标准和要求（合同技术条款）规</w:t>
      </w:r>
      <w:r>
        <w:rPr>
          <w:color w:val="000000" w:themeColor="text1"/>
          <w:spacing w:val="-7"/>
          <w:sz w:val="20"/>
          <w:szCs w:val="20"/>
          <w:highlight w:val="none"/>
          <w14:textFill>
            <w14:solidFill>
              <w14:schemeClr w14:val="tx1"/>
            </w14:solidFill>
          </w14:textFill>
        </w:rPr>
        <w:t>定，</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按施工图纸计算的有效工程量。</w:t>
      </w:r>
    </w:p>
    <w:p w14:paraId="683D2000">
      <w:pPr>
        <w:pStyle w:val="7"/>
        <w:spacing w:before="182" w:line="289"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1.3  </w:t>
      </w:r>
      <w:r>
        <w:rPr>
          <w:color w:val="000000" w:themeColor="text1"/>
          <w:spacing w:val="-1"/>
          <w:sz w:val="20"/>
          <w:szCs w:val="20"/>
          <w:highlight w:val="none"/>
          <w14:textFill>
            <w14:solidFill>
              <w14:schemeClr w14:val="tx1"/>
            </w14:solidFill>
          </w14:textFill>
        </w:rPr>
        <w:t>工程量清单中各项目的工作内容和要求应符合相关技术标准和要求（合同技术</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条款）的规定。</w:t>
      </w:r>
    </w:p>
    <w:p w14:paraId="6695D159">
      <w:pPr>
        <w:pStyle w:val="7"/>
        <w:spacing w:before="180" w:line="218" w:lineRule="auto"/>
        <w:ind w:left="507"/>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1.4  </w:t>
      </w:r>
      <w:r>
        <w:rPr>
          <w:color w:val="000000" w:themeColor="text1"/>
          <w:spacing w:val="-2"/>
          <w:sz w:val="20"/>
          <w:szCs w:val="20"/>
          <w:highlight w:val="none"/>
          <w14:textFill>
            <w14:solidFill>
              <w14:schemeClr w14:val="tx1"/>
            </w14:solidFill>
          </w14:textFill>
        </w:rPr>
        <w:t>工程价款的支付遵循合同条款的约定。</w:t>
      </w:r>
    </w:p>
    <w:p w14:paraId="7718D76D">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8" w:type="default"/>
          <w:pgSz w:w="11906" w:h="16839"/>
          <w:pgMar w:top="1429" w:right="1225" w:bottom="839" w:left="1225" w:header="0" w:footer="675" w:gutter="0"/>
          <w:pgNumType w:fmt="decimal"/>
          <w:cols w:space="0" w:num="1"/>
          <w:rtlGutter w:val="0"/>
          <w:docGrid w:linePitch="0" w:charSpace="0"/>
        </w:sectPr>
      </w:pPr>
    </w:p>
    <w:p w14:paraId="60B98268">
      <w:pPr>
        <w:spacing w:before="140" w:line="225" w:lineRule="auto"/>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第二卷</w:t>
      </w:r>
    </w:p>
    <w:p w14:paraId="4B8714EF">
      <w:pPr>
        <w:spacing w:before="246"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0" w:name="bookmark11"/>
      <w:bookmarkEnd w:id="690"/>
      <w:bookmarkStart w:id="691" w:name="_Toc28466"/>
      <w:r>
        <w:rPr>
          <w:rFonts w:ascii="宋体" w:hAnsi="宋体" w:eastAsia="宋体" w:cs="宋体"/>
          <w:b/>
          <w:bCs/>
          <w:color w:val="000000" w:themeColor="text1"/>
          <w:spacing w:val="-4"/>
          <w:sz w:val="31"/>
          <w:szCs w:val="31"/>
          <w:highlight w:val="none"/>
          <w14:textFill>
            <w14:solidFill>
              <w14:schemeClr w14:val="tx1"/>
            </w14:solidFill>
          </w14:textFill>
        </w:rPr>
        <w:t>第六章图纸</w:t>
      </w:r>
      <w:bookmarkEnd w:id="691"/>
    </w:p>
    <w:p w14:paraId="4A7114C9">
      <w:pPr>
        <w:pStyle w:val="7"/>
        <w:spacing w:line="390" w:lineRule="auto"/>
        <w:rPr>
          <w:color w:val="000000" w:themeColor="text1"/>
          <w:highlight w:val="none"/>
          <w14:textFill>
            <w14:solidFill>
              <w14:schemeClr w14:val="tx1"/>
            </w14:solidFill>
          </w14:textFill>
        </w:rPr>
      </w:pPr>
    </w:p>
    <w:p w14:paraId="5D3B01D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(另附)</w:t>
      </w:r>
    </w:p>
    <w:p w14:paraId="59F243C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641E61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84F4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55C2F9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9C44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9D8927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BD020A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86F685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B5F7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21795B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3EA14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C5A34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E92AA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FC10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15016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B8758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A60AEF">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306E4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C6B7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8BA5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A5DDD1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034D6B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75DC9C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2F8120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6EE919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9C4BE08">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1AFC5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69D60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629D9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A5CF1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44A1B5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2B4E76">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4F409DC">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745184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CCEDD2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1AD53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D6F1BF">
      <w:pPr>
        <w:pStyle w:val="7"/>
        <w:spacing w:before="65" w:line="227" w:lineRule="auto"/>
        <w:ind w:left="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注：详见交易系统附件下载中相关内容。</w:t>
      </w:r>
    </w:p>
    <w:p w14:paraId="7B9D338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7D428F8">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06" w:h="16839"/>
          <w:pgMar w:top="1429" w:right="1225" w:bottom="839" w:left="1225" w:header="0" w:footer="675" w:gutter="0"/>
          <w:pgNumType w:fmt="decimal"/>
          <w:cols w:space="0" w:num="1"/>
          <w:rtlGutter w:val="0"/>
          <w:docGrid w:linePitch="0" w:charSpace="0"/>
        </w:sectPr>
      </w:pPr>
    </w:p>
    <w:p w14:paraId="54ED340E">
      <w:pPr>
        <w:pStyle w:val="7"/>
        <w:spacing w:line="252" w:lineRule="auto"/>
        <w:rPr>
          <w:color w:val="000000" w:themeColor="text1"/>
          <w:highlight w:val="none"/>
          <w14:textFill>
            <w14:solidFill>
              <w14:schemeClr w14:val="tx1"/>
            </w14:solidFill>
          </w14:textFill>
        </w:rPr>
      </w:pPr>
    </w:p>
    <w:p w14:paraId="5923C4AD">
      <w:pPr>
        <w:pStyle w:val="7"/>
        <w:spacing w:line="252" w:lineRule="auto"/>
        <w:rPr>
          <w:color w:val="000000" w:themeColor="text1"/>
          <w:highlight w:val="none"/>
          <w14:textFill>
            <w14:solidFill>
              <w14:schemeClr w14:val="tx1"/>
            </w14:solidFill>
          </w14:textFill>
        </w:rPr>
      </w:pPr>
    </w:p>
    <w:p w14:paraId="56EE46BB">
      <w:pPr>
        <w:spacing w:before="101" w:line="225" w:lineRule="auto"/>
        <w:jc w:val="center"/>
        <w:outlineLvl w:val="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第三卷</w:t>
      </w:r>
    </w:p>
    <w:p w14:paraId="67EB2135">
      <w:pPr>
        <w:pStyle w:val="7"/>
        <w:spacing w:line="305" w:lineRule="auto"/>
        <w:rPr>
          <w:color w:val="000000" w:themeColor="text1"/>
          <w:highlight w:val="none"/>
          <w14:textFill>
            <w14:solidFill>
              <w14:schemeClr w14:val="tx1"/>
            </w14:solidFill>
          </w14:textFill>
        </w:rPr>
      </w:pPr>
    </w:p>
    <w:p w14:paraId="599BE445">
      <w:pPr>
        <w:pStyle w:val="7"/>
        <w:spacing w:line="305" w:lineRule="auto"/>
        <w:rPr>
          <w:color w:val="000000" w:themeColor="text1"/>
          <w:highlight w:val="none"/>
          <w14:textFill>
            <w14:solidFill>
              <w14:schemeClr w14:val="tx1"/>
            </w14:solidFill>
          </w14:textFill>
        </w:rPr>
      </w:pPr>
    </w:p>
    <w:p w14:paraId="7B1F0F35">
      <w:pPr>
        <w:spacing w:before="100"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2" w:name="bookmark13"/>
      <w:bookmarkEnd w:id="692"/>
      <w:bookmarkStart w:id="693" w:name="_Toc782"/>
      <w:r>
        <w:rPr>
          <w:rFonts w:ascii="宋体" w:hAnsi="宋体" w:eastAsia="宋体" w:cs="宋体"/>
          <w:b/>
          <w:bCs/>
          <w:color w:val="000000" w:themeColor="text1"/>
          <w:spacing w:val="6"/>
          <w:sz w:val="31"/>
          <w:szCs w:val="31"/>
          <w:highlight w:val="none"/>
          <w14:textFill>
            <w14:solidFill>
              <w14:schemeClr w14:val="tx1"/>
            </w14:solidFill>
          </w14:textFill>
        </w:rPr>
        <w:t>第七章技术标准和要求</w:t>
      </w:r>
      <w:bookmarkEnd w:id="693"/>
    </w:p>
    <w:p w14:paraId="7FC48255">
      <w:pPr>
        <w:pStyle w:val="7"/>
        <w:spacing w:line="251" w:lineRule="auto"/>
        <w:rPr>
          <w:color w:val="000000" w:themeColor="text1"/>
          <w:highlight w:val="none"/>
          <w14:textFill>
            <w14:solidFill>
              <w14:schemeClr w14:val="tx1"/>
            </w14:solidFill>
          </w14:textFill>
        </w:rPr>
      </w:pPr>
    </w:p>
    <w:p w14:paraId="097CFED4">
      <w:pPr>
        <w:pStyle w:val="7"/>
        <w:spacing w:line="251" w:lineRule="auto"/>
        <w:rPr>
          <w:color w:val="000000" w:themeColor="text1"/>
          <w:highlight w:val="none"/>
          <w14:textFill>
            <w14:solidFill>
              <w14:schemeClr w14:val="tx1"/>
            </w14:solidFill>
          </w14:textFill>
        </w:rPr>
      </w:pPr>
    </w:p>
    <w:p w14:paraId="477EE846">
      <w:pPr>
        <w:pStyle w:val="7"/>
        <w:spacing w:line="252" w:lineRule="auto"/>
        <w:rPr>
          <w:color w:val="000000" w:themeColor="text1"/>
          <w:highlight w:val="none"/>
          <w14:textFill>
            <w14:solidFill>
              <w14:schemeClr w14:val="tx1"/>
            </w14:solidFill>
          </w14:textFill>
        </w:rPr>
      </w:pPr>
    </w:p>
    <w:p w14:paraId="7BDFF2A8">
      <w:pPr>
        <w:spacing w:before="65" w:line="356" w:lineRule="auto"/>
        <w:ind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依据设计文件的要求，本招标工程项目须达到现行中华人民共和国以及省、自治区、直辖市或行业的工程建设标准、规范的要求。</w:t>
      </w:r>
    </w:p>
    <w:p w14:paraId="15C596FE">
      <w:pPr>
        <w:spacing w:line="356" w:lineRule="auto"/>
        <w:rPr>
          <w:rFonts w:ascii="宋体" w:hAnsi="宋体" w:eastAsia="宋体" w:cs="宋体"/>
          <w:color w:val="000000" w:themeColor="text1"/>
          <w:sz w:val="20"/>
          <w:szCs w:val="20"/>
          <w:highlight w:val="none"/>
          <w14:textFill>
            <w14:solidFill>
              <w14:schemeClr w14:val="tx1"/>
            </w14:solidFill>
          </w14:textFill>
        </w:rPr>
        <w:sectPr>
          <w:footerReference r:id="rId10" w:type="default"/>
          <w:pgSz w:w="11906" w:h="16839"/>
          <w:pgMar w:top="1429" w:right="1225" w:bottom="839" w:left="1225" w:header="0" w:footer="675" w:gutter="0"/>
          <w:pgNumType w:fmt="decimal"/>
          <w:cols w:space="0" w:num="1"/>
          <w:rtlGutter w:val="0"/>
          <w:docGrid w:linePitch="0" w:charSpace="0"/>
        </w:sectPr>
      </w:pPr>
    </w:p>
    <w:p w14:paraId="02BD56D2">
      <w:pPr>
        <w:spacing w:before="141"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4" w:name="bookmark15"/>
      <w:bookmarkEnd w:id="694"/>
      <w:bookmarkStart w:id="695" w:name="_Toc14517"/>
      <w:r>
        <w:rPr>
          <w:rFonts w:ascii="宋体" w:hAnsi="宋体" w:eastAsia="宋体" w:cs="宋体"/>
          <w:b/>
          <w:bCs/>
          <w:color w:val="000000" w:themeColor="text1"/>
          <w:spacing w:val="6"/>
          <w:sz w:val="31"/>
          <w:szCs w:val="31"/>
          <w:highlight w:val="none"/>
          <w14:textFill>
            <w14:solidFill>
              <w14:schemeClr w14:val="tx1"/>
            </w14:solidFill>
          </w14:textFill>
        </w:rPr>
        <w:t>第八章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响应文件</w:t>
      </w:r>
      <w:r>
        <w:rPr>
          <w:rFonts w:ascii="宋体" w:hAnsi="宋体" w:eastAsia="宋体" w:cs="宋体"/>
          <w:b/>
          <w:bCs/>
          <w:color w:val="000000" w:themeColor="text1"/>
          <w:spacing w:val="6"/>
          <w:sz w:val="31"/>
          <w:szCs w:val="31"/>
          <w:highlight w:val="none"/>
          <w14:textFill>
            <w14:solidFill>
              <w14:schemeClr w14:val="tx1"/>
            </w14:solidFill>
          </w14:textFill>
        </w:rPr>
        <w:t>格式</w:t>
      </w:r>
      <w:bookmarkEnd w:id="695"/>
    </w:p>
    <w:p w14:paraId="12DB0931">
      <w:pPr>
        <w:pStyle w:val="7"/>
        <w:spacing w:line="251" w:lineRule="auto"/>
        <w:rPr>
          <w:color w:val="000000" w:themeColor="text1"/>
          <w:highlight w:val="none"/>
          <w14:textFill>
            <w14:solidFill>
              <w14:schemeClr w14:val="tx1"/>
            </w14:solidFill>
          </w14:textFill>
        </w:rPr>
      </w:pPr>
    </w:p>
    <w:p w14:paraId="67665570">
      <w:pPr>
        <w:pStyle w:val="7"/>
        <w:spacing w:line="251" w:lineRule="auto"/>
        <w:rPr>
          <w:color w:val="000000" w:themeColor="text1"/>
          <w:highlight w:val="none"/>
          <w14:textFill>
            <w14:solidFill>
              <w14:schemeClr w14:val="tx1"/>
            </w14:solidFill>
          </w14:textFill>
        </w:rPr>
      </w:pPr>
    </w:p>
    <w:p w14:paraId="6C33E5F0">
      <w:pPr>
        <w:pStyle w:val="7"/>
        <w:spacing w:line="251" w:lineRule="auto"/>
        <w:rPr>
          <w:color w:val="000000" w:themeColor="text1"/>
          <w:highlight w:val="none"/>
          <w14:textFill>
            <w14:solidFill>
              <w14:schemeClr w14:val="tx1"/>
            </w14:solidFill>
          </w14:textFill>
        </w:rPr>
      </w:pPr>
    </w:p>
    <w:p w14:paraId="7B31D29F">
      <w:pPr>
        <w:pStyle w:val="7"/>
        <w:spacing w:line="252" w:lineRule="auto"/>
        <w:rPr>
          <w:color w:val="000000" w:themeColor="text1"/>
          <w:highlight w:val="none"/>
          <w14:textFill>
            <w14:solidFill>
              <w14:schemeClr w14:val="tx1"/>
            </w14:solidFill>
          </w14:textFill>
        </w:rPr>
      </w:pPr>
    </w:p>
    <w:p w14:paraId="04ED3130">
      <w:pPr>
        <w:pStyle w:val="7"/>
        <w:spacing w:line="252" w:lineRule="auto"/>
        <w:rPr>
          <w:color w:val="000000" w:themeColor="text1"/>
          <w:highlight w:val="none"/>
          <w14:textFill>
            <w14:solidFill>
              <w14:schemeClr w14:val="tx1"/>
            </w14:solidFill>
          </w14:textFill>
        </w:rPr>
      </w:pPr>
    </w:p>
    <w:p w14:paraId="0B7A64A6">
      <w:pPr>
        <w:tabs>
          <w:tab w:val="left" w:pos="4397"/>
        </w:tabs>
        <w:spacing w:before="91" w:line="220" w:lineRule="auto"/>
        <w:jc w:val="center"/>
        <w:outlineLvl w:val="1"/>
        <w:rPr>
          <w:rFonts w:hint="default"/>
          <w:color w:val="000000" w:themeColor="text1"/>
          <w:highlight w:val="none"/>
          <w:lang w:val="en-US"/>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（项目名称）</w:t>
      </w:r>
    </w:p>
    <w:p w14:paraId="7A7FA818">
      <w:pPr>
        <w:pStyle w:val="7"/>
        <w:rPr>
          <w:color w:val="000000" w:themeColor="text1"/>
          <w:highlight w:val="none"/>
          <w14:textFill>
            <w14:solidFill>
              <w14:schemeClr w14:val="tx1"/>
            </w14:solidFill>
          </w14:textFill>
        </w:rPr>
      </w:pPr>
    </w:p>
    <w:p w14:paraId="61C690B9">
      <w:pPr>
        <w:pStyle w:val="7"/>
        <w:spacing w:line="241" w:lineRule="auto"/>
        <w:rPr>
          <w:color w:val="000000" w:themeColor="text1"/>
          <w:highlight w:val="none"/>
          <w14:textFill>
            <w14:solidFill>
              <w14:schemeClr w14:val="tx1"/>
            </w14:solidFill>
          </w14:textFill>
        </w:rPr>
      </w:pPr>
    </w:p>
    <w:p w14:paraId="7AB0AB66">
      <w:pPr>
        <w:pStyle w:val="7"/>
        <w:spacing w:line="241" w:lineRule="auto"/>
        <w:rPr>
          <w:color w:val="000000" w:themeColor="text1"/>
          <w:highlight w:val="none"/>
          <w14:textFill>
            <w14:solidFill>
              <w14:schemeClr w14:val="tx1"/>
            </w14:solidFill>
          </w14:textFill>
        </w:rPr>
      </w:pPr>
    </w:p>
    <w:p w14:paraId="338B37E8">
      <w:pPr>
        <w:pStyle w:val="7"/>
        <w:spacing w:line="241" w:lineRule="auto"/>
        <w:rPr>
          <w:color w:val="000000" w:themeColor="text1"/>
          <w:highlight w:val="none"/>
          <w14:textFill>
            <w14:solidFill>
              <w14:schemeClr w14:val="tx1"/>
            </w14:solidFill>
          </w14:textFill>
        </w:rPr>
      </w:pPr>
    </w:p>
    <w:p w14:paraId="54BECB80">
      <w:pPr>
        <w:pStyle w:val="7"/>
        <w:spacing w:line="241" w:lineRule="auto"/>
        <w:rPr>
          <w:color w:val="000000" w:themeColor="text1"/>
          <w:highlight w:val="none"/>
          <w14:textFill>
            <w14:solidFill>
              <w14:schemeClr w14:val="tx1"/>
            </w14:solidFill>
          </w14:textFill>
        </w:rPr>
      </w:pPr>
    </w:p>
    <w:p w14:paraId="7DE851D5">
      <w:pPr>
        <w:pStyle w:val="7"/>
        <w:spacing w:line="241" w:lineRule="auto"/>
        <w:rPr>
          <w:color w:val="000000" w:themeColor="text1"/>
          <w:highlight w:val="none"/>
          <w14:textFill>
            <w14:solidFill>
              <w14:schemeClr w14:val="tx1"/>
            </w14:solidFill>
          </w14:textFill>
        </w:rPr>
      </w:pPr>
    </w:p>
    <w:p w14:paraId="4826E462">
      <w:pPr>
        <w:pStyle w:val="7"/>
        <w:spacing w:line="241" w:lineRule="auto"/>
        <w:rPr>
          <w:color w:val="000000" w:themeColor="text1"/>
          <w:highlight w:val="none"/>
          <w14:textFill>
            <w14:solidFill>
              <w14:schemeClr w14:val="tx1"/>
            </w14:solidFill>
          </w14:textFill>
        </w:rPr>
      </w:pPr>
    </w:p>
    <w:p w14:paraId="0EA28607">
      <w:pPr>
        <w:pStyle w:val="7"/>
        <w:spacing w:line="241" w:lineRule="auto"/>
        <w:rPr>
          <w:color w:val="000000" w:themeColor="text1"/>
          <w:highlight w:val="none"/>
          <w14:textFill>
            <w14:solidFill>
              <w14:schemeClr w14:val="tx1"/>
            </w14:solidFill>
          </w14:textFill>
        </w:rPr>
      </w:pPr>
    </w:p>
    <w:p w14:paraId="47BCDCB2">
      <w:pPr>
        <w:spacing w:before="231" w:line="222" w:lineRule="auto"/>
        <w:ind w:left="0" w:leftChars="0" w:firstLine="0" w:firstLineChars="0"/>
        <w:jc w:val="center"/>
        <w:rPr>
          <w:rFonts w:hint="eastAsia" w:ascii="宋体" w:hAnsi="宋体" w:eastAsia="宋体" w:cs="宋体"/>
          <w:color w:val="000000" w:themeColor="text1"/>
          <w:sz w:val="71"/>
          <w:szCs w:val="71"/>
          <w:highlight w:val="none"/>
          <w:lang w:eastAsia="zh-CN"/>
          <w14:textFill>
            <w14:solidFill>
              <w14:schemeClr w14:val="tx1"/>
            </w14:solidFill>
          </w14:textFill>
        </w:rPr>
      </w:pPr>
      <w:r>
        <w:rPr>
          <w:rFonts w:hint="eastAsia" w:ascii="宋体" w:hAnsi="宋体" w:eastAsia="宋体" w:cs="宋体"/>
          <w:b/>
          <w:bCs/>
          <w:color w:val="000000" w:themeColor="text1"/>
          <w:spacing w:val="-26"/>
          <w:sz w:val="71"/>
          <w:szCs w:val="71"/>
          <w:highlight w:val="none"/>
          <w:lang w:eastAsia="zh-CN"/>
          <w14:textFill>
            <w14:solidFill>
              <w14:schemeClr w14:val="tx1"/>
            </w14:solidFill>
          </w14:textFill>
        </w:rPr>
        <w:t>响应文件</w:t>
      </w:r>
    </w:p>
    <w:p w14:paraId="7FC25D03">
      <w:pPr>
        <w:pStyle w:val="7"/>
        <w:spacing w:line="329" w:lineRule="auto"/>
        <w:rPr>
          <w:color w:val="000000" w:themeColor="text1"/>
          <w:highlight w:val="none"/>
          <w14:textFill>
            <w14:solidFill>
              <w14:schemeClr w14:val="tx1"/>
            </w14:solidFill>
          </w14:textFill>
        </w:rPr>
      </w:pPr>
    </w:p>
    <w:p w14:paraId="47D843DE">
      <w:pPr>
        <w:pStyle w:val="7"/>
        <w:spacing w:line="329" w:lineRule="auto"/>
        <w:rPr>
          <w:color w:val="000000" w:themeColor="text1"/>
          <w:highlight w:val="none"/>
          <w14:textFill>
            <w14:solidFill>
              <w14:schemeClr w14:val="tx1"/>
            </w14:solidFill>
          </w14:textFill>
        </w:rPr>
      </w:pPr>
    </w:p>
    <w:p w14:paraId="49FB1643">
      <w:pPr>
        <w:spacing w:before="65" w:line="228" w:lineRule="auto"/>
        <w:jc w:val="center"/>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招标编号：</w:t>
      </w:r>
    </w:p>
    <w:p w14:paraId="39438F22">
      <w:pPr>
        <w:pStyle w:val="7"/>
        <w:spacing w:line="248" w:lineRule="auto"/>
        <w:rPr>
          <w:color w:val="000000" w:themeColor="text1"/>
          <w:highlight w:val="none"/>
          <w14:textFill>
            <w14:solidFill>
              <w14:schemeClr w14:val="tx1"/>
            </w14:solidFill>
          </w14:textFill>
        </w:rPr>
      </w:pPr>
    </w:p>
    <w:p w14:paraId="1828373B">
      <w:pPr>
        <w:pStyle w:val="7"/>
        <w:spacing w:line="248" w:lineRule="auto"/>
        <w:rPr>
          <w:color w:val="000000" w:themeColor="text1"/>
          <w:highlight w:val="none"/>
          <w14:textFill>
            <w14:solidFill>
              <w14:schemeClr w14:val="tx1"/>
            </w14:solidFill>
          </w14:textFill>
        </w:rPr>
      </w:pPr>
    </w:p>
    <w:p w14:paraId="5E4E5614">
      <w:pPr>
        <w:pStyle w:val="7"/>
        <w:spacing w:line="248" w:lineRule="auto"/>
        <w:rPr>
          <w:color w:val="000000" w:themeColor="text1"/>
          <w:highlight w:val="none"/>
          <w14:textFill>
            <w14:solidFill>
              <w14:schemeClr w14:val="tx1"/>
            </w14:solidFill>
          </w14:textFill>
        </w:rPr>
      </w:pPr>
    </w:p>
    <w:p w14:paraId="409D6821">
      <w:pPr>
        <w:pStyle w:val="7"/>
        <w:spacing w:line="249" w:lineRule="auto"/>
        <w:rPr>
          <w:color w:val="000000" w:themeColor="text1"/>
          <w:highlight w:val="none"/>
          <w14:textFill>
            <w14:solidFill>
              <w14:schemeClr w14:val="tx1"/>
            </w14:solidFill>
          </w14:textFill>
        </w:rPr>
      </w:pPr>
    </w:p>
    <w:p w14:paraId="38345B0B">
      <w:pPr>
        <w:pStyle w:val="7"/>
        <w:spacing w:line="249" w:lineRule="auto"/>
        <w:rPr>
          <w:color w:val="000000" w:themeColor="text1"/>
          <w:highlight w:val="none"/>
          <w14:textFill>
            <w14:solidFill>
              <w14:schemeClr w14:val="tx1"/>
            </w14:solidFill>
          </w14:textFill>
        </w:rPr>
      </w:pPr>
    </w:p>
    <w:p w14:paraId="5147A680">
      <w:pPr>
        <w:pStyle w:val="7"/>
        <w:spacing w:line="249" w:lineRule="auto"/>
        <w:rPr>
          <w:color w:val="000000" w:themeColor="text1"/>
          <w:highlight w:val="none"/>
          <w14:textFill>
            <w14:solidFill>
              <w14:schemeClr w14:val="tx1"/>
            </w14:solidFill>
          </w14:textFill>
        </w:rPr>
      </w:pPr>
    </w:p>
    <w:p w14:paraId="1402D4C5">
      <w:pPr>
        <w:pStyle w:val="7"/>
        <w:spacing w:line="249" w:lineRule="auto"/>
        <w:rPr>
          <w:color w:val="000000" w:themeColor="text1"/>
          <w:highlight w:val="none"/>
          <w14:textFill>
            <w14:solidFill>
              <w14:schemeClr w14:val="tx1"/>
            </w14:solidFill>
          </w14:textFill>
        </w:rPr>
      </w:pPr>
    </w:p>
    <w:p w14:paraId="70FB6CF9">
      <w:pPr>
        <w:pStyle w:val="7"/>
        <w:spacing w:line="249" w:lineRule="auto"/>
        <w:rPr>
          <w:color w:val="000000" w:themeColor="text1"/>
          <w:highlight w:val="none"/>
          <w14:textFill>
            <w14:solidFill>
              <w14:schemeClr w14:val="tx1"/>
            </w14:solidFill>
          </w14:textFill>
        </w:rPr>
      </w:pPr>
    </w:p>
    <w:p w14:paraId="1A8DE50F">
      <w:pPr>
        <w:pStyle w:val="7"/>
        <w:spacing w:line="249" w:lineRule="auto"/>
        <w:rPr>
          <w:color w:val="000000" w:themeColor="text1"/>
          <w:highlight w:val="none"/>
          <w14:textFill>
            <w14:solidFill>
              <w14:schemeClr w14:val="tx1"/>
            </w14:solidFill>
          </w14:textFill>
        </w:rPr>
      </w:pPr>
    </w:p>
    <w:p w14:paraId="7BB5201E">
      <w:pPr>
        <w:pStyle w:val="7"/>
        <w:spacing w:line="249" w:lineRule="auto"/>
        <w:rPr>
          <w:color w:val="000000" w:themeColor="text1"/>
          <w:highlight w:val="none"/>
          <w14:textFill>
            <w14:solidFill>
              <w14:schemeClr w14:val="tx1"/>
            </w14:solidFill>
          </w14:textFill>
        </w:rPr>
      </w:pPr>
    </w:p>
    <w:p w14:paraId="55D06DD5">
      <w:pPr>
        <w:pStyle w:val="7"/>
        <w:spacing w:line="249" w:lineRule="auto"/>
        <w:rPr>
          <w:color w:val="000000" w:themeColor="text1"/>
          <w:highlight w:val="none"/>
          <w14:textFill>
            <w14:solidFill>
              <w14:schemeClr w14:val="tx1"/>
            </w14:solidFill>
          </w14:textFill>
        </w:rPr>
      </w:pPr>
    </w:p>
    <w:p w14:paraId="3426DF89">
      <w:pPr>
        <w:pStyle w:val="7"/>
        <w:spacing w:line="249" w:lineRule="auto"/>
        <w:rPr>
          <w:color w:val="000000" w:themeColor="text1"/>
          <w:highlight w:val="none"/>
          <w14:textFill>
            <w14:solidFill>
              <w14:schemeClr w14:val="tx1"/>
            </w14:solidFill>
          </w14:textFill>
        </w:rPr>
      </w:pPr>
    </w:p>
    <w:p w14:paraId="5DBC743D">
      <w:pPr>
        <w:pStyle w:val="7"/>
        <w:spacing w:line="249" w:lineRule="auto"/>
        <w:rPr>
          <w:color w:val="000000" w:themeColor="text1"/>
          <w:highlight w:val="none"/>
          <w14:textFill>
            <w14:solidFill>
              <w14:schemeClr w14:val="tx1"/>
            </w14:solidFill>
          </w14:textFill>
        </w:rPr>
      </w:pPr>
    </w:p>
    <w:p w14:paraId="529C4626">
      <w:pPr>
        <w:pStyle w:val="7"/>
        <w:spacing w:line="249" w:lineRule="auto"/>
        <w:rPr>
          <w:color w:val="000000" w:themeColor="text1"/>
          <w:highlight w:val="none"/>
          <w14:textFill>
            <w14:solidFill>
              <w14:schemeClr w14:val="tx1"/>
            </w14:solidFill>
          </w14:textFill>
        </w:rPr>
      </w:pPr>
    </w:p>
    <w:p w14:paraId="019F6A67">
      <w:pPr>
        <w:pStyle w:val="7"/>
        <w:spacing w:line="249" w:lineRule="auto"/>
        <w:rPr>
          <w:color w:val="000000" w:themeColor="text1"/>
          <w:highlight w:val="none"/>
          <w14:textFill>
            <w14:solidFill>
              <w14:schemeClr w14:val="tx1"/>
            </w14:solidFill>
          </w14:textFill>
        </w:rPr>
      </w:pPr>
    </w:p>
    <w:p w14:paraId="5AD6F439">
      <w:pPr>
        <w:pStyle w:val="7"/>
        <w:spacing w:line="249" w:lineRule="auto"/>
        <w:rPr>
          <w:color w:val="000000" w:themeColor="text1"/>
          <w:highlight w:val="none"/>
          <w14:textFill>
            <w14:solidFill>
              <w14:schemeClr w14:val="tx1"/>
            </w14:solidFill>
          </w14:textFill>
        </w:rPr>
      </w:pPr>
    </w:p>
    <w:p w14:paraId="3A20F52D">
      <w:pPr>
        <w:pStyle w:val="7"/>
        <w:spacing w:line="249" w:lineRule="auto"/>
        <w:rPr>
          <w:color w:val="000000" w:themeColor="text1"/>
          <w:highlight w:val="none"/>
          <w14:textFill>
            <w14:solidFill>
              <w14:schemeClr w14:val="tx1"/>
            </w14:solidFill>
          </w14:textFill>
        </w:rPr>
      </w:pPr>
    </w:p>
    <w:p w14:paraId="4DDA361E">
      <w:pPr>
        <w:pStyle w:val="7"/>
        <w:spacing w:line="249" w:lineRule="auto"/>
        <w:rPr>
          <w:color w:val="000000" w:themeColor="text1"/>
          <w:highlight w:val="none"/>
          <w14:textFill>
            <w14:solidFill>
              <w14:schemeClr w14:val="tx1"/>
            </w14:solidFill>
          </w14:textFill>
        </w:rPr>
      </w:pPr>
    </w:p>
    <w:p w14:paraId="25B3D239">
      <w:pPr>
        <w:pStyle w:val="7"/>
        <w:spacing w:line="249" w:lineRule="auto"/>
        <w:rPr>
          <w:color w:val="000000" w:themeColor="text1"/>
          <w:highlight w:val="none"/>
          <w14:textFill>
            <w14:solidFill>
              <w14:schemeClr w14:val="tx1"/>
            </w14:solidFill>
          </w14:textFill>
        </w:rPr>
      </w:pPr>
    </w:p>
    <w:p w14:paraId="190F5B05">
      <w:pPr>
        <w:pStyle w:val="7"/>
        <w:spacing w:line="249" w:lineRule="auto"/>
        <w:rPr>
          <w:color w:val="000000" w:themeColor="text1"/>
          <w:highlight w:val="none"/>
          <w14:textFill>
            <w14:solidFill>
              <w14:schemeClr w14:val="tx1"/>
            </w14:solidFill>
          </w14:textFill>
        </w:rPr>
      </w:pPr>
    </w:p>
    <w:p w14:paraId="41C71F0B">
      <w:pPr>
        <w:spacing w:before="91" w:line="219" w:lineRule="auto"/>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3"/>
          <w:sz w:val="28"/>
          <w:szCs w:val="28"/>
          <w:highlight w:val="none"/>
          <w:lang w:eastAsia="zh-CN"/>
          <w14:textFill>
            <w14:solidFill>
              <w14:schemeClr w14:val="tx1"/>
            </w14:solidFill>
          </w14:textFill>
        </w:rPr>
        <w:t>供应商</w:t>
      </w:r>
      <w:r>
        <w:rPr>
          <w:rFonts w:ascii="宋体" w:hAnsi="宋体" w:eastAsia="宋体" w:cs="宋体"/>
          <w:color w:val="000000" w:themeColor="text1"/>
          <w:spacing w:val="-19"/>
          <w:sz w:val="28"/>
          <w:szCs w:val="28"/>
          <w:highlight w:val="none"/>
          <w14:textFill>
            <w14:solidFill>
              <w14:schemeClr w14:val="tx1"/>
            </w14:solidFill>
          </w14:textFill>
        </w:rPr>
        <w:t>：（</w:t>
      </w:r>
      <w:r>
        <w:rPr>
          <w:rFonts w:ascii="宋体" w:hAnsi="宋体" w:eastAsia="宋体" w:cs="宋体"/>
          <w:color w:val="000000" w:themeColor="text1"/>
          <w:spacing w:val="3"/>
          <w:sz w:val="28"/>
          <w:szCs w:val="28"/>
          <w:highlight w:val="none"/>
          <w14:textFill>
            <w14:solidFill>
              <w14:schemeClr w14:val="tx1"/>
            </w14:solidFill>
          </w14:textFill>
        </w:rPr>
        <w:t>盖单位章）</w:t>
      </w:r>
    </w:p>
    <w:p w14:paraId="68026DEE">
      <w:pPr>
        <w:tabs>
          <w:tab w:val="left" w:pos="3277"/>
        </w:tabs>
        <w:spacing w:before="291" w:line="398" w:lineRule="auto"/>
        <w:ind w:left="2156" w:hanging="2157"/>
        <w:jc w:val="center"/>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6"/>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签字或盖章）</w:t>
      </w:r>
    </w:p>
    <w:p w14:paraId="61CE57DE">
      <w:pPr>
        <w:tabs>
          <w:tab w:val="left" w:pos="3277"/>
        </w:tabs>
        <w:spacing w:before="291" w:line="398" w:lineRule="auto"/>
        <w:jc w:val="center"/>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w:t>
      </w:r>
      <w:r>
        <w:rPr>
          <w:rFonts w:hint="eastAsia" w:ascii="宋体" w:hAnsi="宋体" w:eastAsia="宋体" w:cs="宋体"/>
          <w:color w:val="000000" w:themeColor="text1"/>
          <w:spacing w:val="-10"/>
          <w:sz w:val="28"/>
          <w:szCs w:val="28"/>
          <w:highlight w:val="none"/>
          <w:lang w:val="en-US"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月</w:t>
      </w:r>
      <w:r>
        <w:rPr>
          <w:rFonts w:hint="eastAsia" w:ascii="宋体" w:hAnsi="宋体" w:eastAsia="宋体" w:cs="宋体"/>
          <w:color w:val="000000" w:themeColor="text1"/>
          <w:spacing w:val="-10"/>
          <w:sz w:val="28"/>
          <w:szCs w:val="28"/>
          <w:highlight w:val="none"/>
          <w:lang w:val="en-US" w:eastAsia="zh-CN"/>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日</w:t>
      </w:r>
    </w:p>
    <w:p w14:paraId="28813D0F">
      <w:pPr>
        <w:spacing w:line="398" w:lineRule="auto"/>
        <w:rPr>
          <w:rFonts w:ascii="宋体" w:hAnsi="宋体" w:eastAsia="宋体" w:cs="宋体"/>
          <w:color w:val="000000" w:themeColor="text1"/>
          <w:sz w:val="28"/>
          <w:szCs w:val="28"/>
          <w:highlight w:val="none"/>
          <w14:textFill>
            <w14:solidFill>
              <w14:schemeClr w14:val="tx1"/>
            </w14:solidFill>
          </w14:textFill>
        </w:rPr>
        <w:sectPr>
          <w:footerReference r:id="rId11" w:type="default"/>
          <w:pgSz w:w="11906" w:h="16839"/>
          <w:pgMar w:top="1429" w:right="1225" w:bottom="839" w:left="1225" w:header="0" w:footer="675" w:gutter="0"/>
          <w:pgNumType w:fmt="decimal"/>
          <w:cols w:space="0" w:num="1"/>
          <w:rtlGutter w:val="0"/>
          <w:docGrid w:linePitch="0" w:charSpace="0"/>
        </w:sectPr>
      </w:pPr>
    </w:p>
    <w:p w14:paraId="620BD38C">
      <w:pPr>
        <w:spacing w:before="88" w:line="225" w:lineRule="auto"/>
        <w:ind w:left="4140"/>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b/>
          <w:bCs/>
          <w:color w:val="000000" w:themeColor="text1"/>
          <w:spacing w:val="-51"/>
          <w:sz w:val="43"/>
          <w:szCs w:val="43"/>
          <w:highlight w:val="none"/>
          <w14:textFill>
            <w14:solidFill>
              <w14:schemeClr w14:val="tx1"/>
            </w14:solidFill>
          </w14:textFill>
        </w:rPr>
        <w:t>目录</w:t>
      </w:r>
    </w:p>
    <w:p w14:paraId="001ED343">
      <w:pPr>
        <w:pStyle w:val="7"/>
        <w:spacing w:line="242" w:lineRule="auto"/>
        <w:rPr>
          <w:color w:val="000000" w:themeColor="text1"/>
          <w:highlight w:val="none"/>
          <w14:textFill>
            <w14:solidFill>
              <w14:schemeClr w14:val="tx1"/>
            </w14:solidFill>
          </w14:textFill>
        </w:rPr>
      </w:pPr>
    </w:p>
    <w:p w14:paraId="4E60D6A8">
      <w:pPr>
        <w:pStyle w:val="7"/>
        <w:spacing w:line="243" w:lineRule="auto"/>
        <w:rPr>
          <w:color w:val="000000" w:themeColor="text1"/>
          <w:highlight w:val="none"/>
          <w14:textFill>
            <w14:solidFill>
              <w14:schemeClr w14:val="tx1"/>
            </w14:solidFill>
          </w14:textFill>
        </w:rPr>
      </w:pPr>
    </w:p>
    <w:p w14:paraId="6769BEB2">
      <w:pPr>
        <w:pStyle w:val="7"/>
        <w:spacing w:line="243" w:lineRule="auto"/>
        <w:rPr>
          <w:color w:val="000000" w:themeColor="text1"/>
          <w:highlight w:val="none"/>
          <w14:textFill>
            <w14:solidFill>
              <w14:schemeClr w14:val="tx1"/>
            </w14:solidFill>
          </w14:textFill>
        </w:rPr>
      </w:pPr>
    </w:p>
    <w:p w14:paraId="2FCBF97B">
      <w:pPr>
        <w:spacing w:line="241" w:lineRule="auto"/>
        <w:rPr>
          <w:rFonts w:ascii="Arial"/>
          <w:color w:val="000000" w:themeColor="text1"/>
          <w:sz w:val="21"/>
          <w:highlight w:val="none"/>
          <w14:textFill>
            <w14:solidFill>
              <w14:schemeClr w14:val="tx1"/>
            </w14:solidFill>
          </w14:textFill>
        </w:rPr>
      </w:pPr>
    </w:p>
    <w:p w14:paraId="1AAC20AA">
      <w:pPr>
        <w:spacing w:line="241" w:lineRule="auto"/>
        <w:rPr>
          <w:rFonts w:ascii="Arial"/>
          <w:color w:val="000000" w:themeColor="text1"/>
          <w:sz w:val="21"/>
          <w:highlight w:val="none"/>
          <w14:textFill>
            <w14:solidFill>
              <w14:schemeClr w14:val="tx1"/>
            </w14:solidFill>
          </w14:textFill>
        </w:rPr>
      </w:pPr>
    </w:p>
    <w:p w14:paraId="648817DD">
      <w:pPr>
        <w:spacing w:line="241" w:lineRule="auto"/>
        <w:rPr>
          <w:rFonts w:ascii="Arial"/>
          <w:color w:val="000000" w:themeColor="text1"/>
          <w:sz w:val="21"/>
          <w:highlight w:val="none"/>
          <w14:textFill>
            <w14:solidFill>
              <w14:schemeClr w14:val="tx1"/>
            </w14:solidFill>
          </w14:textFill>
        </w:rPr>
      </w:pPr>
    </w:p>
    <w:p w14:paraId="478C45A8">
      <w:pPr>
        <w:spacing w:line="241" w:lineRule="auto"/>
        <w:rPr>
          <w:rFonts w:ascii="Arial"/>
          <w:color w:val="000000" w:themeColor="text1"/>
          <w:sz w:val="21"/>
          <w:highlight w:val="none"/>
          <w14:textFill>
            <w14:solidFill>
              <w14:schemeClr w14:val="tx1"/>
            </w14:solidFill>
          </w14:textFill>
        </w:rPr>
      </w:pPr>
    </w:p>
    <w:p w14:paraId="0D1EADBA">
      <w:pPr>
        <w:spacing w:line="241" w:lineRule="auto"/>
        <w:rPr>
          <w:rFonts w:ascii="Arial"/>
          <w:color w:val="000000" w:themeColor="text1"/>
          <w:sz w:val="21"/>
          <w:highlight w:val="none"/>
          <w14:textFill>
            <w14:solidFill>
              <w14:schemeClr w14:val="tx1"/>
            </w14:solidFill>
          </w14:textFill>
        </w:rPr>
      </w:pPr>
    </w:p>
    <w:p w14:paraId="0D3E15D1">
      <w:pPr>
        <w:spacing w:line="241" w:lineRule="auto"/>
        <w:rPr>
          <w:rFonts w:ascii="Arial"/>
          <w:color w:val="000000" w:themeColor="text1"/>
          <w:sz w:val="21"/>
          <w:highlight w:val="none"/>
          <w14:textFill>
            <w14:solidFill>
              <w14:schemeClr w14:val="tx1"/>
            </w14:solidFill>
          </w14:textFill>
        </w:rPr>
      </w:pPr>
    </w:p>
    <w:p w14:paraId="09C8EEC0">
      <w:pPr>
        <w:spacing w:line="242" w:lineRule="auto"/>
        <w:rPr>
          <w:rFonts w:ascii="Arial"/>
          <w:color w:val="000000" w:themeColor="text1"/>
          <w:sz w:val="21"/>
          <w:highlight w:val="none"/>
          <w14:textFill>
            <w14:solidFill>
              <w14:schemeClr w14:val="tx1"/>
            </w14:solidFill>
          </w14:textFill>
        </w:rPr>
      </w:pPr>
    </w:p>
    <w:p w14:paraId="38AB6CAF">
      <w:pPr>
        <w:spacing w:line="242" w:lineRule="auto"/>
        <w:rPr>
          <w:rFonts w:ascii="Arial"/>
          <w:color w:val="000000" w:themeColor="text1"/>
          <w:sz w:val="21"/>
          <w:highlight w:val="none"/>
          <w14:textFill>
            <w14:solidFill>
              <w14:schemeClr w14:val="tx1"/>
            </w14:solidFill>
          </w14:textFill>
        </w:rPr>
      </w:pPr>
    </w:p>
    <w:p w14:paraId="5F7E6C2F">
      <w:pPr>
        <w:spacing w:line="242" w:lineRule="auto"/>
        <w:rPr>
          <w:rFonts w:ascii="Arial"/>
          <w:color w:val="000000" w:themeColor="text1"/>
          <w:sz w:val="21"/>
          <w:highlight w:val="none"/>
          <w14:textFill>
            <w14:solidFill>
              <w14:schemeClr w14:val="tx1"/>
            </w14:solidFill>
          </w14:textFill>
        </w:rPr>
      </w:pPr>
    </w:p>
    <w:p w14:paraId="2ED8991D">
      <w:pPr>
        <w:spacing w:line="242" w:lineRule="auto"/>
        <w:rPr>
          <w:rFonts w:ascii="Arial"/>
          <w:color w:val="000000" w:themeColor="text1"/>
          <w:sz w:val="21"/>
          <w:highlight w:val="none"/>
          <w14:textFill>
            <w14:solidFill>
              <w14:schemeClr w14:val="tx1"/>
            </w14:solidFill>
          </w14:textFill>
        </w:rPr>
      </w:pPr>
    </w:p>
    <w:p w14:paraId="459F911B">
      <w:pPr>
        <w:spacing w:line="242" w:lineRule="auto"/>
        <w:rPr>
          <w:rFonts w:ascii="Arial"/>
          <w:color w:val="000000" w:themeColor="text1"/>
          <w:sz w:val="21"/>
          <w:highlight w:val="none"/>
          <w14:textFill>
            <w14:solidFill>
              <w14:schemeClr w14:val="tx1"/>
            </w14:solidFill>
          </w14:textFill>
        </w:rPr>
      </w:pPr>
    </w:p>
    <w:p w14:paraId="12C5DC4A">
      <w:pPr>
        <w:spacing w:line="242" w:lineRule="auto"/>
        <w:rPr>
          <w:rFonts w:ascii="Arial"/>
          <w:color w:val="000000" w:themeColor="text1"/>
          <w:sz w:val="21"/>
          <w:highlight w:val="none"/>
          <w14:textFill>
            <w14:solidFill>
              <w14:schemeClr w14:val="tx1"/>
            </w14:solidFill>
          </w14:textFill>
        </w:rPr>
      </w:pPr>
    </w:p>
    <w:p w14:paraId="6FEEC65C">
      <w:pPr>
        <w:spacing w:line="242" w:lineRule="auto"/>
        <w:rPr>
          <w:rFonts w:ascii="Arial"/>
          <w:color w:val="000000" w:themeColor="text1"/>
          <w:sz w:val="21"/>
          <w:highlight w:val="none"/>
          <w14:textFill>
            <w14:solidFill>
              <w14:schemeClr w14:val="tx1"/>
            </w14:solidFill>
          </w14:textFill>
        </w:rPr>
      </w:pPr>
    </w:p>
    <w:p w14:paraId="7EADF8F4">
      <w:pPr>
        <w:spacing w:line="242" w:lineRule="auto"/>
        <w:rPr>
          <w:rFonts w:ascii="Arial"/>
          <w:color w:val="000000" w:themeColor="text1"/>
          <w:sz w:val="21"/>
          <w:highlight w:val="none"/>
          <w14:textFill>
            <w14:solidFill>
              <w14:schemeClr w14:val="tx1"/>
            </w14:solidFill>
          </w14:textFill>
        </w:rPr>
      </w:pPr>
    </w:p>
    <w:p w14:paraId="0286BB54">
      <w:pPr>
        <w:spacing w:line="242" w:lineRule="auto"/>
        <w:rPr>
          <w:rFonts w:ascii="Arial"/>
          <w:color w:val="000000" w:themeColor="text1"/>
          <w:sz w:val="21"/>
          <w:highlight w:val="none"/>
          <w14:textFill>
            <w14:solidFill>
              <w14:schemeClr w14:val="tx1"/>
            </w14:solidFill>
          </w14:textFill>
        </w:rPr>
      </w:pPr>
    </w:p>
    <w:p w14:paraId="2F649111">
      <w:pPr>
        <w:spacing w:line="242" w:lineRule="auto"/>
        <w:rPr>
          <w:rFonts w:ascii="Arial"/>
          <w:color w:val="000000" w:themeColor="text1"/>
          <w:sz w:val="21"/>
          <w:highlight w:val="none"/>
          <w14:textFill>
            <w14:solidFill>
              <w14:schemeClr w14:val="tx1"/>
            </w14:solidFill>
          </w14:textFill>
        </w:rPr>
      </w:pPr>
    </w:p>
    <w:p w14:paraId="37D43BEA">
      <w:pPr>
        <w:spacing w:line="242" w:lineRule="auto"/>
        <w:rPr>
          <w:rFonts w:ascii="Arial"/>
          <w:color w:val="000000" w:themeColor="text1"/>
          <w:sz w:val="21"/>
          <w:highlight w:val="none"/>
          <w14:textFill>
            <w14:solidFill>
              <w14:schemeClr w14:val="tx1"/>
            </w14:solidFill>
          </w14:textFill>
        </w:rPr>
      </w:pPr>
    </w:p>
    <w:p w14:paraId="5276A230">
      <w:pPr>
        <w:spacing w:line="242" w:lineRule="auto"/>
        <w:rPr>
          <w:rFonts w:ascii="Arial"/>
          <w:color w:val="000000" w:themeColor="text1"/>
          <w:sz w:val="21"/>
          <w:highlight w:val="none"/>
          <w14:textFill>
            <w14:solidFill>
              <w14:schemeClr w14:val="tx1"/>
            </w14:solidFill>
          </w14:textFill>
        </w:rPr>
      </w:pPr>
    </w:p>
    <w:p w14:paraId="06E2AFBB">
      <w:pPr>
        <w:spacing w:line="242" w:lineRule="auto"/>
        <w:rPr>
          <w:rFonts w:ascii="Arial"/>
          <w:color w:val="000000" w:themeColor="text1"/>
          <w:sz w:val="21"/>
          <w:highlight w:val="none"/>
          <w14:textFill>
            <w14:solidFill>
              <w14:schemeClr w14:val="tx1"/>
            </w14:solidFill>
          </w14:textFill>
        </w:rPr>
      </w:pPr>
    </w:p>
    <w:p w14:paraId="7EF67B85">
      <w:pPr>
        <w:spacing w:line="242" w:lineRule="auto"/>
        <w:rPr>
          <w:rFonts w:ascii="Arial"/>
          <w:color w:val="000000" w:themeColor="text1"/>
          <w:sz w:val="21"/>
          <w:highlight w:val="none"/>
          <w14:textFill>
            <w14:solidFill>
              <w14:schemeClr w14:val="tx1"/>
            </w14:solidFill>
          </w14:textFill>
        </w:rPr>
      </w:pPr>
    </w:p>
    <w:p w14:paraId="6F9E1A55">
      <w:pPr>
        <w:spacing w:line="242" w:lineRule="auto"/>
        <w:rPr>
          <w:rFonts w:ascii="Arial"/>
          <w:color w:val="000000" w:themeColor="text1"/>
          <w:sz w:val="21"/>
          <w:highlight w:val="none"/>
          <w14:textFill>
            <w14:solidFill>
              <w14:schemeClr w14:val="tx1"/>
            </w14:solidFill>
          </w14:textFill>
        </w:rPr>
      </w:pPr>
    </w:p>
    <w:p w14:paraId="4AADAA95">
      <w:pPr>
        <w:spacing w:line="242" w:lineRule="auto"/>
        <w:rPr>
          <w:rFonts w:ascii="Arial"/>
          <w:color w:val="000000" w:themeColor="text1"/>
          <w:sz w:val="21"/>
          <w:highlight w:val="none"/>
          <w14:textFill>
            <w14:solidFill>
              <w14:schemeClr w14:val="tx1"/>
            </w14:solidFill>
          </w14:textFill>
        </w:rPr>
      </w:pPr>
    </w:p>
    <w:p w14:paraId="13AA467A">
      <w:pPr>
        <w:spacing w:line="242" w:lineRule="auto"/>
        <w:rPr>
          <w:rFonts w:ascii="Arial"/>
          <w:color w:val="000000" w:themeColor="text1"/>
          <w:sz w:val="21"/>
          <w:highlight w:val="none"/>
          <w14:textFill>
            <w14:solidFill>
              <w14:schemeClr w14:val="tx1"/>
            </w14:solidFill>
          </w14:textFill>
        </w:rPr>
      </w:pPr>
    </w:p>
    <w:p w14:paraId="33BD7D74">
      <w:pPr>
        <w:spacing w:line="242" w:lineRule="auto"/>
        <w:rPr>
          <w:rFonts w:ascii="Arial"/>
          <w:color w:val="000000" w:themeColor="text1"/>
          <w:sz w:val="21"/>
          <w:highlight w:val="none"/>
          <w14:textFill>
            <w14:solidFill>
              <w14:schemeClr w14:val="tx1"/>
            </w14:solidFill>
          </w14:textFill>
        </w:rPr>
      </w:pPr>
    </w:p>
    <w:p w14:paraId="23792390">
      <w:pPr>
        <w:spacing w:line="242" w:lineRule="auto"/>
        <w:rPr>
          <w:rFonts w:ascii="Arial"/>
          <w:color w:val="000000" w:themeColor="text1"/>
          <w:sz w:val="21"/>
          <w:highlight w:val="none"/>
          <w14:textFill>
            <w14:solidFill>
              <w14:schemeClr w14:val="tx1"/>
            </w14:solidFill>
          </w14:textFill>
        </w:rPr>
      </w:pPr>
    </w:p>
    <w:p w14:paraId="47459D78">
      <w:pPr>
        <w:spacing w:line="242" w:lineRule="auto"/>
        <w:rPr>
          <w:rFonts w:ascii="Arial"/>
          <w:color w:val="000000" w:themeColor="text1"/>
          <w:sz w:val="21"/>
          <w:highlight w:val="none"/>
          <w14:textFill>
            <w14:solidFill>
              <w14:schemeClr w14:val="tx1"/>
            </w14:solidFill>
          </w14:textFill>
        </w:rPr>
      </w:pPr>
    </w:p>
    <w:p w14:paraId="14CE37C0">
      <w:pPr>
        <w:spacing w:line="242" w:lineRule="auto"/>
        <w:rPr>
          <w:rFonts w:ascii="Arial"/>
          <w:color w:val="000000" w:themeColor="text1"/>
          <w:sz w:val="21"/>
          <w:highlight w:val="none"/>
          <w14:textFill>
            <w14:solidFill>
              <w14:schemeClr w14:val="tx1"/>
            </w14:solidFill>
          </w14:textFill>
        </w:rPr>
      </w:pPr>
    </w:p>
    <w:p w14:paraId="00C191B6">
      <w:pPr>
        <w:spacing w:line="242" w:lineRule="auto"/>
        <w:rPr>
          <w:rFonts w:ascii="Arial"/>
          <w:color w:val="000000" w:themeColor="text1"/>
          <w:sz w:val="21"/>
          <w:highlight w:val="none"/>
          <w14:textFill>
            <w14:solidFill>
              <w14:schemeClr w14:val="tx1"/>
            </w14:solidFill>
          </w14:textFill>
        </w:rPr>
      </w:pPr>
    </w:p>
    <w:p w14:paraId="42EFD9B7">
      <w:pPr>
        <w:spacing w:line="242" w:lineRule="auto"/>
        <w:rPr>
          <w:rFonts w:ascii="Arial"/>
          <w:color w:val="000000" w:themeColor="text1"/>
          <w:sz w:val="21"/>
          <w:highlight w:val="none"/>
          <w14:textFill>
            <w14:solidFill>
              <w14:schemeClr w14:val="tx1"/>
            </w14:solidFill>
          </w14:textFill>
        </w:rPr>
      </w:pPr>
    </w:p>
    <w:p w14:paraId="4C87FF58">
      <w:pPr>
        <w:spacing w:line="242" w:lineRule="auto"/>
        <w:rPr>
          <w:rFonts w:ascii="Arial"/>
          <w:color w:val="000000" w:themeColor="text1"/>
          <w:sz w:val="21"/>
          <w:highlight w:val="none"/>
          <w14:textFill>
            <w14:solidFill>
              <w14:schemeClr w14:val="tx1"/>
            </w14:solidFill>
          </w14:textFill>
        </w:rPr>
      </w:pPr>
    </w:p>
    <w:p w14:paraId="1C4B4C48">
      <w:pPr>
        <w:spacing w:line="242" w:lineRule="auto"/>
        <w:rPr>
          <w:rFonts w:ascii="Arial"/>
          <w:color w:val="000000" w:themeColor="text1"/>
          <w:sz w:val="21"/>
          <w:highlight w:val="none"/>
          <w14:textFill>
            <w14:solidFill>
              <w14:schemeClr w14:val="tx1"/>
            </w14:solidFill>
          </w14:textFill>
        </w:rPr>
      </w:pPr>
    </w:p>
    <w:p w14:paraId="1023B09C">
      <w:pPr>
        <w:spacing w:line="242" w:lineRule="auto"/>
        <w:rPr>
          <w:rFonts w:ascii="Arial"/>
          <w:color w:val="000000" w:themeColor="text1"/>
          <w:sz w:val="21"/>
          <w:highlight w:val="none"/>
          <w14:textFill>
            <w14:solidFill>
              <w14:schemeClr w14:val="tx1"/>
            </w14:solidFill>
          </w14:textFill>
        </w:rPr>
      </w:pPr>
    </w:p>
    <w:p w14:paraId="60512861">
      <w:pPr>
        <w:spacing w:line="242" w:lineRule="auto"/>
        <w:rPr>
          <w:rFonts w:ascii="Arial"/>
          <w:color w:val="000000" w:themeColor="text1"/>
          <w:sz w:val="21"/>
          <w:highlight w:val="none"/>
          <w14:textFill>
            <w14:solidFill>
              <w14:schemeClr w14:val="tx1"/>
            </w14:solidFill>
          </w14:textFill>
        </w:rPr>
      </w:pPr>
    </w:p>
    <w:p w14:paraId="0968004A">
      <w:pPr>
        <w:spacing w:line="242" w:lineRule="auto"/>
        <w:rPr>
          <w:rFonts w:ascii="Arial"/>
          <w:color w:val="000000" w:themeColor="text1"/>
          <w:sz w:val="21"/>
          <w:highlight w:val="none"/>
          <w14:textFill>
            <w14:solidFill>
              <w14:schemeClr w14:val="tx1"/>
            </w14:solidFill>
          </w14:textFill>
        </w:rPr>
      </w:pPr>
    </w:p>
    <w:p w14:paraId="1F76D8EB">
      <w:pPr>
        <w:spacing w:line="242" w:lineRule="auto"/>
        <w:rPr>
          <w:rFonts w:ascii="Arial"/>
          <w:color w:val="000000" w:themeColor="text1"/>
          <w:sz w:val="21"/>
          <w:highlight w:val="none"/>
          <w14:textFill>
            <w14:solidFill>
              <w14:schemeClr w14:val="tx1"/>
            </w14:solidFill>
          </w14:textFill>
        </w:rPr>
      </w:pPr>
    </w:p>
    <w:p w14:paraId="461CF583">
      <w:pPr>
        <w:spacing w:line="242" w:lineRule="auto"/>
        <w:rPr>
          <w:rFonts w:ascii="Arial"/>
          <w:color w:val="000000" w:themeColor="text1"/>
          <w:sz w:val="21"/>
          <w:highlight w:val="none"/>
          <w14:textFill>
            <w14:solidFill>
              <w14:schemeClr w14:val="tx1"/>
            </w14:solidFill>
          </w14:textFill>
        </w:rPr>
      </w:pPr>
    </w:p>
    <w:p w14:paraId="0B8B2F3B">
      <w:pPr>
        <w:spacing w:line="242" w:lineRule="auto"/>
        <w:rPr>
          <w:rFonts w:ascii="Arial"/>
          <w:color w:val="000000" w:themeColor="text1"/>
          <w:sz w:val="21"/>
          <w:highlight w:val="none"/>
          <w14:textFill>
            <w14:solidFill>
              <w14:schemeClr w14:val="tx1"/>
            </w14:solidFill>
          </w14:textFill>
        </w:rPr>
      </w:pPr>
    </w:p>
    <w:p w14:paraId="6C1D619D">
      <w:pPr>
        <w:spacing w:line="242" w:lineRule="auto"/>
        <w:rPr>
          <w:rFonts w:ascii="Arial"/>
          <w:color w:val="000000" w:themeColor="text1"/>
          <w:sz w:val="21"/>
          <w:highlight w:val="none"/>
          <w14:textFill>
            <w14:solidFill>
              <w14:schemeClr w14:val="tx1"/>
            </w14:solidFill>
          </w14:textFill>
        </w:rPr>
      </w:pPr>
    </w:p>
    <w:p w14:paraId="0215FBDE">
      <w:pPr>
        <w:spacing w:line="242" w:lineRule="auto"/>
        <w:rPr>
          <w:rFonts w:ascii="Arial"/>
          <w:color w:val="000000" w:themeColor="text1"/>
          <w:sz w:val="21"/>
          <w:highlight w:val="none"/>
          <w14:textFill>
            <w14:solidFill>
              <w14:schemeClr w14:val="tx1"/>
            </w14:solidFill>
          </w14:textFill>
        </w:rPr>
      </w:pPr>
    </w:p>
    <w:p w14:paraId="39F2FA5F">
      <w:pPr>
        <w:spacing w:line="242" w:lineRule="auto"/>
        <w:rPr>
          <w:rFonts w:ascii="Arial"/>
          <w:color w:val="000000" w:themeColor="text1"/>
          <w:sz w:val="21"/>
          <w:highlight w:val="none"/>
          <w14:textFill>
            <w14:solidFill>
              <w14:schemeClr w14:val="tx1"/>
            </w14:solidFill>
          </w14:textFill>
        </w:rPr>
      </w:pPr>
    </w:p>
    <w:p w14:paraId="574E580E">
      <w:pPr>
        <w:spacing w:line="242" w:lineRule="auto"/>
        <w:rPr>
          <w:rFonts w:ascii="Arial"/>
          <w:color w:val="000000" w:themeColor="text1"/>
          <w:sz w:val="21"/>
          <w:highlight w:val="none"/>
          <w14:textFill>
            <w14:solidFill>
              <w14:schemeClr w14:val="tx1"/>
            </w14:solidFill>
          </w14:textFill>
        </w:rPr>
      </w:pPr>
    </w:p>
    <w:p w14:paraId="773E6489">
      <w:pPr>
        <w:spacing w:line="242" w:lineRule="auto"/>
        <w:rPr>
          <w:rFonts w:ascii="Arial"/>
          <w:color w:val="000000" w:themeColor="text1"/>
          <w:sz w:val="21"/>
          <w:highlight w:val="none"/>
          <w14:textFill>
            <w14:solidFill>
              <w14:schemeClr w14:val="tx1"/>
            </w14:solidFill>
          </w14:textFill>
        </w:rPr>
      </w:pPr>
    </w:p>
    <w:p w14:paraId="4567120B">
      <w:pPr>
        <w:spacing w:line="242" w:lineRule="auto"/>
        <w:rPr>
          <w:rFonts w:ascii="Arial"/>
          <w:color w:val="000000" w:themeColor="text1"/>
          <w:sz w:val="21"/>
          <w:highlight w:val="none"/>
          <w14:textFill>
            <w14:solidFill>
              <w14:schemeClr w14:val="tx1"/>
            </w14:solidFill>
          </w14:textFill>
        </w:rPr>
      </w:pPr>
    </w:p>
    <w:p w14:paraId="656A5487">
      <w:pPr>
        <w:spacing w:line="242" w:lineRule="auto"/>
        <w:rPr>
          <w:rFonts w:ascii="Arial"/>
          <w:color w:val="000000" w:themeColor="text1"/>
          <w:sz w:val="21"/>
          <w:highlight w:val="none"/>
          <w14:textFill>
            <w14:solidFill>
              <w14:schemeClr w14:val="tx1"/>
            </w14:solidFill>
          </w14:textFill>
        </w:rPr>
      </w:pPr>
    </w:p>
    <w:p w14:paraId="38363F4D">
      <w:pPr>
        <w:spacing w:line="242" w:lineRule="auto"/>
        <w:rPr>
          <w:rFonts w:ascii="Arial"/>
          <w:color w:val="000000" w:themeColor="text1"/>
          <w:sz w:val="21"/>
          <w:highlight w:val="none"/>
          <w14:textFill>
            <w14:solidFill>
              <w14:schemeClr w14:val="tx1"/>
            </w14:solidFill>
          </w14:textFill>
        </w:rPr>
      </w:pPr>
    </w:p>
    <w:p w14:paraId="27A8B31F">
      <w:pPr>
        <w:spacing w:line="242" w:lineRule="auto"/>
        <w:rPr>
          <w:rFonts w:ascii="Arial"/>
          <w:color w:val="000000" w:themeColor="text1"/>
          <w:sz w:val="21"/>
          <w:highlight w:val="none"/>
          <w14:textFill>
            <w14:solidFill>
              <w14:schemeClr w14:val="tx1"/>
            </w14:solidFill>
          </w14:textFill>
        </w:rPr>
      </w:pPr>
    </w:p>
    <w:p w14:paraId="09750542">
      <w:pPr>
        <w:spacing w:line="242" w:lineRule="auto"/>
        <w:rPr>
          <w:rFonts w:ascii="Arial"/>
          <w:color w:val="000000" w:themeColor="text1"/>
          <w:sz w:val="21"/>
          <w:highlight w:val="none"/>
          <w14:textFill>
            <w14:solidFill>
              <w14:schemeClr w14:val="tx1"/>
            </w14:solidFill>
          </w14:textFill>
        </w:rPr>
      </w:pPr>
    </w:p>
    <w:p w14:paraId="12C7F70D">
      <w:pPr>
        <w:spacing w:line="242" w:lineRule="auto"/>
        <w:rPr>
          <w:rFonts w:ascii="Arial"/>
          <w:color w:val="000000" w:themeColor="text1"/>
          <w:sz w:val="21"/>
          <w:highlight w:val="none"/>
          <w14:textFill>
            <w14:solidFill>
              <w14:schemeClr w14:val="tx1"/>
            </w14:solidFill>
          </w14:textFill>
        </w:rPr>
      </w:pPr>
    </w:p>
    <w:p w14:paraId="356310EB">
      <w:pPr>
        <w:spacing w:line="242" w:lineRule="auto"/>
        <w:rPr>
          <w:rFonts w:ascii="Arial"/>
          <w:color w:val="000000" w:themeColor="text1"/>
          <w:sz w:val="21"/>
          <w:highlight w:val="none"/>
          <w14:textFill>
            <w14:solidFill>
              <w14:schemeClr w14:val="tx1"/>
            </w14:solidFill>
          </w14:textFill>
        </w:rPr>
      </w:pPr>
    </w:p>
    <w:p w14:paraId="254D72A4">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2" w:type="default"/>
          <w:pgSz w:w="11906" w:h="16839"/>
          <w:pgMar w:top="1429" w:right="1225" w:bottom="839" w:left="1225" w:header="0" w:footer="675" w:gutter="0"/>
          <w:pgNumType w:fmt="decimal"/>
          <w:cols w:space="0" w:num="1"/>
          <w:rtlGutter w:val="0"/>
          <w:docGrid w:linePitch="0" w:charSpace="0"/>
        </w:sectPr>
      </w:pPr>
      <w:r>
        <w:rPr>
          <w:b/>
          <w:bCs/>
          <w:color w:val="000000" w:themeColor="text1"/>
          <w:spacing w:val="5"/>
          <w:sz w:val="20"/>
          <w:szCs w:val="20"/>
          <w:highlight w:val="none"/>
          <w14:textFill>
            <w14:solidFill>
              <w14:schemeClr w14:val="tx1"/>
            </w14:solidFill>
          </w14:textFill>
        </w:rPr>
        <w:t>提示：上传的</w:t>
      </w:r>
      <w:r>
        <w:rPr>
          <w:rFonts w:hint="eastAsia" w:eastAsia="宋体"/>
          <w:b/>
          <w:bCs/>
          <w:color w:val="000000" w:themeColor="text1"/>
          <w:spacing w:val="5"/>
          <w:sz w:val="20"/>
          <w:szCs w:val="20"/>
          <w:highlight w:val="none"/>
          <w:lang w:eastAsia="zh-CN"/>
          <w14:textFill>
            <w14:solidFill>
              <w14:schemeClr w14:val="tx1"/>
            </w14:solidFill>
          </w14:textFill>
        </w:rPr>
        <w:t>响应文件</w:t>
      </w:r>
      <w:r>
        <w:rPr>
          <w:b/>
          <w:bCs/>
          <w:color w:val="000000" w:themeColor="text1"/>
          <w:spacing w:val="5"/>
          <w:sz w:val="20"/>
          <w:szCs w:val="20"/>
          <w:highlight w:val="none"/>
          <w14:textFill>
            <w14:solidFill>
              <w14:schemeClr w14:val="tx1"/>
            </w14:solidFill>
          </w14:textFill>
        </w:rPr>
        <w:t>在书签部分应方便评委进行查询、翻阅。未按要求设置目录，内</w:t>
      </w:r>
      <w:r>
        <w:rPr>
          <w:b/>
          <w:bCs/>
          <w:color w:val="000000" w:themeColor="text1"/>
          <w:spacing w:val="4"/>
          <w:sz w:val="20"/>
          <w:szCs w:val="20"/>
          <w:highlight w:val="none"/>
          <w14:textFill>
            <w14:solidFill>
              <w14:schemeClr w14:val="tx1"/>
            </w14:solidFill>
          </w14:textFill>
        </w:rPr>
        <w:t>容混乱，</w:t>
      </w:r>
      <w:r>
        <w:rPr>
          <w:b/>
          <w:bCs/>
          <w:color w:val="000000" w:themeColor="text1"/>
          <w:spacing w:val="5"/>
          <w:sz w:val="20"/>
          <w:szCs w:val="20"/>
          <w:highlight w:val="none"/>
          <w14:textFill>
            <w14:solidFill>
              <w14:schemeClr w14:val="tx1"/>
            </w14:solidFill>
          </w14:textFill>
        </w:rPr>
        <w:t>不便于评审，由此带来的后果由</w:t>
      </w:r>
      <w:r>
        <w:rPr>
          <w:rFonts w:hint="eastAsia" w:eastAsia="宋体"/>
          <w:b/>
          <w:bCs/>
          <w:color w:val="000000" w:themeColor="text1"/>
          <w:spacing w:val="5"/>
          <w:sz w:val="20"/>
          <w:szCs w:val="20"/>
          <w:highlight w:val="none"/>
          <w:lang w:eastAsia="zh-CN"/>
          <w14:textFill>
            <w14:solidFill>
              <w14:schemeClr w14:val="tx1"/>
            </w14:solidFill>
          </w14:textFill>
        </w:rPr>
        <w:t>供应商</w:t>
      </w:r>
      <w:r>
        <w:rPr>
          <w:b/>
          <w:bCs/>
          <w:color w:val="000000" w:themeColor="text1"/>
          <w:spacing w:val="5"/>
          <w:sz w:val="20"/>
          <w:szCs w:val="20"/>
          <w:highlight w:val="none"/>
          <w14:textFill>
            <w14:solidFill>
              <w14:schemeClr w14:val="tx1"/>
            </w14:solidFill>
          </w14:textFill>
        </w:rPr>
        <w:t>负责</w:t>
      </w:r>
    </w:p>
    <w:p w14:paraId="7ACB0BF1">
      <w:pPr>
        <w:spacing w:before="155" w:line="219" w:lineRule="auto"/>
        <w:ind w:left="328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一、投标函及投标函附录</w:t>
      </w:r>
    </w:p>
    <w:p w14:paraId="2A3783E4">
      <w:pPr>
        <w:pStyle w:val="7"/>
        <w:spacing w:before="48" w:line="220" w:lineRule="auto"/>
        <w:ind w:left="3658"/>
        <w:outlineLvl w:val="2"/>
        <w:rPr>
          <w:color w:val="000000" w:themeColor="text1"/>
          <w:sz w:val="30"/>
          <w:szCs w:val="30"/>
          <w:highlight w:val="none"/>
          <w14:textFill>
            <w14:solidFill>
              <w14:schemeClr w14:val="tx1"/>
            </w14:solidFill>
          </w14:textFill>
        </w:rPr>
      </w:pPr>
      <w:r>
        <w:rPr>
          <w:b/>
          <w:bCs/>
          <w:color w:val="000000" w:themeColor="text1"/>
          <w:spacing w:val="-7"/>
          <w:sz w:val="30"/>
          <w:szCs w:val="30"/>
          <w:highlight w:val="none"/>
          <w14:textFill>
            <w14:solidFill>
              <w14:schemeClr w14:val="tx1"/>
            </w14:solidFill>
          </w14:textFill>
        </w:rPr>
        <w:t>（一）投标函</w:t>
      </w:r>
    </w:p>
    <w:p w14:paraId="53226620">
      <w:pPr>
        <w:pStyle w:val="7"/>
        <w:tabs>
          <w:tab w:val="left" w:pos="2880"/>
        </w:tabs>
        <w:spacing w:before="214" w:line="22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1"/>
          <w:sz w:val="24"/>
          <w:szCs w:val="24"/>
          <w:highlight w:val="none"/>
          <w14:textFill>
            <w14:solidFill>
              <w14:schemeClr w14:val="tx1"/>
            </w14:solidFill>
          </w14:textFill>
        </w:rPr>
        <w:t>（招标人名称</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AEE35AA">
      <w:pPr>
        <w:pStyle w:val="7"/>
        <w:spacing w:before="181" w:line="353" w:lineRule="auto"/>
        <w:ind w:left="12" w:right="18" w:firstLine="49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1.我方已仔细研究了</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（所</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投</w:t>
      </w:r>
      <w:r>
        <w:rPr>
          <w:rFonts w:hint="eastAsia" w:ascii="宋体" w:hAnsi="宋体" w:eastAsia="宋体" w:cs="宋体"/>
          <w:color w:val="000000" w:themeColor="text1"/>
          <w:spacing w:val="-6"/>
          <w:sz w:val="24"/>
          <w:szCs w:val="24"/>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名称）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6"/>
          <w:sz w:val="24"/>
          <w:szCs w:val="24"/>
          <w:highlight w:val="none"/>
          <w14:textFill>
            <w14:solidFill>
              <w14:schemeClr w14:val="tx1"/>
            </w14:solidFill>
          </w14:textFill>
        </w:rPr>
        <w:t>的全部内容，愿意以人民币（大写）</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元(¥</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的投标总报价，工期</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，按合同约定实施和完成承包工程，修补工程中的任何缺陷，</w:t>
      </w:r>
      <w:r>
        <w:rPr>
          <w:rFonts w:hint="eastAsia" w:ascii="宋体" w:hAnsi="宋体" w:eastAsia="宋体" w:cs="宋体"/>
          <w:color w:val="000000" w:themeColor="text1"/>
          <w:spacing w:val="-1"/>
          <w:sz w:val="24"/>
          <w:szCs w:val="24"/>
          <w:highlight w:val="none"/>
          <w14:textFill>
            <w14:solidFill>
              <w14:schemeClr w14:val="tx1"/>
            </w14:solidFill>
          </w14:textFill>
        </w:rPr>
        <w:t>工程质量达到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597BF7A4">
      <w:pPr>
        <w:pStyle w:val="7"/>
        <w:spacing w:before="31" w:line="347" w:lineRule="auto"/>
        <w:ind w:left="12" w:right="92" w:firstLine="47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2.我方承诺在投标有效期天</w:t>
      </w:r>
      <w:r>
        <w:rPr>
          <w:rFonts w:hint="eastAsia" w:ascii="宋体" w:hAnsi="宋体" w:eastAsia="宋体" w:cs="宋体"/>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（日历天）内不补充、修改、替代或者撤回本</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109A34D">
      <w:pPr>
        <w:pStyle w:val="7"/>
        <w:spacing w:before="32" w:line="347" w:lineRule="auto"/>
        <w:ind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.如我方中标：</w:t>
      </w:r>
    </w:p>
    <w:p w14:paraId="03A432CB">
      <w:pPr>
        <w:pStyle w:val="7"/>
        <w:spacing w:before="31" w:line="219" w:lineRule="auto"/>
        <w:ind w:left="218" w:leftChars="104"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（1）我方承诺在收到中标通知书后，在中标通知书规定的期限内与你方签订合同。</w:t>
      </w:r>
    </w:p>
    <w:p w14:paraId="6C5EE52F">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（2）随同本投标函递交的投标函附录属于合同文件的组成部分。</w:t>
      </w:r>
    </w:p>
    <w:p w14:paraId="71CFBC81">
      <w:pPr>
        <w:pStyle w:val="7"/>
        <w:spacing w:before="182"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（3）我方承诺按照</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规定向你方递交履约担保。</w:t>
      </w:r>
    </w:p>
    <w:p w14:paraId="1A43D4CC">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（4）我方承诺在合同约定的期限内完成并移交全部合同工程。</w:t>
      </w:r>
    </w:p>
    <w:p w14:paraId="7CA26EBA">
      <w:pPr>
        <w:pStyle w:val="7"/>
        <w:spacing w:before="182" w:line="350" w:lineRule="auto"/>
        <w:ind w:left="9" w:right="92" w:firstLine="48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.我方在此声明，所递交的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及有关资料内容</w:t>
      </w:r>
      <w:r>
        <w:rPr>
          <w:rFonts w:hint="eastAsia" w:ascii="宋体" w:hAnsi="宋体" w:eastAsia="宋体" w:cs="宋体"/>
          <w:color w:val="000000" w:themeColor="text1"/>
          <w:spacing w:val="-1"/>
          <w:sz w:val="24"/>
          <w:szCs w:val="24"/>
          <w:highlight w:val="none"/>
          <w14:textFill>
            <w14:solidFill>
              <w14:schemeClr w14:val="tx1"/>
            </w14:solidFill>
          </w14:textFill>
        </w:rPr>
        <w:t>完整、真实和准确，未提供虚</w:t>
      </w:r>
      <w:r>
        <w:rPr>
          <w:rFonts w:hint="eastAsia" w:ascii="宋体" w:hAnsi="宋体" w:eastAsia="宋体" w:cs="宋体"/>
          <w:color w:val="000000" w:themeColor="text1"/>
          <w:sz w:val="24"/>
          <w:szCs w:val="24"/>
          <w:highlight w:val="none"/>
          <w14:textFill>
            <w14:solidFill>
              <w14:schemeClr w14:val="tx1"/>
            </w14:solidFill>
          </w14:textFill>
        </w:rPr>
        <w:t>假资料，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未附有招标人不能接受的条件，且不存在</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第二章“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须知”第1.4.3项规定的任何一种情形及其</w:t>
      </w:r>
      <w:r>
        <w:rPr>
          <w:rFonts w:hint="eastAsia" w:ascii="宋体" w:hAnsi="宋体" w:eastAsia="宋体" w:cs="宋体"/>
          <w:color w:val="000000" w:themeColor="text1"/>
          <w:spacing w:val="-2"/>
          <w:sz w:val="24"/>
          <w:szCs w:val="24"/>
          <w:highlight w:val="none"/>
          <w14:textFill>
            <w14:solidFill>
              <w14:schemeClr w14:val="tx1"/>
            </w14:solidFill>
          </w14:textFill>
        </w:rPr>
        <w:t>他违法违规行为。</w:t>
      </w:r>
    </w:p>
    <w:p w14:paraId="7A9FD924">
      <w:pPr>
        <w:pStyle w:val="7"/>
        <w:spacing w:before="35" w:line="347" w:lineRule="auto"/>
        <w:ind w:left="8" w:right="92"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.我方完全理解你方不保证投标价最低的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pacing w:val="-1"/>
          <w:sz w:val="24"/>
          <w:szCs w:val="24"/>
          <w:highlight w:val="none"/>
          <w14:textFill>
            <w14:solidFill>
              <w14:schemeClr w14:val="tx1"/>
            </w14:solidFill>
          </w14:textFill>
        </w:rPr>
        <w:t>并同意承担投标所发生的一</w:t>
      </w:r>
      <w:r>
        <w:rPr>
          <w:rFonts w:hint="eastAsia" w:ascii="宋体" w:hAnsi="宋体" w:eastAsia="宋体" w:cs="宋体"/>
          <w:color w:val="000000" w:themeColor="text1"/>
          <w:spacing w:val="-3"/>
          <w:sz w:val="24"/>
          <w:szCs w:val="24"/>
          <w:highlight w:val="none"/>
          <w14:textFill>
            <w14:solidFill>
              <w14:schemeClr w14:val="tx1"/>
            </w14:solidFill>
          </w14:textFill>
        </w:rPr>
        <w:t>切费用。</w:t>
      </w:r>
    </w:p>
    <w:p w14:paraId="2AA9A9C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（其他补充说明）</w:t>
      </w:r>
    </w:p>
    <w:p w14:paraId="0BC3EFBB">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41C4EB84">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2C12F09D">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D06FE9F">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75DA6F3">
      <w:pPr>
        <w:spacing w:line="268" w:lineRule="auto"/>
        <w:rPr>
          <w:rFonts w:hint="eastAsia" w:ascii="宋体" w:hAnsi="宋体" w:eastAsia="宋体" w:cs="宋体"/>
          <w:color w:val="000000" w:themeColor="text1"/>
          <w:sz w:val="21"/>
          <w:highlight w:val="none"/>
          <w14:textFill>
            <w14:solidFill>
              <w14:schemeClr w14:val="tx1"/>
            </w14:solidFill>
          </w14:textFill>
        </w:rPr>
      </w:pPr>
    </w:p>
    <w:p w14:paraId="5F6765DC">
      <w:pPr>
        <w:pStyle w:val="7"/>
        <w:spacing w:before="78" w:line="345" w:lineRule="auto"/>
        <w:ind w:left="3077" w:right="705" w:firstLine="1"/>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30"/>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63B93341">
      <w:pPr>
        <w:pStyle w:val="7"/>
        <w:spacing w:before="78" w:line="345" w:lineRule="auto"/>
        <w:ind w:left="3077" w:right="705" w:firstLine="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签字或签章）</w:t>
      </w:r>
    </w:p>
    <w:p w14:paraId="7D93E939">
      <w:pPr>
        <w:pStyle w:val="7"/>
        <w:tabs>
          <w:tab w:val="left" w:pos="7150"/>
        </w:tabs>
        <w:spacing w:before="196" w:line="339" w:lineRule="auto"/>
        <w:ind w:left="8" w:right="80" w:firstLine="6543"/>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696" w:name="bookmark672"/>
      <w:bookmarkEnd w:id="696"/>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26"/>
          <w:sz w:val="24"/>
          <w:szCs w:val="24"/>
          <w:highlight w:val="none"/>
          <w14:textFill>
            <w14:solidFill>
              <w14:schemeClr w14:val="tx1"/>
            </w14:solidFill>
          </w14:textFill>
        </w:rPr>
        <w:t>年</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月</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日</w:t>
      </w:r>
    </w:p>
    <w:p w14:paraId="40C58B28">
      <w:pPr>
        <w:pStyle w:val="7"/>
        <w:tabs>
          <w:tab w:val="left" w:pos="7150"/>
        </w:tabs>
        <w:spacing w:before="196" w:line="339" w:lineRule="auto"/>
        <w:ind w:right="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注：本投标函不同于交易系统内电子投标函，签订合同时以本投标函为准。</w:t>
      </w:r>
    </w:p>
    <w:p w14:paraId="6091D295">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A677B6D">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362C0B">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55EA389">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793618">
      <w:pPr>
        <w:spacing w:before="100" w:line="219" w:lineRule="auto"/>
        <w:ind w:left="3729"/>
        <w:outlineLvl w:val="2"/>
        <w:rPr>
          <w:rFonts w:ascii="宋体" w:hAnsi="宋体" w:eastAsia="宋体" w:cs="宋体"/>
          <w:b/>
          <w:bCs/>
          <w:color w:val="000000" w:themeColor="text1"/>
          <w:spacing w:val="-5"/>
          <w:sz w:val="24"/>
          <w:szCs w:val="24"/>
          <w:highlight w:val="none"/>
          <w14:textFill>
            <w14:solidFill>
              <w14:schemeClr w14:val="tx1"/>
            </w14:solidFill>
          </w14:textFill>
        </w:rPr>
      </w:pPr>
    </w:p>
    <w:p w14:paraId="0C0E0631">
      <w:pPr>
        <w:spacing w:before="100" w:line="219" w:lineRule="auto"/>
        <w:ind w:left="372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5"/>
          <w:sz w:val="24"/>
          <w:szCs w:val="24"/>
          <w:highlight w:val="none"/>
          <w14:textFill>
            <w14:solidFill>
              <w14:schemeClr w14:val="tx1"/>
            </w14:solidFill>
          </w14:textFill>
        </w:rPr>
        <w:t>（二）投标函附录</w:t>
      </w:r>
    </w:p>
    <w:p w14:paraId="0A762CD4">
      <w:pPr>
        <w:spacing w:before="27"/>
        <w:rPr>
          <w:color w:val="000000" w:themeColor="text1"/>
          <w:highlight w:val="none"/>
          <w14:textFill>
            <w14:solidFill>
              <w14:schemeClr w14:val="tx1"/>
            </w14:solidFill>
          </w14:textFill>
        </w:rPr>
      </w:pPr>
    </w:p>
    <w:p w14:paraId="0CDA455C">
      <w:pPr>
        <w:spacing w:before="27"/>
        <w:rPr>
          <w:color w:val="000000" w:themeColor="text1"/>
          <w:highlight w:val="none"/>
          <w14:textFill>
            <w14:solidFill>
              <w14:schemeClr w14:val="tx1"/>
            </w14:solidFill>
          </w14:textFill>
        </w:rPr>
      </w:pPr>
    </w:p>
    <w:tbl>
      <w:tblPr>
        <w:tblStyle w:val="29"/>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6"/>
        <w:gridCol w:w="1008"/>
        <w:gridCol w:w="1173"/>
        <w:gridCol w:w="798"/>
        <w:gridCol w:w="1218"/>
        <w:gridCol w:w="1049"/>
        <w:gridCol w:w="1494"/>
      </w:tblGrid>
      <w:tr w14:paraId="49F9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786" w:type="dxa"/>
            <w:vAlign w:val="top"/>
          </w:tcPr>
          <w:p w14:paraId="3C059C93">
            <w:pPr>
              <w:pStyle w:val="30"/>
              <w:spacing w:before="290" w:line="228" w:lineRule="auto"/>
              <w:ind w:left="667"/>
              <w:rPr>
                <w:rFonts w:hint="default" w:eastAsia="宋体"/>
                <w:color w:val="000000" w:themeColor="text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项目名称</w:t>
            </w:r>
            <w:r>
              <w:rPr>
                <w:rFonts w:hint="eastAsia"/>
                <w:color w:val="000000" w:themeColor="text1"/>
                <w:spacing w:val="8"/>
                <w:highlight w:val="none"/>
                <w:lang w:val="en-US" w:eastAsia="zh-CN"/>
                <w14:textFill>
                  <w14:solidFill>
                    <w14:schemeClr w14:val="tx1"/>
                  </w14:solidFill>
                </w14:textFill>
              </w:rPr>
              <w:t>及标段</w:t>
            </w:r>
          </w:p>
        </w:tc>
        <w:tc>
          <w:tcPr>
            <w:tcW w:w="6740" w:type="dxa"/>
            <w:gridSpan w:val="6"/>
            <w:vAlign w:val="top"/>
          </w:tcPr>
          <w:p w14:paraId="769E4A01">
            <w:pPr>
              <w:rPr>
                <w:rFonts w:ascii="Arial"/>
                <w:color w:val="000000" w:themeColor="text1"/>
                <w:sz w:val="21"/>
                <w:highlight w:val="none"/>
                <w14:textFill>
                  <w14:solidFill>
                    <w14:schemeClr w14:val="tx1"/>
                  </w14:solidFill>
                </w14:textFill>
              </w:rPr>
            </w:pPr>
          </w:p>
        </w:tc>
      </w:tr>
      <w:tr w14:paraId="5B9C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2786" w:type="dxa"/>
            <w:vAlign w:val="top"/>
          </w:tcPr>
          <w:p w14:paraId="74CA3332">
            <w:pPr>
              <w:spacing w:line="247" w:lineRule="auto"/>
              <w:rPr>
                <w:rFonts w:ascii="Arial"/>
                <w:color w:val="000000" w:themeColor="text1"/>
                <w:sz w:val="21"/>
                <w:highlight w:val="none"/>
                <w14:textFill>
                  <w14:solidFill>
                    <w14:schemeClr w14:val="tx1"/>
                  </w14:solidFill>
                </w14:textFill>
              </w:rPr>
            </w:pPr>
          </w:p>
          <w:p w14:paraId="151F3340">
            <w:pPr>
              <w:pStyle w:val="30"/>
              <w:spacing w:before="65" w:line="228" w:lineRule="auto"/>
              <w:ind w:left="1086"/>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供应商</w:t>
            </w:r>
          </w:p>
        </w:tc>
        <w:tc>
          <w:tcPr>
            <w:tcW w:w="6740" w:type="dxa"/>
            <w:gridSpan w:val="6"/>
            <w:vAlign w:val="top"/>
          </w:tcPr>
          <w:p w14:paraId="4B613166">
            <w:pPr>
              <w:rPr>
                <w:rFonts w:ascii="Arial"/>
                <w:color w:val="000000" w:themeColor="text1"/>
                <w:sz w:val="21"/>
                <w:highlight w:val="none"/>
                <w14:textFill>
                  <w14:solidFill>
                    <w14:schemeClr w14:val="tx1"/>
                  </w14:solidFill>
                </w14:textFill>
              </w:rPr>
            </w:pPr>
          </w:p>
        </w:tc>
      </w:tr>
      <w:tr w14:paraId="0E323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786" w:type="dxa"/>
            <w:vAlign w:val="top"/>
          </w:tcPr>
          <w:p w14:paraId="50A324E1">
            <w:pPr>
              <w:spacing w:line="443" w:lineRule="auto"/>
              <w:rPr>
                <w:rFonts w:ascii="Arial"/>
                <w:color w:val="000000" w:themeColor="text1"/>
                <w:sz w:val="21"/>
                <w:highlight w:val="none"/>
                <w14:textFill>
                  <w14:solidFill>
                    <w14:schemeClr w14:val="tx1"/>
                  </w14:solidFill>
                </w14:textFill>
              </w:rPr>
            </w:pPr>
          </w:p>
          <w:p w14:paraId="5AAA9646">
            <w:pPr>
              <w:pStyle w:val="30"/>
              <w:spacing w:before="65" w:line="226"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投标报价</w:t>
            </w:r>
          </w:p>
        </w:tc>
        <w:tc>
          <w:tcPr>
            <w:tcW w:w="6740" w:type="dxa"/>
            <w:gridSpan w:val="6"/>
            <w:vAlign w:val="top"/>
          </w:tcPr>
          <w:p w14:paraId="0316409C">
            <w:pPr>
              <w:pStyle w:val="30"/>
              <w:spacing w:before="278" w:line="228" w:lineRule="auto"/>
              <w:ind w:left="11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大写：</w:t>
            </w:r>
          </w:p>
          <w:p w14:paraId="6652974F">
            <w:pPr>
              <w:pStyle w:val="30"/>
              <w:spacing w:before="220" w:line="228" w:lineRule="auto"/>
              <w:ind w:left="11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小写：元</w:t>
            </w:r>
          </w:p>
        </w:tc>
      </w:tr>
      <w:tr w14:paraId="2F4A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2786" w:type="dxa"/>
            <w:vAlign w:val="top"/>
          </w:tcPr>
          <w:p w14:paraId="79F6158F">
            <w:pPr>
              <w:spacing w:line="275" w:lineRule="auto"/>
              <w:rPr>
                <w:rFonts w:ascii="Arial"/>
                <w:color w:val="000000" w:themeColor="text1"/>
                <w:sz w:val="21"/>
                <w:highlight w:val="none"/>
                <w14:textFill>
                  <w14:solidFill>
                    <w14:schemeClr w14:val="tx1"/>
                  </w14:solidFill>
                </w14:textFill>
              </w:rPr>
            </w:pPr>
          </w:p>
          <w:p w14:paraId="6B926F53">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投标工期</w:t>
            </w:r>
          </w:p>
        </w:tc>
        <w:tc>
          <w:tcPr>
            <w:tcW w:w="6740" w:type="dxa"/>
            <w:gridSpan w:val="6"/>
            <w:vAlign w:val="top"/>
          </w:tcPr>
          <w:p w14:paraId="4B3BAD31">
            <w:pPr>
              <w:rPr>
                <w:rFonts w:ascii="Arial"/>
                <w:color w:val="000000" w:themeColor="text1"/>
                <w:sz w:val="21"/>
                <w:highlight w:val="none"/>
                <w14:textFill>
                  <w14:solidFill>
                    <w14:schemeClr w14:val="tx1"/>
                  </w14:solidFill>
                </w14:textFill>
              </w:rPr>
            </w:pPr>
          </w:p>
        </w:tc>
      </w:tr>
      <w:tr w14:paraId="59FE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786" w:type="dxa"/>
            <w:vAlign w:val="top"/>
          </w:tcPr>
          <w:p w14:paraId="11C498A3">
            <w:pPr>
              <w:spacing w:line="290" w:lineRule="auto"/>
              <w:rPr>
                <w:rFonts w:ascii="Arial"/>
                <w:color w:val="000000" w:themeColor="text1"/>
                <w:sz w:val="21"/>
                <w:highlight w:val="none"/>
                <w14:textFill>
                  <w14:solidFill>
                    <w14:schemeClr w14:val="tx1"/>
                  </w14:solidFill>
                </w14:textFill>
              </w:rPr>
            </w:pPr>
          </w:p>
          <w:p w14:paraId="59F37067">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投标质量</w:t>
            </w:r>
          </w:p>
        </w:tc>
        <w:tc>
          <w:tcPr>
            <w:tcW w:w="6740" w:type="dxa"/>
            <w:gridSpan w:val="6"/>
            <w:vAlign w:val="top"/>
          </w:tcPr>
          <w:p w14:paraId="384DC8CC">
            <w:pPr>
              <w:rPr>
                <w:rFonts w:ascii="Arial"/>
                <w:color w:val="000000" w:themeColor="text1"/>
                <w:sz w:val="21"/>
                <w:highlight w:val="none"/>
                <w14:textFill>
                  <w14:solidFill>
                    <w14:schemeClr w14:val="tx1"/>
                  </w14:solidFill>
                </w14:textFill>
              </w:rPr>
            </w:pPr>
          </w:p>
        </w:tc>
      </w:tr>
      <w:tr w14:paraId="75B5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786" w:type="dxa"/>
            <w:vAlign w:val="top"/>
          </w:tcPr>
          <w:p w14:paraId="235EFD23">
            <w:pPr>
              <w:spacing w:line="331" w:lineRule="auto"/>
              <w:rPr>
                <w:rFonts w:ascii="Arial"/>
                <w:color w:val="000000" w:themeColor="text1"/>
                <w:sz w:val="21"/>
                <w:highlight w:val="none"/>
                <w14:textFill>
                  <w14:solidFill>
                    <w14:schemeClr w14:val="tx1"/>
                  </w14:solidFill>
                </w14:textFill>
              </w:rPr>
            </w:pPr>
          </w:p>
          <w:p w14:paraId="794C10FD">
            <w:pPr>
              <w:pStyle w:val="30"/>
              <w:spacing w:before="65" w:line="228" w:lineRule="auto"/>
              <w:ind w:left="87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6740" w:type="dxa"/>
            <w:gridSpan w:val="6"/>
            <w:vAlign w:val="top"/>
          </w:tcPr>
          <w:p w14:paraId="05422AD2">
            <w:pPr>
              <w:rPr>
                <w:rFonts w:ascii="Arial"/>
                <w:color w:val="000000" w:themeColor="text1"/>
                <w:sz w:val="21"/>
                <w:highlight w:val="none"/>
                <w14:textFill>
                  <w14:solidFill>
                    <w14:schemeClr w14:val="tx1"/>
                  </w14:solidFill>
                </w14:textFill>
              </w:rPr>
            </w:pPr>
          </w:p>
        </w:tc>
      </w:tr>
      <w:tr w14:paraId="573D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786" w:type="dxa"/>
            <w:vAlign w:val="top"/>
          </w:tcPr>
          <w:p w14:paraId="79976196">
            <w:pPr>
              <w:spacing w:line="312" w:lineRule="auto"/>
              <w:rPr>
                <w:rFonts w:ascii="Arial"/>
                <w:color w:val="000000" w:themeColor="text1"/>
                <w:sz w:val="21"/>
                <w:highlight w:val="none"/>
                <w14:textFill>
                  <w14:solidFill>
                    <w14:schemeClr w14:val="tx1"/>
                  </w14:solidFill>
                </w14:textFill>
              </w:rPr>
            </w:pPr>
          </w:p>
          <w:p w14:paraId="1C770EC1">
            <w:pPr>
              <w:pStyle w:val="30"/>
              <w:spacing w:before="65" w:line="228" w:lineRule="auto"/>
              <w:ind w:left="4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项目经理（建造师）</w:t>
            </w:r>
          </w:p>
        </w:tc>
        <w:tc>
          <w:tcPr>
            <w:tcW w:w="1008" w:type="dxa"/>
            <w:vAlign w:val="top"/>
          </w:tcPr>
          <w:p w14:paraId="243E6079">
            <w:pPr>
              <w:spacing w:line="333" w:lineRule="auto"/>
              <w:rPr>
                <w:rFonts w:ascii="Arial"/>
                <w:color w:val="000000" w:themeColor="text1"/>
                <w:sz w:val="21"/>
                <w:highlight w:val="none"/>
                <w14:textFill>
                  <w14:solidFill>
                    <w14:schemeClr w14:val="tx1"/>
                  </w14:solidFill>
                </w14:textFill>
              </w:rPr>
            </w:pPr>
          </w:p>
          <w:p w14:paraId="5E8018B4">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295E1A9B">
            <w:pPr>
              <w:rPr>
                <w:rFonts w:ascii="Arial"/>
                <w:color w:val="000000" w:themeColor="text1"/>
                <w:sz w:val="21"/>
                <w:highlight w:val="none"/>
                <w14:textFill>
                  <w14:solidFill>
                    <w14:schemeClr w14:val="tx1"/>
                  </w14:solidFill>
                </w14:textFill>
              </w:rPr>
            </w:pPr>
          </w:p>
        </w:tc>
        <w:tc>
          <w:tcPr>
            <w:tcW w:w="798" w:type="dxa"/>
            <w:vAlign w:val="top"/>
          </w:tcPr>
          <w:p w14:paraId="090EF44C">
            <w:pPr>
              <w:spacing w:line="313" w:lineRule="auto"/>
              <w:rPr>
                <w:rFonts w:ascii="Arial"/>
                <w:color w:val="000000" w:themeColor="text1"/>
                <w:sz w:val="21"/>
                <w:highlight w:val="none"/>
                <w14:textFill>
                  <w14:solidFill>
                    <w14:schemeClr w14:val="tx1"/>
                  </w14:solidFill>
                </w14:textFill>
              </w:rPr>
            </w:pPr>
          </w:p>
          <w:p w14:paraId="187E40AC">
            <w:pPr>
              <w:pStyle w:val="30"/>
              <w:spacing w:before="65" w:line="228" w:lineRule="auto"/>
              <w:ind w:left="19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218" w:type="dxa"/>
            <w:vAlign w:val="top"/>
          </w:tcPr>
          <w:p w14:paraId="34BF9FF6">
            <w:pPr>
              <w:rPr>
                <w:rFonts w:ascii="Arial"/>
                <w:color w:val="000000" w:themeColor="text1"/>
                <w:sz w:val="21"/>
                <w:highlight w:val="none"/>
                <w14:textFill>
                  <w14:solidFill>
                    <w14:schemeClr w14:val="tx1"/>
                  </w14:solidFill>
                </w14:textFill>
              </w:rPr>
            </w:pPr>
          </w:p>
        </w:tc>
        <w:tc>
          <w:tcPr>
            <w:tcW w:w="1049" w:type="dxa"/>
            <w:vAlign w:val="top"/>
          </w:tcPr>
          <w:p w14:paraId="6506D482">
            <w:pPr>
              <w:spacing w:line="312" w:lineRule="auto"/>
              <w:rPr>
                <w:rFonts w:ascii="Arial"/>
                <w:color w:val="000000" w:themeColor="text1"/>
                <w:sz w:val="21"/>
                <w:highlight w:val="none"/>
                <w14:textFill>
                  <w14:solidFill>
                    <w14:schemeClr w14:val="tx1"/>
                  </w14:solidFill>
                </w14:textFill>
              </w:rPr>
            </w:pPr>
          </w:p>
          <w:p w14:paraId="41750F6E">
            <w:pPr>
              <w:pStyle w:val="30"/>
              <w:spacing w:before="65" w:line="228"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注册编号</w:t>
            </w:r>
          </w:p>
        </w:tc>
        <w:tc>
          <w:tcPr>
            <w:tcW w:w="1494" w:type="dxa"/>
            <w:vAlign w:val="top"/>
          </w:tcPr>
          <w:p w14:paraId="4C8BEBC4">
            <w:pPr>
              <w:rPr>
                <w:rFonts w:ascii="Arial"/>
                <w:color w:val="000000" w:themeColor="text1"/>
                <w:sz w:val="21"/>
                <w:highlight w:val="none"/>
                <w14:textFill>
                  <w14:solidFill>
                    <w14:schemeClr w14:val="tx1"/>
                  </w14:solidFill>
                </w14:textFill>
              </w:rPr>
            </w:pPr>
          </w:p>
        </w:tc>
      </w:tr>
      <w:tr w14:paraId="1C79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786" w:type="dxa"/>
            <w:vAlign w:val="top"/>
          </w:tcPr>
          <w:p w14:paraId="2D919042">
            <w:pPr>
              <w:spacing w:line="330" w:lineRule="auto"/>
              <w:rPr>
                <w:rFonts w:ascii="Arial"/>
                <w:color w:val="000000" w:themeColor="text1"/>
                <w:sz w:val="21"/>
                <w:highlight w:val="none"/>
                <w14:textFill>
                  <w14:solidFill>
                    <w14:schemeClr w14:val="tx1"/>
                  </w14:solidFill>
                </w14:textFill>
              </w:rPr>
            </w:pPr>
          </w:p>
          <w:p w14:paraId="531E04EE">
            <w:pPr>
              <w:pStyle w:val="30"/>
              <w:spacing w:before="65" w:line="228" w:lineRule="auto"/>
              <w:ind w:left="8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008" w:type="dxa"/>
            <w:vAlign w:val="top"/>
          </w:tcPr>
          <w:p w14:paraId="29B01C42">
            <w:pPr>
              <w:spacing w:line="349" w:lineRule="auto"/>
              <w:rPr>
                <w:rFonts w:ascii="Arial"/>
                <w:color w:val="000000" w:themeColor="text1"/>
                <w:sz w:val="21"/>
                <w:highlight w:val="none"/>
                <w14:textFill>
                  <w14:solidFill>
                    <w14:schemeClr w14:val="tx1"/>
                  </w14:solidFill>
                </w14:textFill>
              </w:rPr>
            </w:pPr>
          </w:p>
          <w:p w14:paraId="3339BC79">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16FAC711">
            <w:pPr>
              <w:rPr>
                <w:rFonts w:ascii="Arial"/>
                <w:color w:val="000000" w:themeColor="text1"/>
                <w:sz w:val="21"/>
                <w:highlight w:val="none"/>
                <w14:textFill>
                  <w14:solidFill>
                    <w14:schemeClr w14:val="tx1"/>
                  </w14:solidFill>
                </w14:textFill>
              </w:rPr>
            </w:pPr>
          </w:p>
        </w:tc>
        <w:tc>
          <w:tcPr>
            <w:tcW w:w="798" w:type="dxa"/>
            <w:vAlign w:val="top"/>
          </w:tcPr>
          <w:p w14:paraId="0A70190D">
            <w:pPr>
              <w:spacing w:line="330" w:lineRule="auto"/>
              <w:rPr>
                <w:rFonts w:ascii="Arial"/>
                <w:color w:val="000000" w:themeColor="text1"/>
                <w:sz w:val="21"/>
                <w:highlight w:val="none"/>
                <w14:textFill>
                  <w14:solidFill>
                    <w14:schemeClr w14:val="tx1"/>
                  </w14:solidFill>
                </w14:textFill>
              </w:rPr>
            </w:pPr>
          </w:p>
          <w:p w14:paraId="5D87A62A">
            <w:pPr>
              <w:pStyle w:val="30"/>
              <w:spacing w:before="65" w:line="230" w:lineRule="auto"/>
              <w:ind w:lef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1218" w:type="dxa"/>
            <w:vAlign w:val="top"/>
          </w:tcPr>
          <w:p w14:paraId="3310FFBB">
            <w:pPr>
              <w:rPr>
                <w:rFonts w:ascii="Arial"/>
                <w:color w:val="000000" w:themeColor="text1"/>
                <w:sz w:val="21"/>
                <w:highlight w:val="none"/>
                <w14:textFill>
                  <w14:solidFill>
                    <w14:schemeClr w14:val="tx1"/>
                  </w14:solidFill>
                </w14:textFill>
              </w:rPr>
            </w:pPr>
          </w:p>
        </w:tc>
        <w:tc>
          <w:tcPr>
            <w:tcW w:w="1049" w:type="dxa"/>
            <w:vAlign w:val="top"/>
          </w:tcPr>
          <w:p w14:paraId="0602DDFD">
            <w:pPr>
              <w:spacing w:line="330" w:lineRule="auto"/>
              <w:rPr>
                <w:rFonts w:ascii="Arial"/>
                <w:color w:val="000000" w:themeColor="text1"/>
                <w:sz w:val="21"/>
                <w:highlight w:val="none"/>
                <w14:textFill>
                  <w14:solidFill>
                    <w14:schemeClr w14:val="tx1"/>
                  </w14:solidFill>
                </w14:textFill>
              </w:rPr>
            </w:pPr>
          </w:p>
          <w:p w14:paraId="658C89C6">
            <w:pPr>
              <w:pStyle w:val="30"/>
              <w:spacing w:before="65" w:line="227"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证书编号</w:t>
            </w:r>
          </w:p>
        </w:tc>
        <w:tc>
          <w:tcPr>
            <w:tcW w:w="1494" w:type="dxa"/>
            <w:vAlign w:val="top"/>
          </w:tcPr>
          <w:p w14:paraId="43F8F2DF">
            <w:pPr>
              <w:rPr>
                <w:rFonts w:ascii="Arial"/>
                <w:color w:val="000000" w:themeColor="text1"/>
                <w:sz w:val="21"/>
                <w:highlight w:val="none"/>
                <w14:textFill>
                  <w14:solidFill>
                    <w14:schemeClr w14:val="tx1"/>
                  </w14:solidFill>
                </w14:textFill>
              </w:rPr>
            </w:pPr>
          </w:p>
        </w:tc>
      </w:tr>
      <w:tr w14:paraId="77A1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786" w:type="dxa"/>
            <w:vAlign w:val="top"/>
          </w:tcPr>
          <w:p w14:paraId="4B1DEF48">
            <w:pPr>
              <w:pStyle w:val="30"/>
              <w:spacing w:before="291" w:line="229" w:lineRule="auto"/>
              <w:ind w:left="119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740" w:type="dxa"/>
            <w:gridSpan w:val="6"/>
            <w:vAlign w:val="top"/>
          </w:tcPr>
          <w:p w14:paraId="7590D717">
            <w:pPr>
              <w:rPr>
                <w:rFonts w:ascii="Arial"/>
                <w:color w:val="000000" w:themeColor="text1"/>
                <w:sz w:val="21"/>
                <w:highlight w:val="none"/>
                <w14:textFill>
                  <w14:solidFill>
                    <w14:schemeClr w14:val="tx1"/>
                  </w14:solidFill>
                </w14:textFill>
              </w:rPr>
            </w:pPr>
          </w:p>
        </w:tc>
      </w:tr>
    </w:tbl>
    <w:p w14:paraId="25E99EA8">
      <w:pPr>
        <w:pStyle w:val="7"/>
        <w:spacing w:line="264" w:lineRule="auto"/>
        <w:rPr>
          <w:color w:val="000000" w:themeColor="text1"/>
          <w:highlight w:val="none"/>
          <w14:textFill>
            <w14:solidFill>
              <w14:schemeClr w14:val="tx1"/>
            </w14:solidFill>
          </w14:textFill>
        </w:rPr>
      </w:pPr>
    </w:p>
    <w:p w14:paraId="57566783">
      <w:pPr>
        <w:pStyle w:val="7"/>
        <w:spacing w:line="265" w:lineRule="auto"/>
        <w:rPr>
          <w:color w:val="000000" w:themeColor="text1"/>
          <w:highlight w:val="none"/>
          <w14:textFill>
            <w14:solidFill>
              <w14:schemeClr w14:val="tx1"/>
            </w14:solidFill>
          </w14:textFill>
        </w:rPr>
      </w:pPr>
    </w:p>
    <w:p w14:paraId="4CE938C2">
      <w:pPr>
        <w:spacing w:before="65"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（盖章</w:t>
      </w:r>
      <w:r>
        <w:rPr>
          <w:rFonts w:ascii="宋体" w:hAnsi="宋体" w:eastAsia="宋体" w:cs="宋体"/>
          <w:color w:val="000000" w:themeColor="text1"/>
          <w:spacing w:val="2"/>
          <w:sz w:val="20"/>
          <w:szCs w:val="20"/>
          <w:highlight w:val="none"/>
          <w14:textFill>
            <w14:solidFill>
              <w14:schemeClr w14:val="tx1"/>
            </w14:solidFill>
          </w14:textFill>
        </w:rPr>
        <w:t>）：</w:t>
      </w:r>
    </w:p>
    <w:p w14:paraId="47EDFC04">
      <w:pPr>
        <w:spacing w:before="222" w:line="417" w:lineRule="auto"/>
        <w:ind w:left="570" w:right="4860" w:hanging="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法定代表人或其委托代理人（签字或盖章</w:t>
      </w:r>
      <w:r>
        <w:rPr>
          <w:rFonts w:ascii="宋体" w:hAnsi="宋体" w:eastAsia="宋体" w:cs="宋体"/>
          <w:color w:val="000000" w:themeColor="text1"/>
          <w:spacing w:val="-14"/>
          <w:sz w:val="20"/>
          <w:szCs w:val="20"/>
          <w:highlight w:val="none"/>
          <w14:textFill>
            <w14:solidFill>
              <w14:schemeClr w14:val="tx1"/>
            </w14:solidFill>
          </w14:textFill>
        </w:rPr>
        <w:t>）</w:t>
      </w:r>
      <w:r>
        <w:rPr>
          <w:rFonts w:hint="eastAsia" w:ascii="宋体" w:hAnsi="宋体" w:eastAsia="宋体" w:cs="宋体"/>
          <w:color w:val="000000" w:themeColor="text1"/>
          <w:spacing w:val="-14"/>
          <w:sz w:val="20"/>
          <w:szCs w:val="20"/>
          <w:highlight w:val="none"/>
          <w:lang w:val="en-US" w:eastAsia="zh-CN"/>
          <w14:textFill>
            <w14:solidFill>
              <w14:schemeClr w14:val="tx1"/>
            </w14:solidFill>
          </w14:textFill>
        </w:rPr>
        <w:t>:</w:t>
      </w:r>
      <w:r>
        <w:rPr>
          <w:rFonts w:ascii="宋体" w:hAnsi="宋体" w:eastAsia="宋体" w:cs="宋体"/>
          <w:color w:val="000000" w:themeColor="text1"/>
          <w:spacing w:val="-2"/>
          <w:sz w:val="20"/>
          <w:szCs w:val="20"/>
          <w:highlight w:val="none"/>
          <w14:textFill>
            <w14:solidFill>
              <w14:schemeClr w14:val="tx1"/>
            </w14:solidFill>
          </w14:textFill>
        </w:rPr>
        <w:t>日期：年月日</w:t>
      </w:r>
    </w:p>
    <w:p w14:paraId="3FDFBC2B">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13" w:type="default"/>
          <w:pgSz w:w="11906" w:h="16839"/>
          <w:pgMar w:top="1429" w:right="1225" w:bottom="839" w:left="1225" w:header="0" w:footer="675" w:gutter="0"/>
          <w:pgNumType w:fmt="decimal"/>
          <w:cols w:space="0" w:num="1"/>
          <w:rtlGutter w:val="0"/>
          <w:docGrid w:linePitch="0" w:charSpace="0"/>
        </w:sectPr>
      </w:pPr>
    </w:p>
    <w:p w14:paraId="046DA2EA">
      <w:pPr>
        <w:pStyle w:val="7"/>
        <w:spacing w:before="97" w:line="219" w:lineRule="auto"/>
        <w:ind w:left="15"/>
        <w:jc w:val="center"/>
        <w:outlineLvl w:val="1"/>
        <w:rPr>
          <w:color w:val="000000" w:themeColor="text1"/>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t>二、法定代表人身份证明</w:t>
      </w:r>
    </w:p>
    <w:p w14:paraId="234FA154">
      <w:pPr>
        <w:spacing w:line="296" w:lineRule="auto"/>
        <w:rPr>
          <w:rFonts w:ascii="Arial"/>
          <w:color w:val="000000" w:themeColor="text1"/>
          <w:sz w:val="21"/>
          <w:highlight w:val="none"/>
          <w14:textFill>
            <w14:solidFill>
              <w14:schemeClr w14:val="tx1"/>
            </w14:solidFill>
          </w14:textFill>
        </w:rPr>
      </w:pPr>
    </w:p>
    <w:p w14:paraId="62758A29">
      <w:pPr>
        <w:spacing w:line="296" w:lineRule="auto"/>
        <w:rPr>
          <w:rFonts w:ascii="Arial"/>
          <w:color w:val="000000" w:themeColor="text1"/>
          <w:sz w:val="21"/>
          <w:highlight w:val="none"/>
          <w14:textFill>
            <w14:solidFill>
              <w14:schemeClr w14:val="tx1"/>
            </w14:solidFill>
          </w14:textFill>
        </w:rPr>
      </w:pPr>
    </w:p>
    <w:p w14:paraId="59C193E3">
      <w:pPr>
        <w:spacing w:line="268" w:lineRule="auto"/>
        <w:rPr>
          <w:rFonts w:ascii="Arial"/>
          <w:color w:val="000000" w:themeColor="text1"/>
          <w:sz w:val="21"/>
          <w:highlight w:val="none"/>
          <w14:textFill>
            <w14:solidFill>
              <w14:schemeClr w14:val="tx1"/>
            </w14:solidFill>
          </w14:textFill>
        </w:rPr>
      </w:pPr>
    </w:p>
    <w:p w14:paraId="2E8555DE">
      <w:pPr>
        <w:pStyle w:val="7"/>
        <w:spacing w:before="78" w:line="345" w:lineRule="auto"/>
        <w:ind w:left="10" w:right="7693"/>
        <w:rPr>
          <w:rFonts w:hint="eastAsia" w:ascii="宋体" w:hAnsi="宋体" w:eastAsia="宋体" w:cs="宋体"/>
          <w:color w:val="000000" w:themeColor="text1"/>
          <w:spacing w:val="-13"/>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3"/>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pacing w:val="-13"/>
          <w:sz w:val="24"/>
          <w:szCs w:val="24"/>
          <w:highlight w:val="none"/>
          <w14:textFill>
            <w14:solidFill>
              <w14:schemeClr w14:val="tx1"/>
            </w14:solidFill>
          </w14:textFill>
        </w:rPr>
        <w:t>：</w:t>
      </w:r>
    </w:p>
    <w:p w14:paraId="3E6B0DC5">
      <w:pPr>
        <w:pStyle w:val="7"/>
        <w:spacing w:before="78" w:line="345" w:lineRule="auto"/>
        <w:ind w:left="10" w:right="76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单位性质：</w:t>
      </w:r>
    </w:p>
    <w:p w14:paraId="537E7715">
      <w:pPr>
        <w:pStyle w:val="7"/>
        <w:spacing w:before="33" w:line="229" w:lineRule="auto"/>
        <w:ind w:left="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地址：</w:t>
      </w:r>
    </w:p>
    <w:p w14:paraId="43E5D401">
      <w:pPr>
        <w:pStyle w:val="7"/>
        <w:spacing w:before="171" w:line="345" w:lineRule="auto"/>
        <w:ind w:left="10" w:right="487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成立时间：年月日</w:t>
      </w:r>
    </w:p>
    <w:p w14:paraId="5A25C935">
      <w:pPr>
        <w:pStyle w:val="7"/>
        <w:spacing w:before="171" w:line="345" w:lineRule="auto"/>
        <w:ind w:left="10" w:right="48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经营期限：</w:t>
      </w:r>
    </w:p>
    <w:p w14:paraId="4BAB4982">
      <w:pPr>
        <w:pStyle w:val="7"/>
        <w:spacing w:before="35" w:line="347" w:lineRule="auto"/>
        <w:ind w:left="1680" w:leftChars="0" w:right="493" w:hanging="1680" w:hangingChars="718"/>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姓名：性别：</w:t>
      </w:r>
      <w:r>
        <w:rPr>
          <w:rFonts w:hint="eastAsia" w:ascii="宋体" w:hAnsi="宋体" w:eastAsia="宋体" w:cs="宋体"/>
          <w:color w:val="000000" w:themeColor="text1"/>
          <w:spacing w:val="-4"/>
          <w:sz w:val="24"/>
          <w:szCs w:val="24"/>
          <w:highlight w:val="none"/>
          <w14:textFill>
            <w14:solidFill>
              <w14:schemeClr w14:val="tx1"/>
            </w14:solidFill>
          </w14:textFill>
        </w:rPr>
        <w:t>年龄：身份证号码：职务：</w:t>
      </w:r>
    </w:p>
    <w:p w14:paraId="7F7D6553">
      <w:pPr>
        <w:pStyle w:val="7"/>
        <w:spacing w:before="35" w:line="347" w:lineRule="auto"/>
        <w:ind w:left="1735" w:leftChars="0" w:right="493" w:hanging="1735" w:hangingChars="7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名称）的法定代表人。</w:t>
      </w:r>
    </w:p>
    <w:p w14:paraId="4502636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特此证明。</w:t>
      </w:r>
    </w:p>
    <w:p w14:paraId="6519F8C8">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1880AD3D">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22FD5C5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4B1D651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71E703BF">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154434C4">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036FEC2">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337B445">
      <w:pPr>
        <w:pStyle w:val="7"/>
        <w:tabs>
          <w:tab w:val="left" w:pos="5915"/>
        </w:tabs>
        <w:spacing w:before="79" w:line="347" w:lineRule="auto"/>
        <w:ind w:left="5314" w:right="21" w:hanging="67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79E45027">
      <w:pPr>
        <w:pStyle w:val="7"/>
        <w:tabs>
          <w:tab w:val="left" w:pos="4830"/>
          <w:tab w:val="left" w:pos="5915"/>
        </w:tabs>
        <w:spacing w:before="79" w:line="347" w:lineRule="auto"/>
        <w:ind w:left="4744" w:leftChars="2009" w:right="21" w:hanging="525" w:hangingChars="2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p>
    <w:p w14:paraId="2E906B60">
      <w:pPr>
        <w:spacing w:line="466" w:lineRule="auto"/>
        <w:rPr>
          <w:rFonts w:ascii="宋体" w:hAnsi="宋体" w:eastAsia="宋体" w:cs="宋体"/>
          <w:color w:val="000000" w:themeColor="text1"/>
          <w:sz w:val="20"/>
          <w:szCs w:val="20"/>
          <w:highlight w:val="none"/>
          <w14:textFill>
            <w14:solidFill>
              <w14:schemeClr w14:val="tx1"/>
            </w14:solidFill>
          </w14:textFill>
        </w:rPr>
        <w:sectPr>
          <w:footerReference r:id="rId14" w:type="default"/>
          <w:pgSz w:w="11906" w:h="16839"/>
          <w:pgMar w:top="1429" w:right="1225" w:bottom="839" w:left="1225" w:header="0" w:footer="675" w:gutter="0"/>
          <w:pgNumType w:fmt="decimal"/>
          <w:cols w:space="0" w:num="1"/>
          <w:rtlGutter w:val="0"/>
          <w:docGrid w:linePitch="0" w:charSpace="0"/>
        </w:sectPr>
      </w:pPr>
    </w:p>
    <w:p w14:paraId="5C9B47E4">
      <w:pPr>
        <w:pStyle w:val="7"/>
        <w:spacing w:line="244" w:lineRule="auto"/>
        <w:rPr>
          <w:color w:val="000000" w:themeColor="text1"/>
          <w:highlight w:val="none"/>
          <w14:textFill>
            <w14:solidFill>
              <w14:schemeClr w14:val="tx1"/>
            </w14:solidFill>
          </w14:textFill>
        </w:rPr>
      </w:pPr>
    </w:p>
    <w:p w14:paraId="0CCBB89B">
      <w:pPr>
        <w:pStyle w:val="7"/>
        <w:spacing w:before="98" w:line="219" w:lineRule="auto"/>
        <w:ind w:left="3794"/>
        <w:outlineLvl w:val="2"/>
        <w:rPr>
          <w:i w:val="0"/>
          <w:iCs w:val="0"/>
          <w:color w:val="000000" w:themeColor="text1"/>
          <w:sz w:val="30"/>
          <w:szCs w:val="30"/>
          <w:highlight w:val="none"/>
          <w14:textFill>
            <w14:solidFill>
              <w14:schemeClr w14:val="tx1"/>
            </w14:solidFill>
          </w14:textFill>
        </w:rPr>
      </w:pPr>
      <w:r>
        <w:rPr>
          <w:b/>
          <w:bCs/>
          <w:i w:val="0"/>
          <w:iCs w:val="0"/>
          <w:color w:val="000000" w:themeColor="text1"/>
          <w:spacing w:val="-5"/>
          <w:sz w:val="30"/>
          <w:szCs w:val="30"/>
          <w:highlight w:val="none"/>
          <w14:textFill>
            <w14:solidFill>
              <w14:schemeClr w14:val="tx1"/>
            </w14:solidFill>
          </w14:textFill>
        </w:rPr>
        <w:t>授权委托书</w:t>
      </w:r>
    </w:p>
    <w:p w14:paraId="2FDAF1D7">
      <w:pPr>
        <w:spacing w:line="274" w:lineRule="auto"/>
        <w:rPr>
          <w:rFonts w:ascii="Arial"/>
          <w:i w:val="0"/>
          <w:iCs w:val="0"/>
          <w:color w:val="000000" w:themeColor="text1"/>
          <w:sz w:val="21"/>
          <w:highlight w:val="none"/>
          <w14:textFill>
            <w14:solidFill>
              <w14:schemeClr w14:val="tx1"/>
            </w14:solidFill>
          </w14:textFill>
        </w:rPr>
      </w:pPr>
    </w:p>
    <w:p w14:paraId="600FC6DB">
      <w:pPr>
        <w:spacing w:line="275" w:lineRule="auto"/>
        <w:rPr>
          <w:rFonts w:ascii="Arial"/>
          <w:i w:val="0"/>
          <w:iCs w:val="0"/>
          <w:color w:val="000000" w:themeColor="text1"/>
          <w:sz w:val="21"/>
          <w:highlight w:val="none"/>
          <w14:textFill>
            <w14:solidFill>
              <w14:schemeClr w14:val="tx1"/>
            </w14:solidFill>
          </w14:textFill>
        </w:rPr>
      </w:pPr>
    </w:p>
    <w:p w14:paraId="4B29D7C9">
      <w:pPr>
        <w:pStyle w:val="7"/>
        <w:spacing w:before="78" w:line="353" w:lineRule="auto"/>
        <w:ind w:left="237" w:leftChars="113" w:right="70" w:firstLine="425" w:firstLineChars="19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本人</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（姓名）系</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11"/>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名称）的法定代表人，现委托</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名）为我方代理人。代理人根据授权，以我方名义签署、澄清、说明、补正、递交、撤回、修改</w:t>
      </w:r>
      <w:r>
        <w:rPr>
          <w:rFonts w:hint="eastAsia" w:ascii="宋体" w:hAnsi="宋体" w:eastAsia="宋体" w:cs="宋体"/>
          <w:i w:val="0"/>
          <w:iCs w:val="0"/>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w:t>
      </w:r>
      <w:r>
        <w:rPr>
          <w:rFonts w:hint="eastAsia" w:ascii="宋体" w:hAnsi="宋体" w:eastAsia="宋体" w:cs="宋体"/>
          <w:i w:val="0"/>
          <w:iCs w:val="0"/>
          <w:color w:val="000000" w:themeColor="text1"/>
          <w:spacing w:val="-2"/>
          <w:sz w:val="24"/>
          <w:szCs w:val="24"/>
          <w:highlight w:val="none"/>
          <w:u w:val="single" w:color="auto"/>
          <w:lang w:val="en-US" w:eastAsia="zh-CN"/>
          <w14:textFill>
            <w14:solidFill>
              <w14:schemeClr w14:val="tx1"/>
            </w14:solidFill>
          </w14:textFill>
        </w:rPr>
        <w:t>项目</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名称）</w:t>
      </w:r>
      <w:r>
        <w:rPr>
          <w:rFonts w:hint="eastAsia" w:ascii="宋体" w:hAnsi="宋体" w:eastAsia="宋体" w:cs="宋体"/>
          <w:i w:val="0"/>
          <w:iCs w:val="0"/>
          <w:color w:val="000000" w:themeColor="text1"/>
          <w:spacing w:val="-2"/>
          <w:sz w:val="24"/>
          <w:szCs w:val="24"/>
          <w:highlight w:val="none"/>
          <w:lang w:eastAsia="zh-CN"/>
          <w14:textFill>
            <w14:solidFill>
              <w14:schemeClr w14:val="tx1"/>
            </w14:solidFill>
          </w14:textFill>
        </w:rPr>
        <w:t>响应文件</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、签订合同和处理有关事宜，其法律后果由我方承担。</w:t>
      </w:r>
    </w:p>
    <w:p w14:paraId="7B7F08EB">
      <w:pPr>
        <w:pStyle w:val="7"/>
        <w:spacing w:before="33" w:line="347" w:lineRule="auto"/>
        <w:ind w:left="9" w:right="70" w:firstLine="47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委托期限：</w:t>
      </w:r>
      <w:r>
        <w:rPr>
          <w:rFonts w:hint="eastAsia" w:ascii="宋体" w:hAnsi="宋体" w:eastAsia="宋体" w:cs="宋体"/>
          <w:i w:val="0"/>
          <w:iCs w:val="0"/>
          <w:color w:val="000000" w:themeColor="text1"/>
          <w:spacing w:val="-3"/>
          <w:sz w:val="24"/>
          <w:szCs w:val="24"/>
          <w:highlight w:val="none"/>
          <w:u w:val="single" w:color="auto"/>
          <w14:textFill>
            <w14:solidFill>
              <w14:schemeClr w14:val="tx1"/>
            </w14:solidFill>
          </w14:textFill>
        </w:rPr>
        <w:t>本授权书于年月日签字生效，本授权书至投标有效期结束前</w:t>
      </w:r>
      <w:r>
        <w:rPr>
          <w:rFonts w:hint="eastAsia" w:ascii="宋体" w:hAnsi="宋体" w:eastAsia="宋体" w:cs="宋体"/>
          <w:i w:val="0"/>
          <w:iCs w:val="0"/>
          <w:color w:val="000000" w:themeColor="text1"/>
          <w:spacing w:val="4"/>
          <w:sz w:val="24"/>
          <w:szCs w:val="24"/>
          <w:highlight w:val="none"/>
          <w:u w:val="single" w:color="auto"/>
          <w14:textFill>
            <w14:solidFill>
              <w14:schemeClr w14:val="tx1"/>
            </w14:solidFill>
          </w14:textFill>
        </w:rPr>
        <w:t>始终有效。</w:t>
      </w:r>
    </w:p>
    <w:p w14:paraId="300904CA">
      <w:pPr>
        <w:pStyle w:val="7"/>
        <w:spacing w:before="31" w:line="219" w:lineRule="auto"/>
        <w:ind w:left="487"/>
        <w:rPr>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代理人无转委托权</w:t>
      </w:r>
      <w:r>
        <w:rPr>
          <w:i w:val="0"/>
          <w:iCs w:val="0"/>
          <w:color w:val="000000" w:themeColor="text1"/>
          <w:spacing w:val="-1"/>
          <w:sz w:val="24"/>
          <w:szCs w:val="24"/>
          <w:highlight w:val="none"/>
          <w14:textFill>
            <w14:solidFill>
              <w14:schemeClr w14:val="tx1"/>
            </w14:solidFill>
          </w14:textFill>
        </w:rPr>
        <w:t>。</w:t>
      </w:r>
    </w:p>
    <w:p w14:paraId="52B2CEDC">
      <w:pPr>
        <w:spacing w:line="270" w:lineRule="auto"/>
        <w:rPr>
          <w:rFonts w:ascii="Arial"/>
          <w:i w:val="0"/>
          <w:iCs w:val="0"/>
          <w:color w:val="000000" w:themeColor="text1"/>
          <w:sz w:val="21"/>
          <w:highlight w:val="none"/>
          <w14:textFill>
            <w14:solidFill>
              <w14:schemeClr w14:val="tx1"/>
            </w14:solidFill>
          </w14:textFill>
        </w:rPr>
      </w:pPr>
    </w:p>
    <w:p w14:paraId="79A534D6">
      <w:pPr>
        <w:spacing w:line="271" w:lineRule="auto"/>
        <w:rPr>
          <w:rFonts w:ascii="Arial"/>
          <w:i w:val="0"/>
          <w:iCs w:val="0"/>
          <w:color w:val="000000" w:themeColor="text1"/>
          <w:sz w:val="21"/>
          <w:highlight w:val="none"/>
          <w14:textFill>
            <w14:solidFill>
              <w14:schemeClr w14:val="tx1"/>
            </w14:solidFill>
          </w14:textFill>
        </w:rPr>
      </w:pPr>
    </w:p>
    <w:p w14:paraId="1CF05FE9">
      <w:pPr>
        <w:pStyle w:val="7"/>
        <w:spacing w:before="78" w:line="350" w:lineRule="auto"/>
        <w:ind w:left="3729" w:right="1003" w:firstLine="1"/>
        <w:jc w:val="both"/>
        <w:rPr>
          <w:rFonts w:hint="eastAsia" w:ascii="宋体" w:hAnsi="宋体" w:eastAsia="宋体" w:cs="宋体"/>
          <w:i w:val="0"/>
          <w:iCs w:val="0"/>
          <w:color w:val="000000" w:themeColor="text1"/>
          <w:spacing w:val="3"/>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33"/>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盖单位章）</w:t>
      </w:r>
    </w:p>
    <w:p w14:paraId="08A4F1B5">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法定代表人</w:t>
      </w:r>
      <w:r>
        <w:rPr>
          <w:rFonts w:hint="eastAsia" w:ascii="宋体" w:hAnsi="宋体" w:eastAsia="宋体" w:cs="宋体"/>
          <w:i w:val="0"/>
          <w:iCs w:val="0"/>
          <w:color w:val="000000" w:themeColor="text1"/>
          <w:spacing w:val="-17"/>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0B9D469A">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身份证号码：</w:t>
      </w:r>
    </w:p>
    <w:p w14:paraId="5ACE6501">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委托代理人</w:t>
      </w:r>
      <w:r>
        <w:rPr>
          <w:rFonts w:hint="eastAsia" w:ascii="宋体" w:hAnsi="宋体" w:eastAsia="宋体" w:cs="宋体"/>
          <w:i w:val="0"/>
          <w:iCs w:val="0"/>
          <w:color w:val="000000" w:themeColor="text1"/>
          <w:spacing w:val="-16"/>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5CFD8C64">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身份证号码：</w:t>
      </w:r>
    </w:p>
    <w:p w14:paraId="2C4FCC1A">
      <w:pPr>
        <w:pStyle w:val="7"/>
        <w:tabs>
          <w:tab w:val="left" w:pos="4410"/>
        </w:tabs>
        <w:spacing w:before="37" w:line="345" w:lineRule="auto"/>
        <w:ind w:left="3729" w:right="556" w:rightChars="0"/>
        <w:rPr>
          <w:rFonts w:hint="eastAsia" w:ascii="宋体" w:hAnsi="宋体" w:eastAsia="宋体" w:cs="宋体"/>
          <w:i w:val="0"/>
          <w:iCs w:val="0"/>
          <w:color w:val="000000" w:themeColor="text1"/>
          <w:spacing w:val="-1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联系手机号码：</w:t>
      </w:r>
    </w:p>
    <w:p w14:paraId="763DDB8E">
      <w:pPr>
        <w:pStyle w:val="7"/>
        <w:tabs>
          <w:tab w:val="left" w:pos="4410"/>
        </w:tabs>
        <w:spacing w:before="37" w:line="345" w:lineRule="auto"/>
        <w:ind w:left="3729" w:right="556" w:right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联系邮箱：</w:t>
      </w:r>
    </w:p>
    <w:p w14:paraId="65F2218B">
      <w:pPr>
        <w:pStyle w:val="7"/>
        <w:spacing w:before="37" w:line="219" w:lineRule="auto"/>
        <w:ind w:left="373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办公电话：</w:t>
      </w:r>
    </w:p>
    <w:p w14:paraId="09665B45">
      <w:pPr>
        <w:pStyle w:val="7"/>
        <w:tabs>
          <w:tab w:val="left" w:pos="5517"/>
        </w:tabs>
        <w:spacing w:before="183" w:line="219" w:lineRule="auto"/>
        <w:ind w:left="491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年月日</w:t>
      </w:r>
    </w:p>
    <w:p w14:paraId="62FA96AD">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78C53AF0">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12E4F459">
      <w:pPr>
        <w:spacing w:before="97" w:line="219" w:lineRule="auto"/>
        <w:ind w:left="2456" w:right="3715" w:rightChars="1769"/>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3413C01">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8D3CEC9">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CBDE066">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18FA13CA">
      <w:pPr>
        <w:spacing w:before="97" w:line="219" w:lineRule="auto"/>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DF92DB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357F04CE">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4E28719">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8D5DC4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C5EA763">
      <w:pPr>
        <w:pStyle w:val="7"/>
        <w:spacing w:line="244" w:lineRule="auto"/>
        <w:rPr>
          <w:color w:val="000000" w:themeColor="text1"/>
          <w:highlight w:val="none"/>
          <w14:textFill>
            <w14:solidFill>
              <w14:schemeClr w14:val="tx1"/>
            </w14:solidFill>
          </w14:textFill>
        </w:rPr>
      </w:pPr>
    </w:p>
    <w:p w14:paraId="38FFB723">
      <w:pPr>
        <w:pStyle w:val="7"/>
        <w:spacing w:line="244" w:lineRule="auto"/>
        <w:rPr>
          <w:color w:val="000000" w:themeColor="text1"/>
          <w:highlight w:val="none"/>
          <w14:textFill>
            <w14:solidFill>
              <w14:schemeClr w14:val="tx1"/>
            </w14:solidFill>
          </w14:textFill>
        </w:rPr>
      </w:pPr>
    </w:p>
    <w:p w14:paraId="445D9DFD">
      <w:pPr>
        <w:spacing w:before="98" w:line="218" w:lineRule="auto"/>
        <w:ind w:left="2584"/>
        <w:outlineLvl w:val="1"/>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pPr>
    </w:p>
    <w:p w14:paraId="318C52F9">
      <w:pPr>
        <w:spacing w:before="98" w:line="218" w:lineRule="auto"/>
        <w:ind w:left="2584"/>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三</w:t>
      </w:r>
      <w:r>
        <w:rPr>
          <w:rFonts w:ascii="宋体" w:hAnsi="宋体" w:eastAsia="宋体" w:cs="宋体"/>
          <w:b/>
          <w:bCs/>
          <w:color w:val="000000" w:themeColor="text1"/>
          <w:spacing w:val="-4"/>
          <w:sz w:val="30"/>
          <w:szCs w:val="30"/>
          <w:highlight w:val="none"/>
          <w14:textFill>
            <w14:solidFill>
              <w14:schemeClr w14:val="tx1"/>
            </w14:solidFill>
          </w14:textFill>
        </w:rPr>
        <w:t>、已标价工程量清单</w:t>
      </w:r>
    </w:p>
    <w:p w14:paraId="49E28F42">
      <w:pPr>
        <w:pStyle w:val="7"/>
        <w:spacing w:line="245" w:lineRule="auto"/>
        <w:rPr>
          <w:color w:val="000000" w:themeColor="text1"/>
          <w:highlight w:val="none"/>
          <w14:textFill>
            <w14:solidFill>
              <w14:schemeClr w14:val="tx1"/>
            </w14:solidFill>
          </w14:textFill>
        </w:rPr>
      </w:pPr>
    </w:p>
    <w:p w14:paraId="2125533D">
      <w:pPr>
        <w:pStyle w:val="7"/>
        <w:spacing w:line="245" w:lineRule="auto"/>
        <w:rPr>
          <w:color w:val="000000" w:themeColor="text1"/>
          <w:highlight w:val="none"/>
          <w14:textFill>
            <w14:solidFill>
              <w14:schemeClr w14:val="tx1"/>
            </w14:solidFill>
          </w14:textFill>
        </w:rPr>
      </w:pPr>
    </w:p>
    <w:p w14:paraId="7F1D650D">
      <w:pPr>
        <w:pStyle w:val="7"/>
        <w:spacing w:line="245" w:lineRule="auto"/>
        <w:rPr>
          <w:color w:val="000000" w:themeColor="text1"/>
          <w:highlight w:val="none"/>
          <w14:textFill>
            <w14:solidFill>
              <w14:schemeClr w14:val="tx1"/>
            </w14:solidFill>
          </w14:textFill>
        </w:rPr>
      </w:pPr>
    </w:p>
    <w:p w14:paraId="210E9598">
      <w:pPr>
        <w:pStyle w:val="7"/>
        <w:spacing w:line="245" w:lineRule="auto"/>
        <w:rPr>
          <w:color w:val="000000" w:themeColor="text1"/>
          <w:highlight w:val="none"/>
          <w14:textFill>
            <w14:solidFill>
              <w14:schemeClr w14:val="tx1"/>
            </w14:solidFill>
          </w14:textFill>
        </w:rPr>
      </w:pPr>
    </w:p>
    <w:p w14:paraId="389D7C3A">
      <w:pPr>
        <w:spacing w:before="65" w:line="227" w:lineRule="auto"/>
        <w:ind w:left="13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说明：根据第五章“工程量清单”和相关专业预算软件编制。</w:t>
      </w:r>
    </w:p>
    <w:p w14:paraId="0F72751F">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5" w:type="default"/>
          <w:pgSz w:w="11906" w:h="16839"/>
          <w:pgMar w:top="1429" w:right="1225" w:bottom="839" w:left="1225" w:header="0" w:footer="675" w:gutter="0"/>
          <w:pgNumType w:fmt="decimal"/>
          <w:cols w:space="0" w:num="1"/>
          <w:rtlGutter w:val="0"/>
          <w:docGrid w:linePitch="0" w:charSpace="0"/>
        </w:sectPr>
      </w:pPr>
    </w:p>
    <w:p w14:paraId="1478A250">
      <w:pPr>
        <w:spacing w:before="59" w:line="221" w:lineRule="auto"/>
        <w:ind w:left="3529"/>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四</w:t>
      </w:r>
      <w:r>
        <w:rPr>
          <w:rFonts w:ascii="宋体" w:hAnsi="宋体" w:eastAsia="宋体" w:cs="宋体"/>
          <w:b/>
          <w:bCs/>
          <w:color w:val="000000" w:themeColor="text1"/>
          <w:spacing w:val="-5"/>
          <w:sz w:val="30"/>
          <w:szCs w:val="30"/>
          <w:highlight w:val="none"/>
          <w14:textFill>
            <w14:solidFill>
              <w14:schemeClr w14:val="tx1"/>
            </w14:solidFill>
          </w14:textFill>
        </w:rPr>
        <w:t>、施工组织设计</w:t>
      </w:r>
    </w:p>
    <w:p w14:paraId="003DEE75">
      <w:pPr>
        <w:spacing w:before="215" w:line="474" w:lineRule="auto"/>
        <w:ind w:firstLine="436"/>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编制施工组织设计的要求：编制时应采用文字并结合图表形式说明施工方法；拟投入本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的主要施工设备情况、拟配备本</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的试验和检测仪器设备情况、劳动力计</w:t>
      </w:r>
      <w:r>
        <w:rPr>
          <w:rFonts w:ascii="宋体" w:hAnsi="宋体" w:eastAsia="宋体" w:cs="宋体"/>
          <w:color w:val="000000" w:themeColor="text1"/>
          <w:spacing w:val="9"/>
          <w:sz w:val="20"/>
          <w:szCs w:val="20"/>
          <w:highlight w:val="none"/>
          <w14:textFill>
            <w14:solidFill>
              <w14:schemeClr w14:val="tx1"/>
            </w14:solidFill>
          </w14:textFill>
        </w:rPr>
        <w:t>划等；结合工程特点提</w:t>
      </w:r>
      <w:r>
        <w:rPr>
          <w:rFonts w:ascii="宋体" w:hAnsi="宋体" w:eastAsia="宋体" w:cs="宋体"/>
          <w:color w:val="000000" w:themeColor="text1"/>
          <w:spacing w:val="10"/>
          <w:sz w:val="20"/>
          <w:szCs w:val="20"/>
          <w:highlight w:val="none"/>
          <w14:textFill>
            <w14:solidFill>
              <w14:schemeClr w14:val="tx1"/>
            </w14:solidFill>
          </w14:textFill>
        </w:rPr>
        <w:t>出切实可行的工程质量、安全生产、文明施工、工程进度、技术组织措施，同时</w:t>
      </w:r>
      <w:r>
        <w:rPr>
          <w:rFonts w:ascii="宋体" w:hAnsi="宋体" w:eastAsia="宋体" w:cs="宋体"/>
          <w:color w:val="000000" w:themeColor="text1"/>
          <w:spacing w:val="9"/>
          <w:sz w:val="20"/>
          <w:szCs w:val="20"/>
          <w:highlight w:val="none"/>
          <w14:textFill>
            <w14:solidFill>
              <w14:schemeClr w14:val="tx1"/>
            </w14:solidFill>
          </w14:textFill>
        </w:rPr>
        <w:t>应对关键工序、复杂环</w:t>
      </w:r>
      <w:r>
        <w:rPr>
          <w:rFonts w:ascii="宋体" w:hAnsi="宋体" w:eastAsia="宋体" w:cs="宋体"/>
          <w:color w:val="000000" w:themeColor="text1"/>
          <w:spacing w:val="10"/>
          <w:sz w:val="20"/>
          <w:szCs w:val="20"/>
          <w:highlight w:val="none"/>
          <w14:textFill>
            <w14:solidFill>
              <w14:schemeClr w14:val="tx1"/>
            </w14:solidFill>
          </w14:textFill>
        </w:rPr>
        <w:t>节重点提出相应技术措施，如冬雨季施工技术、减少噪音、降低环境污染、地下</w:t>
      </w:r>
      <w:r>
        <w:rPr>
          <w:rFonts w:ascii="宋体" w:hAnsi="宋体" w:eastAsia="宋体" w:cs="宋体"/>
          <w:color w:val="000000" w:themeColor="text1"/>
          <w:spacing w:val="9"/>
          <w:sz w:val="20"/>
          <w:szCs w:val="20"/>
          <w:highlight w:val="none"/>
          <w14:textFill>
            <w14:solidFill>
              <w14:schemeClr w14:val="tx1"/>
            </w14:solidFill>
          </w14:textFill>
        </w:rPr>
        <w:t>管线及其他地上地下设</w:t>
      </w:r>
      <w:r>
        <w:rPr>
          <w:rFonts w:ascii="宋体" w:hAnsi="宋体" w:eastAsia="宋体" w:cs="宋体"/>
          <w:color w:val="000000" w:themeColor="text1"/>
          <w:spacing w:val="10"/>
          <w:sz w:val="20"/>
          <w:szCs w:val="20"/>
          <w:highlight w:val="none"/>
          <w14:textFill>
            <w14:solidFill>
              <w14:schemeClr w14:val="tx1"/>
            </w14:solidFill>
          </w14:textFill>
        </w:rPr>
        <w:t>施的保护加固措施等，绿色施工技术保障、绿色施</w:t>
      </w:r>
      <w:r>
        <w:rPr>
          <w:rFonts w:ascii="宋体" w:hAnsi="宋体" w:eastAsia="宋体" w:cs="宋体"/>
          <w:color w:val="000000" w:themeColor="text1"/>
          <w:spacing w:val="9"/>
          <w:sz w:val="20"/>
          <w:szCs w:val="20"/>
          <w:highlight w:val="none"/>
          <w14:textFill>
            <w14:solidFill>
              <w14:schemeClr w14:val="tx1"/>
            </w14:solidFill>
          </w14:textFill>
        </w:rPr>
        <w:t>工设备、绿色施工经费、绿色施工具体措施。</w:t>
      </w:r>
    </w:p>
    <w:p w14:paraId="7F33C68F">
      <w:pPr>
        <w:spacing w:before="33" w:line="463" w:lineRule="auto"/>
        <w:ind w:left="772" w:right="2134" w:hanging="349"/>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2.施工组织设计除采用文字表述外可附下列图表，图表及格式要求附后。</w:t>
      </w:r>
    </w:p>
    <w:p w14:paraId="1A2456BB">
      <w:pPr>
        <w:spacing w:before="33" w:line="463" w:lineRule="auto"/>
        <w:ind w:left="0" w:leftChars="0" w:right="2134" w:firstLine="838" w:firstLineChars="38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附表一拟投入本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的主要施工设备表</w:t>
      </w:r>
    </w:p>
    <w:p w14:paraId="6B72220D">
      <w:pPr>
        <w:spacing w:before="34"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附表二拟配备本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的试验和检测仪器设备表</w:t>
      </w:r>
    </w:p>
    <w:p w14:paraId="55D774E4">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附表三劳动力计划表</w:t>
      </w:r>
    </w:p>
    <w:p w14:paraId="62ADC26B">
      <w:pPr>
        <w:spacing w:before="272"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附表四计划开、竣工日期和施工进度网络图</w:t>
      </w:r>
    </w:p>
    <w:p w14:paraId="7AA8BF6B">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附表五施工总平面图</w:t>
      </w:r>
    </w:p>
    <w:p w14:paraId="55D0C55F">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附表六临时用地表</w:t>
      </w:r>
    </w:p>
    <w:p w14:paraId="5D4D6665">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6" w:type="default"/>
          <w:pgSz w:w="11906" w:h="16839"/>
          <w:pgMar w:top="1429" w:right="1225" w:bottom="839" w:left="1225" w:header="0" w:footer="675" w:gutter="0"/>
          <w:pgNumType w:fmt="decimal"/>
          <w:cols w:space="0" w:num="1"/>
          <w:rtlGutter w:val="0"/>
          <w:docGrid w:linePitch="0" w:charSpace="0"/>
        </w:sectPr>
      </w:pPr>
    </w:p>
    <w:p w14:paraId="677803E4">
      <w:pPr>
        <w:pStyle w:val="7"/>
        <w:spacing w:line="459" w:lineRule="auto"/>
        <w:rPr>
          <w:color w:val="000000" w:themeColor="text1"/>
          <w:highlight w:val="none"/>
          <w14:textFill>
            <w14:solidFill>
              <w14:schemeClr w14:val="tx1"/>
            </w14:solidFill>
          </w14:textFill>
        </w:rPr>
      </w:pPr>
    </w:p>
    <w:p w14:paraId="66CACC28">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附表一：拟投入本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的主要施工设备表</w:t>
      </w:r>
    </w:p>
    <w:p w14:paraId="17881946">
      <w:pPr>
        <w:spacing w:before="200"/>
        <w:rPr>
          <w:color w:val="000000" w:themeColor="text1"/>
          <w:highlight w:val="none"/>
          <w14:textFill>
            <w14:solidFill>
              <w14:schemeClr w14:val="tx1"/>
            </w14:solidFill>
          </w14:textFill>
        </w:rPr>
      </w:pPr>
    </w:p>
    <w:tbl>
      <w:tblPr>
        <w:tblStyle w:val="29"/>
        <w:tblW w:w="9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4"/>
        <w:gridCol w:w="1162"/>
        <w:gridCol w:w="766"/>
      </w:tblGrid>
      <w:tr w14:paraId="08362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8" w:type="dxa"/>
            <w:vAlign w:val="top"/>
          </w:tcPr>
          <w:p w14:paraId="450E5335">
            <w:pPr>
              <w:spacing w:line="329" w:lineRule="auto"/>
              <w:rPr>
                <w:rFonts w:ascii="Arial"/>
                <w:color w:val="000000" w:themeColor="text1"/>
                <w:sz w:val="21"/>
                <w:highlight w:val="none"/>
                <w14:textFill>
                  <w14:solidFill>
                    <w14:schemeClr w14:val="tx1"/>
                  </w14:solidFill>
                </w14:textFill>
              </w:rPr>
            </w:pPr>
          </w:p>
          <w:p w14:paraId="3A0D2792">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7" w:type="dxa"/>
            <w:vAlign w:val="top"/>
          </w:tcPr>
          <w:p w14:paraId="2C9CA7F6">
            <w:pPr>
              <w:spacing w:line="329" w:lineRule="auto"/>
              <w:rPr>
                <w:rFonts w:ascii="Arial"/>
                <w:color w:val="000000" w:themeColor="text1"/>
                <w:sz w:val="21"/>
                <w:highlight w:val="none"/>
                <w14:textFill>
                  <w14:solidFill>
                    <w14:schemeClr w14:val="tx1"/>
                  </w14:solidFill>
                </w14:textFill>
              </w:rPr>
            </w:pPr>
          </w:p>
          <w:p w14:paraId="436F3D74">
            <w:pPr>
              <w:pStyle w:val="30"/>
              <w:spacing w:before="65" w:line="229" w:lineRule="auto"/>
              <w:ind w:left="1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设备名称</w:t>
            </w:r>
          </w:p>
        </w:tc>
        <w:tc>
          <w:tcPr>
            <w:tcW w:w="839" w:type="dxa"/>
            <w:vAlign w:val="top"/>
          </w:tcPr>
          <w:p w14:paraId="3952A65E">
            <w:pPr>
              <w:pStyle w:val="30"/>
              <w:spacing w:before="179" w:line="323" w:lineRule="auto"/>
              <w:ind w:left="215" w:right="209"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1" w:type="dxa"/>
            <w:vAlign w:val="top"/>
          </w:tcPr>
          <w:p w14:paraId="64AB3E62">
            <w:pPr>
              <w:spacing w:line="329" w:lineRule="auto"/>
              <w:rPr>
                <w:rFonts w:ascii="Arial"/>
                <w:color w:val="000000" w:themeColor="text1"/>
                <w:sz w:val="21"/>
                <w:highlight w:val="none"/>
                <w14:textFill>
                  <w14:solidFill>
                    <w14:schemeClr w14:val="tx1"/>
                  </w14:solidFill>
                </w14:textFill>
              </w:rPr>
            </w:pPr>
          </w:p>
          <w:p w14:paraId="21941369">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1" w:type="dxa"/>
            <w:vAlign w:val="top"/>
          </w:tcPr>
          <w:p w14:paraId="6E3933A9">
            <w:pPr>
              <w:pStyle w:val="30"/>
              <w:spacing w:before="179" w:line="323" w:lineRule="auto"/>
              <w:ind w:left="166" w:right="159"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26FF383E">
            <w:pPr>
              <w:pStyle w:val="30"/>
              <w:spacing w:before="179" w:line="323" w:lineRule="auto"/>
              <w:ind w:left="203" w:right="19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33F552DD">
            <w:pPr>
              <w:pStyle w:val="30"/>
              <w:spacing w:before="179" w:line="323" w:lineRule="auto"/>
              <w:ind w:left="368" w:right="248" w:hanging="1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额定功率</w:t>
            </w:r>
            <w:r>
              <w:rPr>
                <w:color w:val="000000" w:themeColor="text1"/>
                <w:spacing w:val="1"/>
                <w:highlight w:val="none"/>
                <w14:textFill>
                  <w14:solidFill>
                    <w14:schemeClr w14:val="tx1"/>
                  </w14:solidFill>
                </w14:textFill>
              </w:rPr>
              <w:t>（</w:t>
            </w:r>
            <w:r>
              <w:rPr>
                <w:color w:val="000000" w:themeColor="text1"/>
                <w:highlight w:val="none"/>
                <w14:textFill>
                  <w14:solidFill>
                    <w14:schemeClr w14:val="tx1"/>
                  </w14:solidFill>
                </w14:textFill>
              </w:rPr>
              <w:t>KW</w:t>
            </w:r>
            <w:r>
              <w:rPr>
                <w:color w:val="000000" w:themeColor="text1"/>
                <w:spacing w:val="1"/>
                <w:highlight w:val="none"/>
                <w14:textFill>
                  <w14:solidFill>
                    <w14:schemeClr w14:val="tx1"/>
                  </w14:solidFill>
                </w14:textFill>
              </w:rPr>
              <w:t>）</w:t>
            </w:r>
          </w:p>
        </w:tc>
        <w:tc>
          <w:tcPr>
            <w:tcW w:w="964" w:type="dxa"/>
            <w:vAlign w:val="top"/>
          </w:tcPr>
          <w:p w14:paraId="32E15018">
            <w:pPr>
              <w:pStyle w:val="30"/>
              <w:spacing w:before="179" w:line="323" w:lineRule="auto"/>
              <w:ind w:left="285" w:right="271" w:hanging="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生产</w:t>
            </w:r>
            <w:r>
              <w:rPr>
                <w:color w:val="000000" w:themeColor="text1"/>
                <w:highlight w:val="none"/>
                <w14:textFill>
                  <w14:solidFill>
                    <w14:schemeClr w14:val="tx1"/>
                  </w14:solidFill>
                </w14:textFill>
              </w:rPr>
              <w:t>能力</w:t>
            </w:r>
          </w:p>
        </w:tc>
        <w:tc>
          <w:tcPr>
            <w:tcW w:w="1162" w:type="dxa"/>
            <w:vAlign w:val="top"/>
          </w:tcPr>
          <w:p w14:paraId="4E859AAC">
            <w:pPr>
              <w:pStyle w:val="30"/>
              <w:spacing w:before="179" w:line="323" w:lineRule="auto"/>
              <w:ind w:left="379" w:right="159" w:hanging="2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用于施工</w:t>
            </w:r>
            <w:r>
              <w:rPr>
                <w:color w:val="000000" w:themeColor="text1"/>
                <w:spacing w:val="3"/>
                <w:highlight w:val="none"/>
                <w14:textFill>
                  <w14:solidFill>
                    <w14:schemeClr w14:val="tx1"/>
                  </w14:solidFill>
                </w14:textFill>
              </w:rPr>
              <w:t>部位</w:t>
            </w:r>
          </w:p>
        </w:tc>
        <w:tc>
          <w:tcPr>
            <w:tcW w:w="766" w:type="dxa"/>
            <w:vAlign w:val="top"/>
          </w:tcPr>
          <w:p w14:paraId="40D79E97">
            <w:pPr>
              <w:spacing w:line="329" w:lineRule="auto"/>
              <w:rPr>
                <w:rFonts w:ascii="Arial"/>
                <w:color w:val="000000" w:themeColor="text1"/>
                <w:sz w:val="21"/>
                <w:highlight w:val="none"/>
                <w14:textFill>
                  <w14:solidFill>
                    <w14:schemeClr w14:val="tx1"/>
                  </w14:solidFill>
                </w14:textFill>
              </w:rPr>
            </w:pPr>
          </w:p>
          <w:p w14:paraId="3A208400">
            <w:pPr>
              <w:pStyle w:val="30"/>
              <w:spacing w:before="65" w:line="229" w:lineRule="auto"/>
              <w:ind w:left="18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46247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166109C1">
            <w:pPr>
              <w:rPr>
                <w:rFonts w:ascii="Arial"/>
                <w:color w:val="000000" w:themeColor="text1"/>
                <w:sz w:val="21"/>
                <w:highlight w:val="none"/>
                <w14:textFill>
                  <w14:solidFill>
                    <w14:schemeClr w14:val="tx1"/>
                  </w14:solidFill>
                </w14:textFill>
              </w:rPr>
            </w:pPr>
          </w:p>
        </w:tc>
        <w:tc>
          <w:tcPr>
            <w:tcW w:w="1197" w:type="dxa"/>
            <w:vAlign w:val="top"/>
          </w:tcPr>
          <w:p w14:paraId="0CBAA0FF">
            <w:pPr>
              <w:rPr>
                <w:rFonts w:ascii="Arial"/>
                <w:color w:val="000000" w:themeColor="text1"/>
                <w:sz w:val="21"/>
                <w:highlight w:val="none"/>
                <w14:textFill>
                  <w14:solidFill>
                    <w14:schemeClr w14:val="tx1"/>
                  </w14:solidFill>
                </w14:textFill>
              </w:rPr>
            </w:pPr>
          </w:p>
        </w:tc>
        <w:tc>
          <w:tcPr>
            <w:tcW w:w="839" w:type="dxa"/>
            <w:vAlign w:val="top"/>
          </w:tcPr>
          <w:p w14:paraId="4B2A682C">
            <w:pPr>
              <w:rPr>
                <w:rFonts w:ascii="Arial"/>
                <w:color w:val="000000" w:themeColor="text1"/>
                <w:sz w:val="21"/>
                <w:highlight w:val="none"/>
                <w14:textFill>
                  <w14:solidFill>
                    <w14:schemeClr w14:val="tx1"/>
                  </w14:solidFill>
                </w14:textFill>
              </w:rPr>
            </w:pPr>
          </w:p>
        </w:tc>
        <w:tc>
          <w:tcPr>
            <w:tcW w:w="1091" w:type="dxa"/>
            <w:vAlign w:val="top"/>
          </w:tcPr>
          <w:p w14:paraId="0985CEEA">
            <w:pPr>
              <w:rPr>
                <w:rFonts w:ascii="Arial"/>
                <w:color w:val="000000" w:themeColor="text1"/>
                <w:sz w:val="21"/>
                <w:highlight w:val="none"/>
                <w14:textFill>
                  <w14:solidFill>
                    <w14:schemeClr w14:val="tx1"/>
                  </w14:solidFill>
                </w14:textFill>
              </w:rPr>
            </w:pPr>
          </w:p>
        </w:tc>
        <w:tc>
          <w:tcPr>
            <w:tcW w:w="741" w:type="dxa"/>
            <w:vAlign w:val="top"/>
          </w:tcPr>
          <w:p w14:paraId="6A0E3217">
            <w:pPr>
              <w:rPr>
                <w:rFonts w:ascii="Arial"/>
                <w:color w:val="000000" w:themeColor="text1"/>
                <w:sz w:val="21"/>
                <w:highlight w:val="none"/>
                <w14:textFill>
                  <w14:solidFill>
                    <w14:schemeClr w14:val="tx1"/>
                  </w14:solidFill>
                </w14:textFill>
              </w:rPr>
            </w:pPr>
          </w:p>
        </w:tc>
        <w:tc>
          <w:tcPr>
            <w:tcW w:w="814" w:type="dxa"/>
            <w:vAlign w:val="top"/>
          </w:tcPr>
          <w:p w14:paraId="52A62991">
            <w:pPr>
              <w:rPr>
                <w:rFonts w:ascii="Arial"/>
                <w:color w:val="000000" w:themeColor="text1"/>
                <w:sz w:val="21"/>
                <w:highlight w:val="none"/>
                <w14:textFill>
                  <w14:solidFill>
                    <w14:schemeClr w14:val="tx1"/>
                  </w14:solidFill>
                </w14:textFill>
              </w:rPr>
            </w:pPr>
          </w:p>
        </w:tc>
        <w:tc>
          <w:tcPr>
            <w:tcW w:w="1336" w:type="dxa"/>
            <w:vAlign w:val="top"/>
          </w:tcPr>
          <w:p w14:paraId="06B1E4A0">
            <w:pPr>
              <w:rPr>
                <w:rFonts w:ascii="Arial"/>
                <w:color w:val="000000" w:themeColor="text1"/>
                <w:sz w:val="21"/>
                <w:highlight w:val="none"/>
                <w14:textFill>
                  <w14:solidFill>
                    <w14:schemeClr w14:val="tx1"/>
                  </w14:solidFill>
                </w14:textFill>
              </w:rPr>
            </w:pPr>
          </w:p>
        </w:tc>
        <w:tc>
          <w:tcPr>
            <w:tcW w:w="964" w:type="dxa"/>
            <w:vAlign w:val="top"/>
          </w:tcPr>
          <w:p w14:paraId="22F98E6B">
            <w:pPr>
              <w:rPr>
                <w:rFonts w:ascii="Arial"/>
                <w:color w:val="000000" w:themeColor="text1"/>
                <w:sz w:val="21"/>
                <w:highlight w:val="none"/>
                <w14:textFill>
                  <w14:solidFill>
                    <w14:schemeClr w14:val="tx1"/>
                  </w14:solidFill>
                </w14:textFill>
              </w:rPr>
            </w:pPr>
          </w:p>
        </w:tc>
        <w:tc>
          <w:tcPr>
            <w:tcW w:w="1162" w:type="dxa"/>
            <w:vAlign w:val="top"/>
          </w:tcPr>
          <w:p w14:paraId="4B55F0FD">
            <w:pPr>
              <w:rPr>
                <w:rFonts w:ascii="Arial"/>
                <w:color w:val="000000" w:themeColor="text1"/>
                <w:sz w:val="21"/>
                <w:highlight w:val="none"/>
                <w14:textFill>
                  <w14:solidFill>
                    <w14:schemeClr w14:val="tx1"/>
                  </w14:solidFill>
                </w14:textFill>
              </w:rPr>
            </w:pPr>
          </w:p>
        </w:tc>
        <w:tc>
          <w:tcPr>
            <w:tcW w:w="766" w:type="dxa"/>
            <w:vAlign w:val="top"/>
          </w:tcPr>
          <w:p w14:paraId="1161800A">
            <w:pPr>
              <w:rPr>
                <w:rFonts w:ascii="Arial"/>
                <w:color w:val="000000" w:themeColor="text1"/>
                <w:sz w:val="21"/>
                <w:highlight w:val="none"/>
                <w14:textFill>
                  <w14:solidFill>
                    <w14:schemeClr w14:val="tx1"/>
                  </w14:solidFill>
                </w14:textFill>
              </w:rPr>
            </w:pPr>
          </w:p>
        </w:tc>
      </w:tr>
      <w:tr w14:paraId="26147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00C3B7D3">
            <w:pPr>
              <w:rPr>
                <w:rFonts w:ascii="Arial"/>
                <w:color w:val="000000" w:themeColor="text1"/>
                <w:sz w:val="21"/>
                <w:highlight w:val="none"/>
                <w14:textFill>
                  <w14:solidFill>
                    <w14:schemeClr w14:val="tx1"/>
                  </w14:solidFill>
                </w14:textFill>
              </w:rPr>
            </w:pPr>
          </w:p>
        </w:tc>
        <w:tc>
          <w:tcPr>
            <w:tcW w:w="1197" w:type="dxa"/>
            <w:vAlign w:val="top"/>
          </w:tcPr>
          <w:p w14:paraId="23D0E7EB">
            <w:pPr>
              <w:rPr>
                <w:rFonts w:ascii="Arial"/>
                <w:color w:val="000000" w:themeColor="text1"/>
                <w:sz w:val="21"/>
                <w:highlight w:val="none"/>
                <w14:textFill>
                  <w14:solidFill>
                    <w14:schemeClr w14:val="tx1"/>
                  </w14:solidFill>
                </w14:textFill>
              </w:rPr>
            </w:pPr>
          </w:p>
        </w:tc>
        <w:tc>
          <w:tcPr>
            <w:tcW w:w="839" w:type="dxa"/>
            <w:vAlign w:val="top"/>
          </w:tcPr>
          <w:p w14:paraId="55893DE0">
            <w:pPr>
              <w:rPr>
                <w:rFonts w:ascii="Arial"/>
                <w:color w:val="000000" w:themeColor="text1"/>
                <w:sz w:val="21"/>
                <w:highlight w:val="none"/>
                <w14:textFill>
                  <w14:solidFill>
                    <w14:schemeClr w14:val="tx1"/>
                  </w14:solidFill>
                </w14:textFill>
              </w:rPr>
            </w:pPr>
          </w:p>
        </w:tc>
        <w:tc>
          <w:tcPr>
            <w:tcW w:w="1091" w:type="dxa"/>
            <w:vAlign w:val="top"/>
          </w:tcPr>
          <w:p w14:paraId="0138838A">
            <w:pPr>
              <w:rPr>
                <w:rFonts w:ascii="Arial"/>
                <w:color w:val="000000" w:themeColor="text1"/>
                <w:sz w:val="21"/>
                <w:highlight w:val="none"/>
                <w14:textFill>
                  <w14:solidFill>
                    <w14:schemeClr w14:val="tx1"/>
                  </w14:solidFill>
                </w14:textFill>
              </w:rPr>
            </w:pPr>
          </w:p>
        </w:tc>
        <w:tc>
          <w:tcPr>
            <w:tcW w:w="741" w:type="dxa"/>
            <w:vAlign w:val="top"/>
          </w:tcPr>
          <w:p w14:paraId="7938D28E">
            <w:pPr>
              <w:rPr>
                <w:rFonts w:ascii="Arial"/>
                <w:color w:val="000000" w:themeColor="text1"/>
                <w:sz w:val="21"/>
                <w:highlight w:val="none"/>
                <w14:textFill>
                  <w14:solidFill>
                    <w14:schemeClr w14:val="tx1"/>
                  </w14:solidFill>
                </w14:textFill>
              </w:rPr>
            </w:pPr>
          </w:p>
        </w:tc>
        <w:tc>
          <w:tcPr>
            <w:tcW w:w="814" w:type="dxa"/>
            <w:vAlign w:val="top"/>
          </w:tcPr>
          <w:p w14:paraId="38FB3803">
            <w:pPr>
              <w:rPr>
                <w:rFonts w:ascii="Arial"/>
                <w:color w:val="000000" w:themeColor="text1"/>
                <w:sz w:val="21"/>
                <w:highlight w:val="none"/>
                <w14:textFill>
                  <w14:solidFill>
                    <w14:schemeClr w14:val="tx1"/>
                  </w14:solidFill>
                </w14:textFill>
              </w:rPr>
            </w:pPr>
          </w:p>
        </w:tc>
        <w:tc>
          <w:tcPr>
            <w:tcW w:w="1336" w:type="dxa"/>
            <w:vAlign w:val="top"/>
          </w:tcPr>
          <w:p w14:paraId="7B5A1EEB">
            <w:pPr>
              <w:rPr>
                <w:rFonts w:ascii="Arial"/>
                <w:color w:val="000000" w:themeColor="text1"/>
                <w:sz w:val="21"/>
                <w:highlight w:val="none"/>
                <w14:textFill>
                  <w14:solidFill>
                    <w14:schemeClr w14:val="tx1"/>
                  </w14:solidFill>
                </w14:textFill>
              </w:rPr>
            </w:pPr>
          </w:p>
        </w:tc>
        <w:tc>
          <w:tcPr>
            <w:tcW w:w="964" w:type="dxa"/>
            <w:vAlign w:val="top"/>
          </w:tcPr>
          <w:p w14:paraId="67003D04">
            <w:pPr>
              <w:rPr>
                <w:rFonts w:ascii="Arial"/>
                <w:color w:val="000000" w:themeColor="text1"/>
                <w:sz w:val="21"/>
                <w:highlight w:val="none"/>
                <w14:textFill>
                  <w14:solidFill>
                    <w14:schemeClr w14:val="tx1"/>
                  </w14:solidFill>
                </w14:textFill>
              </w:rPr>
            </w:pPr>
          </w:p>
        </w:tc>
        <w:tc>
          <w:tcPr>
            <w:tcW w:w="1162" w:type="dxa"/>
            <w:vAlign w:val="top"/>
          </w:tcPr>
          <w:p w14:paraId="1092C5E8">
            <w:pPr>
              <w:rPr>
                <w:rFonts w:ascii="Arial"/>
                <w:color w:val="000000" w:themeColor="text1"/>
                <w:sz w:val="21"/>
                <w:highlight w:val="none"/>
                <w14:textFill>
                  <w14:solidFill>
                    <w14:schemeClr w14:val="tx1"/>
                  </w14:solidFill>
                </w14:textFill>
              </w:rPr>
            </w:pPr>
          </w:p>
        </w:tc>
        <w:tc>
          <w:tcPr>
            <w:tcW w:w="766" w:type="dxa"/>
            <w:vAlign w:val="top"/>
          </w:tcPr>
          <w:p w14:paraId="11C1C63F">
            <w:pPr>
              <w:rPr>
                <w:rFonts w:ascii="Arial"/>
                <w:color w:val="000000" w:themeColor="text1"/>
                <w:sz w:val="21"/>
                <w:highlight w:val="none"/>
                <w14:textFill>
                  <w14:solidFill>
                    <w14:schemeClr w14:val="tx1"/>
                  </w14:solidFill>
                </w14:textFill>
              </w:rPr>
            </w:pPr>
          </w:p>
        </w:tc>
      </w:tr>
      <w:tr w14:paraId="5AFC6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3BF4B859">
            <w:pPr>
              <w:rPr>
                <w:rFonts w:ascii="Arial"/>
                <w:color w:val="000000" w:themeColor="text1"/>
                <w:sz w:val="21"/>
                <w:highlight w:val="none"/>
                <w14:textFill>
                  <w14:solidFill>
                    <w14:schemeClr w14:val="tx1"/>
                  </w14:solidFill>
                </w14:textFill>
              </w:rPr>
            </w:pPr>
          </w:p>
        </w:tc>
        <w:tc>
          <w:tcPr>
            <w:tcW w:w="1197" w:type="dxa"/>
            <w:vAlign w:val="top"/>
          </w:tcPr>
          <w:p w14:paraId="04F259B8">
            <w:pPr>
              <w:rPr>
                <w:rFonts w:ascii="Arial"/>
                <w:color w:val="000000" w:themeColor="text1"/>
                <w:sz w:val="21"/>
                <w:highlight w:val="none"/>
                <w14:textFill>
                  <w14:solidFill>
                    <w14:schemeClr w14:val="tx1"/>
                  </w14:solidFill>
                </w14:textFill>
              </w:rPr>
            </w:pPr>
          </w:p>
        </w:tc>
        <w:tc>
          <w:tcPr>
            <w:tcW w:w="839" w:type="dxa"/>
            <w:vAlign w:val="top"/>
          </w:tcPr>
          <w:p w14:paraId="1D727BA2">
            <w:pPr>
              <w:rPr>
                <w:rFonts w:ascii="Arial"/>
                <w:color w:val="000000" w:themeColor="text1"/>
                <w:sz w:val="21"/>
                <w:highlight w:val="none"/>
                <w14:textFill>
                  <w14:solidFill>
                    <w14:schemeClr w14:val="tx1"/>
                  </w14:solidFill>
                </w14:textFill>
              </w:rPr>
            </w:pPr>
          </w:p>
        </w:tc>
        <w:tc>
          <w:tcPr>
            <w:tcW w:w="1091" w:type="dxa"/>
            <w:vAlign w:val="top"/>
          </w:tcPr>
          <w:p w14:paraId="23EF3C75">
            <w:pPr>
              <w:rPr>
                <w:rFonts w:ascii="Arial"/>
                <w:color w:val="000000" w:themeColor="text1"/>
                <w:sz w:val="21"/>
                <w:highlight w:val="none"/>
                <w14:textFill>
                  <w14:solidFill>
                    <w14:schemeClr w14:val="tx1"/>
                  </w14:solidFill>
                </w14:textFill>
              </w:rPr>
            </w:pPr>
          </w:p>
        </w:tc>
        <w:tc>
          <w:tcPr>
            <w:tcW w:w="741" w:type="dxa"/>
            <w:vAlign w:val="top"/>
          </w:tcPr>
          <w:p w14:paraId="3B128561">
            <w:pPr>
              <w:rPr>
                <w:rFonts w:ascii="Arial"/>
                <w:color w:val="000000" w:themeColor="text1"/>
                <w:sz w:val="21"/>
                <w:highlight w:val="none"/>
                <w14:textFill>
                  <w14:solidFill>
                    <w14:schemeClr w14:val="tx1"/>
                  </w14:solidFill>
                </w14:textFill>
              </w:rPr>
            </w:pPr>
          </w:p>
        </w:tc>
        <w:tc>
          <w:tcPr>
            <w:tcW w:w="814" w:type="dxa"/>
            <w:vAlign w:val="top"/>
          </w:tcPr>
          <w:p w14:paraId="71987682">
            <w:pPr>
              <w:rPr>
                <w:rFonts w:ascii="Arial"/>
                <w:color w:val="000000" w:themeColor="text1"/>
                <w:sz w:val="21"/>
                <w:highlight w:val="none"/>
                <w14:textFill>
                  <w14:solidFill>
                    <w14:schemeClr w14:val="tx1"/>
                  </w14:solidFill>
                </w14:textFill>
              </w:rPr>
            </w:pPr>
          </w:p>
        </w:tc>
        <w:tc>
          <w:tcPr>
            <w:tcW w:w="1336" w:type="dxa"/>
            <w:vAlign w:val="top"/>
          </w:tcPr>
          <w:p w14:paraId="753A5FAD">
            <w:pPr>
              <w:rPr>
                <w:rFonts w:ascii="Arial"/>
                <w:color w:val="000000" w:themeColor="text1"/>
                <w:sz w:val="21"/>
                <w:highlight w:val="none"/>
                <w14:textFill>
                  <w14:solidFill>
                    <w14:schemeClr w14:val="tx1"/>
                  </w14:solidFill>
                </w14:textFill>
              </w:rPr>
            </w:pPr>
          </w:p>
        </w:tc>
        <w:tc>
          <w:tcPr>
            <w:tcW w:w="964" w:type="dxa"/>
            <w:vAlign w:val="top"/>
          </w:tcPr>
          <w:p w14:paraId="55046AD1">
            <w:pPr>
              <w:rPr>
                <w:rFonts w:ascii="Arial"/>
                <w:color w:val="000000" w:themeColor="text1"/>
                <w:sz w:val="21"/>
                <w:highlight w:val="none"/>
                <w14:textFill>
                  <w14:solidFill>
                    <w14:schemeClr w14:val="tx1"/>
                  </w14:solidFill>
                </w14:textFill>
              </w:rPr>
            </w:pPr>
          </w:p>
        </w:tc>
        <w:tc>
          <w:tcPr>
            <w:tcW w:w="1162" w:type="dxa"/>
            <w:vAlign w:val="top"/>
          </w:tcPr>
          <w:p w14:paraId="1B9067EC">
            <w:pPr>
              <w:rPr>
                <w:rFonts w:ascii="Arial"/>
                <w:color w:val="000000" w:themeColor="text1"/>
                <w:sz w:val="21"/>
                <w:highlight w:val="none"/>
                <w14:textFill>
                  <w14:solidFill>
                    <w14:schemeClr w14:val="tx1"/>
                  </w14:solidFill>
                </w14:textFill>
              </w:rPr>
            </w:pPr>
          </w:p>
        </w:tc>
        <w:tc>
          <w:tcPr>
            <w:tcW w:w="766" w:type="dxa"/>
            <w:vAlign w:val="top"/>
          </w:tcPr>
          <w:p w14:paraId="337434F6">
            <w:pPr>
              <w:rPr>
                <w:rFonts w:ascii="Arial"/>
                <w:color w:val="000000" w:themeColor="text1"/>
                <w:sz w:val="21"/>
                <w:highlight w:val="none"/>
                <w14:textFill>
                  <w14:solidFill>
                    <w14:schemeClr w14:val="tx1"/>
                  </w14:solidFill>
                </w14:textFill>
              </w:rPr>
            </w:pPr>
          </w:p>
        </w:tc>
      </w:tr>
      <w:tr w14:paraId="351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5FCC13C">
            <w:pPr>
              <w:rPr>
                <w:rFonts w:ascii="Arial"/>
                <w:color w:val="000000" w:themeColor="text1"/>
                <w:sz w:val="21"/>
                <w:highlight w:val="none"/>
                <w14:textFill>
                  <w14:solidFill>
                    <w14:schemeClr w14:val="tx1"/>
                  </w14:solidFill>
                </w14:textFill>
              </w:rPr>
            </w:pPr>
          </w:p>
        </w:tc>
        <w:tc>
          <w:tcPr>
            <w:tcW w:w="1197" w:type="dxa"/>
            <w:vAlign w:val="top"/>
          </w:tcPr>
          <w:p w14:paraId="241837B9">
            <w:pPr>
              <w:rPr>
                <w:rFonts w:ascii="Arial"/>
                <w:color w:val="000000" w:themeColor="text1"/>
                <w:sz w:val="21"/>
                <w:highlight w:val="none"/>
                <w14:textFill>
                  <w14:solidFill>
                    <w14:schemeClr w14:val="tx1"/>
                  </w14:solidFill>
                </w14:textFill>
              </w:rPr>
            </w:pPr>
          </w:p>
        </w:tc>
        <w:tc>
          <w:tcPr>
            <w:tcW w:w="839" w:type="dxa"/>
            <w:vAlign w:val="top"/>
          </w:tcPr>
          <w:p w14:paraId="0CFF764E">
            <w:pPr>
              <w:rPr>
                <w:rFonts w:ascii="Arial"/>
                <w:color w:val="000000" w:themeColor="text1"/>
                <w:sz w:val="21"/>
                <w:highlight w:val="none"/>
                <w14:textFill>
                  <w14:solidFill>
                    <w14:schemeClr w14:val="tx1"/>
                  </w14:solidFill>
                </w14:textFill>
              </w:rPr>
            </w:pPr>
          </w:p>
        </w:tc>
        <w:tc>
          <w:tcPr>
            <w:tcW w:w="1091" w:type="dxa"/>
            <w:vAlign w:val="top"/>
          </w:tcPr>
          <w:p w14:paraId="355094A3">
            <w:pPr>
              <w:rPr>
                <w:rFonts w:ascii="Arial"/>
                <w:color w:val="000000" w:themeColor="text1"/>
                <w:sz w:val="21"/>
                <w:highlight w:val="none"/>
                <w14:textFill>
                  <w14:solidFill>
                    <w14:schemeClr w14:val="tx1"/>
                  </w14:solidFill>
                </w14:textFill>
              </w:rPr>
            </w:pPr>
          </w:p>
        </w:tc>
        <w:tc>
          <w:tcPr>
            <w:tcW w:w="741" w:type="dxa"/>
            <w:vAlign w:val="top"/>
          </w:tcPr>
          <w:p w14:paraId="44056BA8">
            <w:pPr>
              <w:rPr>
                <w:rFonts w:ascii="Arial"/>
                <w:color w:val="000000" w:themeColor="text1"/>
                <w:sz w:val="21"/>
                <w:highlight w:val="none"/>
                <w14:textFill>
                  <w14:solidFill>
                    <w14:schemeClr w14:val="tx1"/>
                  </w14:solidFill>
                </w14:textFill>
              </w:rPr>
            </w:pPr>
          </w:p>
        </w:tc>
        <w:tc>
          <w:tcPr>
            <w:tcW w:w="814" w:type="dxa"/>
            <w:vAlign w:val="top"/>
          </w:tcPr>
          <w:p w14:paraId="56AB8F2E">
            <w:pPr>
              <w:rPr>
                <w:rFonts w:ascii="Arial"/>
                <w:color w:val="000000" w:themeColor="text1"/>
                <w:sz w:val="21"/>
                <w:highlight w:val="none"/>
                <w14:textFill>
                  <w14:solidFill>
                    <w14:schemeClr w14:val="tx1"/>
                  </w14:solidFill>
                </w14:textFill>
              </w:rPr>
            </w:pPr>
          </w:p>
        </w:tc>
        <w:tc>
          <w:tcPr>
            <w:tcW w:w="1336" w:type="dxa"/>
            <w:vAlign w:val="top"/>
          </w:tcPr>
          <w:p w14:paraId="0A398AAB">
            <w:pPr>
              <w:rPr>
                <w:rFonts w:ascii="Arial"/>
                <w:color w:val="000000" w:themeColor="text1"/>
                <w:sz w:val="21"/>
                <w:highlight w:val="none"/>
                <w14:textFill>
                  <w14:solidFill>
                    <w14:schemeClr w14:val="tx1"/>
                  </w14:solidFill>
                </w14:textFill>
              </w:rPr>
            </w:pPr>
          </w:p>
        </w:tc>
        <w:tc>
          <w:tcPr>
            <w:tcW w:w="964" w:type="dxa"/>
            <w:vAlign w:val="top"/>
          </w:tcPr>
          <w:p w14:paraId="7B87169A">
            <w:pPr>
              <w:rPr>
                <w:rFonts w:ascii="Arial"/>
                <w:color w:val="000000" w:themeColor="text1"/>
                <w:sz w:val="21"/>
                <w:highlight w:val="none"/>
                <w14:textFill>
                  <w14:solidFill>
                    <w14:schemeClr w14:val="tx1"/>
                  </w14:solidFill>
                </w14:textFill>
              </w:rPr>
            </w:pPr>
          </w:p>
        </w:tc>
        <w:tc>
          <w:tcPr>
            <w:tcW w:w="1162" w:type="dxa"/>
            <w:vAlign w:val="top"/>
          </w:tcPr>
          <w:p w14:paraId="56E09424">
            <w:pPr>
              <w:rPr>
                <w:rFonts w:ascii="Arial"/>
                <w:color w:val="000000" w:themeColor="text1"/>
                <w:sz w:val="21"/>
                <w:highlight w:val="none"/>
                <w14:textFill>
                  <w14:solidFill>
                    <w14:schemeClr w14:val="tx1"/>
                  </w14:solidFill>
                </w14:textFill>
              </w:rPr>
            </w:pPr>
          </w:p>
        </w:tc>
        <w:tc>
          <w:tcPr>
            <w:tcW w:w="766" w:type="dxa"/>
            <w:vAlign w:val="top"/>
          </w:tcPr>
          <w:p w14:paraId="45F4382E">
            <w:pPr>
              <w:rPr>
                <w:rFonts w:ascii="Arial"/>
                <w:color w:val="000000" w:themeColor="text1"/>
                <w:sz w:val="21"/>
                <w:highlight w:val="none"/>
                <w14:textFill>
                  <w14:solidFill>
                    <w14:schemeClr w14:val="tx1"/>
                  </w14:solidFill>
                </w14:textFill>
              </w:rPr>
            </w:pPr>
          </w:p>
        </w:tc>
      </w:tr>
      <w:tr w14:paraId="34BA5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50601D9">
            <w:pPr>
              <w:rPr>
                <w:rFonts w:ascii="Arial"/>
                <w:color w:val="000000" w:themeColor="text1"/>
                <w:sz w:val="21"/>
                <w:highlight w:val="none"/>
                <w14:textFill>
                  <w14:solidFill>
                    <w14:schemeClr w14:val="tx1"/>
                  </w14:solidFill>
                </w14:textFill>
              </w:rPr>
            </w:pPr>
          </w:p>
        </w:tc>
        <w:tc>
          <w:tcPr>
            <w:tcW w:w="1197" w:type="dxa"/>
            <w:vAlign w:val="top"/>
          </w:tcPr>
          <w:p w14:paraId="6EBE7727">
            <w:pPr>
              <w:rPr>
                <w:rFonts w:ascii="Arial"/>
                <w:color w:val="000000" w:themeColor="text1"/>
                <w:sz w:val="21"/>
                <w:highlight w:val="none"/>
                <w14:textFill>
                  <w14:solidFill>
                    <w14:schemeClr w14:val="tx1"/>
                  </w14:solidFill>
                </w14:textFill>
              </w:rPr>
            </w:pPr>
          </w:p>
        </w:tc>
        <w:tc>
          <w:tcPr>
            <w:tcW w:w="839" w:type="dxa"/>
            <w:vAlign w:val="top"/>
          </w:tcPr>
          <w:p w14:paraId="388D9BDA">
            <w:pPr>
              <w:rPr>
                <w:rFonts w:ascii="Arial"/>
                <w:color w:val="000000" w:themeColor="text1"/>
                <w:sz w:val="21"/>
                <w:highlight w:val="none"/>
                <w14:textFill>
                  <w14:solidFill>
                    <w14:schemeClr w14:val="tx1"/>
                  </w14:solidFill>
                </w14:textFill>
              </w:rPr>
            </w:pPr>
          </w:p>
        </w:tc>
        <w:tc>
          <w:tcPr>
            <w:tcW w:w="1091" w:type="dxa"/>
            <w:vAlign w:val="top"/>
          </w:tcPr>
          <w:p w14:paraId="6D2179A9">
            <w:pPr>
              <w:rPr>
                <w:rFonts w:ascii="Arial"/>
                <w:color w:val="000000" w:themeColor="text1"/>
                <w:sz w:val="21"/>
                <w:highlight w:val="none"/>
                <w14:textFill>
                  <w14:solidFill>
                    <w14:schemeClr w14:val="tx1"/>
                  </w14:solidFill>
                </w14:textFill>
              </w:rPr>
            </w:pPr>
          </w:p>
        </w:tc>
        <w:tc>
          <w:tcPr>
            <w:tcW w:w="741" w:type="dxa"/>
            <w:vAlign w:val="top"/>
          </w:tcPr>
          <w:p w14:paraId="0CC950D3">
            <w:pPr>
              <w:rPr>
                <w:rFonts w:ascii="Arial"/>
                <w:color w:val="000000" w:themeColor="text1"/>
                <w:sz w:val="21"/>
                <w:highlight w:val="none"/>
                <w14:textFill>
                  <w14:solidFill>
                    <w14:schemeClr w14:val="tx1"/>
                  </w14:solidFill>
                </w14:textFill>
              </w:rPr>
            </w:pPr>
          </w:p>
        </w:tc>
        <w:tc>
          <w:tcPr>
            <w:tcW w:w="814" w:type="dxa"/>
            <w:vAlign w:val="top"/>
          </w:tcPr>
          <w:p w14:paraId="5D4936EE">
            <w:pPr>
              <w:rPr>
                <w:rFonts w:ascii="Arial"/>
                <w:color w:val="000000" w:themeColor="text1"/>
                <w:sz w:val="21"/>
                <w:highlight w:val="none"/>
                <w14:textFill>
                  <w14:solidFill>
                    <w14:schemeClr w14:val="tx1"/>
                  </w14:solidFill>
                </w14:textFill>
              </w:rPr>
            </w:pPr>
          </w:p>
        </w:tc>
        <w:tc>
          <w:tcPr>
            <w:tcW w:w="1336" w:type="dxa"/>
            <w:vAlign w:val="top"/>
          </w:tcPr>
          <w:p w14:paraId="58623EC8">
            <w:pPr>
              <w:rPr>
                <w:rFonts w:ascii="Arial"/>
                <w:color w:val="000000" w:themeColor="text1"/>
                <w:sz w:val="21"/>
                <w:highlight w:val="none"/>
                <w14:textFill>
                  <w14:solidFill>
                    <w14:schemeClr w14:val="tx1"/>
                  </w14:solidFill>
                </w14:textFill>
              </w:rPr>
            </w:pPr>
          </w:p>
        </w:tc>
        <w:tc>
          <w:tcPr>
            <w:tcW w:w="964" w:type="dxa"/>
            <w:vAlign w:val="top"/>
          </w:tcPr>
          <w:p w14:paraId="1FD43249">
            <w:pPr>
              <w:rPr>
                <w:rFonts w:ascii="Arial"/>
                <w:color w:val="000000" w:themeColor="text1"/>
                <w:sz w:val="21"/>
                <w:highlight w:val="none"/>
                <w14:textFill>
                  <w14:solidFill>
                    <w14:schemeClr w14:val="tx1"/>
                  </w14:solidFill>
                </w14:textFill>
              </w:rPr>
            </w:pPr>
          </w:p>
        </w:tc>
        <w:tc>
          <w:tcPr>
            <w:tcW w:w="1162" w:type="dxa"/>
            <w:vAlign w:val="top"/>
          </w:tcPr>
          <w:p w14:paraId="4BECC900">
            <w:pPr>
              <w:rPr>
                <w:rFonts w:ascii="Arial"/>
                <w:color w:val="000000" w:themeColor="text1"/>
                <w:sz w:val="21"/>
                <w:highlight w:val="none"/>
                <w14:textFill>
                  <w14:solidFill>
                    <w14:schemeClr w14:val="tx1"/>
                  </w14:solidFill>
                </w14:textFill>
              </w:rPr>
            </w:pPr>
          </w:p>
        </w:tc>
        <w:tc>
          <w:tcPr>
            <w:tcW w:w="766" w:type="dxa"/>
            <w:vAlign w:val="top"/>
          </w:tcPr>
          <w:p w14:paraId="40E5D9BF">
            <w:pPr>
              <w:rPr>
                <w:rFonts w:ascii="Arial"/>
                <w:color w:val="000000" w:themeColor="text1"/>
                <w:sz w:val="21"/>
                <w:highlight w:val="none"/>
                <w14:textFill>
                  <w14:solidFill>
                    <w14:schemeClr w14:val="tx1"/>
                  </w14:solidFill>
                </w14:textFill>
              </w:rPr>
            </w:pPr>
          </w:p>
        </w:tc>
      </w:tr>
      <w:tr w14:paraId="2A82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6E7C5FF">
            <w:pPr>
              <w:rPr>
                <w:rFonts w:ascii="Arial"/>
                <w:color w:val="000000" w:themeColor="text1"/>
                <w:sz w:val="21"/>
                <w:highlight w:val="none"/>
                <w14:textFill>
                  <w14:solidFill>
                    <w14:schemeClr w14:val="tx1"/>
                  </w14:solidFill>
                </w14:textFill>
              </w:rPr>
            </w:pPr>
          </w:p>
        </w:tc>
        <w:tc>
          <w:tcPr>
            <w:tcW w:w="1197" w:type="dxa"/>
            <w:vAlign w:val="top"/>
          </w:tcPr>
          <w:p w14:paraId="01D0CC42">
            <w:pPr>
              <w:rPr>
                <w:rFonts w:ascii="Arial"/>
                <w:color w:val="000000" w:themeColor="text1"/>
                <w:sz w:val="21"/>
                <w:highlight w:val="none"/>
                <w14:textFill>
                  <w14:solidFill>
                    <w14:schemeClr w14:val="tx1"/>
                  </w14:solidFill>
                </w14:textFill>
              </w:rPr>
            </w:pPr>
          </w:p>
        </w:tc>
        <w:tc>
          <w:tcPr>
            <w:tcW w:w="839" w:type="dxa"/>
            <w:vAlign w:val="top"/>
          </w:tcPr>
          <w:p w14:paraId="0FEFE145">
            <w:pPr>
              <w:rPr>
                <w:rFonts w:ascii="Arial"/>
                <w:color w:val="000000" w:themeColor="text1"/>
                <w:sz w:val="21"/>
                <w:highlight w:val="none"/>
                <w14:textFill>
                  <w14:solidFill>
                    <w14:schemeClr w14:val="tx1"/>
                  </w14:solidFill>
                </w14:textFill>
              </w:rPr>
            </w:pPr>
          </w:p>
        </w:tc>
        <w:tc>
          <w:tcPr>
            <w:tcW w:w="1091" w:type="dxa"/>
            <w:vAlign w:val="top"/>
          </w:tcPr>
          <w:p w14:paraId="5F3D7E71">
            <w:pPr>
              <w:rPr>
                <w:rFonts w:ascii="Arial"/>
                <w:color w:val="000000" w:themeColor="text1"/>
                <w:sz w:val="21"/>
                <w:highlight w:val="none"/>
                <w14:textFill>
                  <w14:solidFill>
                    <w14:schemeClr w14:val="tx1"/>
                  </w14:solidFill>
                </w14:textFill>
              </w:rPr>
            </w:pPr>
          </w:p>
        </w:tc>
        <w:tc>
          <w:tcPr>
            <w:tcW w:w="741" w:type="dxa"/>
            <w:vAlign w:val="top"/>
          </w:tcPr>
          <w:p w14:paraId="62C8E58A">
            <w:pPr>
              <w:rPr>
                <w:rFonts w:ascii="Arial"/>
                <w:color w:val="000000" w:themeColor="text1"/>
                <w:sz w:val="21"/>
                <w:highlight w:val="none"/>
                <w14:textFill>
                  <w14:solidFill>
                    <w14:schemeClr w14:val="tx1"/>
                  </w14:solidFill>
                </w14:textFill>
              </w:rPr>
            </w:pPr>
          </w:p>
        </w:tc>
        <w:tc>
          <w:tcPr>
            <w:tcW w:w="814" w:type="dxa"/>
            <w:vAlign w:val="top"/>
          </w:tcPr>
          <w:p w14:paraId="58062653">
            <w:pPr>
              <w:rPr>
                <w:rFonts w:ascii="Arial"/>
                <w:color w:val="000000" w:themeColor="text1"/>
                <w:sz w:val="21"/>
                <w:highlight w:val="none"/>
                <w14:textFill>
                  <w14:solidFill>
                    <w14:schemeClr w14:val="tx1"/>
                  </w14:solidFill>
                </w14:textFill>
              </w:rPr>
            </w:pPr>
          </w:p>
        </w:tc>
        <w:tc>
          <w:tcPr>
            <w:tcW w:w="1336" w:type="dxa"/>
            <w:vAlign w:val="top"/>
          </w:tcPr>
          <w:p w14:paraId="7AB3E62F">
            <w:pPr>
              <w:rPr>
                <w:rFonts w:ascii="Arial"/>
                <w:color w:val="000000" w:themeColor="text1"/>
                <w:sz w:val="21"/>
                <w:highlight w:val="none"/>
                <w14:textFill>
                  <w14:solidFill>
                    <w14:schemeClr w14:val="tx1"/>
                  </w14:solidFill>
                </w14:textFill>
              </w:rPr>
            </w:pPr>
          </w:p>
        </w:tc>
        <w:tc>
          <w:tcPr>
            <w:tcW w:w="964" w:type="dxa"/>
            <w:vAlign w:val="top"/>
          </w:tcPr>
          <w:p w14:paraId="208BDB34">
            <w:pPr>
              <w:rPr>
                <w:rFonts w:ascii="Arial"/>
                <w:color w:val="000000" w:themeColor="text1"/>
                <w:sz w:val="21"/>
                <w:highlight w:val="none"/>
                <w14:textFill>
                  <w14:solidFill>
                    <w14:schemeClr w14:val="tx1"/>
                  </w14:solidFill>
                </w14:textFill>
              </w:rPr>
            </w:pPr>
          </w:p>
        </w:tc>
        <w:tc>
          <w:tcPr>
            <w:tcW w:w="1162" w:type="dxa"/>
            <w:vAlign w:val="top"/>
          </w:tcPr>
          <w:p w14:paraId="1644B98D">
            <w:pPr>
              <w:rPr>
                <w:rFonts w:ascii="Arial"/>
                <w:color w:val="000000" w:themeColor="text1"/>
                <w:sz w:val="21"/>
                <w:highlight w:val="none"/>
                <w14:textFill>
                  <w14:solidFill>
                    <w14:schemeClr w14:val="tx1"/>
                  </w14:solidFill>
                </w14:textFill>
              </w:rPr>
            </w:pPr>
          </w:p>
        </w:tc>
        <w:tc>
          <w:tcPr>
            <w:tcW w:w="766" w:type="dxa"/>
            <w:vAlign w:val="top"/>
          </w:tcPr>
          <w:p w14:paraId="6122F71A">
            <w:pPr>
              <w:rPr>
                <w:rFonts w:ascii="Arial"/>
                <w:color w:val="000000" w:themeColor="text1"/>
                <w:sz w:val="21"/>
                <w:highlight w:val="none"/>
                <w14:textFill>
                  <w14:solidFill>
                    <w14:schemeClr w14:val="tx1"/>
                  </w14:solidFill>
                </w14:textFill>
              </w:rPr>
            </w:pPr>
          </w:p>
        </w:tc>
      </w:tr>
      <w:tr w14:paraId="3AF4A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DB4C565">
            <w:pPr>
              <w:rPr>
                <w:rFonts w:ascii="Arial"/>
                <w:color w:val="000000" w:themeColor="text1"/>
                <w:sz w:val="21"/>
                <w:highlight w:val="none"/>
                <w14:textFill>
                  <w14:solidFill>
                    <w14:schemeClr w14:val="tx1"/>
                  </w14:solidFill>
                </w14:textFill>
              </w:rPr>
            </w:pPr>
          </w:p>
        </w:tc>
        <w:tc>
          <w:tcPr>
            <w:tcW w:w="1197" w:type="dxa"/>
            <w:vAlign w:val="top"/>
          </w:tcPr>
          <w:p w14:paraId="3F3D9A1C">
            <w:pPr>
              <w:rPr>
                <w:rFonts w:ascii="Arial"/>
                <w:color w:val="000000" w:themeColor="text1"/>
                <w:sz w:val="21"/>
                <w:highlight w:val="none"/>
                <w14:textFill>
                  <w14:solidFill>
                    <w14:schemeClr w14:val="tx1"/>
                  </w14:solidFill>
                </w14:textFill>
              </w:rPr>
            </w:pPr>
          </w:p>
        </w:tc>
        <w:tc>
          <w:tcPr>
            <w:tcW w:w="839" w:type="dxa"/>
            <w:vAlign w:val="top"/>
          </w:tcPr>
          <w:p w14:paraId="3699681E">
            <w:pPr>
              <w:rPr>
                <w:rFonts w:ascii="Arial"/>
                <w:color w:val="000000" w:themeColor="text1"/>
                <w:sz w:val="21"/>
                <w:highlight w:val="none"/>
                <w14:textFill>
                  <w14:solidFill>
                    <w14:schemeClr w14:val="tx1"/>
                  </w14:solidFill>
                </w14:textFill>
              </w:rPr>
            </w:pPr>
          </w:p>
        </w:tc>
        <w:tc>
          <w:tcPr>
            <w:tcW w:w="1091" w:type="dxa"/>
            <w:vAlign w:val="top"/>
          </w:tcPr>
          <w:p w14:paraId="697C5378">
            <w:pPr>
              <w:rPr>
                <w:rFonts w:ascii="Arial"/>
                <w:color w:val="000000" w:themeColor="text1"/>
                <w:sz w:val="21"/>
                <w:highlight w:val="none"/>
                <w14:textFill>
                  <w14:solidFill>
                    <w14:schemeClr w14:val="tx1"/>
                  </w14:solidFill>
                </w14:textFill>
              </w:rPr>
            </w:pPr>
          </w:p>
        </w:tc>
        <w:tc>
          <w:tcPr>
            <w:tcW w:w="741" w:type="dxa"/>
            <w:vAlign w:val="top"/>
          </w:tcPr>
          <w:p w14:paraId="36218832">
            <w:pPr>
              <w:rPr>
                <w:rFonts w:ascii="Arial"/>
                <w:color w:val="000000" w:themeColor="text1"/>
                <w:sz w:val="21"/>
                <w:highlight w:val="none"/>
                <w14:textFill>
                  <w14:solidFill>
                    <w14:schemeClr w14:val="tx1"/>
                  </w14:solidFill>
                </w14:textFill>
              </w:rPr>
            </w:pPr>
          </w:p>
        </w:tc>
        <w:tc>
          <w:tcPr>
            <w:tcW w:w="814" w:type="dxa"/>
            <w:vAlign w:val="top"/>
          </w:tcPr>
          <w:p w14:paraId="161E3183">
            <w:pPr>
              <w:rPr>
                <w:rFonts w:ascii="Arial"/>
                <w:color w:val="000000" w:themeColor="text1"/>
                <w:sz w:val="21"/>
                <w:highlight w:val="none"/>
                <w14:textFill>
                  <w14:solidFill>
                    <w14:schemeClr w14:val="tx1"/>
                  </w14:solidFill>
                </w14:textFill>
              </w:rPr>
            </w:pPr>
          </w:p>
        </w:tc>
        <w:tc>
          <w:tcPr>
            <w:tcW w:w="1336" w:type="dxa"/>
            <w:vAlign w:val="top"/>
          </w:tcPr>
          <w:p w14:paraId="39A10EEE">
            <w:pPr>
              <w:rPr>
                <w:rFonts w:ascii="Arial"/>
                <w:color w:val="000000" w:themeColor="text1"/>
                <w:sz w:val="21"/>
                <w:highlight w:val="none"/>
                <w14:textFill>
                  <w14:solidFill>
                    <w14:schemeClr w14:val="tx1"/>
                  </w14:solidFill>
                </w14:textFill>
              </w:rPr>
            </w:pPr>
          </w:p>
        </w:tc>
        <w:tc>
          <w:tcPr>
            <w:tcW w:w="964" w:type="dxa"/>
            <w:vAlign w:val="top"/>
          </w:tcPr>
          <w:p w14:paraId="73EF387E">
            <w:pPr>
              <w:rPr>
                <w:rFonts w:ascii="Arial"/>
                <w:color w:val="000000" w:themeColor="text1"/>
                <w:sz w:val="21"/>
                <w:highlight w:val="none"/>
                <w14:textFill>
                  <w14:solidFill>
                    <w14:schemeClr w14:val="tx1"/>
                  </w14:solidFill>
                </w14:textFill>
              </w:rPr>
            </w:pPr>
          </w:p>
        </w:tc>
        <w:tc>
          <w:tcPr>
            <w:tcW w:w="1162" w:type="dxa"/>
            <w:vAlign w:val="top"/>
          </w:tcPr>
          <w:p w14:paraId="76D85C03">
            <w:pPr>
              <w:rPr>
                <w:rFonts w:ascii="Arial"/>
                <w:color w:val="000000" w:themeColor="text1"/>
                <w:sz w:val="21"/>
                <w:highlight w:val="none"/>
                <w14:textFill>
                  <w14:solidFill>
                    <w14:schemeClr w14:val="tx1"/>
                  </w14:solidFill>
                </w14:textFill>
              </w:rPr>
            </w:pPr>
          </w:p>
        </w:tc>
        <w:tc>
          <w:tcPr>
            <w:tcW w:w="766" w:type="dxa"/>
            <w:vAlign w:val="top"/>
          </w:tcPr>
          <w:p w14:paraId="571676B1">
            <w:pPr>
              <w:rPr>
                <w:rFonts w:ascii="Arial"/>
                <w:color w:val="000000" w:themeColor="text1"/>
                <w:sz w:val="21"/>
                <w:highlight w:val="none"/>
                <w14:textFill>
                  <w14:solidFill>
                    <w14:schemeClr w14:val="tx1"/>
                  </w14:solidFill>
                </w14:textFill>
              </w:rPr>
            </w:pPr>
          </w:p>
        </w:tc>
      </w:tr>
      <w:tr w14:paraId="53F6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4EA86E7">
            <w:pPr>
              <w:rPr>
                <w:rFonts w:ascii="Arial"/>
                <w:color w:val="000000" w:themeColor="text1"/>
                <w:sz w:val="21"/>
                <w:highlight w:val="none"/>
                <w14:textFill>
                  <w14:solidFill>
                    <w14:schemeClr w14:val="tx1"/>
                  </w14:solidFill>
                </w14:textFill>
              </w:rPr>
            </w:pPr>
          </w:p>
        </w:tc>
        <w:tc>
          <w:tcPr>
            <w:tcW w:w="1197" w:type="dxa"/>
            <w:vAlign w:val="top"/>
          </w:tcPr>
          <w:p w14:paraId="2799911D">
            <w:pPr>
              <w:rPr>
                <w:rFonts w:ascii="Arial"/>
                <w:color w:val="000000" w:themeColor="text1"/>
                <w:sz w:val="21"/>
                <w:highlight w:val="none"/>
                <w14:textFill>
                  <w14:solidFill>
                    <w14:schemeClr w14:val="tx1"/>
                  </w14:solidFill>
                </w14:textFill>
              </w:rPr>
            </w:pPr>
          </w:p>
        </w:tc>
        <w:tc>
          <w:tcPr>
            <w:tcW w:w="839" w:type="dxa"/>
            <w:vAlign w:val="top"/>
          </w:tcPr>
          <w:p w14:paraId="127E7944">
            <w:pPr>
              <w:rPr>
                <w:rFonts w:ascii="Arial"/>
                <w:color w:val="000000" w:themeColor="text1"/>
                <w:sz w:val="21"/>
                <w:highlight w:val="none"/>
                <w14:textFill>
                  <w14:solidFill>
                    <w14:schemeClr w14:val="tx1"/>
                  </w14:solidFill>
                </w14:textFill>
              </w:rPr>
            </w:pPr>
          </w:p>
        </w:tc>
        <w:tc>
          <w:tcPr>
            <w:tcW w:w="1091" w:type="dxa"/>
            <w:vAlign w:val="top"/>
          </w:tcPr>
          <w:p w14:paraId="61E32FE8">
            <w:pPr>
              <w:rPr>
                <w:rFonts w:ascii="Arial"/>
                <w:color w:val="000000" w:themeColor="text1"/>
                <w:sz w:val="21"/>
                <w:highlight w:val="none"/>
                <w14:textFill>
                  <w14:solidFill>
                    <w14:schemeClr w14:val="tx1"/>
                  </w14:solidFill>
                </w14:textFill>
              </w:rPr>
            </w:pPr>
          </w:p>
        </w:tc>
        <w:tc>
          <w:tcPr>
            <w:tcW w:w="741" w:type="dxa"/>
            <w:vAlign w:val="top"/>
          </w:tcPr>
          <w:p w14:paraId="1EB4F02B">
            <w:pPr>
              <w:rPr>
                <w:rFonts w:ascii="Arial"/>
                <w:color w:val="000000" w:themeColor="text1"/>
                <w:sz w:val="21"/>
                <w:highlight w:val="none"/>
                <w14:textFill>
                  <w14:solidFill>
                    <w14:schemeClr w14:val="tx1"/>
                  </w14:solidFill>
                </w14:textFill>
              </w:rPr>
            </w:pPr>
          </w:p>
        </w:tc>
        <w:tc>
          <w:tcPr>
            <w:tcW w:w="814" w:type="dxa"/>
            <w:vAlign w:val="top"/>
          </w:tcPr>
          <w:p w14:paraId="65D196C0">
            <w:pPr>
              <w:rPr>
                <w:rFonts w:ascii="Arial"/>
                <w:color w:val="000000" w:themeColor="text1"/>
                <w:sz w:val="21"/>
                <w:highlight w:val="none"/>
                <w14:textFill>
                  <w14:solidFill>
                    <w14:schemeClr w14:val="tx1"/>
                  </w14:solidFill>
                </w14:textFill>
              </w:rPr>
            </w:pPr>
          </w:p>
        </w:tc>
        <w:tc>
          <w:tcPr>
            <w:tcW w:w="1336" w:type="dxa"/>
            <w:vAlign w:val="top"/>
          </w:tcPr>
          <w:p w14:paraId="5BE74131">
            <w:pPr>
              <w:rPr>
                <w:rFonts w:ascii="Arial"/>
                <w:color w:val="000000" w:themeColor="text1"/>
                <w:sz w:val="21"/>
                <w:highlight w:val="none"/>
                <w14:textFill>
                  <w14:solidFill>
                    <w14:schemeClr w14:val="tx1"/>
                  </w14:solidFill>
                </w14:textFill>
              </w:rPr>
            </w:pPr>
          </w:p>
        </w:tc>
        <w:tc>
          <w:tcPr>
            <w:tcW w:w="964" w:type="dxa"/>
            <w:vAlign w:val="top"/>
          </w:tcPr>
          <w:p w14:paraId="0840BC45">
            <w:pPr>
              <w:rPr>
                <w:rFonts w:ascii="Arial"/>
                <w:color w:val="000000" w:themeColor="text1"/>
                <w:sz w:val="21"/>
                <w:highlight w:val="none"/>
                <w14:textFill>
                  <w14:solidFill>
                    <w14:schemeClr w14:val="tx1"/>
                  </w14:solidFill>
                </w14:textFill>
              </w:rPr>
            </w:pPr>
          </w:p>
        </w:tc>
        <w:tc>
          <w:tcPr>
            <w:tcW w:w="1162" w:type="dxa"/>
            <w:vAlign w:val="top"/>
          </w:tcPr>
          <w:p w14:paraId="140A1DBD">
            <w:pPr>
              <w:rPr>
                <w:rFonts w:ascii="Arial"/>
                <w:color w:val="000000" w:themeColor="text1"/>
                <w:sz w:val="21"/>
                <w:highlight w:val="none"/>
                <w14:textFill>
                  <w14:solidFill>
                    <w14:schemeClr w14:val="tx1"/>
                  </w14:solidFill>
                </w14:textFill>
              </w:rPr>
            </w:pPr>
          </w:p>
        </w:tc>
        <w:tc>
          <w:tcPr>
            <w:tcW w:w="766" w:type="dxa"/>
            <w:vAlign w:val="top"/>
          </w:tcPr>
          <w:p w14:paraId="1E3D4DCC">
            <w:pPr>
              <w:rPr>
                <w:rFonts w:ascii="Arial"/>
                <w:color w:val="000000" w:themeColor="text1"/>
                <w:sz w:val="21"/>
                <w:highlight w:val="none"/>
                <w14:textFill>
                  <w14:solidFill>
                    <w14:schemeClr w14:val="tx1"/>
                  </w14:solidFill>
                </w14:textFill>
              </w:rPr>
            </w:pPr>
          </w:p>
        </w:tc>
      </w:tr>
      <w:tr w14:paraId="7601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94C6588">
            <w:pPr>
              <w:rPr>
                <w:rFonts w:ascii="Arial"/>
                <w:color w:val="000000" w:themeColor="text1"/>
                <w:sz w:val="21"/>
                <w:highlight w:val="none"/>
                <w14:textFill>
                  <w14:solidFill>
                    <w14:schemeClr w14:val="tx1"/>
                  </w14:solidFill>
                </w14:textFill>
              </w:rPr>
            </w:pPr>
          </w:p>
        </w:tc>
        <w:tc>
          <w:tcPr>
            <w:tcW w:w="1197" w:type="dxa"/>
            <w:vAlign w:val="top"/>
          </w:tcPr>
          <w:p w14:paraId="6CCE1747">
            <w:pPr>
              <w:rPr>
                <w:rFonts w:ascii="Arial"/>
                <w:color w:val="000000" w:themeColor="text1"/>
                <w:sz w:val="21"/>
                <w:highlight w:val="none"/>
                <w14:textFill>
                  <w14:solidFill>
                    <w14:schemeClr w14:val="tx1"/>
                  </w14:solidFill>
                </w14:textFill>
              </w:rPr>
            </w:pPr>
          </w:p>
        </w:tc>
        <w:tc>
          <w:tcPr>
            <w:tcW w:w="839" w:type="dxa"/>
            <w:vAlign w:val="top"/>
          </w:tcPr>
          <w:p w14:paraId="70E5A1D6">
            <w:pPr>
              <w:rPr>
                <w:rFonts w:ascii="Arial"/>
                <w:color w:val="000000" w:themeColor="text1"/>
                <w:sz w:val="21"/>
                <w:highlight w:val="none"/>
                <w14:textFill>
                  <w14:solidFill>
                    <w14:schemeClr w14:val="tx1"/>
                  </w14:solidFill>
                </w14:textFill>
              </w:rPr>
            </w:pPr>
          </w:p>
        </w:tc>
        <w:tc>
          <w:tcPr>
            <w:tcW w:w="1091" w:type="dxa"/>
            <w:vAlign w:val="top"/>
          </w:tcPr>
          <w:p w14:paraId="46570F74">
            <w:pPr>
              <w:rPr>
                <w:rFonts w:ascii="Arial"/>
                <w:color w:val="000000" w:themeColor="text1"/>
                <w:sz w:val="21"/>
                <w:highlight w:val="none"/>
                <w14:textFill>
                  <w14:solidFill>
                    <w14:schemeClr w14:val="tx1"/>
                  </w14:solidFill>
                </w14:textFill>
              </w:rPr>
            </w:pPr>
          </w:p>
        </w:tc>
        <w:tc>
          <w:tcPr>
            <w:tcW w:w="741" w:type="dxa"/>
            <w:vAlign w:val="top"/>
          </w:tcPr>
          <w:p w14:paraId="5E200B22">
            <w:pPr>
              <w:rPr>
                <w:rFonts w:ascii="Arial"/>
                <w:color w:val="000000" w:themeColor="text1"/>
                <w:sz w:val="21"/>
                <w:highlight w:val="none"/>
                <w14:textFill>
                  <w14:solidFill>
                    <w14:schemeClr w14:val="tx1"/>
                  </w14:solidFill>
                </w14:textFill>
              </w:rPr>
            </w:pPr>
          </w:p>
        </w:tc>
        <w:tc>
          <w:tcPr>
            <w:tcW w:w="814" w:type="dxa"/>
            <w:vAlign w:val="top"/>
          </w:tcPr>
          <w:p w14:paraId="424DC3B6">
            <w:pPr>
              <w:rPr>
                <w:rFonts w:ascii="Arial"/>
                <w:color w:val="000000" w:themeColor="text1"/>
                <w:sz w:val="21"/>
                <w:highlight w:val="none"/>
                <w14:textFill>
                  <w14:solidFill>
                    <w14:schemeClr w14:val="tx1"/>
                  </w14:solidFill>
                </w14:textFill>
              </w:rPr>
            </w:pPr>
          </w:p>
        </w:tc>
        <w:tc>
          <w:tcPr>
            <w:tcW w:w="1336" w:type="dxa"/>
            <w:vAlign w:val="top"/>
          </w:tcPr>
          <w:p w14:paraId="3C984FC7">
            <w:pPr>
              <w:rPr>
                <w:rFonts w:ascii="Arial"/>
                <w:color w:val="000000" w:themeColor="text1"/>
                <w:sz w:val="21"/>
                <w:highlight w:val="none"/>
                <w14:textFill>
                  <w14:solidFill>
                    <w14:schemeClr w14:val="tx1"/>
                  </w14:solidFill>
                </w14:textFill>
              </w:rPr>
            </w:pPr>
          </w:p>
        </w:tc>
        <w:tc>
          <w:tcPr>
            <w:tcW w:w="964" w:type="dxa"/>
            <w:vAlign w:val="top"/>
          </w:tcPr>
          <w:p w14:paraId="4D129284">
            <w:pPr>
              <w:rPr>
                <w:rFonts w:ascii="Arial"/>
                <w:color w:val="000000" w:themeColor="text1"/>
                <w:sz w:val="21"/>
                <w:highlight w:val="none"/>
                <w14:textFill>
                  <w14:solidFill>
                    <w14:schemeClr w14:val="tx1"/>
                  </w14:solidFill>
                </w14:textFill>
              </w:rPr>
            </w:pPr>
          </w:p>
        </w:tc>
        <w:tc>
          <w:tcPr>
            <w:tcW w:w="1162" w:type="dxa"/>
            <w:vAlign w:val="top"/>
          </w:tcPr>
          <w:p w14:paraId="159F69A4">
            <w:pPr>
              <w:rPr>
                <w:rFonts w:ascii="Arial"/>
                <w:color w:val="000000" w:themeColor="text1"/>
                <w:sz w:val="21"/>
                <w:highlight w:val="none"/>
                <w14:textFill>
                  <w14:solidFill>
                    <w14:schemeClr w14:val="tx1"/>
                  </w14:solidFill>
                </w14:textFill>
              </w:rPr>
            </w:pPr>
          </w:p>
        </w:tc>
        <w:tc>
          <w:tcPr>
            <w:tcW w:w="766" w:type="dxa"/>
            <w:vAlign w:val="top"/>
          </w:tcPr>
          <w:p w14:paraId="6751751F">
            <w:pPr>
              <w:rPr>
                <w:rFonts w:ascii="Arial"/>
                <w:color w:val="000000" w:themeColor="text1"/>
                <w:sz w:val="21"/>
                <w:highlight w:val="none"/>
                <w14:textFill>
                  <w14:solidFill>
                    <w14:schemeClr w14:val="tx1"/>
                  </w14:solidFill>
                </w14:textFill>
              </w:rPr>
            </w:pPr>
          </w:p>
        </w:tc>
      </w:tr>
      <w:tr w14:paraId="4868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B5706BF">
            <w:pPr>
              <w:rPr>
                <w:rFonts w:ascii="Arial"/>
                <w:color w:val="000000" w:themeColor="text1"/>
                <w:sz w:val="21"/>
                <w:highlight w:val="none"/>
                <w14:textFill>
                  <w14:solidFill>
                    <w14:schemeClr w14:val="tx1"/>
                  </w14:solidFill>
                </w14:textFill>
              </w:rPr>
            </w:pPr>
          </w:p>
        </w:tc>
        <w:tc>
          <w:tcPr>
            <w:tcW w:w="1197" w:type="dxa"/>
            <w:vAlign w:val="top"/>
          </w:tcPr>
          <w:p w14:paraId="07AA3104">
            <w:pPr>
              <w:rPr>
                <w:rFonts w:ascii="Arial"/>
                <w:color w:val="000000" w:themeColor="text1"/>
                <w:sz w:val="21"/>
                <w:highlight w:val="none"/>
                <w14:textFill>
                  <w14:solidFill>
                    <w14:schemeClr w14:val="tx1"/>
                  </w14:solidFill>
                </w14:textFill>
              </w:rPr>
            </w:pPr>
          </w:p>
        </w:tc>
        <w:tc>
          <w:tcPr>
            <w:tcW w:w="839" w:type="dxa"/>
            <w:vAlign w:val="top"/>
          </w:tcPr>
          <w:p w14:paraId="63ED786B">
            <w:pPr>
              <w:rPr>
                <w:rFonts w:ascii="Arial"/>
                <w:color w:val="000000" w:themeColor="text1"/>
                <w:sz w:val="21"/>
                <w:highlight w:val="none"/>
                <w14:textFill>
                  <w14:solidFill>
                    <w14:schemeClr w14:val="tx1"/>
                  </w14:solidFill>
                </w14:textFill>
              </w:rPr>
            </w:pPr>
          </w:p>
        </w:tc>
        <w:tc>
          <w:tcPr>
            <w:tcW w:w="1091" w:type="dxa"/>
            <w:vAlign w:val="top"/>
          </w:tcPr>
          <w:p w14:paraId="71200F6B">
            <w:pPr>
              <w:rPr>
                <w:rFonts w:ascii="Arial"/>
                <w:color w:val="000000" w:themeColor="text1"/>
                <w:sz w:val="21"/>
                <w:highlight w:val="none"/>
                <w14:textFill>
                  <w14:solidFill>
                    <w14:schemeClr w14:val="tx1"/>
                  </w14:solidFill>
                </w14:textFill>
              </w:rPr>
            </w:pPr>
          </w:p>
        </w:tc>
        <w:tc>
          <w:tcPr>
            <w:tcW w:w="741" w:type="dxa"/>
            <w:vAlign w:val="top"/>
          </w:tcPr>
          <w:p w14:paraId="7B00536D">
            <w:pPr>
              <w:rPr>
                <w:rFonts w:ascii="Arial"/>
                <w:color w:val="000000" w:themeColor="text1"/>
                <w:sz w:val="21"/>
                <w:highlight w:val="none"/>
                <w14:textFill>
                  <w14:solidFill>
                    <w14:schemeClr w14:val="tx1"/>
                  </w14:solidFill>
                </w14:textFill>
              </w:rPr>
            </w:pPr>
          </w:p>
        </w:tc>
        <w:tc>
          <w:tcPr>
            <w:tcW w:w="814" w:type="dxa"/>
            <w:vAlign w:val="top"/>
          </w:tcPr>
          <w:p w14:paraId="14BD731E">
            <w:pPr>
              <w:rPr>
                <w:rFonts w:ascii="Arial"/>
                <w:color w:val="000000" w:themeColor="text1"/>
                <w:sz w:val="21"/>
                <w:highlight w:val="none"/>
                <w14:textFill>
                  <w14:solidFill>
                    <w14:schemeClr w14:val="tx1"/>
                  </w14:solidFill>
                </w14:textFill>
              </w:rPr>
            </w:pPr>
          </w:p>
        </w:tc>
        <w:tc>
          <w:tcPr>
            <w:tcW w:w="1336" w:type="dxa"/>
            <w:vAlign w:val="top"/>
          </w:tcPr>
          <w:p w14:paraId="21BFE901">
            <w:pPr>
              <w:rPr>
                <w:rFonts w:ascii="Arial"/>
                <w:color w:val="000000" w:themeColor="text1"/>
                <w:sz w:val="21"/>
                <w:highlight w:val="none"/>
                <w14:textFill>
                  <w14:solidFill>
                    <w14:schemeClr w14:val="tx1"/>
                  </w14:solidFill>
                </w14:textFill>
              </w:rPr>
            </w:pPr>
          </w:p>
        </w:tc>
        <w:tc>
          <w:tcPr>
            <w:tcW w:w="964" w:type="dxa"/>
            <w:vAlign w:val="top"/>
          </w:tcPr>
          <w:p w14:paraId="0C748B97">
            <w:pPr>
              <w:rPr>
                <w:rFonts w:ascii="Arial"/>
                <w:color w:val="000000" w:themeColor="text1"/>
                <w:sz w:val="21"/>
                <w:highlight w:val="none"/>
                <w14:textFill>
                  <w14:solidFill>
                    <w14:schemeClr w14:val="tx1"/>
                  </w14:solidFill>
                </w14:textFill>
              </w:rPr>
            </w:pPr>
          </w:p>
        </w:tc>
        <w:tc>
          <w:tcPr>
            <w:tcW w:w="1162" w:type="dxa"/>
            <w:vAlign w:val="top"/>
          </w:tcPr>
          <w:p w14:paraId="710DE11E">
            <w:pPr>
              <w:rPr>
                <w:rFonts w:ascii="Arial"/>
                <w:color w:val="000000" w:themeColor="text1"/>
                <w:sz w:val="21"/>
                <w:highlight w:val="none"/>
                <w14:textFill>
                  <w14:solidFill>
                    <w14:schemeClr w14:val="tx1"/>
                  </w14:solidFill>
                </w14:textFill>
              </w:rPr>
            </w:pPr>
          </w:p>
        </w:tc>
        <w:tc>
          <w:tcPr>
            <w:tcW w:w="766" w:type="dxa"/>
            <w:vAlign w:val="top"/>
          </w:tcPr>
          <w:p w14:paraId="597775CE">
            <w:pPr>
              <w:rPr>
                <w:rFonts w:ascii="Arial"/>
                <w:color w:val="000000" w:themeColor="text1"/>
                <w:sz w:val="21"/>
                <w:highlight w:val="none"/>
                <w14:textFill>
                  <w14:solidFill>
                    <w14:schemeClr w14:val="tx1"/>
                  </w14:solidFill>
                </w14:textFill>
              </w:rPr>
            </w:pPr>
          </w:p>
        </w:tc>
      </w:tr>
      <w:tr w14:paraId="18C5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6FF82803">
            <w:pPr>
              <w:rPr>
                <w:rFonts w:ascii="Arial"/>
                <w:color w:val="000000" w:themeColor="text1"/>
                <w:sz w:val="21"/>
                <w:highlight w:val="none"/>
                <w14:textFill>
                  <w14:solidFill>
                    <w14:schemeClr w14:val="tx1"/>
                  </w14:solidFill>
                </w14:textFill>
              </w:rPr>
            </w:pPr>
          </w:p>
        </w:tc>
        <w:tc>
          <w:tcPr>
            <w:tcW w:w="1197" w:type="dxa"/>
            <w:vAlign w:val="top"/>
          </w:tcPr>
          <w:p w14:paraId="4F0626F1">
            <w:pPr>
              <w:rPr>
                <w:rFonts w:ascii="Arial"/>
                <w:color w:val="000000" w:themeColor="text1"/>
                <w:sz w:val="21"/>
                <w:highlight w:val="none"/>
                <w14:textFill>
                  <w14:solidFill>
                    <w14:schemeClr w14:val="tx1"/>
                  </w14:solidFill>
                </w14:textFill>
              </w:rPr>
            </w:pPr>
          </w:p>
        </w:tc>
        <w:tc>
          <w:tcPr>
            <w:tcW w:w="839" w:type="dxa"/>
            <w:vAlign w:val="top"/>
          </w:tcPr>
          <w:p w14:paraId="0A441925">
            <w:pPr>
              <w:rPr>
                <w:rFonts w:ascii="Arial"/>
                <w:color w:val="000000" w:themeColor="text1"/>
                <w:sz w:val="21"/>
                <w:highlight w:val="none"/>
                <w14:textFill>
                  <w14:solidFill>
                    <w14:schemeClr w14:val="tx1"/>
                  </w14:solidFill>
                </w14:textFill>
              </w:rPr>
            </w:pPr>
          </w:p>
        </w:tc>
        <w:tc>
          <w:tcPr>
            <w:tcW w:w="1091" w:type="dxa"/>
            <w:vAlign w:val="top"/>
          </w:tcPr>
          <w:p w14:paraId="3179DB09">
            <w:pPr>
              <w:rPr>
                <w:rFonts w:ascii="Arial"/>
                <w:color w:val="000000" w:themeColor="text1"/>
                <w:sz w:val="21"/>
                <w:highlight w:val="none"/>
                <w14:textFill>
                  <w14:solidFill>
                    <w14:schemeClr w14:val="tx1"/>
                  </w14:solidFill>
                </w14:textFill>
              </w:rPr>
            </w:pPr>
          </w:p>
        </w:tc>
        <w:tc>
          <w:tcPr>
            <w:tcW w:w="741" w:type="dxa"/>
            <w:vAlign w:val="top"/>
          </w:tcPr>
          <w:p w14:paraId="28E8AF5C">
            <w:pPr>
              <w:rPr>
                <w:rFonts w:ascii="Arial"/>
                <w:color w:val="000000" w:themeColor="text1"/>
                <w:sz w:val="21"/>
                <w:highlight w:val="none"/>
                <w14:textFill>
                  <w14:solidFill>
                    <w14:schemeClr w14:val="tx1"/>
                  </w14:solidFill>
                </w14:textFill>
              </w:rPr>
            </w:pPr>
          </w:p>
        </w:tc>
        <w:tc>
          <w:tcPr>
            <w:tcW w:w="814" w:type="dxa"/>
            <w:vAlign w:val="top"/>
          </w:tcPr>
          <w:p w14:paraId="6EF2FAD4">
            <w:pPr>
              <w:rPr>
                <w:rFonts w:ascii="Arial"/>
                <w:color w:val="000000" w:themeColor="text1"/>
                <w:sz w:val="21"/>
                <w:highlight w:val="none"/>
                <w14:textFill>
                  <w14:solidFill>
                    <w14:schemeClr w14:val="tx1"/>
                  </w14:solidFill>
                </w14:textFill>
              </w:rPr>
            </w:pPr>
          </w:p>
        </w:tc>
        <w:tc>
          <w:tcPr>
            <w:tcW w:w="1336" w:type="dxa"/>
            <w:vAlign w:val="top"/>
          </w:tcPr>
          <w:p w14:paraId="46F1AAFA">
            <w:pPr>
              <w:rPr>
                <w:rFonts w:ascii="Arial"/>
                <w:color w:val="000000" w:themeColor="text1"/>
                <w:sz w:val="21"/>
                <w:highlight w:val="none"/>
                <w14:textFill>
                  <w14:solidFill>
                    <w14:schemeClr w14:val="tx1"/>
                  </w14:solidFill>
                </w14:textFill>
              </w:rPr>
            </w:pPr>
          </w:p>
        </w:tc>
        <w:tc>
          <w:tcPr>
            <w:tcW w:w="964" w:type="dxa"/>
            <w:vAlign w:val="top"/>
          </w:tcPr>
          <w:p w14:paraId="01980EC5">
            <w:pPr>
              <w:rPr>
                <w:rFonts w:ascii="Arial"/>
                <w:color w:val="000000" w:themeColor="text1"/>
                <w:sz w:val="21"/>
                <w:highlight w:val="none"/>
                <w14:textFill>
                  <w14:solidFill>
                    <w14:schemeClr w14:val="tx1"/>
                  </w14:solidFill>
                </w14:textFill>
              </w:rPr>
            </w:pPr>
          </w:p>
        </w:tc>
        <w:tc>
          <w:tcPr>
            <w:tcW w:w="1162" w:type="dxa"/>
            <w:vAlign w:val="top"/>
          </w:tcPr>
          <w:p w14:paraId="7FD137D1">
            <w:pPr>
              <w:rPr>
                <w:rFonts w:ascii="Arial"/>
                <w:color w:val="000000" w:themeColor="text1"/>
                <w:sz w:val="21"/>
                <w:highlight w:val="none"/>
                <w14:textFill>
                  <w14:solidFill>
                    <w14:schemeClr w14:val="tx1"/>
                  </w14:solidFill>
                </w14:textFill>
              </w:rPr>
            </w:pPr>
          </w:p>
        </w:tc>
        <w:tc>
          <w:tcPr>
            <w:tcW w:w="766" w:type="dxa"/>
            <w:vAlign w:val="top"/>
          </w:tcPr>
          <w:p w14:paraId="0949BCFE">
            <w:pPr>
              <w:rPr>
                <w:rFonts w:ascii="Arial"/>
                <w:color w:val="000000" w:themeColor="text1"/>
                <w:sz w:val="21"/>
                <w:highlight w:val="none"/>
                <w14:textFill>
                  <w14:solidFill>
                    <w14:schemeClr w14:val="tx1"/>
                  </w14:solidFill>
                </w14:textFill>
              </w:rPr>
            </w:pPr>
          </w:p>
        </w:tc>
      </w:tr>
      <w:tr w14:paraId="7571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02B353C">
            <w:pPr>
              <w:rPr>
                <w:rFonts w:ascii="Arial"/>
                <w:color w:val="000000" w:themeColor="text1"/>
                <w:sz w:val="21"/>
                <w:highlight w:val="none"/>
                <w14:textFill>
                  <w14:solidFill>
                    <w14:schemeClr w14:val="tx1"/>
                  </w14:solidFill>
                </w14:textFill>
              </w:rPr>
            </w:pPr>
          </w:p>
        </w:tc>
        <w:tc>
          <w:tcPr>
            <w:tcW w:w="1197" w:type="dxa"/>
            <w:vAlign w:val="top"/>
          </w:tcPr>
          <w:p w14:paraId="2B6D4181">
            <w:pPr>
              <w:rPr>
                <w:rFonts w:ascii="Arial"/>
                <w:color w:val="000000" w:themeColor="text1"/>
                <w:sz w:val="21"/>
                <w:highlight w:val="none"/>
                <w14:textFill>
                  <w14:solidFill>
                    <w14:schemeClr w14:val="tx1"/>
                  </w14:solidFill>
                </w14:textFill>
              </w:rPr>
            </w:pPr>
          </w:p>
        </w:tc>
        <w:tc>
          <w:tcPr>
            <w:tcW w:w="839" w:type="dxa"/>
            <w:vAlign w:val="top"/>
          </w:tcPr>
          <w:p w14:paraId="1BFFB00C">
            <w:pPr>
              <w:rPr>
                <w:rFonts w:ascii="Arial"/>
                <w:color w:val="000000" w:themeColor="text1"/>
                <w:sz w:val="21"/>
                <w:highlight w:val="none"/>
                <w14:textFill>
                  <w14:solidFill>
                    <w14:schemeClr w14:val="tx1"/>
                  </w14:solidFill>
                </w14:textFill>
              </w:rPr>
            </w:pPr>
          </w:p>
        </w:tc>
        <w:tc>
          <w:tcPr>
            <w:tcW w:w="1091" w:type="dxa"/>
            <w:vAlign w:val="top"/>
          </w:tcPr>
          <w:p w14:paraId="27329B61">
            <w:pPr>
              <w:rPr>
                <w:rFonts w:ascii="Arial"/>
                <w:color w:val="000000" w:themeColor="text1"/>
                <w:sz w:val="21"/>
                <w:highlight w:val="none"/>
                <w14:textFill>
                  <w14:solidFill>
                    <w14:schemeClr w14:val="tx1"/>
                  </w14:solidFill>
                </w14:textFill>
              </w:rPr>
            </w:pPr>
          </w:p>
        </w:tc>
        <w:tc>
          <w:tcPr>
            <w:tcW w:w="741" w:type="dxa"/>
            <w:vAlign w:val="top"/>
          </w:tcPr>
          <w:p w14:paraId="44906BDC">
            <w:pPr>
              <w:rPr>
                <w:rFonts w:ascii="Arial"/>
                <w:color w:val="000000" w:themeColor="text1"/>
                <w:sz w:val="21"/>
                <w:highlight w:val="none"/>
                <w14:textFill>
                  <w14:solidFill>
                    <w14:schemeClr w14:val="tx1"/>
                  </w14:solidFill>
                </w14:textFill>
              </w:rPr>
            </w:pPr>
          </w:p>
        </w:tc>
        <w:tc>
          <w:tcPr>
            <w:tcW w:w="814" w:type="dxa"/>
            <w:vAlign w:val="top"/>
          </w:tcPr>
          <w:p w14:paraId="47F5CF38">
            <w:pPr>
              <w:rPr>
                <w:rFonts w:ascii="Arial"/>
                <w:color w:val="000000" w:themeColor="text1"/>
                <w:sz w:val="21"/>
                <w:highlight w:val="none"/>
                <w14:textFill>
                  <w14:solidFill>
                    <w14:schemeClr w14:val="tx1"/>
                  </w14:solidFill>
                </w14:textFill>
              </w:rPr>
            </w:pPr>
          </w:p>
        </w:tc>
        <w:tc>
          <w:tcPr>
            <w:tcW w:w="1336" w:type="dxa"/>
            <w:vAlign w:val="top"/>
          </w:tcPr>
          <w:p w14:paraId="21DF19DF">
            <w:pPr>
              <w:rPr>
                <w:rFonts w:ascii="Arial"/>
                <w:color w:val="000000" w:themeColor="text1"/>
                <w:sz w:val="21"/>
                <w:highlight w:val="none"/>
                <w14:textFill>
                  <w14:solidFill>
                    <w14:schemeClr w14:val="tx1"/>
                  </w14:solidFill>
                </w14:textFill>
              </w:rPr>
            </w:pPr>
          </w:p>
        </w:tc>
        <w:tc>
          <w:tcPr>
            <w:tcW w:w="964" w:type="dxa"/>
            <w:vAlign w:val="top"/>
          </w:tcPr>
          <w:p w14:paraId="75A4C9A8">
            <w:pPr>
              <w:rPr>
                <w:rFonts w:ascii="Arial"/>
                <w:color w:val="000000" w:themeColor="text1"/>
                <w:sz w:val="21"/>
                <w:highlight w:val="none"/>
                <w14:textFill>
                  <w14:solidFill>
                    <w14:schemeClr w14:val="tx1"/>
                  </w14:solidFill>
                </w14:textFill>
              </w:rPr>
            </w:pPr>
          </w:p>
        </w:tc>
        <w:tc>
          <w:tcPr>
            <w:tcW w:w="1162" w:type="dxa"/>
            <w:vAlign w:val="top"/>
          </w:tcPr>
          <w:p w14:paraId="566CD78B">
            <w:pPr>
              <w:rPr>
                <w:rFonts w:ascii="Arial"/>
                <w:color w:val="000000" w:themeColor="text1"/>
                <w:sz w:val="21"/>
                <w:highlight w:val="none"/>
                <w14:textFill>
                  <w14:solidFill>
                    <w14:schemeClr w14:val="tx1"/>
                  </w14:solidFill>
                </w14:textFill>
              </w:rPr>
            </w:pPr>
          </w:p>
        </w:tc>
        <w:tc>
          <w:tcPr>
            <w:tcW w:w="766" w:type="dxa"/>
            <w:vAlign w:val="top"/>
          </w:tcPr>
          <w:p w14:paraId="17540E3F">
            <w:pPr>
              <w:rPr>
                <w:rFonts w:ascii="Arial"/>
                <w:color w:val="000000" w:themeColor="text1"/>
                <w:sz w:val="21"/>
                <w:highlight w:val="none"/>
                <w14:textFill>
                  <w14:solidFill>
                    <w14:schemeClr w14:val="tx1"/>
                  </w14:solidFill>
                </w14:textFill>
              </w:rPr>
            </w:pPr>
          </w:p>
        </w:tc>
      </w:tr>
      <w:tr w14:paraId="08BEE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36D0260">
            <w:pPr>
              <w:rPr>
                <w:rFonts w:ascii="Arial"/>
                <w:color w:val="000000" w:themeColor="text1"/>
                <w:sz w:val="21"/>
                <w:highlight w:val="none"/>
                <w14:textFill>
                  <w14:solidFill>
                    <w14:schemeClr w14:val="tx1"/>
                  </w14:solidFill>
                </w14:textFill>
              </w:rPr>
            </w:pPr>
          </w:p>
        </w:tc>
        <w:tc>
          <w:tcPr>
            <w:tcW w:w="1197" w:type="dxa"/>
            <w:vAlign w:val="top"/>
          </w:tcPr>
          <w:p w14:paraId="4E7918D1">
            <w:pPr>
              <w:rPr>
                <w:rFonts w:ascii="Arial"/>
                <w:color w:val="000000" w:themeColor="text1"/>
                <w:sz w:val="21"/>
                <w:highlight w:val="none"/>
                <w14:textFill>
                  <w14:solidFill>
                    <w14:schemeClr w14:val="tx1"/>
                  </w14:solidFill>
                </w14:textFill>
              </w:rPr>
            </w:pPr>
          </w:p>
        </w:tc>
        <w:tc>
          <w:tcPr>
            <w:tcW w:w="839" w:type="dxa"/>
            <w:vAlign w:val="top"/>
          </w:tcPr>
          <w:p w14:paraId="601C3A74">
            <w:pPr>
              <w:rPr>
                <w:rFonts w:ascii="Arial"/>
                <w:color w:val="000000" w:themeColor="text1"/>
                <w:sz w:val="21"/>
                <w:highlight w:val="none"/>
                <w14:textFill>
                  <w14:solidFill>
                    <w14:schemeClr w14:val="tx1"/>
                  </w14:solidFill>
                </w14:textFill>
              </w:rPr>
            </w:pPr>
          </w:p>
        </w:tc>
        <w:tc>
          <w:tcPr>
            <w:tcW w:w="1091" w:type="dxa"/>
            <w:vAlign w:val="top"/>
          </w:tcPr>
          <w:p w14:paraId="2F687E34">
            <w:pPr>
              <w:rPr>
                <w:rFonts w:ascii="Arial"/>
                <w:color w:val="000000" w:themeColor="text1"/>
                <w:sz w:val="21"/>
                <w:highlight w:val="none"/>
                <w14:textFill>
                  <w14:solidFill>
                    <w14:schemeClr w14:val="tx1"/>
                  </w14:solidFill>
                </w14:textFill>
              </w:rPr>
            </w:pPr>
          </w:p>
        </w:tc>
        <w:tc>
          <w:tcPr>
            <w:tcW w:w="741" w:type="dxa"/>
            <w:vAlign w:val="top"/>
          </w:tcPr>
          <w:p w14:paraId="0BE85B83">
            <w:pPr>
              <w:rPr>
                <w:rFonts w:ascii="Arial"/>
                <w:color w:val="000000" w:themeColor="text1"/>
                <w:sz w:val="21"/>
                <w:highlight w:val="none"/>
                <w14:textFill>
                  <w14:solidFill>
                    <w14:schemeClr w14:val="tx1"/>
                  </w14:solidFill>
                </w14:textFill>
              </w:rPr>
            </w:pPr>
          </w:p>
        </w:tc>
        <w:tc>
          <w:tcPr>
            <w:tcW w:w="814" w:type="dxa"/>
            <w:vAlign w:val="top"/>
          </w:tcPr>
          <w:p w14:paraId="7AA2E623">
            <w:pPr>
              <w:rPr>
                <w:rFonts w:ascii="Arial"/>
                <w:color w:val="000000" w:themeColor="text1"/>
                <w:sz w:val="21"/>
                <w:highlight w:val="none"/>
                <w14:textFill>
                  <w14:solidFill>
                    <w14:schemeClr w14:val="tx1"/>
                  </w14:solidFill>
                </w14:textFill>
              </w:rPr>
            </w:pPr>
          </w:p>
        </w:tc>
        <w:tc>
          <w:tcPr>
            <w:tcW w:w="1336" w:type="dxa"/>
            <w:vAlign w:val="top"/>
          </w:tcPr>
          <w:p w14:paraId="0B10D3A2">
            <w:pPr>
              <w:rPr>
                <w:rFonts w:ascii="Arial"/>
                <w:color w:val="000000" w:themeColor="text1"/>
                <w:sz w:val="21"/>
                <w:highlight w:val="none"/>
                <w14:textFill>
                  <w14:solidFill>
                    <w14:schemeClr w14:val="tx1"/>
                  </w14:solidFill>
                </w14:textFill>
              </w:rPr>
            </w:pPr>
          </w:p>
        </w:tc>
        <w:tc>
          <w:tcPr>
            <w:tcW w:w="964" w:type="dxa"/>
            <w:vAlign w:val="top"/>
          </w:tcPr>
          <w:p w14:paraId="11F2C647">
            <w:pPr>
              <w:rPr>
                <w:rFonts w:ascii="Arial"/>
                <w:color w:val="000000" w:themeColor="text1"/>
                <w:sz w:val="21"/>
                <w:highlight w:val="none"/>
                <w14:textFill>
                  <w14:solidFill>
                    <w14:schemeClr w14:val="tx1"/>
                  </w14:solidFill>
                </w14:textFill>
              </w:rPr>
            </w:pPr>
          </w:p>
        </w:tc>
        <w:tc>
          <w:tcPr>
            <w:tcW w:w="1162" w:type="dxa"/>
            <w:vAlign w:val="top"/>
          </w:tcPr>
          <w:p w14:paraId="64C537A1">
            <w:pPr>
              <w:rPr>
                <w:rFonts w:ascii="Arial"/>
                <w:color w:val="000000" w:themeColor="text1"/>
                <w:sz w:val="21"/>
                <w:highlight w:val="none"/>
                <w14:textFill>
                  <w14:solidFill>
                    <w14:schemeClr w14:val="tx1"/>
                  </w14:solidFill>
                </w14:textFill>
              </w:rPr>
            </w:pPr>
          </w:p>
        </w:tc>
        <w:tc>
          <w:tcPr>
            <w:tcW w:w="766" w:type="dxa"/>
            <w:vAlign w:val="top"/>
          </w:tcPr>
          <w:p w14:paraId="59B4129C">
            <w:pPr>
              <w:rPr>
                <w:rFonts w:ascii="Arial"/>
                <w:color w:val="000000" w:themeColor="text1"/>
                <w:sz w:val="21"/>
                <w:highlight w:val="none"/>
                <w14:textFill>
                  <w14:solidFill>
                    <w14:schemeClr w14:val="tx1"/>
                  </w14:solidFill>
                </w14:textFill>
              </w:rPr>
            </w:pPr>
          </w:p>
        </w:tc>
      </w:tr>
      <w:tr w14:paraId="73AE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15449FA3">
            <w:pPr>
              <w:rPr>
                <w:rFonts w:ascii="Arial"/>
                <w:color w:val="000000" w:themeColor="text1"/>
                <w:sz w:val="21"/>
                <w:highlight w:val="none"/>
                <w14:textFill>
                  <w14:solidFill>
                    <w14:schemeClr w14:val="tx1"/>
                  </w14:solidFill>
                </w14:textFill>
              </w:rPr>
            </w:pPr>
          </w:p>
        </w:tc>
        <w:tc>
          <w:tcPr>
            <w:tcW w:w="1197" w:type="dxa"/>
            <w:vAlign w:val="top"/>
          </w:tcPr>
          <w:p w14:paraId="246F6816">
            <w:pPr>
              <w:rPr>
                <w:rFonts w:ascii="Arial"/>
                <w:color w:val="000000" w:themeColor="text1"/>
                <w:sz w:val="21"/>
                <w:highlight w:val="none"/>
                <w14:textFill>
                  <w14:solidFill>
                    <w14:schemeClr w14:val="tx1"/>
                  </w14:solidFill>
                </w14:textFill>
              </w:rPr>
            </w:pPr>
          </w:p>
        </w:tc>
        <w:tc>
          <w:tcPr>
            <w:tcW w:w="839" w:type="dxa"/>
            <w:vAlign w:val="top"/>
          </w:tcPr>
          <w:p w14:paraId="4770E300">
            <w:pPr>
              <w:rPr>
                <w:rFonts w:ascii="Arial"/>
                <w:color w:val="000000" w:themeColor="text1"/>
                <w:sz w:val="21"/>
                <w:highlight w:val="none"/>
                <w14:textFill>
                  <w14:solidFill>
                    <w14:schemeClr w14:val="tx1"/>
                  </w14:solidFill>
                </w14:textFill>
              </w:rPr>
            </w:pPr>
          </w:p>
        </w:tc>
        <w:tc>
          <w:tcPr>
            <w:tcW w:w="1091" w:type="dxa"/>
            <w:vAlign w:val="top"/>
          </w:tcPr>
          <w:p w14:paraId="61051431">
            <w:pPr>
              <w:rPr>
                <w:rFonts w:ascii="Arial"/>
                <w:color w:val="000000" w:themeColor="text1"/>
                <w:sz w:val="21"/>
                <w:highlight w:val="none"/>
                <w14:textFill>
                  <w14:solidFill>
                    <w14:schemeClr w14:val="tx1"/>
                  </w14:solidFill>
                </w14:textFill>
              </w:rPr>
            </w:pPr>
          </w:p>
        </w:tc>
        <w:tc>
          <w:tcPr>
            <w:tcW w:w="741" w:type="dxa"/>
            <w:vAlign w:val="top"/>
          </w:tcPr>
          <w:p w14:paraId="3E4EE7B6">
            <w:pPr>
              <w:rPr>
                <w:rFonts w:ascii="Arial"/>
                <w:color w:val="000000" w:themeColor="text1"/>
                <w:sz w:val="21"/>
                <w:highlight w:val="none"/>
                <w14:textFill>
                  <w14:solidFill>
                    <w14:schemeClr w14:val="tx1"/>
                  </w14:solidFill>
                </w14:textFill>
              </w:rPr>
            </w:pPr>
          </w:p>
        </w:tc>
        <w:tc>
          <w:tcPr>
            <w:tcW w:w="814" w:type="dxa"/>
            <w:vAlign w:val="top"/>
          </w:tcPr>
          <w:p w14:paraId="1CD61E3F">
            <w:pPr>
              <w:rPr>
                <w:rFonts w:ascii="Arial"/>
                <w:color w:val="000000" w:themeColor="text1"/>
                <w:sz w:val="21"/>
                <w:highlight w:val="none"/>
                <w14:textFill>
                  <w14:solidFill>
                    <w14:schemeClr w14:val="tx1"/>
                  </w14:solidFill>
                </w14:textFill>
              </w:rPr>
            </w:pPr>
          </w:p>
        </w:tc>
        <w:tc>
          <w:tcPr>
            <w:tcW w:w="1336" w:type="dxa"/>
            <w:vAlign w:val="top"/>
          </w:tcPr>
          <w:p w14:paraId="233E3A62">
            <w:pPr>
              <w:rPr>
                <w:rFonts w:ascii="Arial"/>
                <w:color w:val="000000" w:themeColor="text1"/>
                <w:sz w:val="21"/>
                <w:highlight w:val="none"/>
                <w14:textFill>
                  <w14:solidFill>
                    <w14:schemeClr w14:val="tx1"/>
                  </w14:solidFill>
                </w14:textFill>
              </w:rPr>
            </w:pPr>
          </w:p>
        </w:tc>
        <w:tc>
          <w:tcPr>
            <w:tcW w:w="964" w:type="dxa"/>
            <w:vAlign w:val="top"/>
          </w:tcPr>
          <w:p w14:paraId="6ED5E7B7">
            <w:pPr>
              <w:rPr>
                <w:rFonts w:ascii="Arial"/>
                <w:color w:val="000000" w:themeColor="text1"/>
                <w:sz w:val="21"/>
                <w:highlight w:val="none"/>
                <w14:textFill>
                  <w14:solidFill>
                    <w14:schemeClr w14:val="tx1"/>
                  </w14:solidFill>
                </w14:textFill>
              </w:rPr>
            </w:pPr>
          </w:p>
        </w:tc>
        <w:tc>
          <w:tcPr>
            <w:tcW w:w="1162" w:type="dxa"/>
            <w:vAlign w:val="top"/>
          </w:tcPr>
          <w:p w14:paraId="30E11DB8">
            <w:pPr>
              <w:rPr>
                <w:rFonts w:ascii="Arial"/>
                <w:color w:val="000000" w:themeColor="text1"/>
                <w:sz w:val="21"/>
                <w:highlight w:val="none"/>
                <w14:textFill>
                  <w14:solidFill>
                    <w14:schemeClr w14:val="tx1"/>
                  </w14:solidFill>
                </w14:textFill>
              </w:rPr>
            </w:pPr>
          </w:p>
        </w:tc>
        <w:tc>
          <w:tcPr>
            <w:tcW w:w="766" w:type="dxa"/>
            <w:vAlign w:val="top"/>
          </w:tcPr>
          <w:p w14:paraId="47CC2837">
            <w:pPr>
              <w:rPr>
                <w:rFonts w:ascii="Arial"/>
                <w:color w:val="000000" w:themeColor="text1"/>
                <w:sz w:val="21"/>
                <w:highlight w:val="none"/>
                <w14:textFill>
                  <w14:solidFill>
                    <w14:schemeClr w14:val="tx1"/>
                  </w14:solidFill>
                </w14:textFill>
              </w:rPr>
            </w:pPr>
          </w:p>
        </w:tc>
      </w:tr>
      <w:tr w14:paraId="0F3AB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7D8641C1">
            <w:pPr>
              <w:rPr>
                <w:rFonts w:ascii="Arial"/>
                <w:color w:val="000000" w:themeColor="text1"/>
                <w:sz w:val="21"/>
                <w:highlight w:val="none"/>
                <w14:textFill>
                  <w14:solidFill>
                    <w14:schemeClr w14:val="tx1"/>
                  </w14:solidFill>
                </w14:textFill>
              </w:rPr>
            </w:pPr>
          </w:p>
        </w:tc>
        <w:tc>
          <w:tcPr>
            <w:tcW w:w="1197" w:type="dxa"/>
            <w:vAlign w:val="top"/>
          </w:tcPr>
          <w:p w14:paraId="15D2A157">
            <w:pPr>
              <w:rPr>
                <w:rFonts w:ascii="Arial"/>
                <w:color w:val="000000" w:themeColor="text1"/>
                <w:sz w:val="21"/>
                <w:highlight w:val="none"/>
                <w14:textFill>
                  <w14:solidFill>
                    <w14:schemeClr w14:val="tx1"/>
                  </w14:solidFill>
                </w14:textFill>
              </w:rPr>
            </w:pPr>
          </w:p>
        </w:tc>
        <w:tc>
          <w:tcPr>
            <w:tcW w:w="839" w:type="dxa"/>
            <w:vAlign w:val="top"/>
          </w:tcPr>
          <w:p w14:paraId="4CCA12B4">
            <w:pPr>
              <w:rPr>
                <w:rFonts w:ascii="Arial"/>
                <w:color w:val="000000" w:themeColor="text1"/>
                <w:sz w:val="21"/>
                <w:highlight w:val="none"/>
                <w14:textFill>
                  <w14:solidFill>
                    <w14:schemeClr w14:val="tx1"/>
                  </w14:solidFill>
                </w14:textFill>
              </w:rPr>
            </w:pPr>
          </w:p>
        </w:tc>
        <w:tc>
          <w:tcPr>
            <w:tcW w:w="1091" w:type="dxa"/>
            <w:vAlign w:val="top"/>
          </w:tcPr>
          <w:p w14:paraId="154D3C7D">
            <w:pPr>
              <w:rPr>
                <w:rFonts w:ascii="Arial"/>
                <w:color w:val="000000" w:themeColor="text1"/>
                <w:sz w:val="21"/>
                <w:highlight w:val="none"/>
                <w14:textFill>
                  <w14:solidFill>
                    <w14:schemeClr w14:val="tx1"/>
                  </w14:solidFill>
                </w14:textFill>
              </w:rPr>
            </w:pPr>
          </w:p>
        </w:tc>
        <w:tc>
          <w:tcPr>
            <w:tcW w:w="741" w:type="dxa"/>
            <w:vAlign w:val="top"/>
          </w:tcPr>
          <w:p w14:paraId="1FBE876A">
            <w:pPr>
              <w:rPr>
                <w:rFonts w:ascii="Arial"/>
                <w:color w:val="000000" w:themeColor="text1"/>
                <w:sz w:val="21"/>
                <w:highlight w:val="none"/>
                <w14:textFill>
                  <w14:solidFill>
                    <w14:schemeClr w14:val="tx1"/>
                  </w14:solidFill>
                </w14:textFill>
              </w:rPr>
            </w:pPr>
          </w:p>
        </w:tc>
        <w:tc>
          <w:tcPr>
            <w:tcW w:w="814" w:type="dxa"/>
            <w:vAlign w:val="top"/>
          </w:tcPr>
          <w:p w14:paraId="68325093">
            <w:pPr>
              <w:rPr>
                <w:rFonts w:ascii="Arial"/>
                <w:color w:val="000000" w:themeColor="text1"/>
                <w:sz w:val="21"/>
                <w:highlight w:val="none"/>
                <w14:textFill>
                  <w14:solidFill>
                    <w14:schemeClr w14:val="tx1"/>
                  </w14:solidFill>
                </w14:textFill>
              </w:rPr>
            </w:pPr>
          </w:p>
        </w:tc>
        <w:tc>
          <w:tcPr>
            <w:tcW w:w="1336" w:type="dxa"/>
            <w:vAlign w:val="top"/>
          </w:tcPr>
          <w:p w14:paraId="5978B4A2">
            <w:pPr>
              <w:rPr>
                <w:rFonts w:ascii="Arial"/>
                <w:color w:val="000000" w:themeColor="text1"/>
                <w:sz w:val="21"/>
                <w:highlight w:val="none"/>
                <w14:textFill>
                  <w14:solidFill>
                    <w14:schemeClr w14:val="tx1"/>
                  </w14:solidFill>
                </w14:textFill>
              </w:rPr>
            </w:pPr>
          </w:p>
        </w:tc>
        <w:tc>
          <w:tcPr>
            <w:tcW w:w="964" w:type="dxa"/>
            <w:vAlign w:val="top"/>
          </w:tcPr>
          <w:p w14:paraId="72BBD411">
            <w:pPr>
              <w:rPr>
                <w:rFonts w:ascii="Arial"/>
                <w:color w:val="000000" w:themeColor="text1"/>
                <w:sz w:val="21"/>
                <w:highlight w:val="none"/>
                <w14:textFill>
                  <w14:solidFill>
                    <w14:schemeClr w14:val="tx1"/>
                  </w14:solidFill>
                </w14:textFill>
              </w:rPr>
            </w:pPr>
          </w:p>
        </w:tc>
        <w:tc>
          <w:tcPr>
            <w:tcW w:w="1162" w:type="dxa"/>
            <w:vAlign w:val="top"/>
          </w:tcPr>
          <w:p w14:paraId="256570A4">
            <w:pPr>
              <w:rPr>
                <w:rFonts w:ascii="Arial"/>
                <w:color w:val="000000" w:themeColor="text1"/>
                <w:sz w:val="21"/>
                <w:highlight w:val="none"/>
                <w14:textFill>
                  <w14:solidFill>
                    <w14:schemeClr w14:val="tx1"/>
                  </w14:solidFill>
                </w14:textFill>
              </w:rPr>
            </w:pPr>
          </w:p>
        </w:tc>
        <w:tc>
          <w:tcPr>
            <w:tcW w:w="766" w:type="dxa"/>
            <w:vAlign w:val="top"/>
          </w:tcPr>
          <w:p w14:paraId="63164519">
            <w:pPr>
              <w:rPr>
                <w:rFonts w:ascii="Arial"/>
                <w:color w:val="000000" w:themeColor="text1"/>
                <w:sz w:val="21"/>
                <w:highlight w:val="none"/>
                <w14:textFill>
                  <w14:solidFill>
                    <w14:schemeClr w14:val="tx1"/>
                  </w14:solidFill>
                </w14:textFill>
              </w:rPr>
            </w:pPr>
          </w:p>
        </w:tc>
      </w:tr>
      <w:tr w14:paraId="79E5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BF0663C">
            <w:pPr>
              <w:rPr>
                <w:rFonts w:ascii="Arial"/>
                <w:color w:val="000000" w:themeColor="text1"/>
                <w:sz w:val="21"/>
                <w:highlight w:val="none"/>
                <w14:textFill>
                  <w14:solidFill>
                    <w14:schemeClr w14:val="tx1"/>
                  </w14:solidFill>
                </w14:textFill>
              </w:rPr>
            </w:pPr>
          </w:p>
        </w:tc>
        <w:tc>
          <w:tcPr>
            <w:tcW w:w="1197" w:type="dxa"/>
            <w:vAlign w:val="top"/>
          </w:tcPr>
          <w:p w14:paraId="6677F6A5">
            <w:pPr>
              <w:rPr>
                <w:rFonts w:ascii="Arial"/>
                <w:color w:val="000000" w:themeColor="text1"/>
                <w:sz w:val="21"/>
                <w:highlight w:val="none"/>
                <w14:textFill>
                  <w14:solidFill>
                    <w14:schemeClr w14:val="tx1"/>
                  </w14:solidFill>
                </w14:textFill>
              </w:rPr>
            </w:pPr>
          </w:p>
        </w:tc>
        <w:tc>
          <w:tcPr>
            <w:tcW w:w="839" w:type="dxa"/>
            <w:vAlign w:val="top"/>
          </w:tcPr>
          <w:p w14:paraId="1A682C65">
            <w:pPr>
              <w:rPr>
                <w:rFonts w:ascii="Arial"/>
                <w:color w:val="000000" w:themeColor="text1"/>
                <w:sz w:val="21"/>
                <w:highlight w:val="none"/>
                <w14:textFill>
                  <w14:solidFill>
                    <w14:schemeClr w14:val="tx1"/>
                  </w14:solidFill>
                </w14:textFill>
              </w:rPr>
            </w:pPr>
          </w:p>
        </w:tc>
        <w:tc>
          <w:tcPr>
            <w:tcW w:w="1091" w:type="dxa"/>
            <w:vAlign w:val="top"/>
          </w:tcPr>
          <w:p w14:paraId="747BC9D5">
            <w:pPr>
              <w:rPr>
                <w:rFonts w:ascii="Arial"/>
                <w:color w:val="000000" w:themeColor="text1"/>
                <w:sz w:val="21"/>
                <w:highlight w:val="none"/>
                <w14:textFill>
                  <w14:solidFill>
                    <w14:schemeClr w14:val="tx1"/>
                  </w14:solidFill>
                </w14:textFill>
              </w:rPr>
            </w:pPr>
          </w:p>
        </w:tc>
        <w:tc>
          <w:tcPr>
            <w:tcW w:w="741" w:type="dxa"/>
            <w:vAlign w:val="top"/>
          </w:tcPr>
          <w:p w14:paraId="049C9538">
            <w:pPr>
              <w:rPr>
                <w:rFonts w:ascii="Arial"/>
                <w:color w:val="000000" w:themeColor="text1"/>
                <w:sz w:val="21"/>
                <w:highlight w:val="none"/>
                <w14:textFill>
                  <w14:solidFill>
                    <w14:schemeClr w14:val="tx1"/>
                  </w14:solidFill>
                </w14:textFill>
              </w:rPr>
            </w:pPr>
          </w:p>
        </w:tc>
        <w:tc>
          <w:tcPr>
            <w:tcW w:w="814" w:type="dxa"/>
            <w:vAlign w:val="top"/>
          </w:tcPr>
          <w:p w14:paraId="3BC2DC8B">
            <w:pPr>
              <w:rPr>
                <w:rFonts w:ascii="Arial"/>
                <w:color w:val="000000" w:themeColor="text1"/>
                <w:sz w:val="21"/>
                <w:highlight w:val="none"/>
                <w14:textFill>
                  <w14:solidFill>
                    <w14:schemeClr w14:val="tx1"/>
                  </w14:solidFill>
                </w14:textFill>
              </w:rPr>
            </w:pPr>
          </w:p>
        </w:tc>
        <w:tc>
          <w:tcPr>
            <w:tcW w:w="1336" w:type="dxa"/>
            <w:vAlign w:val="top"/>
          </w:tcPr>
          <w:p w14:paraId="79843A7B">
            <w:pPr>
              <w:rPr>
                <w:rFonts w:ascii="Arial"/>
                <w:color w:val="000000" w:themeColor="text1"/>
                <w:sz w:val="21"/>
                <w:highlight w:val="none"/>
                <w14:textFill>
                  <w14:solidFill>
                    <w14:schemeClr w14:val="tx1"/>
                  </w14:solidFill>
                </w14:textFill>
              </w:rPr>
            </w:pPr>
          </w:p>
        </w:tc>
        <w:tc>
          <w:tcPr>
            <w:tcW w:w="964" w:type="dxa"/>
            <w:vAlign w:val="top"/>
          </w:tcPr>
          <w:p w14:paraId="4C112C33">
            <w:pPr>
              <w:rPr>
                <w:rFonts w:ascii="Arial"/>
                <w:color w:val="000000" w:themeColor="text1"/>
                <w:sz w:val="21"/>
                <w:highlight w:val="none"/>
                <w14:textFill>
                  <w14:solidFill>
                    <w14:schemeClr w14:val="tx1"/>
                  </w14:solidFill>
                </w14:textFill>
              </w:rPr>
            </w:pPr>
          </w:p>
        </w:tc>
        <w:tc>
          <w:tcPr>
            <w:tcW w:w="1162" w:type="dxa"/>
            <w:vAlign w:val="top"/>
          </w:tcPr>
          <w:p w14:paraId="554932AD">
            <w:pPr>
              <w:rPr>
                <w:rFonts w:ascii="Arial"/>
                <w:color w:val="000000" w:themeColor="text1"/>
                <w:sz w:val="21"/>
                <w:highlight w:val="none"/>
                <w14:textFill>
                  <w14:solidFill>
                    <w14:schemeClr w14:val="tx1"/>
                  </w14:solidFill>
                </w14:textFill>
              </w:rPr>
            </w:pPr>
          </w:p>
        </w:tc>
        <w:tc>
          <w:tcPr>
            <w:tcW w:w="766" w:type="dxa"/>
            <w:vAlign w:val="top"/>
          </w:tcPr>
          <w:p w14:paraId="3512EF45">
            <w:pPr>
              <w:rPr>
                <w:rFonts w:ascii="Arial"/>
                <w:color w:val="000000" w:themeColor="text1"/>
                <w:sz w:val="21"/>
                <w:highlight w:val="none"/>
                <w14:textFill>
                  <w14:solidFill>
                    <w14:schemeClr w14:val="tx1"/>
                  </w14:solidFill>
                </w14:textFill>
              </w:rPr>
            </w:pPr>
          </w:p>
        </w:tc>
      </w:tr>
      <w:tr w14:paraId="0878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E845356">
            <w:pPr>
              <w:rPr>
                <w:rFonts w:ascii="Arial"/>
                <w:color w:val="000000" w:themeColor="text1"/>
                <w:sz w:val="21"/>
                <w:highlight w:val="none"/>
                <w14:textFill>
                  <w14:solidFill>
                    <w14:schemeClr w14:val="tx1"/>
                  </w14:solidFill>
                </w14:textFill>
              </w:rPr>
            </w:pPr>
          </w:p>
        </w:tc>
        <w:tc>
          <w:tcPr>
            <w:tcW w:w="1197" w:type="dxa"/>
            <w:vAlign w:val="top"/>
          </w:tcPr>
          <w:p w14:paraId="094764B2">
            <w:pPr>
              <w:rPr>
                <w:rFonts w:ascii="Arial"/>
                <w:color w:val="000000" w:themeColor="text1"/>
                <w:sz w:val="21"/>
                <w:highlight w:val="none"/>
                <w14:textFill>
                  <w14:solidFill>
                    <w14:schemeClr w14:val="tx1"/>
                  </w14:solidFill>
                </w14:textFill>
              </w:rPr>
            </w:pPr>
          </w:p>
        </w:tc>
        <w:tc>
          <w:tcPr>
            <w:tcW w:w="839" w:type="dxa"/>
            <w:vAlign w:val="top"/>
          </w:tcPr>
          <w:p w14:paraId="4C11892A">
            <w:pPr>
              <w:rPr>
                <w:rFonts w:ascii="Arial"/>
                <w:color w:val="000000" w:themeColor="text1"/>
                <w:sz w:val="21"/>
                <w:highlight w:val="none"/>
                <w14:textFill>
                  <w14:solidFill>
                    <w14:schemeClr w14:val="tx1"/>
                  </w14:solidFill>
                </w14:textFill>
              </w:rPr>
            </w:pPr>
          </w:p>
        </w:tc>
        <w:tc>
          <w:tcPr>
            <w:tcW w:w="1091" w:type="dxa"/>
            <w:vAlign w:val="top"/>
          </w:tcPr>
          <w:p w14:paraId="40C7F02C">
            <w:pPr>
              <w:rPr>
                <w:rFonts w:ascii="Arial"/>
                <w:color w:val="000000" w:themeColor="text1"/>
                <w:sz w:val="21"/>
                <w:highlight w:val="none"/>
                <w14:textFill>
                  <w14:solidFill>
                    <w14:schemeClr w14:val="tx1"/>
                  </w14:solidFill>
                </w14:textFill>
              </w:rPr>
            </w:pPr>
          </w:p>
        </w:tc>
        <w:tc>
          <w:tcPr>
            <w:tcW w:w="741" w:type="dxa"/>
            <w:vAlign w:val="top"/>
          </w:tcPr>
          <w:p w14:paraId="72B06227">
            <w:pPr>
              <w:rPr>
                <w:rFonts w:ascii="Arial"/>
                <w:color w:val="000000" w:themeColor="text1"/>
                <w:sz w:val="21"/>
                <w:highlight w:val="none"/>
                <w14:textFill>
                  <w14:solidFill>
                    <w14:schemeClr w14:val="tx1"/>
                  </w14:solidFill>
                </w14:textFill>
              </w:rPr>
            </w:pPr>
          </w:p>
        </w:tc>
        <w:tc>
          <w:tcPr>
            <w:tcW w:w="814" w:type="dxa"/>
            <w:vAlign w:val="top"/>
          </w:tcPr>
          <w:p w14:paraId="0D44C52C">
            <w:pPr>
              <w:rPr>
                <w:rFonts w:ascii="Arial"/>
                <w:color w:val="000000" w:themeColor="text1"/>
                <w:sz w:val="21"/>
                <w:highlight w:val="none"/>
                <w14:textFill>
                  <w14:solidFill>
                    <w14:schemeClr w14:val="tx1"/>
                  </w14:solidFill>
                </w14:textFill>
              </w:rPr>
            </w:pPr>
          </w:p>
        </w:tc>
        <w:tc>
          <w:tcPr>
            <w:tcW w:w="1336" w:type="dxa"/>
            <w:vAlign w:val="top"/>
          </w:tcPr>
          <w:p w14:paraId="0B03934F">
            <w:pPr>
              <w:rPr>
                <w:rFonts w:ascii="Arial"/>
                <w:color w:val="000000" w:themeColor="text1"/>
                <w:sz w:val="21"/>
                <w:highlight w:val="none"/>
                <w14:textFill>
                  <w14:solidFill>
                    <w14:schemeClr w14:val="tx1"/>
                  </w14:solidFill>
                </w14:textFill>
              </w:rPr>
            </w:pPr>
          </w:p>
        </w:tc>
        <w:tc>
          <w:tcPr>
            <w:tcW w:w="964" w:type="dxa"/>
            <w:vAlign w:val="top"/>
          </w:tcPr>
          <w:p w14:paraId="1A666EBE">
            <w:pPr>
              <w:rPr>
                <w:rFonts w:ascii="Arial"/>
                <w:color w:val="000000" w:themeColor="text1"/>
                <w:sz w:val="21"/>
                <w:highlight w:val="none"/>
                <w14:textFill>
                  <w14:solidFill>
                    <w14:schemeClr w14:val="tx1"/>
                  </w14:solidFill>
                </w14:textFill>
              </w:rPr>
            </w:pPr>
          </w:p>
        </w:tc>
        <w:tc>
          <w:tcPr>
            <w:tcW w:w="1162" w:type="dxa"/>
            <w:vAlign w:val="top"/>
          </w:tcPr>
          <w:p w14:paraId="23417DD6">
            <w:pPr>
              <w:rPr>
                <w:rFonts w:ascii="Arial"/>
                <w:color w:val="000000" w:themeColor="text1"/>
                <w:sz w:val="21"/>
                <w:highlight w:val="none"/>
                <w14:textFill>
                  <w14:solidFill>
                    <w14:schemeClr w14:val="tx1"/>
                  </w14:solidFill>
                </w14:textFill>
              </w:rPr>
            </w:pPr>
          </w:p>
        </w:tc>
        <w:tc>
          <w:tcPr>
            <w:tcW w:w="766" w:type="dxa"/>
            <w:vAlign w:val="top"/>
          </w:tcPr>
          <w:p w14:paraId="2F237B8E">
            <w:pPr>
              <w:rPr>
                <w:rFonts w:ascii="Arial"/>
                <w:color w:val="000000" w:themeColor="text1"/>
                <w:sz w:val="21"/>
                <w:highlight w:val="none"/>
                <w14:textFill>
                  <w14:solidFill>
                    <w14:schemeClr w14:val="tx1"/>
                  </w14:solidFill>
                </w14:textFill>
              </w:rPr>
            </w:pPr>
          </w:p>
        </w:tc>
      </w:tr>
      <w:tr w14:paraId="32FC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E4093D0">
            <w:pPr>
              <w:rPr>
                <w:rFonts w:ascii="Arial"/>
                <w:color w:val="000000" w:themeColor="text1"/>
                <w:sz w:val="21"/>
                <w:highlight w:val="none"/>
                <w14:textFill>
                  <w14:solidFill>
                    <w14:schemeClr w14:val="tx1"/>
                  </w14:solidFill>
                </w14:textFill>
              </w:rPr>
            </w:pPr>
          </w:p>
        </w:tc>
        <w:tc>
          <w:tcPr>
            <w:tcW w:w="1197" w:type="dxa"/>
            <w:vAlign w:val="top"/>
          </w:tcPr>
          <w:p w14:paraId="63A81E7A">
            <w:pPr>
              <w:rPr>
                <w:rFonts w:ascii="Arial"/>
                <w:color w:val="000000" w:themeColor="text1"/>
                <w:sz w:val="21"/>
                <w:highlight w:val="none"/>
                <w14:textFill>
                  <w14:solidFill>
                    <w14:schemeClr w14:val="tx1"/>
                  </w14:solidFill>
                </w14:textFill>
              </w:rPr>
            </w:pPr>
          </w:p>
        </w:tc>
        <w:tc>
          <w:tcPr>
            <w:tcW w:w="839" w:type="dxa"/>
            <w:vAlign w:val="top"/>
          </w:tcPr>
          <w:p w14:paraId="0B299DA9">
            <w:pPr>
              <w:rPr>
                <w:rFonts w:ascii="Arial"/>
                <w:color w:val="000000" w:themeColor="text1"/>
                <w:sz w:val="21"/>
                <w:highlight w:val="none"/>
                <w14:textFill>
                  <w14:solidFill>
                    <w14:schemeClr w14:val="tx1"/>
                  </w14:solidFill>
                </w14:textFill>
              </w:rPr>
            </w:pPr>
          </w:p>
        </w:tc>
        <w:tc>
          <w:tcPr>
            <w:tcW w:w="1091" w:type="dxa"/>
            <w:vAlign w:val="top"/>
          </w:tcPr>
          <w:p w14:paraId="0E068C8B">
            <w:pPr>
              <w:rPr>
                <w:rFonts w:ascii="Arial"/>
                <w:color w:val="000000" w:themeColor="text1"/>
                <w:sz w:val="21"/>
                <w:highlight w:val="none"/>
                <w14:textFill>
                  <w14:solidFill>
                    <w14:schemeClr w14:val="tx1"/>
                  </w14:solidFill>
                </w14:textFill>
              </w:rPr>
            </w:pPr>
          </w:p>
        </w:tc>
        <w:tc>
          <w:tcPr>
            <w:tcW w:w="741" w:type="dxa"/>
            <w:vAlign w:val="top"/>
          </w:tcPr>
          <w:p w14:paraId="1B3B74E8">
            <w:pPr>
              <w:rPr>
                <w:rFonts w:ascii="Arial"/>
                <w:color w:val="000000" w:themeColor="text1"/>
                <w:sz w:val="21"/>
                <w:highlight w:val="none"/>
                <w14:textFill>
                  <w14:solidFill>
                    <w14:schemeClr w14:val="tx1"/>
                  </w14:solidFill>
                </w14:textFill>
              </w:rPr>
            </w:pPr>
          </w:p>
        </w:tc>
        <w:tc>
          <w:tcPr>
            <w:tcW w:w="814" w:type="dxa"/>
            <w:vAlign w:val="top"/>
          </w:tcPr>
          <w:p w14:paraId="10F301FE">
            <w:pPr>
              <w:rPr>
                <w:rFonts w:ascii="Arial"/>
                <w:color w:val="000000" w:themeColor="text1"/>
                <w:sz w:val="21"/>
                <w:highlight w:val="none"/>
                <w14:textFill>
                  <w14:solidFill>
                    <w14:schemeClr w14:val="tx1"/>
                  </w14:solidFill>
                </w14:textFill>
              </w:rPr>
            </w:pPr>
          </w:p>
        </w:tc>
        <w:tc>
          <w:tcPr>
            <w:tcW w:w="1336" w:type="dxa"/>
            <w:vAlign w:val="top"/>
          </w:tcPr>
          <w:p w14:paraId="701174F6">
            <w:pPr>
              <w:rPr>
                <w:rFonts w:ascii="Arial"/>
                <w:color w:val="000000" w:themeColor="text1"/>
                <w:sz w:val="21"/>
                <w:highlight w:val="none"/>
                <w14:textFill>
                  <w14:solidFill>
                    <w14:schemeClr w14:val="tx1"/>
                  </w14:solidFill>
                </w14:textFill>
              </w:rPr>
            </w:pPr>
          </w:p>
        </w:tc>
        <w:tc>
          <w:tcPr>
            <w:tcW w:w="964" w:type="dxa"/>
            <w:vAlign w:val="top"/>
          </w:tcPr>
          <w:p w14:paraId="6A528EB2">
            <w:pPr>
              <w:rPr>
                <w:rFonts w:ascii="Arial"/>
                <w:color w:val="000000" w:themeColor="text1"/>
                <w:sz w:val="21"/>
                <w:highlight w:val="none"/>
                <w14:textFill>
                  <w14:solidFill>
                    <w14:schemeClr w14:val="tx1"/>
                  </w14:solidFill>
                </w14:textFill>
              </w:rPr>
            </w:pPr>
          </w:p>
        </w:tc>
        <w:tc>
          <w:tcPr>
            <w:tcW w:w="1162" w:type="dxa"/>
            <w:vAlign w:val="top"/>
          </w:tcPr>
          <w:p w14:paraId="52C07A68">
            <w:pPr>
              <w:rPr>
                <w:rFonts w:ascii="Arial"/>
                <w:color w:val="000000" w:themeColor="text1"/>
                <w:sz w:val="21"/>
                <w:highlight w:val="none"/>
                <w14:textFill>
                  <w14:solidFill>
                    <w14:schemeClr w14:val="tx1"/>
                  </w14:solidFill>
                </w14:textFill>
              </w:rPr>
            </w:pPr>
          </w:p>
        </w:tc>
        <w:tc>
          <w:tcPr>
            <w:tcW w:w="766" w:type="dxa"/>
            <w:vAlign w:val="top"/>
          </w:tcPr>
          <w:p w14:paraId="269A3DEA">
            <w:pPr>
              <w:rPr>
                <w:rFonts w:ascii="Arial"/>
                <w:color w:val="000000" w:themeColor="text1"/>
                <w:sz w:val="21"/>
                <w:highlight w:val="none"/>
                <w14:textFill>
                  <w14:solidFill>
                    <w14:schemeClr w14:val="tx1"/>
                  </w14:solidFill>
                </w14:textFill>
              </w:rPr>
            </w:pPr>
          </w:p>
        </w:tc>
      </w:tr>
      <w:tr w14:paraId="65EA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0AF21760">
            <w:pPr>
              <w:rPr>
                <w:rFonts w:ascii="Arial"/>
                <w:color w:val="000000" w:themeColor="text1"/>
                <w:sz w:val="21"/>
                <w:highlight w:val="none"/>
                <w14:textFill>
                  <w14:solidFill>
                    <w14:schemeClr w14:val="tx1"/>
                  </w14:solidFill>
                </w14:textFill>
              </w:rPr>
            </w:pPr>
          </w:p>
        </w:tc>
        <w:tc>
          <w:tcPr>
            <w:tcW w:w="1197" w:type="dxa"/>
            <w:vAlign w:val="top"/>
          </w:tcPr>
          <w:p w14:paraId="1EF827C1">
            <w:pPr>
              <w:rPr>
                <w:rFonts w:ascii="Arial"/>
                <w:color w:val="000000" w:themeColor="text1"/>
                <w:sz w:val="21"/>
                <w:highlight w:val="none"/>
                <w14:textFill>
                  <w14:solidFill>
                    <w14:schemeClr w14:val="tx1"/>
                  </w14:solidFill>
                </w14:textFill>
              </w:rPr>
            </w:pPr>
          </w:p>
        </w:tc>
        <w:tc>
          <w:tcPr>
            <w:tcW w:w="839" w:type="dxa"/>
            <w:vAlign w:val="top"/>
          </w:tcPr>
          <w:p w14:paraId="49B0A3A5">
            <w:pPr>
              <w:rPr>
                <w:rFonts w:ascii="Arial"/>
                <w:color w:val="000000" w:themeColor="text1"/>
                <w:sz w:val="21"/>
                <w:highlight w:val="none"/>
                <w14:textFill>
                  <w14:solidFill>
                    <w14:schemeClr w14:val="tx1"/>
                  </w14:solidFill>
                </w14:textFill>
              </w:rPr>
            </w:pPr>
          </w:p>
        </w:tc>
        <w:tc>
          <w:tcPr>
            <w:tcW w:w="1091" w:type="dxa"/>
            <w:vAlign w:val="top"/>
          </w:tcPr>
          <w:p w14:paraId="1111F4B7">
            <w:pPr>
              <w:rPr>
                <w:rFonts w:ascii="Arial"/>
                <w:color w:val="000000" w:themeColor="text1"/>
                <w:sz w:val="21"/>
                <w:highlight w:val="none"/>
                <w14:textFill>
                  <w14:solidFill>
                    <w14:schemeClr w14:val="tx1"/>
                  </w14:solidFill>
                </w14:textFill>
              </w:rPr>
            </w:pPr>
          </w:p>
        </w:tc>
        <w:tc>
          <w:tcPr>
            <w:tcW w:w="741" w:type="dxa"/>
            <w:vAlign w:val="top"/>
          </w:tcPr>
          <w:p w14:paraId="187EE025">
            <w:pPr>
              <w:rPr>
                <w:rFonts w:ascii="Arial"/>
                <w:color w:val="000000" w:themeColor="text1"/>
                <w:sz w:val="21"/>
                <w:highlight w:val="none"/>
                <w14:textFill>
                  <w14:solidFill>
                    <w14:schemeClr w14:val="tx1"/>
                  </w14:solidFill>
                </w14:textFill>
              </w:rPr>
            </w:pPr>
          </w:p>
        </w:tc>
        <w:tc>
          <w:tcPr>
            <w:tcW w:w="814" w:type="dxa"/>
            <w:vAlign w:val="top"/>
          </w:tcPr>
          <w:p w14:paraId="673D0F6C">
            <w:pPr>
              <w:rPr>
                <w:rFonts w:ascii="Arial"/>
                <w:color w:val="000000" w:themeColor="text1"/>
                <w:sz w:val="21"/>
                <w:highlight w:val="none"/>
                <w14:textFill>
                  <w14:solidFill>
                    <w14:schemeClr w14:val="tx1"/>
                  </w14:solidFill>
                </w14:textFill>
              </w:rPr>
            </w:pPr>
          </w:p>
        </w:tc>
        <w:tc>
          <w:tcPr>
            <w:tcW w:w="1336" w:type="dxa"/>
            <w:vAlign w:val="top"/>
          </w:tcPr>
          <w:p w14:paraId="2FD587C9">
            <w:pPr>
              <w:rPr>
                <w:rFonts w:ascii="Arial"/>
                <w:color w:val="000000" w:themeColor="text1"/>
                <w:sz w:val="21"/>
                <w:highlight w:val="none"/>
                <w14:textFill>
                  <w14:solidFill>
                    <w14:schemeClr w14:val="tx1"/>
                  </w14:solidFill>
                </w14:textFill>
              </w:rPr>
            </w:pPr>
          </w:p>
        </w:tc>
        <w:tc>
          <w:tcPr>
            <w:tcW w:w="964" w:type="dxa"/>
            <w:vAlign w:val="top"/>
          </w:tcPr>
          <w:p w14:paraId="22DC3D54">
            <w:pPr>
              <w:rPr>
                <w:rFonts w:ascii="Arial"/>
                <w:color w:val="000000" w:themeColor="text1"/>
                <w:sz w:val="21"/>
                <w:highlight w:val="none"/>
                <w14:textFill>
                  <w14:solidFill>
                    <w14:schemeClr w14:val="tx1"/>
                  </w14:solidFill>
                </w14:textFill>
              </w:rPr>
            </w:pPr>
          </w:p>
        </w:tc>
        <w:tc>
          <w:tcPr>
            <w:tcW w:w="1162" w:type="dxa"/>
            <w:vAlign w:val="top"/>
          </w:tcPr>
          <w:p w14:paraId="0ABB67E4">
            <w:pPr>
              <w:rPr>
                <w:rFonts w:ascii="Arial"/>
                <w:color w:val="000000" w:themeColor="text1"/>
                <w:sz w:val="21"/>
                <w:highlight w:val="none"/>
                <w14:textFill>
                  <w14:solidFill>
                    <w14:schemeClr w14:val="tx1"/>
                  </w14:solidFill>
                </w14:textFill>
              </w:rPr>
            </w:pPr>
          </w:p>
        </w:tc>
        <w:tc>
          <w:tcPr>
            <w:tcW w:w="766" w:type="dxa"/>
            <w:vAlign w:val="top"/>
          </w:tcPr>
          <w:p w14:paraId="65522B0D">
            <w:pPr>
              <w:rPr>
                <w:rFonts w:ascii="Arial"/>
                <w:color w:val="000000" w:themeColor="text1"/>
                <w:sz w:val="21"/>
                <w:highlight w:val="none"/>
                <w14:textFill>
                  <w14:solidFill>
                    <w14:schemeClr w14:val="tx1"/>
                  </w14:solidFill>
                </w14:textFill>
              </w:rPr>
            </w:pPr>
          </w:p>
        </w:tc>
      </w:tr>
      <w:tr w14:paraId="1F5C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6B7970">
            <w:pPr>
              <w:rPr>
                <w:rFonts w:ascii="Arial"/>
                <w:color w:val="000000" w:themeColor="text1"/>
                <w:sz w:val="21"/>
                <w:highlight w:val="none"/>
                <w14:textFill>
                  <w14:solidFill>
                    <w14:schemeClr w14:val="tx1"/>
                  </w14:solidFill>
                </w14:textFill>
              </w:rPr>
            </w:pPr>
          </w:p>
        </w:tc>
        <w:tc>
          <w:tcPr>
            <w:tcW w:w="1197" w:type="dxa"/>
            <w:vAlign w:val="top"/>
          </w:tcPr>
          <w:p w14:paraId="159CC4D9">
            <w:pPr>
              <w:rPr>
                <w:rFonts w:ascii="Arial"/>
                <w:color w:val="000000" w:themeColor="text1"/>
                <w:sz w:val="21"/>
                <w:highlight w:val="none"/>
                <w14:textFill>
                  <w14:solidFill>
                    <w14:schemeClr w14:val="tx1"/>
                  </w14:solidFill>
                </w14:textFill>
              </w:rPr>
            </w:pPr>
          </w:p>
        </w:tc>
        <w:tc>
          <w:tcPr>
            <w:tcW w:w="839" w:type="dxa"/>
            <w:vAlign w:val="top"/>
          </w:tcPr>
          <w:p w14:paraId="591F0525">
            <w:pPr>
              <w:rPr>
                <w:rFonts w:ascii="Arial"/>
                <w:color w:val="000000" w:themeColor="text1"/>
                <w:sz w:val="21"/>
                <w:highlight w:val="none"/>
                <w14:textFill>
                  <w14:solidFill>
                    <w14:schemeClr w14:val="tx1"/>
                  </w14:solidFill>
                </w14:textFill>
              </w:rPr>
            </w:pPr>
          </w:p>
        </w:tc>
        <w:tc>
          <w:tcPr>
            <w:tcW w:w="1091" w:type="dxa"/>
            <w:vAlign w:val="top"/>
          </w:tcPr>
          <w:p w14:paraId="3C257F22">
            <w:pPr>
              <w:rPr>
                <w:rFonts w:ascii="Arial"/>
                <w:color w:val="000000" w:themeColor="text1"/>
                <w:sz w:val="21"/>
                <w:highlight w:val="none"/>
                <w14:textFill>
                  <w14:solidFill>
                    <w14:schemeClr w14:val="tx1"/>
                  </w14:solidFill>
                </w14:textFill>
              </w:rPr>
            </w:pPr>
          </w:p>
        </w:tc>
        <w:tc>
          <w:tcPr>
            <w:tcW w:w="741" w:type="dxa"/>
            <w:vAlign w:val="top"/>
          </w:tcPr>
          <w:p w14:paraId="6DA2BFAD">
            <w:pPr>
              <w:rPr>
                <w:rFonts w:ascii="Arial"/>
                <w:color w:val="000000" w:themeColor="text1"/>
                <w:sz w:val="21"/>
                <w:highlight w:val="none"/>
                <w14:textFill>
                  <w14:solidFill>
                    <w14:schemeClr w14:val="tx1"/>
                  </w14:solidFill>
                </w14:textFill>
              </w:rPr>
            </w:pPr>
          </w:p>
        </w:tc>
        <w:tc>
          <w:tcPr>
            <w:tcW w:w="814" w:type="dxa"/>
            <w:vAlign w:val="top"/>
          </w:tcPr>
          <w:p w14:paraId="7F4DA823">
            <w:pPr>
              <w:rPr>
                <w:rFonts w:ascii="Arial"/>
                <w:color w:val="000000" w:themeColor="text1"/>
                <w:sz w:val="21"/>
                <w:highlight w:val="none"/>
                <w14:textFill>
                  <w14:solidFill>
                    <w14:schemeClr w14:val="tx1"/>
                  </w14:solidFill>
                </w14:textFill>
              </w:rPr>
            </w:pPr>
          </w:p>
        </w:tc>
        <w:tc>
          <w:tcPr>
            <w:tcW w:w="1336" w:type="dxa"/>
            <w:vAlign w:val="top"/>
          </w:tcPr>
          <w:p w14:paraId="59EB9869">
            <w:pPr>
              <w:rPr>
                <w:rFonts w:ascii="Arial"/>
                <w:color w:val="000000" w:themeColor="text1"/>
                <w:sz w:val="21"/>
                <w:highlight w:val="none"/>
                <w14:textFill>
                  <w14:solidFill>
                    <w14:schemeClr w14:val="tx1"/>
                  </w14:solidFill>
                </w14:textFill>
              </w:rPr>
            </w:pPr>
          </w:p>
        </w:tc>
        <w:tc>
          <w:tcPr>
            <w:tcW w:w="964" w:type="dxa"/>
            <w:vAlign w:val="top"/>
          </w:tcPr>
          <w:p w14:paraId="04742936">
            <w:pPr>
              <w:rPr>
                <w:rFonts w:ascii="Arial"/>
                <w:color w:val="000000" w:themeColor="text1"/>
                <w:sz w:val="21"/>
                <w:highlight w:val="none"/>
                <w14:textFill>
                  <w14:solidFill>
                    <w14:schemeClr w14:val="tx1"/>
                  </w14:solidFill>
                </w14:textFill>
              </w:rPr>
            </w:pPr>
          </w:p>
        </w:tc>
        <w:tc>
          <w:tcPr>
            <w:tcW w:w="1162" w:type="dxa"/>
            <w:vAlign w:val="top"/>
          </w:tcPr>
          <w:p w14:paraId="32596DDB">
            <w:pPr>
              <w:rPr>
                <w:rFonts w:ascii="Arial"/>
                <w:color w:val="000000" w:themeColor="text1"/>
                <w:sz w:val="21"/>
                <w:highlight w:val="none"/>
                <w14:textFill>
                  <w14:solidFill>
                    <w14:schemeClr w14:val="tx1"/>
                  </w14:solidFill>
                </w14:textFill>
              </w:rPr>
            </w:pPr>
          </w:p>
        </w:tc>
        <w:tc>
          <w:tcPr>
            <w:tcW w:w="766" w:type="dxa"/>
            <w:vAlign w:val="top"/>
          </w:tcPr>
          <w:p w14:paraId="385B3AB9">
            <w:pPr>
              <w:rPr>
                <w:rFonts w:ascii="Arial"/>
                <w:color w:val="000000" w:themeColor="text1"/>
                <w:sz w:val="21"/>
                <w:highlight w:val="none"/>
                <w14:textFill>
                  <w14:solidFill>
                    <w14:schemeClr w14:val="tx1"/>
                  </w14:solidFill>
                </w14:textFill>
              </w:rPr>
            </w:pPr>
          </w:p>
        </w:tc>
      </w:tr>
      <w:tr w14:paraId="5DBD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F2AFAF">
            <w:pPr>
              <w:rPr>
                <w:rFonts w:ascii="Arial"/>
                <w:color w:val="000000" w:themeColor="text1"/>
                <w:sz w:val="21"/>
                <w:highlight w:val="none"/>
                <w14:textFill>
                  <w14:solidFill>
                    <w14:schemeClr w14:val="tx1"/>
                  </w14:solidFill>
                </w14:textFill>
              </w:rPr>
            </w:pPr>
          </w:p>
        </w:tc>
        <w:tc>
          <w:tcPr>
            <w:tcW w:w="1197" w:type="dxa"/>
            <w:vAlign w:val="top"/>
          </w:tcPr>
          <w:p w14:paraId="12B7E8C1">
            <w:pPr>
              <w:rPr>
                <w:rFonts w:ascii="Arial"/>
                <w:color w:val="000000" w:themeColor="text1"/>
                <w:sz w:val="21"/>
                <w:highlight w:val="none"/>
                <w14:textFill>
                  <w14:solidFill>
                    <w14:schemeClr w14:val="tx1"/>
                  </w14:solidFill>
                </w14:textFill>
              </w:rPr>
            </w:pPr>
          </w:p>
        </w:tc>
        <w:tc>
          <w:tcPr>
            <w:tcW w:w="839" w:type="dxa"/>
            <w:vAlign w:val="top"/>
          </w:tcPr>
          <w:p w14:paraId="50572315">
            <w:pPr>
              <w:rPr>
                <w:rFonts w:ascii="Arial"/>
                <w:color w:val="000000" w:themeColor="text1"/>
                <w:sz w:val="21"/>
                <w:highlight w:val="none"/>
                <w14:textFill>
                  <w14:solidFill>
                    <w14:schemeClr w14:val="tx1"/>
                  </w14:solidFill>
                </w14:textFill>
              </w:rPr>
            </w:pPr>
          </w:p>
        </w:tc>
        <w:tc>
          <w:tcPr>
            <w:tcW w:w="1091" w:type="dxa"/>
            <w:vAlign w:val="top"/>
          </w:tcPr>
          <w:p w14:paraId="459BB411">
            <w:pPr>
              <w:rPr>
                <w:rFonts w:ascii="Arial"/>
                <w:color w:val="000000" w:themeColor="text1"/>
                <w:sz w:val="21"/>
                <w:highlight w:val="none"/>
                <w14:textFill>
                  <w14:solidFill>
                    <w14:schemeClr w14:val="tx1"/>
                  </w14:solidFill>
                </w14:textFill>
              </w:rPr>
            </w:pPr>
          </w:p>
        </w:tc>
        <w:tc>
          <w:tcPr>
            <w:tcW w:w="741" w:type="dxa"/>
            <w:vAlign w:val="top"/>
          </w:tcPr>
          <w:p w14:paraId="113C0598">
            <w:pPr>
              <w:rPr>
                <w:rFonts w:ascii="Arial"/>
                <w:color w:val="000000" w:themeColor="text1"/>
                <w:sz w:val="21"/>
                <w:highlight w:val="none"/>
                <w14:textFill>
                  <w14:solidFill>
                    <w14:schemeClr w14:val="tx1"/>
                  </w14:solidFill>
                </w14:textFill>
              </w:rPr>
            </w:pPr>
          </w:p>
        </w:tc>
        <w:tc>
          <w:tcPr>
            <w:tcW w:w="814" w:type="dxa"/>
            <w:vAlign w:val="top"/>
          </w:tcPr>
          <w:p w14:paraId="213B0CA4">
            <w:pPr>
              <w:rPr>
                <w:rFonts w:ascii="Arial"/>
                <w:color w:val="000000" w:themeColor="text1"/>
                <w:sz w:val="21"/>
                <w:highlight w:val="none"/>
                <w14:textFill>
                  <w14:solidFill>
                    <w14:schemeClr w14:val="tx1"/>
                  </w14:solidFill>
                </w14:textFill>
              </w:rPr>
            </w:pPr>
          </w:p>
        </w:tc>
        <w:tc>
          <w:tcPr>
            <w:tcW w:w="1336" w:type="dxa"/>
            <w:vAlign w:val="top"/>
          </w:tcPr>
          <w:p w14:paraId="3283CF30">
            <w:pPr>
              <w:rPr>
                <w:rFonts w:ascii="Arial"/>
                <w:color w:val="000000" w:themeColor="text1"/>
                <w:sz w:val="21"/>
                <w:highlight w:val="none"/>
                <w14:textFill>
                  <w14:solidFill>
                    <w14:schemeClr w14:val="tx1"/>
                  </w14:solidFill>
                </w14:textFill>
              </w:rPr>
            </w:pPr>
          </w:p>
        </w:tc>
        <w:tc>
          <w:tcPr>
            <w:tcW w:w="964" w:type="dxa"/>
            <w:vAlign w:val="top"/>
          </w:tcPr>
          <w:p w14:paraId="225AFFA5">
            <w:pPr>
              <w:rPr>
                <w:rFonts w:ascii="Arial"/>
                <w:color w:val="000000" w:themeColor="text1"/>
                <w:sz w:val="21"/>
                <w:highlight w:val="none"/>
                <w14:textFill>
                  <w14:solidFill>
                    <w14:schemeClr w14:val="tx1"/>
                  </w14:solidFill>
                </w14:textFill>
              </w:rPr>
            </w:pPr>
          </w:p>
        </w:tc>
        <w:tc>
          <w:tcPr>
            <w:tcW w:w="1162" w:type="dxa"/>
            <w:vAlign w:val="top"/>
          </w:tcPr>
          <w:p w14:paraId="162CAD9D">
            <w:pPr>
              <w:rPr>
                <w:rFonts w:ascii="Arial"/>
                <w:color w:val="000000" w:themeColor="text1"/>
                <w:sz w:val="21"/>
                <w:highlight w:val="none"/>
                <w14:textFill>
                  <w14:solidFill>
                    <w14:schemeClr w14:val="tx1"/>
                  </w14:solidFill>
                </w14:textFill>
              </w:rPr>
            </w:pPr>
          </w:p>
        </w:tc>
        <w:tc>
          <w:tcPr>
            <w:tcW w:w="766" w:type="dxa"/>
            <w:vAlign w:val="top"/>
          </w:tcPr>
          <w:p w14:paraId="36048514">
            <w:pPr>
              <w:rPr>
                <w:rFonts w:ascii="Arial"/>
                <w:color w:val="000000" w:themeColor="text1"/>
                <w:sz w:val="21"/>
                <w:highlight w:val="none"/>
                <w14:textFill>
                  <w14:solidFill>
                    <w14:schemeClr w14:val="tx1"/>
                  </w14:solidFill>
                </w14:textFill>
              </w:rPr>
            </w:pPr>
          </w:p>
        </w:tc>
      </w:tr>
      <w:tr w14:paraId="063F0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49B2CAA">
            <w:pPr>
              <w:rPr>
                <w:rFonts w:ascii="Arial"/>
                <w:color w:val="000000" w:themeColor="text1"/>
                <w:sz w:val="21"/>
                <w:highlight w:val="none"/>
                <w14:textFill>
                  <w14:solidFill>
                    <w14:schemeClr w14:val="tx1"/>
                  </w14:solidFill>
                </w14:textFill>
              </w:rPr>
            </w:pPr>
          </w:p>
        </w:tc>
        <w:tc>
          <w:tcPr>
            <w:tcW w:w="1197" w:type="dxa"/>
            <w:vAlign w:val="top"/>
          </w:tcPr>
          <w:p w14:paraId="21DFD91D">
            <w:pPr>
              <w:rPr>
                <w:rFonts w:ascii="Arial"/>
                <w:color w:val="000000" w:themeColor="text1"/>
                <w:sz w:val="21"/>
                <w:highlight w:val="none"/>
                <w14:textFill>
                  <w14:solidFill>
                    <w14:schemeClr w14:val="tx1"/>
                  </w14:solidFill>
                </w14:textFill>
              </w:rPr>
            </w:pPr>
          </w:p>
        </w:tc>
        <w:tc>
          <w:tcPr>
            <w:tcW w:w="839" w:type="dxa"/>
            <w:vAlign w:val="top"/>
          </w:tcPr>
          <w:p w14:paraId="3E868EF6">
            <w:pPr>
              <w:rPr>
                <w:rFonts w:ascii="Arial"/>
                <w:color w:val="000000" w:themeColor="text1"/>
                <w:sz w:val="21"/>
                <w:highlight w:val="none"/>
                <w14:textFill>
                  <w14:solidFill>
                    <w14:schemeClr w14:val="tx1"/>
                  </w14:solidFill>
                </w14:textFill>
              </w:rPr>
            </w:pPr>
          </w:p>
        </w:tc>
        <w:tc>
          <w:tcPr>
            <w:tcW w:w="1091" w:type="dxa"/>
            <w:vAlign w:val="top"/>
          </w:tcPr>
          <w:p w14:paraId="27FB8849">
            <w:pPr>
              <w:rPr>
                <w:rFonts w:ascii="Arial"/>
                <w:color w:val="000000" w:themeColor="text1"/>
                <w:sz w:val="21"/>
                <w:highlight w:val="none"/>
                <w14:textFill>
                  <w14:solidFill>
                    <w14:schemeClr w14:val="tx1"/>
                  </w14:solidFill>
                </w14:textFill>
              </w:rPr>
            </w:pPr>
          </w:p>
        </w:tc>
        <w:tc>
          <w:tcPr>
            <w:tcW w:w="741" w:type="dxa"/>
            <w:vAlign w:val="top"/>
          </w:tcPr>
          <w:p w14:paraId="594D0AE4">
            <w:pPr>
              <w:rPr>
                <w:rFonts w:ascii="Arial"/>
                <w:color w:val="000000" w:themeColor="text1"/>
                <w:sz w:val="21"/>
                <w:highlight w:val="none"/>
                <w14:textFill>
                  <w14:solidFill>
                    <w14:schemeClr w14:val="tx1"/>
                  </w14:solidFill>
                </w14:textFill>
              </w:rPr>
            </w:pPr>
          </w:p>
        </w:tc>
        <w:tc>
          <w:tcPr>
            <w:tcW w:w="814" w:type="dxa"/>
            <w:vAlign w:val="top"/>
          </w:tcPr>
          <w:p w14:paraId="361F7665">
            <w:pPr>
              <w:rPr>
                <w:rFonts w:ascii="Arial"/>
                <w:color w:val="000000" w:themeColor="text1"/>
                <w:sz w:val="21"/>
                <w:highlight w:val="none"/>
                <w14:textFill>
                  <w14:solidFill>
                    <w14:schemeClr w14:val="tx1"/>
                  </w14:solidFill>
                </w14:textFill>
              </w:rPr>
            </w:pPr>
          </w:p>
        </w:tc>
        <w:tc>
          <w:tcPr>
            <w:tcW w:w="1336" w:type="dxa"/>
            <w:vAlign w:val="top"/>
          </w:tcPr>
          <w:p w14:paraId="48A332F8">
            <w:pPr>
              <w:rPr>
                <w:rFonts w:ascii="Arial"/>
                <w:color w:val="000000" w:themeColor="text1"/>
                <w:sz w:val="21"/>
                <w:highlight w:val="none"/>
                <w14:textFill>
                  <w14:solidFill>
                    <w14:schemeClr w14:val="tx1"/>
                  </w14:solidFill>
                </w14:textFill>
              </w:rPr>
            </w:pPr>
          </w:p>
        </w:tc>
        <w:tc>
          <w:tcPr>
            <w:tcW w:w="964" w:type="dxa"/>
            <w:vAlign w:val="top"/>
          </w:tcPr>
          <w:p w14:paraId="5C286106">
            <w:pPr>
              <w:rPr>
                <w:rFonts w:ascii="Arial"/>
                <w:color w:val="000000" w:themeColor="text1"/>
                <w:sz w:val="21"/>
                <w:highlight w:val="none"/>
                <w14:textFill>
                  <w14:solidFill>
                    <w14:schemeClr w14:val="tx1"/>
                  </w14:solidFill>
                </w14:textFill>
              </w:rPr>
            </w:pPr>
          </w:p>
        </w:tc>
        <w:tc>
          <w:tcPr>
            <w:tcW w:w="1162" w:type="dxa"/>
            <w:vAlign w:val="top"/>
          </w:tcPr>
          <w:p w14:paraId="70EAD8EF">
            <w:pPr>
              <w:rPr>
                <w:rFonts w:ascii="Arial"/>
                <w:color w:val="000000" w:themeColor="text1"/>
                <w:sz w:val="21"/>
                <w:highlight w:val="none"/>
                <w14:textFill>
                  <w14:solidFill>
                    <w14:schemeClr w14:val="tx1"/>
                  </w14:solidFill>
                </w14:textFill>
              </w:rPr>
            </w:pPr>
          </w:p>
        </w:tc>
        <w:tc>
          <w:tcPr>
            <w:tcW w:w="766" w:type="dxa"/>
            <w:vAlign w:val="top"/>
          </w:tcPr>
          <w:p w14:paraId="0E65136B">
            <w:pPr>
              <w:rPr>
                <w:rFonts w:ascii="Arial"/>
                <w:color w:val="000000" w:themeColor="text1"/>
                <w:sz w:val="21"/>
                <w:highlight w:val="none"/>
                <w14:textFill>
                  <w14:solidFill>
                    <w14:schemeClr w14:val="tx1"/>
                  </w14:solidFill>
                </w14:textFill>
              </w:rPr>
            </w:pPr>
          </w:p>
        </w:tc>
      </w:tr>
      <w:tr w14:paraId="2033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8" w:type="dxa"/>
            <w:vAlign w:val="top"/>
          </w:tcPr>
          <w:p w14:paraId="7D9CB9C7">
            <w:pPr>
              <w:rPr>
                <w:rFonts w:ascii="Arial"/>
                <w:color w:val="000000" w:themeColor="text1"/>
                <w:sz w:val="21"/>
                <w:highlight w:val="none"/>
                <w14:textFill>
                  <w14:solidFill>
                    <w14:schemeClr w14:val="tx1"/>
                  </w14:solidFill>
                </w14:textFill>
              </w:rPr>
            </w:pPr>
          </w:p>
        </w:tc>
        <w:tc>
          <w:tcPr>
            <w:tcW w:w="1197" w:type="dxa"/>
            <w:vAlign w:val="top"/>
          </w:tcPr>
          <w:p w14:paraId="7483D388">
            <w:pPr>
              <w:rPr>
                <w:rFonts w:ascii="Arial"/>
                <w:color w:val="000000" w:themeColor="text1"/>
                <w:sz w:val="21"/>
                <w:highlight w:val="none"/>
                <w14:textFill>
                  <w14:solidFill>
                    <w14:schemeClr w14:val="tx1"/>
                  </w14:solidFill>
                </w14:textFill>
              </w:rPr>
            </w:pPr>
          </w:p>
        </w:tc>
        <w:tc>
          <w:tcPr>
            <w:tcW w:w="839" w:type="dxa"/>
            <w:vAlign w:val="top"/>
          </w:tcPr>
          <w:p w14:paraId="20D74292">
            <w:pPr>
              <w:rPr>
                <w:rFonts w:ascii="Arial"/>
                <w:color w:val="000000" w:themeColor="text1"/>
                <w:sz w:val="21"/>
                <w:highlight w:val="none"/>
                <w14:textFill>
                  <w14:solidFill>
                    <w14:schemeClr w14:val="tx1"/>
                  </w14:solidFill>
                </w14:textFill>
              </w:rPr>
            </w:pPr>
          </w:p>
        </w:tc>
        <w:tc>
          <w:tcPr>
            <w:tcW w:w="1091" w:type="dxa"/>
            <w:vAlign w:val="top"/>
          </w:tcPr>
          <w:p w14:paraId="421FF6FA">
            <w:pPr>
              <w:rPr>
                <w:rFonts w:ascii="Arial"/>
                <w:color w:val="000000" w:themeColor="text1"/>
                <w:sz w:val="21"/>
                <w:highlight w:val="none"/>
                <w14:textFill>
                  <w14:solidFill>
                    <w14:schemeClr w14:val="tx1"/>
                  </w14:solidFill>
                </w14:textFill>
              </w:rPr>
            </w:pPr>
          </w:p>
        </w:tc>
        <w:tc>
          <w:tcPr>
            <w:tcW w:w="741" w:type="dxa"/>
            <w:vAlign w:val="top"/>
          </w:tcPr>
          <w:p w14:paraId="612AEA0D">
            <w:pPr>
              <w:rPr>
                <w:rFonts w:ascii="Arial"/>
                <w:color w:val="000000" w:themeColor="text1"/>
                <w:sz w:val="21"/>
                <w:highlight w:val="none"/>
                <w14:textFill>
                  <w14:solidFill>
                    <w14:schemeClr w14:val="tx1"/>
                  </w14:solidFill>
                </w14:textFill>
              </w:rPr>
            </w:pPr>
          </w:p>
        </w:tc>
        <w:tc>
          <w:tcPr>
            <w:tcW w:w="814" w:type="dxa"/>
            <w:vAlign w:val="top"/>
          </w:tcPr>
          <w:p w14:paraId="78AD6362">
            <w:pPr>
              <w:rPr>
                <w:rFonts w:ascii="Arial"/>
                <w:color w:val="000000" w:themeColor="text1"/>
                <w:sz w:val="21"/>
                <w:highlight w:val="none"/>
                <w14:textFill>
                  <w14:solidFill>
                    <w14:schemeClr w14:val="tx1"/>
                  </w14:solidFill>
                </w14:textFill>
              </w:rPr>
            </w:pPr>
          </w:p>
        </w:tc>
        <w:tc>
          <w:tcPr>
            <w:tcW w:w="1336" w:type="dxa"/>
            <w:vAlign w:val="top"/>
          </w:tcPr>
          <w:p w14:paraId="2A47FF98">
            <w:pPr>
              <w:rPr>
                <w:rFonts w:ascii="Arial"/>
                <w:color w:val="000000" w:themeColor="text1"/>
                <w:sz w:val="21"/>
                <w:highlight w:val="none"/>
                <w14:textFill>
                  <w14:solidFill>
                    <w14:schemeClr w14:val="tx1"/>
                  </w14:solidFill>
                </w14:textFill>
              </w:rPr>
            </w:pPr>
          </w:p>
        </w:tc>
        <w:tc>
          <w:tcPr>
            <w:tcW w:w="964" w:type="dxa"/>
            <w:vAlign w:val="top"/>
          </w:tcPr>
          <w:p w14:paraId="5945A85B">
            <w:pPr>
              <w:rPr>
                <w:rFonts w:ascii="Arial"/>
                <w:color w:val="000000" w:themeColor="text1"/>
                <w:sz w:val="21"/>
                <w:highlight w:val="none"/>
                <w14:textFill>
                  <w14:solidFill>
                    <w14:schemeClr w14:val="tx1"/>
                  </w14:solidFill>
                </w14:textFill>
              </w:rPr>
            </w:pPr>
          </w:p>
        </w:tc>
        <w:tc>
          <w:tcPr>
            <w:tcW w:w="1162" w:type="dxa"/>
            <w:vAlign w:val="top"/>
          </w:tcPr>
          <w:p w14:paraId="5E3318A4">
            <w:pPr>
              <w:rPr>
                <w:rFonts w:ascii="Arial"/>
                <w:color w:val="000000" w:themeColor="text1"/>
                <w:sz w:val="21"/>
                <w:highlight w:val="none"/>
                <w14:textFill>
                  <w14:solidFill>
                    <w14:schemeClr w14:val="tx1"/>
                  </w14:solidFill>
                </w14:textFill>
              </w:rPr>
            </w:pPr>
          </w:p>
        </w:tc>
        <w:tc>
          <w:tcPr>
            <w:tcW w:w="766" w:type="dxa"/>
            <w:vAlign w:val="top"/>
          </w:tcPr>
          <w:p w14:paraId="6D465B8D">
            <w:pPr>
              <w:rPr>
                <w:rFonts w:ascii="Arial"/>
                <w:color w:val="000000" w:themeColor="text1"/>
                <w:sz w:val="21"/>
                <w:highlight w:val="none"/>
                <w14:textFill>
                  <w14:solidFill>
                    <w14:schemeClr w14:val="tx1"/>
                  </w14:solidFill>
                </w14:textFill>
              </w:rPr>
            </w:pPr>
          </w:p>
        </w:tc>
      </w:tr>
    </w:tbl>
    <w:p w14:paraId="23BCD93F">
      <w:pPr>
        <w:pStyle w:val="7"/>
        <w:rPr>
          <w:color w:val="000000" w:themeColor="text1"/>
          <w:highlight w:val="none"/>
          <w14:textFill>
            <w14:solidFill>
              <w14:schemeClr w14:val="tx1"/>
            </w14:solidFill>
          </w14:textFill>
        </w:rPr>
      </w:pPr>
    </w:p>
    <w:p w14:paraId="2D3CC58B">
      <w:pPr>
        <w:rPr>
          <w:color w:val="000000" w:themeColor="text1"/>
          <w:highlight w:val="none"/>
          <w14:textFill>
            <w14:solidFill>
              <w14:schemeClr w14:val="tx1"/>
            </w14:solidFill>
          </w14:textFill>
        </w:rPr>
        <w:sectPr>
          <w:footerReference r:id="rId17" w:type="default"/>
          <w:pgSz w:w="11906" w:h="16839"/>
          <w:pgMar w:top="1429" w:right="1225" w:bottom="839" w:left="1225" w:header="0" w:footer="675" w:gutter="0"/>
          <w:pgNumType w:fmt="decimal"/>
          <w:cols w:space="0" w:num="1"/>
          <w:rtlGutter w:val="0"/>
          <w:docGrid w:linePitch="0" w:charSpace="0"/>
        </w:sectPr>
      </w:pPr>
    </w:p>
    <w:p w14:paraId="25F22C14">
      <w:pPr>
        <w:pStyle w:val="7"/>
        <w:spacing w:line="459" w:lineRule="auto"/>
        <w:rPr>
          <w:color w:val="000000" w:themeColor="text1"/>
          <w:highlight w:val="none"/>
          <w14:textFill>
            <w14:solidFill>
              <w14:schemeClr w14:val="tx1"/>
            </w14:solidFill>
          </w14:textFill>
        </w:rPr>
      </w:pPr>
    </w:p>
    <w:p w14:paraId="33871DBA">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附表二：拟配备本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的试验和检测仪器设备表</w:t>
      </w:r>
    </w:p>
    <w:p w14:paraId="08F6C191">
      <w:pPr>
        <w:spacing w:before="200"/>
        <w:rPr>
          <w:color w:val="000000" w:themeColor="text1"/>
          <w:highlight w:val="none"/>
          <w14:textFill>
            <w14:solidFill>
              <w14:schemeClr w14:val="tx1"/>
            </w14:solidFill>
          </w14:textFill>
        </w:rPr>
      </w:pPr>
    </w:p>
    <w:tbl>
      <w:tblPr>
        <w:tblStyle w:val="29"/>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98"/>
        <w:gridCol w:w="839"/>
        <w:gridCol w:w="1092"/>
        <w:gridCol w:w="742"/>
        <w:gridCol w:w="814"/>
        <w:gridCol w:w="1336"/>
        <w:gridCol w:w="1822"/>
        <w:gridCol w:w="762"/>
      </w:tblGrid>
      <w:tr w14:paraId="1ECD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9" w:type="dxa"/>
            <w:vAlign w:val="top"/>
          </w:tcPr>
          <w:p w14:paraId="1869D474">
            <w:pPr>
              <w:spacing w:line="329" w:lineRule="auto"/>
              <w:rPr>
                <w:rFonts w:ascii="Arial"/>
                <w:color w:val="000000" w:themeColor="text1"/>
                <w:sz w:val="21"/>
                <w:highlight w:val="none"/>
                <w14:textFill>
                  <w14:solidFill>
                    <w14:schemeClr w14:val="tx1"/>
                  </w14:solidFill>
                </w14:textFill>
              </w:rPr>
            </w:pPr>
          </w:p>
          <w:p w14:paraId="1D222A03">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8" w:type="dxa"/>
            <w:vAlign w:val="top"/>
          </w:tcPr>
          <w:p w14:paraId="71B3BE32">
            <w:pPr>
              <w:pStyle w:val="30"/>
              <w:spacing w:before="179" w:line="323" w:lineRule="auto"/>
              <w:ind w:left="394" w:right="181" w:hanging="2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仪器设备</w:t>
            </w:r>
            <w:r>
              <w:rPr>
                <w:color w:val="000000" w:themeColor="text1"/>
                <w:spacing w:val="3"/>
                <w:highlight w:val="none"/>
                <w14:textFill>
                  <w14:solidFill>
                    <w14:schemeClr w14:val="tx1"/>
                  </w14:solidFill>
                </w14:textFill>
              </w:rPr>
              <w:t>名称</w:t>
            </w:r>
          </w:p>
        </w:tc>
        <w:tc>
          <w:tcPr>
            <w:tcW w:w="839" w:type="dxa"/>
            <w:vAlign w:val="top"/>
          </w:tcPr>
          <w:p w14:paraId="31476CD6">
            <w:pPr>
              <w:pStyle w:val="30"/>
              <w:spacing w:before="179" w:line="323" w:lineRule="auto"/>
              <w:ind w:left="213" w:right="211"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2" w:type="dxa"/>
            <w:vAlign w:val="top"/>
          </w:tcPr>
          <w:p w14:paraId="0E17A105">
            <w:pPr>
              <w:spacing w:line="329" w:lineRule="auto"/>
              <w:rPr>
                <w:rFonts w:ascii="Arial"/>
                <w:color w:val="000000" w:themeColor="text1"/>
                <w:sz w:val="21"/>
                <w:highlight w:val="none"/>
                <w14:textFill>
                  <w14:solidFill>
                    <w14:schemeClr w14:val="tx1"/>
                  </w14:solidFill>
                </w14:textFill>
              </w:rPr>
            </w:pPr>
          </w:p>
          <w:p w14:paraId="5637BDD5">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2" w:type="dxa"/>
            <w:vAlign w:val="top"/>
          </w:tcPr>
          <w:p w14:paraId="20C38386">
            <w:pPr>
              <w:pStyle w:val="30"/>
              <w:spacing w:before="179" w:line="323" w:lineRule="auto"/>
              <w:ind w:left="165" w:right="161"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3976A699">
            <w:pPr>
              <w:pStyle w:val="30"/>
              <w:spacing w:before="179" w:line="323" w:lineRule="auto"/>
              <w:ind w:left="204" w:righ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22078191">
            <w:pPr>
              <w:pStyle w:val="30"/>
              <w:spacing w:before="179" w:line="323" w:lineRule="auto"/>
              <w:ind w:left="569" w:right="141" w:hanging="3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已使用台时</w:t>
            </w:r>
            <w:r>
              <w:rPr>
                <w:color w:val="000000" w:themeColor="text1"/>
                <w:highlight w:val="none"/>
                <w14:textFill>
                  <w14:solidFill>
                    <w14:schemeClr w14:val="tx1"/>
                  </w14:solidFill>
                </w14:textFill>
              </w:rPr>
              <w:t>数</w:t>
            </w:r>
          </w:p>
        </w:tc>
        <w:tc>
          <w:tcPr>
            <w:tcW w:w="1822" w:type="dxa"/>
            <w:vAlign w:val="top"/>
          </w:tcPr>
          <w:p w14:paraId="4554D2AE">
            <w:pPr>
              <w:spacing w:line="329" w:lineRule="auto"/>
              <w:rPr>
                <w:rFonts w:ascii="Arial"/>
                <w:color w:val="000000" w:themeColor="text1"/>
                <w:sz w:val="21"/>
                <w:highlight w:val="none"/>
                <w14:textFill>
                  <w14:solidFill>
                    <w14:schemeClr w14:val="tx1"/>
                  </w14:solidFill>
                </w14:textFill>
              </w:rPr>
            </w:pPr>
          </w:p>
          <w:p w14:paraId="5B6DB9AC">
            <w:pPr>
              <w:pStyle w:val="30"/>
              <w:spacing w:before="65" w:line="229" w:lineRule="auto"/>
              <w:ind w:left="7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用途</w:t>
            </w:r>
          </w:p>
        </w:tc>
        <w:tc>
          <w:tcPr>
            <w:tcW w:w="762" w:type="dxa"/>
            <w:vAlign w:val="top"/>
          </w:tcPr>
          <w:p w14:paraId="449B4072">
            <w:pPr>
              <w:spacing w:line="329" w:lineRule="auto"/>
              <w:rPr>
                <w:rFonts w:ascii="Arial"/>
                <w:color w:val="000000" w:themeColor="text1"/>
                <w:sz w:val="21"/>
                <w:highlight w:val="none"/>
                <w14:textFill>
                  <w14:solidFill>
                    <w14:schemeClr w14:val="tx1"/>
                  </w14:solidFill>
                </w14:textFill>
              </w:rPr>
            </w:pPr>
          </w:p>
          <w:p w14:paraId="6505B19A">
            <w:pPr>
              <w:pStyle w:val="30"/>
              <w:spacing w:before="65" w:line="229" w:lineRule="auto"/>
              <w:ind w:left="1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2ADB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3B81E616">
            <w:pPr>
              <w:rPr>
                <w:rFonts w:ascii="Arial"/>
                <w:color w:val="000000" w:themeColor="text1"/>
                <w:sz w:val="21"/>
                <w:highlight w:val="none"/>
                <w14:textFill>
                  <w14:solidFill>
                    <w14:schemeClr w14:val="tx1"/>
                  </w14:solidFill>
                </w14:textFill>
              </w:rPr>
            </w:pPr>
          </w:p>
        </w:tc>
        <w:tc>
          <w:tcPr>
            <w:tcW w:w="1198" w:type="dxa"/>
            <w:vAlign w:val="top"/>
          </w:tcPr>
          <w:p w14:paraId="42B85FFD">
            <w:pPr>
              <w:rPr>
                <w:rFonts w:ascii="Arial"/>
                <w:color w:val="000000" w:themeColor="text1"/>
                <w:sz w:val="21"/>
                <w:highlight w:val="none"/>
                <w14:textFill>
                  <w14:solidFill>
                    <w14:schemeClr w14:val="tx1"/>
                  </w14:solidFill>
                </w14:textFill>
              </w:rPr>
            </w:pPr>
          </w:p>
        </w:tc>
        <w:tc>
          <w:tcPr>
            <w:tcW w:w="839" w:type="dxa"/>
            <w:vAlign w:val="top"/>
          </w:tcPr>
          <w:p w14:paraId="7741F4F7">
            <w:pPr>
              <w:rPr>
                <w:rFonts w:ascii="Arial"/>
                <w:color w:val="000000" w:themeColor="text1"/>
                <w:sz w:val="21"/>
                <w:highlight w:val="none"/>
                <w14:textFill>
                  <w14:solidFill>
                    <w14:schemeClr w14:val="tx1"/>
                  </w14:solidFill>
                </w14:textFill>
              </w:rPr>
            </w:pPr>
          </w:p>
        </w:tc>
        <w:tc>
          <w:tcPr>
            <w:tcW w:w="1092" w:type="dxa"/>
            <w:vAlign w:val="top"/>
          </w:tcPr>
          <w:p w14:paraId="75DAE91E">
            <w:pPr>
              <w:rPr>
                <w:rFonts w:ascii="Arial"/>
                <w:color w:val="000000" w:themeColor="text1"/>
                <w:sz w:val="21"/>
                <w:highlight w:val="none"/>
                <w14:textFill>
                  <w14:solidFill>
                    <w14:schemeClr w14:val="tx1"/>
                  </w14:solidFill>
                </w14:textFill>
              </w:rPr>
            </w:pPr>
          </w:p>
        </w:tc>
        <w:tc>
          <w:tcPr>
            <w:tcW w:w="742" w:type="dxa"/>
            <w:vAlign w:val="top"/>
          </w:tcPr>
          <w:p w14:paraId="2796EE50">
            <w:pPr>
              <w:rPr>
                <w:rFonts w:ascii="Arial"/>
                <w:color w:val="000000" w:themeColor="text1"/>
                <w:sz w:val="21"/>
                <w:highlight w:val="none"/>
                <w14:textFill>
                  <w14:solidFill>
                    <w14:schemeClr w14:val="tx1"/>
                  </w14:solidFill>
                </w14:textFill>
              </w:rPr>
            </w:pPr>
          </w:p>
        </w:tc>
        <w:tc>
          <w:tcPr>
            <w:tcW w:w="814" w:type="dxa"/>
            <w:vAlign w:val="top"/>
          </w:tcPr>
          <w:p w14:paraId="67800B90">
            <w:pPr>
              <w:rPr>
                <w:rFonts w:ascii="Arial"/>
                <w:color w:val="000000" w:themeColor="text1"/>
                <w:sz w:val="21"/>
                <w:highlight w:val="none"/>
                <w14:textFill>
                  <w14:solidFill>
                    <w14:schemeClr w14:val="tx1"/>
                  </w14:solidFill>
                </w14:textFill>
              </w:rPr>
            </w:pPr>
          </w:p>
        </w:tc>
        <w:tc>
          <w:tcPr>
            <w:tcW w:w="1336" w:type="dxa"/>
            <w:vAlign w:val="top"/>
          </w:tcPr>
          <w:p w14:paraId="5045E748">
            <w:pPr>
              <w:rPr>
                <w:rFonts w:ascii="Arial"/>
                <w:color w:val="000000" w:themeColor="text1"/>
                <w:sz w:val="21"/>
                <w:highlight w:val="none"/>
                <w14:textFill>
                  <w14:solidFill>
                    <w14:schemeClr w14:val="tx1"/>
                  </w14:solidFill>
                </w14:textFill>
              </w:rPr>
            </w:pPr>
          </w:p>
        </w:tc>
        <w:tc>
          <w:tcPr>
            <w:tcW w:w="1822" w:type="dxa"/>
            <w:vAlign w:val="top"/>
          </w:tcPr>
          <w:p w14:paraId="3CB26067">
            <w:pPr>
              <w:rPr>
                <w:rFonts w:ascii="Arial"/>
                <w:color w:val="000000" w:themeColor="text1"/>
                <w:sz w:val="21"/>
                <w:highlight w:val="none"/>
                <w14:textFill>
                  <w14:solidFill>
                    <w14:schemeClr w14:val="tx1"/>
                  </w14:solidFill>
                </w14:textFill>
              </w:rPr>
            </w:pPr>
          </w:p>
        </w:tc>
        <w:tc>
          <w:tcPr>
            <w:tcW w:w="762" w:type="dxa"/>
            <w:vAlign w:val="top"/>
          </w:tcPr>
          <w:p w14:paraId="30AB0892">
            <w:pPr>
              <w:rPr>
                <w:rFonts w:ascii="Arial"/>
                <w:color w:val="000000" w:themeColor="text1"/>
                <w:sz w:val="21"/>
                <w:highlight w:val="none"/>
                <w14:textFill>
                  <w14:solidFill>
                    <w14:schemeClr w14:val="tx1"/>
                  </w14:solidFill>
                </w14:textFill>
              </w:rPr>
            </w:pPr>
          </w:p>
        </w:tc>
      </w:tr>
      <w:tr w14:paraId="7B58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7D6E40CA">
            <w:pPr>
              <w:rPr>
                <w:rFonts w:ascii="Arial"/>
                <w:color w:val="000000" w:themeColor="text1"/>
                <w:sz w:val="21"/>
                <w:highlight w:val="none"/>
                <w14:textFill>
                  <w14:solidFill>
                    <w14:schemeClr w14:val="tx1"/>
                  </w14:solidFill>
                </w14:textFill>
              </w:rPr>
            </w:pPr>
          </w:p>
        </w:tc>
        <w:tc>
          <w:tcPr>
            <w:tcW w:w="1198" w:type="dxa"/>
            <w:vAlign w:val="top"/>
          </w:tcPr>
          <w:p w14:paraId="602BDDD8">
            <w:pPr>
              <w:rPr>
                <w:rFonts w:ascii="Arial"/>
                <w:color w:val="000000" w:themeColor="text1"/>
                <w:sz w:val="21"/>
                <w:highlight w:val="none"/>
                <w14:textFill>
                  <w14:solidFill>
                    <w14:schemeClr w14:val="tx1"/>
                  </w14:solidFill>
                </w14:textFill>
              </w:rPr>
            </w:pPr>
          </w:p>
        </w:tc>
        <w:tc>
          <w:tcPr>
            <w:tcW w:w="839" w:type="dxa"/>
            <w:vAlign w:val="top"/>
          </w:tcPr>
          <w:p w14:paraId="5E4BDB7F">
            <w:pPr>
              <w:rPr>
                <w:rFonts w:ascii="Arial"/>
                <w:color w:val="000000" w:themeColor="text1"/>
                <w:sz w:val="21"/>
                <w:highlight w:val="none"/>
                <w14:textFill>
                  <w14:solidFill>
                    <w14:schemeClr w14:val="tx1"/>
                  </w14:solidFill>
                </w14:textFill>
              </w:rPr>
            </w:pPr>
          </w:p>
        </w:tc>
        <w:tc>
          <w:tcPr>
            <w:tcW w:w="1092" w:type="dxa"/>
            <w:vAlign w:val="top"/>
          </w:tcPr>
          <w:p w14:paraId="242ACD6D">
            <w:pPr>
              <w:rPr>
                <w:rFonts w:ascii="Arial"/>
                <w:color w:val="000000" w:themeColor="text1"/>
                <w:sz w:val="21"/>
                <w:highlight w:val="none"/>
                <w14:textFill>
                  <w14:solidFill>
                    <w14:schemeClr w14:val="tx1"/>
                  </w14:solidFill>
                </w14:textFill>
              </w:rPr>
            </w:pPr>
          </w:p>
        </w:tc>
        <w:tc>
          <w:tcPr>
            <w:tcW w:w="742" w:type="dxa"/>
            <w:vAlign w:val="top"/>
          </w:tcPr>
          <w:p w14:paraId="59A4BA6A">
            <w:pPr>
              <w:rPr>
                <w:rFonts w:ascii="Arial"/>
                <w:color w:val="000000" w:themeColor="text1"/>
                <w:sz w:val="21"/>
                <w:highlight w:val="none"/>
                <w14:textFill>
                  <w14:solidFill>
                    <w14:schemeClr w14:val="tx1"/>
                  </w14:solidFill>
                </w14:textFill>
              </w:rPr>
            </w:pPr>
          </w:p>
        </w:tc>
        <w:tc>
          <w:tcPr>
            <w:tcW w:w="814" w:type="dxa"/>
            <w:vAlign w:val="top"/>
          </w:tcPr>
          <w:p w14:paraId="5506FFFA">
            <w:pPr>
              <w:rPr>
                <w:rFonts w:ascii="Arial"/>
                <w:color w:val="000000" w:themeColor="text1"/>
                <w:sz w:val="21"/>
                <w:highlight w:val="none"/>
                <w14:textFill>
                  <w14:solidFill>
                    <w14:schemeClr w14:val="tx1"/>
                  </w14:solidFill>
                </w14:textFill>
              </w:rPr>
            </w:pPr>
          </w:p>
        </w:tc>
        <w:tc>
          <w:tcPr>
            <w:tcW w:w="1336" w:type="dxa"/>
            <w:vAlign w:val="top"/>
          </w:tcPr>
          <w:p w14:paraId="432FE838">
            <w:pPr>
              <w:rPr>
                <w:rFonts w:ascii="Arial"/>
                <w:color w:val="000000" w:themeColor="text1"/>
                <w:sz w:val="21"/>
                <w:highlight w:val="none"/>
                <w14:textFill>
                  <w14:solidFill>
                    <w14:schemeClr w14:val="tx1"/>
                  </w14:solidFill>
                </w14:textFill>
              </w:rPr>
            </w:pPr>
          </w:p>
        </w:tc>
        <w:tc>
          <w:tcPr>
            <w:tcW w:w="1822" w:type="dxa"/>
            <w:vAlign w:val="top"/>
          </w:tcPr>
          <w:p w14:paraId="75C1BC94">
            <w:pPr>
              <w:rPr>
                <w:rFonts w:ascii="Arial"/>
                <w:color w:val="000000" w:themeColor="text1"/>
                <w:sz w:val="21"/>
                <w:highlight w:val="none"/>
                <w14:textFill>
                  <w14:solidFill>
                    <w14:schemeClr w14:val="tx1"/>
                  </w14:solidFill>
                </w14:textFill>
              </w:rPr>
            </w:pPr>
          </w:p>
        </w:tc>
        <w:tc>
          <w:tcPr>
            <w:tcW w:w="762" w:type="dxa"/>
            <w:vAlign w:val="top"/>
          </w:tcPr>
          <w:p w14:paraId="5FE6D22C">
            <w:pPr>
              <w:rPr>
                <w:rFonts w:ascii="Arial"/>
                <w:color w:val="000000" w:themeColor="text1"/>
                <w:sz w:val="21"/>
                <w:highlight w:val="none"/>
                <w14:textFill>
                  <w14:solidFill>
                    <w14:schemeClr w14:val="tx1"/>
                  </w14:solidFill>
                </w14:textFill>
              </w:rPr>
            </w:pPr>
          </w:p>
        </w:tc>
      </w:tr>
      <w:tr w14:paraId="6EEC8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65C13C17">
            <w:pPr>
              <w:rPr>
                <w:rFonts w:ascii="Arial"/>
                <w:color w:val="000000" w:themeColor="text1"/>
                <w:sz w:val="21"/>
                <w:highlight w:val="none"/>
                <w14:textFill>
                  <w14:solidFill>
                    <w14:schemeClr w14:val="tx1"/>
                  </w14:solidFill>
                </w14:textFill>
              </w:rPr>
            </w:pPr>
          </w:p>
        </w:tc>
        <w:tc>
          <w:tcPr>
            <w:tcW w:w="1198" w:type="dxa"/>
            <w:vAlign w:val="top"/>
          </w:tcPr>
          <w:p w14:paraId="343F5BD6">
            <w:pPr>
              <w:rPr>
                <w:rFonts w:ascii="Arial"/>
                <w:color w:val="000000" w:themeColor="text1"/>
                <w:sz w:val="21"/>
                <w:highlight w:val="none"/>
                <w14:textFill>
                  <w14:solidFill>
                    <w14:schemeClr w14:val="tx1"/>
                  </w14:solidFill>
                </w14:textFill>
              </w:rPr>
            </w:pPr>
          </w:p>
        </w:tc>
        <w:tc>
          <w:tcPr>
            <w:tcW w:w="839" w:type="dxa"/>
            <w:vAlign w:val="top"/>
          </w:tcPr>
          <w:p w14:paraId="3B9D85AE">
            <w:pPr>
              <w:rPr>
                <w:rFonts w:ascii="Arial"/>
                <w:color w:val="000000" w:themeColor="text1"/>
                <w:sz w:val="21"/>
                <w:highlight w:val="none"/>
                <w14:textFill>
                  <w14:solidFill>
                    <w14:schemeClr w14:val="tx1"/>
                  </w14:solidFill>
                </w14:textFill>
              </w:rPr>
            </w:pPr>
          </w:p>
        </w:tc>
        <w:tc>
          <w:tcPr>
            <w:tcW w:w="1092" w:type="dxa"/>
            <w:vAlign w:val="top"/>
          </w:tcPr>
          <w:p w14:paraId="60ACDFE3">
            <w:pPr>
              <w:rPr>
                <w:rFonts w:ascii="Arial"/>
                <w:color w:val="000000" w:themeColor="text1"/>
                <w:sz w:val="21"/>
                <w:highlight w:val="none"/>
                <w14:textFill>
                  <w14:solidFill>
                    <w14:schemeClr w14:val="tx1"/>
                  </w14:solidFill>
                </w14:textFill>
              </w:rPr>
            </w:pPr>
          </w:p>
        </w:tc>
        <w:tc>
          <w:tcPr>
            <w:tcW w:w="742" w:type="dxa"/>
            <w:vAlign w:val="top"/>
          </w:tcPr>
          <w:p w14:paraId="725280AD">
            <w:pPr>
              <w:rPr>
                <w:rFonts w:ascii="Arial"/>
                <w:color w:val="000000" w:themeColor="text1"/>
                <w:sz w:val="21"/>
                <w:highlight w:val="none"/>
                <w14:textFill>
                  <w14:solidFill>
                    <w14:schemeClr w14:val="tx1"/>
                  </w14:solidFill>
                </w14:textFill>
              </w:rPr>
            </w:pPr>
          </w:p>
        </w:tc>
        <w:tc>
          <w:tcPr>
            <w:tcW w:w="814" w:type="dxa"/>
            <w:vAlign w:val="top"/>
          </w:tcPr>
          <w:p w14:paraId="3AE3730B">
            <w:pPr>
              <w:rPr>
                <w:rFonts w:ascii="Arial"/>
                <w:color w:val="000000" w:themeColor="text1"/>
                <w:sz w:val="21"/>
                <w:highlight w:val="none"/>
                <w14:textFill>
                  <w14:solidFill>
                    <w14:schemeClr w14:val="tx1"/>
                  </w14:solidFill>
                </w14:textFill>
              </w:rPr>
            </w:pPr>
          </w:p>
        </w:tc>
        <w:tc>
          <w:tcPr>
            <w:tcW w:w="1336" w:type="dxa"/>
            <w:vAlign w:val="top"/>
          </w:tcPr>
          <w:p w14:paraId="0CC6863D">
            <w:pPr>
              <w:rPr>
                <w:rFonts w:ascii="Arial"/>
                <w:color w:val="000000" w:themeColor="text1"/>
                <w:sz w:val="21"/>
                <w:highlight w:val="none"/>
                <w14:textFill>
                  <w14:solidFill>
                    <w14:schemeClr w14:val="tx1"/>
                  </w14:solidFill>
                </w14:textFill>
              </w:rPr>
            </w:pPr>
          </w:p>
        </w:tc>
        <w:tc>
          <w:tcPr>
            <w:tcW w:w="1822" w:type="dxa"/>
            <w:vAlign w:val="top"/>
          </w:tcPr>
          <w:p w14:paraId="6A6E9D12">
            <w:pPr>
              <w:rPr>
                <w:rFonts w:ascii="Arial"/>
                <w:color w:val="000000" w:themeColor="text1"/>
                <w:sz w:val="21"/>
                <w:highlight w:val="none"/>
                <w14:textFill>
                  <w14:solidFill>
                    <w14:schemeClr w14:val="tx1"/>
                  </w14:solidFill>
                </w14:textFill>
              </w:rPr>
            </w:pPr>
          </w:p>
        </w:tc>
        <w:tc>
          <w:tcPr>
            <w:tcW w:w="762" w:type="dxa"/>
            <w:vAlign w:val="top"/>
          </w:tcPr>
          <w:p w14:paraId="6A507278">
            <w:pPr>
              <w:rPr>
                <w:rFonts w:ascii="Arial"/>
                <w:color w:val="000000" w:themeColor="text1"/>
                <w:sz w:val="21"/>
                <w:highlight w:val="none"/>
                <w14:textFill>
                  <w14:solidFill>
                    <w14:schemeClr w14:val="tx1"/>
                  </w14:solidFill>
                </w14:textFill>
              </w:rPr>
            </w:pPr>
          </w:p>
        </w:tc>
      </w:tr>
      <w:tr w14:paraId="25D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5B90F7E">
            <w:pPr>
              <w:rPr>
                <w:rFonts w:ascii="Arial"/>
                <w:color w:val="000000" w:themeColor="text1"/>
                <w:sz w:val="21"/>
                <w:highlight w:val="none"/>
                <w14:textFill>
                  <w14:solidFill>
                    <w14:schemeClr w14:val="tx1"/>
                  </w14:solidFill>
                </w14:textFill>
              </w:rPr>
            </w:pPr>
          </w:p>
        </w:tc>
        <w:tc>
          <w:tcPr>
            <w:tcW w:w="1198" w:type="dxa"/>
            <w:vAlign w:val="top"/>
          </w:tcPr>
          <w:p w14:paraId="5993C9C6">
            <w:pPr>
              <w:rPr>
                <w:rFonts w:ascii="Arial"/>
                <w:color w:val="000000" w:themeColor="text1"/>
                <w:sz w:val="21"/>
                <w:highlight w:val="none"/>
                <w14:textFill>
                  <w14:solidFill>
                    <w14:schemeClr w14:val="tx1"/>
                  </w14:solidFill>
                </w14:textFill>
              </w:rPr>
            </w:pPr>
          </w:p>
        </w:tc>
        <w:tc>
          <w:tcPr>
            <w:tcW w:w="839" w:type="dxa"/>
            <w:vAlign w:val="top"/>
          </w:tcPr>
          <w:p w14:paraId="5B1ED8F1">
            <w:pPr>
              <w:rPr>
                <w:rFonts w:ascii="Arial"/>
                <w:color w:val="000000" w:themeColor="text1"/>
                <w:sz w:val="21"/>
                <w:highlight w:val="none"/>
                <w14:textFill>
                  <w14:solidFill>
                    <w14:schemeClr w14:val="tx1"/>
                  </w14:solidFill>
                </w14:textFill>
              </w:rPr>
            </w:pPr>
          </w:p>
        </w:tc>
        <w:tc>
          <w:tcPr>
            <w:tcW w:w="1092" w:type="dxa"/>
            <w:vAlign w:val="top"/>
          </w:tcPr>
          <w:p w14:paraId="477D3D4A">
            <w:pPr>
              <w:rPr>
                <w:rFonts w:ascii="Arial"/>
                <w:color w:val="000000" w:themeColor="text1"/>
                <w:sz w:val="21"/>
                <w:highlight w:val="none"/>
                <w14:textFill>
                  <w14:solidFill>
                    <w14:schemeClr w14:val="tx1"/>
                  </w14:solidFill>
                </w14:textFill>
              </w:rPr>
            </w:pPr>
          </w:p>
        </w:tc>
        <w:tc>
          <w:tcPr>
            <w:tcW w:w="742" w:type="dxa"/>
            <w:vAlign w:val="top"/>
          </w:tcPr>
          <w:p w14:paraId="14E00538">
            <w:pPr>
              <w:rPr>
                <w:rFonts w:ascii="Arial"/>
                <w:color w:val="000000" w:themeColor="text1"/>
                <w:sz w:val="21"/>
                <w:highlight w:val="none"/>
                <w14:textFill>
                  <w14:solidFill>
                    <w14:schemeClr w14:val="tx1"/>
                  </w14:solidFill>
                </w14:textFill>
              </w:rPr>
            </w:pPr>
          </w:p>
        </w:tc>
        <w:tc>
          <w:tcPr>
            <w:tcW w:w="814" w:type="dxa"/>
            <w:vAlign w:val="top"/>
          </w:tcPr>
          <w:p w14:paraId="21306E42">
            <w:pPr>
              <w:rPr>
                <w:rFonts w:ascii="Arial"/>
                <w:color w:val="000000" w:themeColor="text1"/>
                <w:sz w:val="21"/>
                <w:highlight w:val="none"/>
                <w14:textFill>
                  <w14:solidFill>
                    <w14:schemeClr w14:val="tx1"/>
                  </w14:solidFill>
                </w14:textFill>
              </w:rPr>
            </w:pPr>
          </w:p>
        </w:tc>
        <w:tc>
          <w:tcPr>
            <w:tcW w:w="1336" w:type="dxa"/>
            <w:vAlign w:val="top"/>
          </w:tcPr>
          <w:p w14:paraId="2E8BDB86">
            <w:pPr>
              <w:rPr>
                <w:rFonts w:ascii="Arial"/>
                <w:color w:val="000000" w:themeColor="text1"/>
                <w:sz w:val="21"/>
                <w:highlight w:val="none"/>
                <w14:textFill>
                  <w14:solidFill>
                    <w14:schemeClr w14:val="tx1"/>
                  </w14:solidFill>
                </w14:textFill>
              </w:rPr>
            </w:pPr>
          </w:p>
        </w:tc>
        <w:tc>
          <w:tcPr>
            <w:tcW w:w="1822" w:type="dxa"/>
            <w:vAlign w:val="top"/>
          </w:tcPr>
          <w:p w14:paraId="01279DB8">
            <w:pPr>
              <w:rPr>
                <w:rFonts w:ascii="Arial"/>
                <w:color w:val="000000" w:themeColor="text1"/>
                <w:sz w:val="21"/>
                <w:highlight w:val="none"/>
                <w14:textFill>
                  <w14:solidFill>
                    <w14:schemeClr w14:val="tx1"/>
                  </w14:solidFill>
                </w14:textFill>
              </w:rPr>
            </w:pPr>
          </w:p>
        </w:tc>
        <w:tc>
          <w:tcPr>
            <w:tcW w:w="762" w:type="dxa"/>
            <w:vAlign w:val="top"/>
          </w:tcPr>
          <w:p w14:paraId="7CB49860">
            <w:pPr>
              <w:rPr>
                <w:rFonts w:ascii="Arial"/>
                <w:color w:val="000000" w:themeColor="text1"/>
                <w:sz w:val="21"/>
                <w:highlight w:val="none"/>
                <w14:textFill>
                  <w14:solidFill>
                    <w14:schemeClr w14:val="tx1"/>
                  </w14:solidFill>
                </w14:textFill>
              </w:rPr>
            </w:pPr>
          </w:p>
        </w:tc>
      </w:tr>
      <w:tr w14:paraId="2812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973787">
            <w:pPr>
              <w:rPr>
                <w:rFonts w:ascii="Arial"/>
                <w:color w:val="000000" w:themeColor="text1"/>
                <w:sz w:val="21"/>
                <w:highlight w:val="none"/>
                <w14:textFill>
                  <w14:solidFill>
                    <w14:schemeClr w14:val="tx1"/>
                  </w14:solidFill>
                </w14:textFill>
              </w:rPr>
            </w:pPr>
          </w:p>
        </w:tc>
        <w:tc>
          <w:tcPr>
            <w:tcW w:w="1198" w:type="dxa"/>
            <w:vAlign w:val="top"/>
          </w:tcPr>
          <w:p w14:paraId="33524B7D">
            <w:pPr>
              <w:rPr>
                <w:rFonts w:ascii="Arial"/>
                <w:color w:val="000000" w:themeColor="text1"/>
                <w:sz w:val="21"/>
                <w:highlight w:val="none"/>
                <w14:textFill>
                  <w14:solidFill>
                    <w14:schemeClr w14:val="tx1"/>
                  </w14:solidFill>
                </w14:textFill>
              </w:rPr>
            </w:pPr>
          </w:p>
        </w:tc>
        <w:tc>
          <w:tcPr>
            <w:tcW w:w="839" w:type="dxa"/>
            <w:vAlign w:val="top"/>
          </w:tcPr>
          <w:p w14:paraId="71066DE1">
            <w:pPr>
              <w:rPr>
                <w:rFonts w:ascii="Arial"/>
                <w:color w:val="000000" w:themeColor="text1"/>
                <w:sz w:val="21"/>
                <w:highlight w:val="none"/>
                <w14:textFill>
                  <w14:solidFill>
                    <w14:schemeClr w14:val="tx1"/>
                  </w14:solidFill>
                </w14:textFill>
              </w:rPr>
            </w:pPr>
          </w:p>
        </w:tc>
        <w:tc>
          <w:tcPr>
            <w:tcW w:w="1092" w:type="dxa"/>
            <w:vAlign w:val="top"/>
          </w:tcPr>
          <w:p w14:paraId="0893504F">
            <w:pPr>
              <w:rPr>
                <w:rFonts w:ascii="Arial"/>
                <w:color w:val="000000" w:themeColor="text1"/>
                <w:sz w:val="21"/>
                <w:highlight w:val="none"/>
                <w14:textFill>
                  <w14:solidFill>
                    <w14:schemeClr w14:val="tx1"/>
                  </w14:solidFill>
                </w14:textFill>
              </w:rPr>
            </w:pPr>
          </w:p>
        </w:tc>
        <w:tc>
          <w:tcPr>
            <w:tcW w:w="742" w:type="dxa"/>
            <w:vAlign w:val="top"/>
          </w:tcPr>
          <w:p w14:paraId="6BD204C3">
            <w:pPr>
              <w:rPr>
                <w:rFonts w:ascii="Arial"/>
                <w:color w:val="000000" w:themeColor="text1"/>
                <w:sz w:val="21"/>
                <w:highlight w:val="none"/>
                <w14:textFill>
                  <w14:solidFill>
                    <w14:schemeClr w14:val="tx1"/>
                  </w14:solidFill>
                </w14:textFill>
              </w:rPr>
            </w:pPr>
          </w:p>
        </w:tc>
        <w:tc>
          <w:tcPr>
            <w:tcW w:w="814" w:type="dxa"/>
            <w:vAlign w:val="top"/>
          </w:tcPr>
          <w:p w14:paraId="508C6503">
            <w:pPr>
              <w:rPr>
                <w:rFonts w:ascii="Arial"/>
                <w:color w:val="000000" w:themeColor="text1"/>
                <w:sz w:val="21"/>
                <w:highlight w:val="none"/>
                <w14:textFill>
                  <w14:solidFill>
                    <w14:schemeClr w14:val="tx1"/>
                  </w14:solidFill>
                </w14:textFill>
              </w:rPr>
            </w:pPr>
          </w:p>
        </w:tc>
        <w:tc>
          <w:tcPr>
            <w:tcW w:w="1336" w:type="dxa"/>
            <w:vAlign w:val="top"/>
          </w:tcPr>
          <w:p w14:paraId="53EB0CEA">
            <w:pPr>
              <w:rPr>
                <w:rFonts w:ascii="Arial"/>
                <w:color w:val="000000" w:themeColor="text1"/>
                <w:sz w:val="21"/>
                <w:highlight w:val="none"/>
                <w14:textFill>
                  <w14:solidFill>
                    <w14:schemeClr w14:val="tx1"/>
                  </w14:solidFill>
                </w14:textFill>
              </w:rPr>
            </w:pPr>
          </w:p>
        </w:tc>
        <w:tc>
          <w:tcPr>
            <w:tcW w:w="1822" w:type="dxa"/>
            <w:vAlign w:val="top"/>
          </w:tcPr>
          <w:p w14:paraId="477D8703">
            <w:pPr>
              <w:rPr>
                <w:rFonts w:ascii="Arial"/>
                <w:color w:val="000000" w:themeColor="text1"/>
                <w:sz w:val="21"/>
                <w:highlight w:val="none"/>
                <w14:textFill>
                  <w14:solidFill>
                    <w14:schemeClr w14:val="tx1"/>
                  </w14:solidFill>
                </w14:textFill>
              </w:rPr>
            </w:pPr>
          </w:p>
        </w:tc>
        <w:tc>
          <w:tcPr>
            <w:tcW w:w="762" w:type="dxa"/>
            <w:vAlign w:val="top"/>
          </w:tcPr>
          <w:p w14:paraId="64D31240">
            <w:pPr>
              <w:rPr>
                <w:rFonts w:ascii="Arial"/>
                <w:color w:val="000000" w:themeColor="text1"/>
                <w:sz w:val="21"/>
                <w:highlight w:val="none"/>
                <w14:textFill>
                  <w14:solidFill>
                    <w14:schemeClr w14:val="tx1"/>
                  </w14:solidFill>
                </w14:textFill>
              </w:rPr>
            </w:pPr>
          </w:p>
        </w:tc>
      </w:tr>
      <w:tr w14:paraId="18C7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3A9D1A">
            <w:pPr>
              <w:rPr>
                <w:rFonts w:ascii="Arial"/>
                <w:color w:val="000000" w:themeColor="text1"/>
                <w:sz w:val="21"/>
                <w:highlight w:val="none"/>
                <w14:textFill>
                  <w14:solidFill>
                    <w14:schemeClr w14:val="tx1"/>
                  </w14:solidFill>
                </w14:textFill>
              </w:rPr>
            </w:pPr>
          </w:p>
        </w:tc>
        <w:tc>
          <w:tcPr>
            <w:tcW w:w="1198" w:type="dxa"/>
            <w:vAlign w:val="top"/>
          </w:tcPr>
          <w:p w14:paraId="208AE662">
            <w:pPr>
              <w:rPr>
                <w:rFonts w:ascii="Arial"/>
                <w:color w:val="000000" w:themeColor="text1"/>
                <w:sz w:val="21"/>
                <w:highlight w:val="none"/>
                <w14:textFill>
                  <w14:solidFill>
                    <w14:schemeClr w14:val="tx1"/>
                  </w14:solidFill>
                </w14:textFill>
              </w:rPr>
            </w:pPr>
          </w:p>
        </w:tc>
        <w:tc>
          <w:tcPr>
            <w:tcW w:w="839" w:type="dxa"/>
            <w:vAlign w:val="top"/>
          </w:tcPr>
          <w:p w14:paraId="0135CA7E">
            <w:pPr>
              <w:rPr>
                <w:rFonts w:ascii="Arial"/>
                <w:color w:val="000000" w:themeColor="text1"/>
                <w:sz w:val="21"/>
                <w:highlight w:val="none"/>
                <w14:textFill>
                  <w14:solidFill>
                    <w14:schemeClr w14:val="tx1"/>
                  </w14:solidFill>
                </w14:textFill>
              </w:rPr>
            </w:pPr>
          </w:p>
        </w:tc>
        <w:tc>
          <w:tcPr>
            <w:tcW w:w="1092" w:type="dxa"/>
            <w:vAlign w:val="top"/>
          </w:tcPr>
          <w:p w14:paraId="55D9F762">
            <w:pPr>
              <w:rPr>
                <w:rFonts w:ascii="Arial"/>
                <w:color w:val="000000" w:themeColor="text1"/>
                <w:sz w:val="21"/>
                <w:highlight w:val="none"/>
                <w14:textFill>
                  <w14:solidFill>
                    <w14:schemeClr w14:val="tx1"/>
                  </w14:solidFill>
                </w14:textFill>
              </w:rPr>
            </w:pPr>
          </w:p>
        </w:tc>
        <w:tc>
          <w:tcPr>
            <w:tcW w:w="742" w:type="dxa"/>
            <w:vAlign w:val="top"/>
          </w:tcPr>
          <w:p w14:paraId="129E8197">
            <w:pPr>
              <w:rPr>
                <w:rFonts w:ascii="Arial"/>
                <w:color w:val="000000" w:themeColor="text1"/>
                <w:sz w:val="21"/>
                <w:highlight w:val="none"/>
                <w14:textFill>
                  <w14:solidFill>
                    <w14:schemeClr w14:val="tx1"/>
                  </w14:solidFill>
                </w14:textFill>
              </w:rPr>
            </w:pPr>
          </w:p>
        </w:tc>
        <w:tc>
          <w:tcPr>
            <w:tcW w:w="814" w:type="dxa"/>
            <w:vAlign w:val="top"/>
          </w:tcPr>
          <w:p w14:paraId="5FDB0B79">
            <w:pPr>
              <w:rPr>
                <w:rFonts w:ascii="Arial"/>
                <w:color w:val="000000" w:themeColor="text1"/>
                <w:sz w:val="21"/>
                <w:highlight w:val="none"/>
                <w14:textFill>
                  <w14:solidFill>
                    <w14:schemeClr w14:val="tx1"/>
                  </w14:solidFill>
                </w14:textFill>
              </w:rPr>
            </w:pPr>
          </w:p>
        </w:tc>
        <w:tc>
          <w:tcPr>
            <w:tcW w:w="1336" w:type="dxa"/>
            <w:vAlign w:val="top"/>
          </w:tcPr>
          <w:p w14:paraId="7EBB779B">
            <w:pPr>
              <w:rPr>
                <w:rFonts w:ascii="Arial"/>
                <w:color w:val="000000" w:themeColor="text1"/>
                <w:sz w:val="21"/>
                <w:highlight w:val="none"/>
                <w14:textFill>
                  <w14:solidFill>
                    <w14:schemeClr w14:val="tx1"/>
                  </w14:solidFill>
                </w14:textFill>
              </w:rPr>
            </w:pPr>
          </w:p>
        </w:tc>
        <w:tc>
          <w:tcPr>
            <w:tcW w:w="1822" w:type="dxa"/>
            <w:vAlign w:val="top"/>
          </w:tcPr>
          <w:p w14:paraId="718FED85">
            <w:pPr>
              <w:rPr>
                <w:rFonts w:ascii="Arial"/>
                <w:color w:val="000000" w:themeColor="text1"/>
                <w:sz w:val="21"/>
                <w:highlight w:val="none"/>
                <w14:textFill>
                  <w14:solidFill>
                    <w14:schemeClr w14:val="tx1"/>
                  </w14:solidFill>
                </w14:textFill>
              </w:rPr>
            </w:pPr>
          </w:p>
        </w:tc>
        <w:tc>
          <w:tcPr>
            <w:tcW w:w="762" w:type="dxa"/>
            <w:vAlign w:val="top"/>
          </w:tcPr>
          <w:p w14:paraId="6A088356">
            <w:pPr>
              <w:rPr>
                <w:rFonts w:ascii="Arial"/>
                <w:color w:val="000000" w:themeColor="text1"/>
                <w:sz w:val="21"/>
                <w:highlight w:val="none"/>
                <w14:textFill>
                  <w14:solidFill>
                    <w14:schemeClr w14:val="tx1"/>
                  </w14:solidFill>
                </w14:textFill>
              </w:rPr>
            </w:pPr>
          </w:p>
        </w:tc>
      </w:tr>
      <w:tr w14:paraId="18F3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7516153">
            <w:pPr>
              <w:rPr>
                <w:rFonts w:ascii="Arial"/>
                <w:color w:val="000000" w:themeColor="text1"/>
                <w:sz w:val="21"/>
                <w:highlight w:val="none"/>
                <w14:textFill>
                  <w14:solidFill>
                    <w14:schemeClr w14:val="tx1"/>
                  </w14:solidFill>
                </w14:textFill>
              </w:rPr>
            </w:pPr>
          </w:p>
        </w:tc>
        <w:tc>
          <w:tcPr>
            <w:tcW w:w="1198" w:type="dxa"/>
            <w:vAlign w:val="top"/>
          </w:tcPr>
          <w:p w14:paraId="2E9544D7">
            <w:pPr>
              <w:rPr>
                <w:rFonts w:ascii="Arial"/>
                <w:color w:val="000000" w:themeColor="text1"/>
                <w:sz w:val="21"/>
                <w:highlight w:val="none"/>
                <w14:textFill>
                  <w14:solidFill>
                    <w14:schemeClr w14:val="tx1"/>
                  </w14:solidFill>
                </w14:textFill>
              </w:rPr>
            </w:pPr>
          </w:p>
        </w:tc>
        <w:tc>
          <w:tcPr>
            <w:tcW w:w="839" w:type="dxa"/>
            <w:vAlign w:val="top"/>
          </w:tcPr>
          <w:p w14:paraId="577DD940">
            <w:pPr>
              <w:rPr>
                <w:rFonts w:ascii="Arial"/>
                <w:color w:val="000000" w:themeColor="text1"/>
                <w:sz w:val="21"/>
                <w:highlight w:val="none"/>
                <w14:textFill>
                  <w14:solidFill>
                    <w14:schemeClr w14:val="tx1"/>
                  </w14:solidFill>
                </w14:textFill>
              </w:rPr>
            </w:pPr>
          </w:p>
        </w:tc>
        <w:tc>
          <w:tcPr>
            <w:tcW w:w="1092" w:type="dxa"/>
            <w:vAlign w:val="top"/>
          </w:tcPr>
          <w:p w14:paraId="74ECA8DB">
            <w:pPr>
              <w:rPr>
                <w:rFonts w:ascii="Arial"/>
                <w:color w:val="000000" w:themeColor="text1"/>
                <w:sz w:val="21"/>
                <w:highlight w:val="none"/>
                <w14:textFill>
                  <w14:solidFill>
                    <w14:schemeClr w14:val="tx1"/>
                  </w14:solidFill>
                </w14:textFill>
              </w:rPr>
            </w:pPr>
          </w:p>
        </w:tc>
        <w:tc>
          <w:tcPr>
            <w:tcW w:w="742" w:type="dxa"/>
            <w:vAlign w:val="top"/>
          </w:tcPr>
          <w:p w14:paraId="529AA5D1">
            <w:pPr>
              <w:rPr>
                <w:rFonts w:ascii="Arial"/>
                <w:color w:val="000000" w:themeColor="text1"/>
                <w:sz w:val="21"/>
                <w:highlight w:val="none"/>
                <w14:textFill>
                  <w14:solidFill>
                    <w14:schemeClr w14:val="tx1"/>
                  </w14:solidFill>
                </w14:textFill>
              </w:rPr>
            </w:pPr>
          </w:p>
        </w:tc>
        <w:tc>
          <w:tcPr>
            <w:tcW w:w="814" w:type="dxa"/>
            <w:vAlign w:val="top"/>
          </w:tcPr>
          <w:p w14:paraId="336E3831">
            <w:pPr>
              <w:rPr>
                <w:rFonts w:ascii="Arial"/>
                <w:color w:val="000000" w:themeColor="text1"/>
                <w:sz w:val="21"/>
                <w:highlight w:val="none"/>
                <w14:textFill>
                  <w14:solidFill>
                    <w14:schemeClr w14:val="tx1"/>
                  </w14:solidFill>
                </w14:textFill>
              </w:rPr>
            </w:pPr>
          </w:p>
        </w:tc>
        <w:tc>
          <w:tcPr>
            <w:tcW w:w="1336" w:type="dxa"/>
            <w:vAlign w:val="top"/>
          </w:tcPr>
          <w:p w14:paraId="3F7F5DD6">
            <w:pPr>
              <w:rPr>
                <w:rFonts w:ascii="Arial"/>
                <w:color w:val="000000" w:themeColor="text1"/>
                <w:sz w:val="21"/>
                <w:highlight w:val="none"/>
                <w14:textFill>
                  <w14:solidFill>
                    <w14:schemeClr w14:val="tx1"/>
                  </w14:solidFill>
                </w14:textFill>
              </w:rPr>
            </w:pPr>
          </w:p>
        </w:tc>
        <w:tc>
          <w:tcPr>
            <w:tcW w:w="1822" w:type="dxa"/>
            <w:vAlign w:val="top"/>
          </w:tcPr>
          <w:p w14:paraId="0D3EFF56">
            <w:pPr>
              <w:rPr>
                <w:rFonts w:ascii="Arial"/>
                <w:color w:val="000000" w:themeColor="text1"/>
                <w:sz w:val="21"/>
                <w:highlight w:val="none"/>
                <w14:textFill>
                  <w14:solidFill>
                    <w14:schemeClr w14:val="tx1"/>
                  </w14:solidFill>
                </w14:textFill>
              </w:rPr>
            </w:pPr>
          </w:p>
        </w:tc>
        <w:tc>
          <w:tcPr>
            <w:tcW w:w="762" w:type="dxa"/>
            <w:vAlign w:val="top"/>
          </w:tcPr>
          <w:p w14:paraId="289119C6">
            <w:pPr>
              <w:rPr>
                <w:rFonts w:ascii="Arial"/>
                <w:color w:val="000000" w:themeColor="text1"/>
                <w:sz w:val="21"/>
                <w:highlight w:val="none"/>
                <w14:textFill>
                  <w14:solidFill>
                    <w14:schemeClr w14:val="tx1"/>
                  </w14:solidFill>
                </w14:textFill>
              </w:rPr>
            </w:pPr>
          </w:p>
        </w:tc>
      </w:tr>
      <w:tr w14:paraId="7404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F06069">
            <w:pPr>
              <w:rPr>
                <w:rFonts w:ascii="Arial"/>
                <w:color w:val="000000" w:themeColor="text1"/>
                <w:sz w:val="21"/>
                <w:highlight w:val="none"/>
                <w14:textFill>
                  <w14:solidFill>
                    <w14:schemeClr w14:val="tx1"/>
                  </w14:solidFill>
                </w14:textFill>
              </w:rPr>
            </w:pPr>
          </w:p>
        </w:tc>
        <w:tc>
          <w:tcPr>
            <w:tcW w:w="1198" w:type="dxa"/>
            <w:vAlign w:val="top"/>
          </w:tcPr>
          <w:p w14:paraId="3E394508">
            <w:pPr>
              <w:rPr>
                <w:rFonts w:ascii="Arial"/>
                <w:color w:val="000000" w:themeColor="text1"/>
                <w:sz w:val="21"/>
                <w:highlight w:val="none"/>
                <w14:textFill>
                  <w14:solidFill>
                    <w14:schemeClr w14:val="tx1"/>
                  </w14:solidFill>
                </w14:textFill>
              </w:rPr>
            </w:pPr>
          </w:p>
        </w:tc>
        <w:tc>
          <w:tcPr>
            <w:tcW w:w="839" w:type="dxa"/>
            <w:vAlign w:val="top"/>
          </w:tcPr>
          <w:p w14:paraId="0DA1D7DB">
            <w:pPr>
              <w:rPr>
                <w:rFonts w:ascii="Arial"/>
                <w:color w:val="000000" w:themeColor="text1"/>
                <w:sz w:val="21"/>
                <w:highlight w:val="none"/>
                <w14:textFill>
                  <w14:solidFill>
                    <w14:schemeClr w14:val="tx1"/>
                  </w14:solidFill>
                </w14:textFill>
              </w:rPr>
            </w:pPr>
          </w:p>
        </w:tc>
        <w:tc>
          <w:tcPr>
            <w:tcW w:w="1092" w:type="dxa"/>
            <w:vAlign w:val="top"/>
          </w:tcPr>
          <w:p w14:paraId="1544732B">
            <w:pPr>
              <w:rPr>
                <w:rFonts w:ascii="Arial"/>
                <w:color w:val="000000" w:themeColor="text1"/>
                <w:sz w:val="21"/>
                <w:highlight w:val="none"/>
                <w14:textFill>
                  <w14:solidFill>
                    <w14:schemeClr w14:val="tx1"/>
                  </w14:solidFill>
                </w14:textFill>
              </w:rPr>
            </w:pPr>
          </w:p>
        </w:tc>
        <w:tc>
          <w:tcPr>
            <w:tcW w:w="742" w:type="dxa"/>
            <w:vAlign w:val="top"/>
          </w:tcPr>
          <w:p w14:paraId="5C291707">
            <w:pPr>
              <w:rPr>
                <w:rFonts w:ascii="Arial"/>
                <w:color w:val="000000" w:themeColor="text1"/>
                <w:sz w:val="21"/>
                <w:highlight w:val="none"/>
                <w14:textFill>
                  <w14:solidFill>
                    <w14:schemeClr w14:val="tx1"/>
                  </w14:solidFill>
                </w14:textFill>
              </w:rPr>
            </w:pPr>
          </w:p>
        </w:tc>
        <w:tc>
          <w:tcPr>
            <w:tcW w:w="814" w:type="dxa"/>
            <w:vAlign w:val="top"/>
          </w:tcPr>
          <w:p w14:paraId="48085ECD">
            <w:pPr>
              <w:rPr>
                <w:rFonts w:ascii="Arial"/>
                <w:color w:val="000000" w:themeColor="text1"/>
                <w:sz w:val="21"/>
                <w:highlight w:val="none"/>
                <w14:textFill>
                  <w14:solidFill>
                    <w14:schemeClr w14:val="tx1"/>
                  </w14:solidFill>
                </w14:textFill>
              </w:rPr>
            </w:pPr>
          </w:p>
        </w:tc>
        <w:tc>
          <w:tcPr>
            <w:tcW w:w="1336" w:type="dxa"/>
            <w:vAlign w:val="top"/>
          </w:tcPr>
          <w:p w14:paraId="162131AE">
            <w:pPr>
              <w:rPr>
                <w:rFonts w:ascii="Arial"/>
                <w:color w:val="000000" w:themeColor="text1"/>
                <w:sz w:val="21"/>
                <w:highlight w:val="none"/>
                <w14:textFill>
                  <w14:solidFill>
                    <w14:schemeClr w14:val="tx1"/>
                  </w14:solidFill>
                </w14:textFill>
              </w:rPr>
            </w:pPr>
          </w:p>
        </w:tc>
        <w:tc>
          <w:tcPr>
            <w:tcW w:w="1822" w:type="dxa"/>
            <w:vAlign w:val="top"/>
          </w:tcPr>
          <w:p w14:paraId="5D71FCF9">
            <w:pPr>
              <w:rPr>
                <w:rFonts w:ascii="Arial"/>
                <w:color w:val="000000" w:themeColor="text1"/>
                <w:sz w:val="21"/>
                <w:highlight w:val="none"/>
                <w14:textFill>
                  <w14:solidFill>
                    <w14:schemeClr w14:val="tx1"/>
                  </w14:solidFill>
                </w14:textFill>
              </w:rPr>
            </w:pPr>
          </w:p>
        </w:tc>
        <w:tc>
          <w:tcPr>
            <w:tcW w:w="762" w:type="dxa"/>
            <w:vAlign w:val="top"/>
          </w:tcPr>
          <w:p w14:paraId="33B7D5C2">
            <w:pPr>
              <w:rPr>
                <w:rFonts w:ascii="Arial"/>
                <w:color w:val="000000" w:themeColor="text1"/>
                <w:sz w:val="21"/>
                <w:highlight w:val="none"/>
                <w14:textFill>
                  <w14:solidFill>
                    <w14:schemeClr w14:val="tx1"/>
                  </w14:solidFill>
                </w14:textFill>
              </w:rPr>
            </w:pPr>
          </w:p>
        </w:tc>
      </w:tr>
      <w:tr w14:paraId="1BBDD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B34AA3">
            <w:pPr>
              <w:rPr>
                <w:rFonts w:ascii="Arial"/>
                <w:color w:val="000000" w:themeColor="text1"/>
                <w:sz w:val="21"/>
                <w:highlight w:val="none"/>
                <w14:textFill>
                  <w14:solidFill>
                    <w14:schemeClr w14:val="tx1"/>
                  </w14:solidFill>
                </w14:textFill>
              </w:rPr>
            </w:pPr>
          </w:p>
        </w:tc>
        <w:tc>
          <w:tcPr>
            <w:tcW w:w="1198" w:type="dxa"/>
            <w:vAlign w:val="top"/>
          </w:tcPr>
          <w:p w14:paraId="10CC835F">
            <w:pPr>
              <w:rPr>
                <w:rFonts w:ascii="Arial"/>
                <w:color w:val="000000" w:themeColor="text1"/>
                <w:sz w:val="21"/>
                <w:highlight w:val="none"/>
                <w14:textFill>
                  <w14:solidFill>
                    <w14:schemeClr w14:val="tx1"/>
                  </w14:solidFill>
                </w14:textFill>
              </w:rPr>
            </w:pPr>
          </w:p>
        </w:tc>
        <w:tc>
          <w:tcPr>
            <w:tcW w:w="839" w:type="dxa"/>
            <w:vAlign w:val="top"/>
          </w:tcPr>
          <w:p w14:paraId="6909693B">
            <w:pPr>
              <w:rPr>
                <w:rFonts w:ascii="Arial"/>
                <w:color w:val="000000" w:themeColor="text1"/>
                <w:sz w:val="21"/>
                <w:highlight w:val="none"/>
                <w14:textFill>
                  <w14:solidFill>
                    <w14:schemeClr w14:val="tx1"/>
                  </w14:solidFill>
                </w14:textFill>
              </w:rPr>
            </w:pPr>
          </w:p>
        </w:tc>
        <w:tc>
          <w:tcPr>
            <w:tcW w:w="1092" w:type="dxa"/>
            <w:vAlign w:val="top"/>
          </w:tcPr>
          <w:p w14:paraId="3DCD2365">
            <w:pPr>
              <w:rPr>
                <w:rFonts w:ascii="Arial"/>
                <w:color w:val="000000" w:themeColor="text1"/>
                <w:sz w:val="21"/>
                <w:highlight w:val="none"/>
                <w14:textFill>
                  <w14:solidFill>
                    <w14:schemeClr w14:val="tx1"/>
                  </w14:solidFill>
                </w14:textFill>
              </w:rPr>
            </w:pPr>
          </w:p>
        </w:tc>
        <w:tc>
          <w:tcPr>
            <w:tcW w:w="742" w:type="dxa"/>
            <w:vAlign w:val="top"/>
          </w:tcPr>
          <w:p w14:paraId="212F404D">
            <w:pPr>
              <w:rPr>
                <w:rFonts w:ascii="Arial"/>
                <w:color w:val="000000" w:themeColor="text1"/>
                <w:sz w:val="21"/>
                <w:highlight w:val="none"/>
                <w14:textFill>
                  <w14:solidFill>
                    <w14:schemeClr w14:val="tx1"/>
                  </w14:solidFill>
                </w14:textFill>
              </w:rPr>
            </w:pPr>
          </w:p>
        </w:tc>
        <w:tc>
          <w:tcPr>
            <w:tcW w:w="814" w:type="dxa"/>
            <w:vAlign w:val="top"/>
          </w:tcPr>
          <w:p w14:paraId="67C6275A">
            <w:pPr>
              <w:rPr>
                <w:rFonts w:ascii="Arial"/>
                <w:color w:val="000000" w:themeColor="text1"/>
                <w:sz w:val="21"/>
                <w:highlight w:val="none"/>
                <w14:textFill>
                  <w14:solidFill>
                    <w14:schemeClr w14:val="tx1"/>
                  </w14:solidFill>
                </w14:textFill>
              </w:rPr>
            </w:pPr>
          </w:p>
        </w:tc>
        <w:tc>
          <w:tcPr>
            <w:tcW w:w="1336" w:type="dxa"/>
            <w:vAlign w:val="top"/>
          </w:tcPr>
          <w:p w14:paraId="486A7D03">
            <w:pPr>
              <w:rPr>
                <w:rFonts w:ascii="Arial"/>
                <w:color w:val="000000" w:themeColor="text1"/>
                <w:sz w:val="21"/>
                <w:highlight w:val="none"/>
                <w14:textFill>
                  <w14:solidFill>
                    <w14:schemeClr w14:val="tx1"/>
                  </w14:solidFill>
                </w14:textFill>
              </w:rPr>
            </w:pPr>
          </w:p>
        </w:tc>
        <w:tc>
          <w:tcPr>
            <w:tcW w:w="1822" w:type="dxa"/>
            <w:vAlign w:val="top"/>
          </w:tcPr>
          <w:p w14:paraId="65484461">
            <w:pPr>
              <w:rPr>
                <w:rFonts w:ascii="Arial"/>
                <w:color w:val="000000" w:themeColor="text1"/>
                <w:sz w:val="21"/>
                <w:highlight w:val="none"/>
                <w14:textFill>
                  <w14:solidFill>
                    <w14:schemeClr w14:val="tx1"/>
                  </w14:solidFill>
                </w14:textFill>
              </w:rPr>
            </w:pPr>
          </w:p>
        </w:tc>
        <w:tc>
          <w:tcPr>
            <w:tcW w:w="762" w:type="dxa"/>
            <w:vAlign w:val="top"/>
          </w:tcPr>
          <w:p w14:paraId="12202C49">
            <w:pPr>
              <w:rPr>
                <w:rFonts w:ascii="Arial"/>
                <w:color w:val="000000" w:themeColor="text1"/>
                <w:sz w:val="21"/>
                <w:highlight w:val="none"/>
                <w14:textFill>
                  <w14:solidFill>
                    <w14:schemeClr w14:val="tx1"/>
                  </w14:solidFill>
                </w14:textFill>
              </w:rPr>
            </w:pPr>
          </w:p>
        </w:tc>
      </w:tr>
      <w:tr w14:paraId="75B4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C834537">
            <w:pPr>
              <w:rPr>
                <w:rFonts w:ascii="Arial"/>
                <w:color w:val="000000" w:themeColor="text1"/>
                <w:sz w:val="21"/>
                <w:highlight w:val="none"/>
                <w14:textFill>
                  <w14:solidFill>
                    <w14:schemeClr w14:val="tx1"/>
                  </w14:solidFill>
                </w14:textFill>
              </w:rPr>
            </w:pPr>
          </w:p>
        </w:tc>
        <w:tc>
          <w:tcPr>
            <w:tcW w:w="1198" w:type="dxa"/>
            <w:vAlign w:val="top"/>
          </w:tcPr>
          <w:p w14:paraId="665DC5C1">
            <w:pPr>
              <w:rPr>
                <w:rFonts w:ascii="Arial"/>
                <w:color w:val="000000" w:themeColor="text1"/>
                <w:sz w:val="21"/>
                <w:highlight w:val="none"/>
                <w14:textFill>
                  <w14:solidFill>
                    <w14:schemeClr w14:val="tx1"/>
                  </w14:solidFill>
                </w14:textFill>
              </w:rPr>
            </w:pPr>
          </w:p>
        </w:tc>
        <w:tc>
          <w:tcPr>
            <w:tcW w:w="839" w:type="dxa"/>
            <w:vAlign w:val="top"/>
          </w:tcPr>
          <w:p w14:paraId="5C85C5C3">
            <w:pPr>
              <w:rPr>
                <w:rFonts w:ascii="Arial"/>
                <w:color w:val="000000" w:themeColor="text1"/>
                <w:sz w:val="21"/>
                <w:highlight w:val="none"/>
                <w14:textFill>
                  <w14:solidFill>
                    <w14:schemeClr w14:val="tx1"/>
                  </w14:solidFill>
                </w14:textFill>
              </w:rPr>
            </w:pPr>
          </w:p>
        </w:tc>
        <w:tc>
          <w:tcPr>
            <w:tcW w:w="1092" w:type="dxa"/>
            <w:vAlign w:val="top"/>
          </w:tcPr>
          <w:p w14:paraId="61D5BB78">
            <w:pPr>
              <w:rPr>
                <w:rFonts w:ascii="Arial"/>
                <w:color w:val="000000" w:themeColor="text1"/>
                <w:sz w:val="21"/>
                <w:highlight w:val="none"/>
                <w14:textFill>
                  <w14:solidFill>
                    <w14:schemeClr w14:val="tx1"/>
                  </w14:solidFill>
                </w14:textFill>
              </w:rPr>
            </w:pPr>
          </w:p>
        </w:tc>
        <w:tc>
          <w:tcPr>
            <w:tcW w:w="742" w:type="dxa"/>
            <w:vAlign w:val="top"/>
          </w:tcPr>
          <w:p w14:paraId="4741242B">
            <w:pPr>
              <w:rPr>
                <w:rFonts w:ascii="Arial"/>
                <w:color w:val="000000" w:themeColor="text1"/>
                <w:sz w:val="21"/>
                <w:highlight w:val="none"/>
                <w14:textFill>
                  <w14:solidFill>
                    <w14:schemeClr w14:val="tx1"/>
                  </w14:solidFill>
                </w14:textFill>
              </w:rPr>
            </w:pPr>
          </w:p>
        </w:tc>
        <w:tc>
          <w:tcPr>
            <w:tcW w:w="814" w:type="dxa"/>
            <w:vAlign w:val="top"/>
          </w:tcPr>
          <w:p w14:paraId="4FCAE146">
            <w:pPr>
              <w:rPr>
                <w:rFonts w:ascii="Arial"/>
                <w:color w:val="000000" w:themeColor="text1"/>
                <w:sz w:val="21"/>
                <w:highlight w:val="none"/>
                <w14:textFill>
                  <w14:solidFill>
                    <w14:schemeClr w14:val="tx1"/>
                  </w14:solidFill>
                </w14:textFill>
              </w:rPr>
            </w:pPr>
          </w:p>
        </w:tc>
        <w:tc>
          <w:tcPr>
            <w:tcW w:w="1336" w:type="dxa"/>
            <w:vAlign w:val="top"/>
          </w:tcPr>
          <w:p w14:paraId="5EFC1F6D">
            <w:pPr>
              <w:rPr>
                <w:rFonts w:ascii="Arial"/>
                <w:color w:val="000000" w:themeColor="text1"/>
                <w:sz w:val="21"/>
                <w:highlight w:val="none"/>
                <w14:textFill>
                  <w14:solidFill>
                    <w14:schemeClr w14:val="tx1"/>
                  </w14:solidFill>
                </w14:textFill>
              </w:rPr>
            </w:pPr>
          </w:p>
        </w:tc>
        <w:tc>
          <w:tcPr>
            <w:tcW w:w="1822" w:type="dxa"/>
            <w:vAlign w:val="top"/>
          </w:tcPr>
          <w:p w14:paraId="47642631">
            <w:pPr>
              <w:rPr>
                <w:rFonts w:ascii="Arial"/>
                <w:color w:val="000000" w:themeColor="text1"/>
                <w:sz w:val="21"/>
                <w:highlight w:val="none"/>
                <w14:textFill>
                  <w14:solidFill>
                    <w14:schemeClr w14:val="tx1"/>
                  </w14:solidFill>
                </w14:textFill>
              </w:rPr>
            </w:pPr>
          </w:p>
        </w:tc>
        <w:tc>
          <w:tcPr>
            <w:tcW w:w="762" w:type="dxa"/>
            <w:vAlign w:val="top"/>
          </w:tcPr>
          <w:p w14:paraId="747A1591">
            <w:pPr>
              <w:rPr>
                <w:rFonts w:ascii="Arial"/>
                <w:color w:val="000000" w:themeColor="text1"/>
                <w:sz w:val="21"/>
                <w:highlight w:val="none"/>
                <w14:textFill>
                  <w14:solidFill>
                    <w14:schemeClr w14:val="tx1"/>
                  </w14:solidFill>
                </w14:textFill>
              </w:rPr>
            </w:pPr>
          </w:p>
        </w:tc>
      </w:tr>
      <w:tr w14:paraId="4D8D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01BCFF18">
            <w:pPr>
              <w:rPr>
                <w:rFonts w:ascii="Arial"/>
                <w:color w:val="000000" w:themeColor="text1"/>
                <w:sz w:val="21"/>
                <w:highlight w:val="none"/>
                <w14:textFill>
                  <w14:solidFill>
                    <w14:schemeClr w14:val="tx1"/>
                  </w14:solidFill>
                </w14:textFill>
              </w:rPr>
            </w:pPr>
          </w:p>
        </w:tc>
        <w:tc>
          <w:tcPr>
            <w:tcW w:w="1198" w:type="dxa"/>
            <w:vAlign w:val="top"/>
          </w:tcPr>
          <w:p w14:paraId="67DAA716">
            <w:pPr>
              <w:rPr>
                <w:rFonts w:ascii="Arial"/>
                <w:color w:val="000000" w:themeColor="text1"/>
                <w:sz w:val="21"/>
                <w:highlight w:val="none"/>
                <w14:textFill>
                  <w14:solidFill>
                    <w14:schemeClr w14:val="tx1"/>
                  </w14:solidFill>
                </w14:textFill>
              </w:rPr>
            </w:pPr>
          </w:p>
        </w:tc>
        <w:tc>
          <w:tcPr>
            <w:tcW w:w="839" w:type="dxa"/>
            <w:vAlign w:val="top"/>
          </w:tcPr>
          <w:p w14:paraId="213E039E">
            <w:pPr>
              <w:rPr>
                <w:rFonts w:ascii="Arial"/>
                <w:color w:val="000000" w:themeColor="text1"/>
                <w:sz w:val="21"/>
                <w:highlight w:val="none"/>
                <w14:textFill>
                  <w14:solidFill>
                    <w14:schemeClr w14:val="tx1"/>
                  </w14:solidFill>
                </w14:textFill>
              </w:rPr>
            </w:pPr>
          </w:p>
        </w:tc>
        <w:tc>
          <w:tcPr>
            <w:tcW w:w="1092" w:type="dxa"/>
            <w:vAlign w:val="top"/>
          </w:tcPr>
          <w:p w14:paraId="2354DFD6">
            <w:pPr>
              <w:rPr>
                <w:rFonts w:ascii="Arial"/>
                <w:color w:val="000000" w:themeColor="text1"/>
                <w:sz w:val="21"/>
                <w:highlight w:val="none"/>
                <w14:textFill>
                  <w14:solidFill>
                    <w14:schemeClr w14:val="tx1"/>
                  </w14:solidFill>
                </w14:textFill>
              </w:rPr>
            </w:pPr>
          </w:p>
        </w:tc>
        <w:tc>
          <w:tcPr>
            <w:tcW w:w="742" w:type="dxa"/>
            <w:vAlign w:val="top"/>
          </w:tcPr>
          <w:p w14:paraId="2A5F121E">
            <w:pPr>
              <w:rPr>
                <w:rFonts w:ascii="Arial"/>
                <w:color w:val="000000" w:themeColor="text1"/>
                <w:sz w:val="21"/>
                <w:highlight w:val="none"/>
                <w14:textFill>
                  <w14:solidFill>
                    <w14:schemeClr w14:val="tx1"/>
                  </w14:solidFill>
                </w14:textFill>
              </w:rPr>
            </w:pPr>
          </w:p>
        </w:tc>
        <w:tc>
          <w:tcPr>
            <w:tcW w:w="814" w:type="dxa"/>
            <w:vAlign w:val="top"/>
          </w:tcPr>
          <w:p w14:paraId="70E750E5">
            <w:pPr>
              <w:rPr>
                <w:rFonts w:ascii="Arial"/>
                <w:color w:val="000000" w:themeColor="text1"/>
                <w:sz w:val="21"/>
                <w:highlight w:val="none"/>
                <w14:textFill>
                  <w14:solidFill>
                    <w14:schemeClr w14:val="tx1"/>
                  </w14:solidFill>
                </w14:textFill>
              </w:rPr>
            </w:pPr>
          </w:p>
        </w:tc>
        <w:tc>
          <w:tcPr>
            <w:tcW w:w="1336" w:type="dxa"/>
            <w:vAlign w:val="top"/>
          </w:tcPr>
          <w:p w14:paraId="5E5BAA37">
            <w:pPr>
              <w:rPr>
                <w:rFonts w:ascii="Arial"/>
                <w:color w:val="000000" w:themeColor="text1"/>
                <w:sz w:val="21"/>
                <w:highlight w:val="none"/>
                <w14:textFill>
                  <w14:solidFill>
                    <w14:schemeClr w14:val="tx1"/>
                  </w14:solidFill>
                </w14:textFill>
              </w:rPr>
            </w:pPr>
          </w:p>
        </w:tc>
        <w:tc>
          <w:tcPr>
            <w:tcW w:w="1822" w:type="dxa"/>
            <w:vAlign w:val="top"/>
          </w:tcPr>
          <w:p w14:paraId="454DED34">
            <w:pPr>
              <w:rPr>
                <w:rFonts w:ascii="Arial"/>
                <w:color w:val="000000" w:themeColor="text1"/>
                <w:sz w:val="21"/>
                <w:highlight w:val="none"/>
                <w14:textFill>
                  <w14:solidFill>
                    <w14:schemeClr w14:val="tx1"/>
                  </w14:solidFill>
                </w14:textFill>
              </w:rPr>
            </w:pPr>
          </w:p>
        </w:tc>
        <w:tc>
          <w:tcPr>
            <w:tcW w:w="762" w:type="dxa"/>
            <w:vAlign w:val="top"/>
          </w:tcPr>
          <w:p w14:paraId="52550482">
            <w:pPr>
              <w:rPr>
                <w:rFonts w:ascii="Arial"/>
                <w:color w:val="000000" w:themeColor="text1"/>
                <w:sz w:val="21"/>
                <w:highlight w:val="none"/>
                <w14:textFill>
                  <w14:solidFill>
                    <w14:schemeClr w14:val="tx1"/>
                  </w14:solidFill>
                </w14:textFill>
              </w:rPr>
            </w:pPr>
          </w:p>
        </w:tc>
      </w:tr>
      <w:tr w14:paraId="6D5B2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8AF796">
            <w:pPr>
              <w:rPr>
                <w:rFonts w:ascii="Arial"/>
                <w:color w:val="000000" w:themeColor="text1"/>
                <w:sz w:val="21"/>
                <w:highlight w:val="none"/>
                <w14:textFill>
                  <w14:solidFill>
                    <w14:schemeClr w14:val="tx1"/>
                  </w14:solidFill>
                </w14:textFill>
              </w:rPr>
            </w:pPr>
          </w:p>
        </w:tc>
        <w:tc>
          <w:tcPr>
            <w:tcW w:w="1198" w:type="dxa"/>
            <w:vAlign w:val="top"/>
          </w:tcPr>
          <w:p w14:paraId="7E761F63">
            <w:pPr>
              <w:rPr>
                <w:rFonts w:ascii="Arial"/>
                <w:color w:val="000000" w:themeColor="text1"/>
                <w:sz w:val="21"/>
                <w:highlight w:val="none"/>
                <w14:textFill>
                  <w14:solidFill>
                    <w14:schemeClr w14:val="tx1"/>
                  </w14:solidFill>
                </w14:textFill>
              </w:rPr>
            </w:pPr>
          </w:p>
        </w:tc>
        <w:tc>
          <w:tcPr>
            <w:tcW w:w="839" w:type="dxa"/>
            <w:vAlign w:val="top"/>
          </w:tcPr>
          <w:p w14:paraId="20BA3639">
            <w:pPr>
              <w:rPr>
                <w:rFonts w:ascii="Arial"/>
                <w:color w:val="000000" w:themeColor="text1"/>
                <w:sz w:val="21"/>
                <w:highlight w:val="none"/>
                <w14:textFill>
                  <w14:solidFill>
                    <w14:schemeClr w14:val="tx1"/>
                  </w14:solidFill>
                </w14:textFill>
              </w:rPr>
            </w:pPr>
          </w:p>
        </w:tc>
        <w:tc>
          <w:tcPr>
            <w:tcW w:w="1092" w:type="dxa"/>
            <w:vAlign w:val="top"/>
          </w:tcPr>
          <w:p w14:paraId="377F0090">
            <w:pPr>
              <w:rPr>
                <w:rFonts w:ascii="Arial"/>
                <w:color w:val="000000" w:themeColor="text1"/>
                <w:sz w:val="21"/>
                <w:highlight w:val="none"/>
                <w14:textFill>
                  <w14:solidFill>
                    <w14:schemeClr w14:val="tx1"/>
                  </w14:solidFill>
                </w14:textFill>
              </w:rPr>
            </w:pPr>
          </w:p>
        </w:tc>
        <w:tc>
          <w:tcPr>
            <w:tcW w:w="742" w:type="dxa"/>
            <w:vAlign w:val="top"/>
          </w:tcPr>
          <w:p w14:paraId="789020B1">
            <w:pPr>
              <w:rPr>
                <w:rFonts w:ascii="Arial"/>
                <w:color w:val="000000" w:themeColor="text1"/>
                <w:sz w:val="21"/>
                <w:highlight w:val="none"/>
                <w14:textFill>
                  <w14:solidFill>
                    <w14:schemeClr w14:val="tx1"/>
                  </w14:solidFill>
                </w14:textFill>
              </w:rPr>
            </w:pPr>
          </w:p>
        </w:tc>
        <w:tc>
          <w:tcPr>
            <w:tcW w:w="814" w:type="dxa"/>
            <w:vAlign w:val="top"/>
          </w:tcPr>
          <w:p w14:paraId="77E583E2">
            <w:pPr>
              <w:rPr>
                <w:rFonts w:ascii="Arial"/>
                <w:color w:val="000000" w:themeColor="text1"/>
                <w:sz w:val="21"/>
                <w:highlight w:val="none"/>
                <w14:textFill>
                  <w14:solidFill>
                    <w14:schemeClr w14:val="tx1"/>
                  </w14:solidFill>
                </w14:textFill>
              </w:rPr>
            </w:pPr>
          </w:p>
        </w:tc>
        <w:tc>
          <w:tcPr>
            <w:tcW w:w="1336" w:type="dxa"/>
            <w:vAlign w:val="top"/>
          </w:tcPr>
          <w:p w14:paraId="12D1E41D">
            <w:pPr>
              <w:rPr>
                <w:rFonts w:ascii="Arial"/>
                <w:color w:val="000000" w:themeColor="text1"/>
                <w:sz w:val="21"/>
                <w:highlight w:val="none"/>
                <w14:textFill>
                  <w14:solidFill>
                    <w14:schemeClr w14:val="tx1"/>
                  </w14:solidFill>
                </w14:textFill>
              </w:rPr>
            </w:pPr>
          </w:p>
        </w:tc>
        <w:tc>
          <w:tcPr>
            <w:tcW w:w="1822" w:type="dxa"/>
            <w:vAlign w:val="top"/>
          </w:tcPr>
          <w:p w14:paraId="3701336C">
            <w:pPr>
              <w:rPr>
                <w:rFonts w:ascii="Arial"/>
                <w:color w:val="000000" w:themeColor="text1"/>
                <w:sz w:val="21"/>
                <w:highlight w:val="none"/>
                <w14:textFill>
                  <w14:solidFill>
                    <w14:schemeClr w14:val="tx1"/>
                  </w14:solidFill>
                </w14:textFill>
              </w:rPr>
            </w:pPr>
          </w:p>
        </w:tc>
        <w:tc>
          <w:tcPr>
            <w:tcW w:w="762" w:type="dxa"/>
            <w:vAlign w:val="top"/>
          </w:tcPr>
          <w:p w14:paraId="4145EB5D">
            <w:pPr>
              <w:rPr>
                <w:rFonts w:ascii="Arial"/>
                <w:color w:val="000000" w:themeColor="text1"/>
                <w:sz w:val="21"/>
                <w:highlight w:val="none"/>
                <w14:textFill>
                  <w14:solidFill>
                    <w14:schemeClr w14:val="tx1"/>
                  </w14:solidFill>
                </w14:textFill>
              </w:rPr>
            </w:pPr>
          </w:p>
        </w:tc>
      </w:tr>
      <w:tr w14:paraId="0DC0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A47F900">
            <w:pPr>
              <w:rPr>
                <w:rFonts w:ascii="Arial"/>
                <w:color w:val="000000" w:themeColor="text1"/>
                <w:sz w:val="21"/>
                <w:highlight w:val="none"/>
                <w14:textFill>
                  <w14:solidFill>
                    <w14:schemeClr w14:val="tx1"/>
                  </w14:solidFill>
                </w14:textFill>
              </w:rPr>
            </w:pPr>
          </w:p>
        </w:tc>
        <w:tc>
          <w:tcPr>
            <w:tcW w:w="1198" w:type="dxa"/>
            <w:vAlign w:val="top"/>
          </w:tcPr>
          <w:p w14:paraId="68376553">
            <w:pPr>
              <w:rPr>
                <w:rFonts w:ascii="Arial"/>
                <w:color w:val="000000" w:themeColor="text1"/>
                <w:sz w:val="21"/>
                <w:highlight w:val="none"/>
                <w14:textFill>
                  <w14:solidFill>
                    <w14:schemeClr w14:val="tx1"/>
                  </w14:solidFill>
                </w14:textFill>
              </w:rPr>
            </w:pPr>
          </w:p>
        </w:tc>
        <w:tc>
          <w:tcPr>
            <w:tcW w:w="839" w:type="dxa"/>
            <w:vAlign w:val="top"/>
          </w:tcPr>
          <w:p w14:paraId="14549A9E">
            <w:pPr>
              <w:rPr>
                <w:rFonts w:ascii="Arial"/>
                <w:color w:val="000000" w:themeColor="text1"/>
                <w:sz w:val="21"/>
                <w:highlight w:val="none"/>
                <w14:textFill>
                  <w14:solidFill>
                    <w14:schemeClr w14:val="tx1"/>
                  </w14:solidFill>
                </w14:textFill>
              </w:rPr>
            </w:pPr>
          </w:p>
        </w:tc>
        <w:tc>
          <w:tcPr>
            <w:tcW w:w="1092" w:type="dxa"/>
            <w:vAlign w:val="top"/>
          </w:tcPr>
          <w:p w14:paraId="44FCFAB7">
            <w:pPr>
              <w:rPr>
                <w:rFonts w:ascii="Arial"/>
                <w:color w:val="000000" w:themeColor="text1"/>
                <w:sz w:val="21"/>
                <w:highlight w:val="none"/>
                <w14:textFill>
                  <w14:solidFill>
                    <w14:schemeClr w14:val="tx1"/>
                  </w14:solidFill>
                </w14:textFill>
              </w:rPr>
            </w:pPr>
          </w:p>
        </w:tc>
        <w:tc>
          <w:tcPr>
            <w:tcW w:w="742" w:type="dxa"/>
            <w:vAlign w:val="top"/>
          </w:tcPr>
          <w:p w14:paraId="070BE6F5">
            <w:pPr>
              <w:rPr>
                <w:rFonts w:ascii="Arial"/>
                <w:color w:val="000000" w:themeColor="text1"/>
                <w:sz w:val="21"/>
                <w:highlight w:val="none"/>
                <w14:textFill>
                  <w14:solidFill>
                    <w14:schemeClr w14:val="tx1"/>
                  </w14:solidFill>
                </w14:textFill>
              </w:rPr>
            </w:pPr>
          </w:p>
        </w:tc>
        <w:tc>
          <w:tcPr>
            <w:tcW w:w="814" w:type="dxa"/>
            <w:vAlign w:val="top"/>
          </w:tcPr>
          <w:p w14:paraId="00ECDD94">
            <w:pPr>
              <w:rPr>
                <w:rFonts w:ascii="Arial"/>
                <w:color w:val="000000" w:themeColor="text1"/>
                <w:sz w:val="21"/>
                <w:highlight w:val="none"/>
                <w14:textFill>
                  <w14:solidFill>
                    <w14:schemeClr w14:val="tx1"/>
                  </w14:solidFill>
                </w14:textFill>
              </w:rPr>
            </w:pPr>
          </w:p>
        </w:tc>
        <w:tc>
          <w:tcPr>
            <w:tcW w:w="1336" w:type="dxa"/>
            <w:vAlign w:val="top"/>
          </w:tcPr>
          <w:p w14:paraId="07A7CD90">
            <w:pPr>
              <w:rPr>
                <w:rFonts w:ascii="Arial"/>
                <w:color w:val="000000" w:themeColor="text1"/>
                <w:sz w:val="21"/>
                <w:highlight w:val="none"/>
                <w14:textFill>
                  <w14:solidFill>
                    <w14:schemeClr w14:val="tx1"/>
                  </w14:solidFill>
                </w14:textFill>
              </w:rPr>
            </w:pPr>
          </w:p>
        </w:tc>
        <w:tc>
          <w:tcPr>
            <w:tcW w:w="1822" w:type="dxa"/>
            <w:vAlign w:val="top"/>
          </w:tcPr>
          <w:p w14:paraId="124E6BDD">
            <w:pPr>
              <w:rPr>
                <w:rFonts w:ascii="Arial"/>
                <w:color w:val="000000" w:themeColor="text1"/>
                <w:sz w:val="21"/>
                <w:highlight w:val="none"/>
                <w14:textFill>
                  <w14:solidFill>
                    <w14:schemeClr w14:val="tx1"/>
                  </w14:solidFill>
                </w14:textFill>
              </w:rPr>
            </w:pPr>
          </w:p>
        </w:tc>
        <w:tc>
          <w:tcPr>
            <w:tcW w:w="762" w:type="dxa"/>
            <w:vAlign w:val="top"/>
          </w:tcPr>
          <w:p w14:paraId="0C337754">
            <w:pPr>
              <w:rPr>
                <w:rFonts w:ascii="Arial"/>
                <w:color w:val="000000" w:themeColor="text1"/>
                <w:sz w:val="21"/>
                <w:highlight w:val="none"/>
                <w14:textFill>
                  <w14:solidFill>
                    <w14:schemeClr w14:val="tx1"/>
                  </w14:solidFill>
                </w14:textFill>
              </w:rPr>
            </w:pPr>
          </w:p>
        </w:tc>
      </w:tr>
      <w:tr w14:paraId="2F809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F8919E1">
            <w:pPr>
              <w:rPr>
                <w:rFonts w:ascii="Arial"/>
                <w:color w:val="000000" w:themeColor="text1"/>
                <w:sz w:val="21"/>
                <w:highlight w:val="none"/>
                <w14:textFill>
                  <w14:solidFill>
                    <w14:schemeClr w14:val="tx1"/>
                  </w14:solidFill>
                </w14:textFill>
              </w:rPr>
            </w:pPr>
          </w:p>
        </w:tc>
        <w:tc>
          <w:tcPr>
            <w:tcW w:w="1198" w:type="dxa"/>
            <w:vAlign w:val="top"/>
          </w:tcPr>
          <w:p w14:paraId="0365D985">
            <w:pPr>
              <w:rPr>
                <w:rFonts w:ascii="Arial"/>
                <w:color w:val="000000" w:themeColor="text1"/>
                <w:sz w:val="21"/>
                <w:highlight w:val="none"/>
                <w14:textFill>
                  <w14:solidFill>
                    <w14:schemeClr w14:val="tx1"/>
                  </w14:solidFill>
                </w14:textFill>
              </w:rPr>
            </w:pPr>
          </w:p>
        </w:tc>
        <w:tc>
          <w:tcPr>
            <w:tcW w:w="839" w:type="dxa"/>
            <w:vAlign w:val="top"/>
          </w:tcPr>
          <w:p w14:paraId="487F55AF">
            <w:pPr>
              <w:rPr>
                <w:rFonts w:ascii="Arial"/>
                <w:color w:val="000000" w:themeColor="text1"/>
                <w:sz w:val="21"/>
                <w:highlight w:val="none"/>
                <w14:textFill>
                  <w14:solidFill>
                    <w14:schemeClr w14:val="tx1"/>
                  </w14:solidFill>
                </w14:textFill>
              </w:rPr>
            </w:pPr>
          </w:p>
        </w:tc>
        <w:tc>
          <w:tcPr>
            <w:tcW w:w="1092" w:type="dxa"/>
            <w:vAlign w:val="top"/>
          </w:tcPr>
          <w:p w14:paraId="3DDF884E">
            <w:pPr>
              <w:rPr>
                <w:rFonts w:ascii="Arial"/>
                <w:color w:val="000000" w:themeColor="text1"/>
                <w:sz w:val="21"/>
                <w:highlight w:val="none"/>
                <w14:textFill>
                  <w14:solidFill>
                    <w14:schemeClr w14:val="tx1"/>
                  </w14:solidFill>
                </w14:textFill>
              </w:rPr>
            </w:pPr>
          </w:p>
        </w:tc>
        <w:tc>
          <w:tcPr>
            <w:tcW w:w="742" w:type="dxa"/>
            <w:vAlign w:val="top"/>
          </w:tcPr>
          <w:p w14:paraId="388DC76A">
            <w:pPr>
              <w:rPr>
                <w:rFonts w:ascii="Arial"/>
                <w:color w:val="000000" w:themeColor="text1"/>
                <w:sz w:val="21"/>
                <w:highlight w:val="none"/>
                <w14:textFill>
                  <w14:solidFill>
                    <w14:schemeClr w14:val="tx1"/>
                  </w14:solidFill>
                </w14:textFill>
              </w:rPr>
            </w:pPr>
          </w:p>
        </w:tc>
        <w:tc>
          <w:tcPr>
            <w:tcW w:w="814" w:type="dxa"/>
            <w:vAlign w:val="top"/>
          </w:tcPr>
          <w:p w14:paraId="653D03A0">
            <w:pPr>
              <w:rPr>
                <w:rFonts w:ascii="Arial"/>
                <w:color w:val="000000" w:themeColor="text1"/>
                <w:sz w:val="21"/>
                <w:highlight w:val="none"/>
                <w14:textFill>
                  <w14:solidFill>
                    <w14:schemeClr w14:val="tx1"/>
                  </w14:solidFill>
                </w14:textFill>
              </w:rPr>
            </w:pPr>
          </w:p>
        </w:tc>
        <w:tc>
          <w:tcPr>
            <w:tcW w:w="1336" w:type="dxa"/>
            <w:vAlign w:val="top"/>
          </w:tcPr>
          <w:p w14:paraId="1F836F96">
            <w:pPr>
              <w:rPr>
                <w:rFonts w:ascii="Arial"/>
                <w:color w:val="000000" w:themeColor="text1"/>
                <w:sz w:val="21"/>
                <w:highlight w:val="none"/>
                <w14:textFill>
                  <w14:solidFill>
                    <w14:schemeClr w14:val="tx1"/>
                  </w14:solidFill>
                </w14:textFill>
              </w:rPr>
            </w:pPr>
          </w:p>
        </w:tc>
        <w:tc>
          <w:tcPr>
            <w:tcW w:w="1822" w:type="dxa"/>
            <w:vAlign w:val="top"/>
          </w:tcPr>
          <w:p w14:paraId="5CFFD348">
            <w:pPr>
              <w:rPr>
                <w:rFonts w:ascii="Arial"/>
                <w:color w:val="000000" w:themeColor="text1"/>
                <w:sz w:val="21"/>
                <w:highlight w:val="none"/>
                <w14:textFill>
                  <w14:solidFill>
                    <w14:schemeClr w14:val="tx1"/>
                  </w14:solidFill>
                </w14:textFill>
              </w:rPr>
            </w:pPr>
          </w:p>
        </w:tc>
        <w:tc>
          <w:tcPr>
            <w:tcW w:w="762" w:type="dxa"/>
            <w:vAlign w:val="top"/>
          </w:tcPr>
          <w:p w14:paraId="1B73A2FB">
            <w:pPr>
              <w:rPr>
                <w:rFonts w:ascii="Arial"/>
                <w:color w:val="000000" w:themeColor="text1"/>
                <w:sz w:val="21"/>
                <w:highlight w:val="none"/>
                <w14:textFill>
                  <w14:solidFill>
                    <w14:schemeClr w14:val="tx1"/>
                  </w14:solidFill>
                </w14:textFill>
              </w:rPr>
            </w:pPr>
          </w:p>
        </w:tc>
      </w:tr>
      <w:tr w14:paraId="23CC0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197C6BFB">
            <w:pPr>
              <w:rPr>
                <w:rFonts w:ascii="Arial"/>
                <w:color w:val="000000" w:themeColor="text1"/>
                <w:sz w:val="21"/>
                <w:highlight w:val="none"/>
                <w14:textFill>
                  <w14:solidFill>
                    <w14:schemeClr w14:val="tx1"/>
                  </w14:solidFill>
                </w14:textFill>
              </w:rPr>
            </w:pPr>
          </w:p>
        </w:tc>
        <w:tc>
          <w:tcPr>
            <w:tcW w:w="1198" w:type="dxa"/>
            <w:vAlign w:val="top"/>
          </w:tcPr>
          <w:p w14:paraId="3075B97D">
            <w:pPr>
              <w:rPr>
                <w:rFonts w:ascii="Arial"/>
                <w:color w:val="000000" w:themeColor="text1"/>
                <w:sz w:val="21"/>
                <w:highlight w:val="none"/>
                <w14:textFill>
                  <w14:solidFill>
                    <w14:schemeClr w14:val="tx1"/>
                  </w14:solidFill>
                </w14:textFill>
              </w:rPr>
            </w:pPr>
          </w:p>
        </w:tc>
        <w:tc>
          <w:tcPr>
            <w:tcW w:w="839" w:type="dxa"/>
            <w:vAlign w:val="top"/>
          </w:tcPr>
          <w:p w14:paraId="4A911CD5">
            <w:pPr>
              <w:rPr>
                <w:rFonts w:ascii="Arial"/>
                <w:color w:val="000000" w:themeColor="text1"/>
                <w:sz w:val="21"/>
                <w:highlight w:val="none"/>
                <w14:textFill>
                  <w14:solidFill>
                    <w14:schemeClr w14:val="tx1"/>
                  </w14:solidFill>
                </w14:textFill>
              </w:rPr>
            </w:pPr>
          </w:p>
        </w:tc>
        <w:tc>
          <w:tcPr>
            <w:tcW w:w="1092" w:type="dxa"/>
            <w:vAlign w:val="top"/>
          </w:tcPr>
          <w:p w14:paraId="388F2F17">
            <w:pPr>
              <w:rPr>
                <w:rFonts w:ascii="Arial"/>
                <w:color w:val="000000" w:themeColor="text1"/>
                <w:sz w:val="21"/>
                <w:highlight w:val="none"/>
                <w14:textFill>
                  <w14:solidFill>
                    <w14:schemeClr w14:val="tx1"/>
                  </w14:solidFill>
                </w14:textFill>
              </w:rPr>
            </w:pPr>
          </w:p>
        </w:tc>
        <w:tc>
          <w:tcPr>
            <w:tcW w:w="742" w:type="dxa"/>
            <w:vAlign w:val="top"/>
          </w:tcPr>
          <w:p w14:paraId="1C24D4D5">
            <w:pPr>
              <w:rPr>
                <w:rFonts w:ascii="Arial"/>
                <w:color w:val="000000" w:themeColor="text1"/>
                <w:sz w:val="21"/>
                <w:highlight w:val="none"/>
                <w14:textFill>
                  <w14:solidFill>
                    <w14:schemeClr w14:val="tx1"/>
                  </w14:solidFill>
                </w14:textFill>
              </w:rPr>
            </w:pPr>
          </w:p>
        </w:tc>
        <w:tc>
          <w:tcPr>
            <w:tcW w:w="814" w:type="dxa"/>
            <w:vAlign w:val="top"/>
          </w:tcPr>
          <w:p w14:paraId="5619A96C">
            <w:pPr>
              <w:rPr>
                <w:rFonts w:ascii="Arial"/>
                <w:color w:val="000000" w:themeColor="text1"/>
                <w:sz w:val="21"/>
                <w:highlight w:val="none"/>
                <w14:textFill>
                  <w14:solidFill>
                    <w14:schemeClr w14:val="tx1"/>
                  </w14:solidFill>
                </w14:textFill>
              </w:rPr>
            </w:pPr>
          </w:p>
        </w:tc>
        <w:tc>
          <w:tcPr>
            <w:tcW w:w="1336" w:type="dxa"/>
            <w:vAlign w:val="top"/>
          </w:tcPr>
          <w:p w14:paraId="6A470232">
            <w:pPr>
              <w:rPr>
                <w:rFonts w:ascii="Arial"/>
                <w:color w:val="000000" w:themeColor="text1"/>
                <w:sz w:val="21"/>
                <w:highlight w:val="none"/>
                <w14:textFill>
                  <w14:solidFill>
                    <w14:schemeClr w14:val="tx1"/>
                  </w14:solidFill>
                </w14:textFill>
              </w:rPr>
            </w:pPr>
          </w:p>
        </w:tc>
        <w:tc>
          <w:tcPr>
            <w:tcW w:w="1822" w:type="dxa"/>
            <w:vAlign w:val="top"/>
          </w:tcPr>
          <w:p w14:paraId="31855786">
            <w:pPr>
              <w:rPr>
                <w:rFonts w:ascii="Arial"/>
                <w:color w:val="000000" w:themeColor="text1"/>
                <w:sz w:val="21"/>
                <w:highlight w:val="none"/>
                <w14:textFill>
                  <w14:solidFill>
                    <w14:schemeClr w14:val="tx1"/>
                  </w14:solidFill>
                </w14:textFill>
              </w:rPr>
            </w:pPr>
          </w:p>
        </w:tc>
        <w:tc>
          <w:tcPr>
            <w:tcW w:w="762" w:type="dxa"/>
            <w:vAlign w:val="top"/>
          </w:tcPr>
          <w:p w14:paraId="27B4653E">
            <w:pPr>
              <w:rPr>
                <w:rFonts w:ascii="Arial"/>
                <w:color w:val="000000" w:themeColor="text1"/>
                <w:sz w:val="21"/>
                <w:highlight w:val="none"/>
                <w14:textFill>
                  <w14:solidFill>
                    <w14:schemeClr w14:val="tx1"/>
                  </w14:solidFill>
                </w14:textFill>
              </w:rPr>
            </w:pPr>
          </w:p>
        </w:tc>
      </w:tr>
      <w:tr w14:paraId="548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244D911">
            <w:pPr>
              <w:rPr>
                <w:rFonts w:ascii="Arial"/>
                <w:color w:val="000000" w:themeColor="text1"/>
                <w:sz w:val="21"/>
                <w:highlight w:val="none"/>
                <w14:textFill>
                  <w14:solidFill>
                    <w14:schemeClr w14:val="tx1"/>
                  </w14:solidFill>
                </w14:textFill>
              </w:rPr>
            </w:pPr>
          </w:p>
        </w:tc>
        <w:tc>
          <w:tcPr>
            <w:tcW w:w="1198" w:type="dxa"/>
            <w:vAlign w:val="top"/>
          </w:tcPr>
          <w:p w14:paraId="57B5D3A3">
            <w:pPr>
              <w:rPr>
                <w:rFonts w:ascii="Arial"/>
                <w:color w:val="000000" w:themeColor="text1"/>
                <w:sz w:val="21"/>
                <w:highlight w:val="none"/>
                <w14:textFill>
                  <w14:solidFill>
                    <w14:schemeClr w14:val="tx1"/>
                  </w14:solidFill>
                </w14:textFill>
              </w:rPr>
            </w:pPr>
          </w:p>
        </w:tc>
        <w:tc>
          <w:tcPr>
            <w:tcW w:w="839" w:type="dxa"/>
            <w:vAlign w:val="top"/>
          </w:tcPr>
          <w:p w14:paraId="5D904ADC">
            <w:pPr>
              <w:rPr>
                <w:rFonts w:ascii="Arial"/>
                <w:color w:val="000000" w:themeColor="text1"/>
                <w:sz w:val="21"/>
                <w:highlight w:val="none"/>
                <w14:textFill>
                  <w14:solidFill>
                    <w14:schemeClr w14:val="tx1"/>
                  </w14:solidFill>
                </w14:textFill>
              </w:rPr>
            </w:pPr>
          </w:p>
        </w:tc>
        <w:tc>
          <w:tcPr>
            <w:tcW w:w="1092" w:type="dxa"/>
            <w:vAlign w:val="top"/>
          </w:tcPr>
          <w:p w14:paraId="211D2EDD">
            <w:pPr>
              <w:rPr>
                <w:rFonts w:ascii="Arial"/>
                <w:color w:val="000000" w:themeColor="text1"/>
                <w:sz w:val="21"/>
                <w:highlight w:val="none"/>
                <w14:textFill>
                  <w14:solidFill>
                    <w14:schemeClr w14:val="tx1"/>
                  </w14:solidFill>
                </w14:textFill>
              </w:rPr>
            </w:pPr>
          </w:p>
        </w:tc>
        <w:tc>
          <w:tcPr>
            <w:tcW w:w="742" w:type="dxa"/>
            <w:vAlign w:val="top"/>
          </w:tcPr>
          <w:p w14:paraId="744F7843">
            <w:pPr>
              <w:rPr>
                <w:rFonts w:ascii="Arial"/>
                <w:color w:val="000000" w:themeColor="text1"/>
                <w:sz w:val="21"/>
                <w:highlight w:val="none"/>
                <w14:textFill>
                  <w14:solidFill>
                    <w14:schemeClr w14:val="tx1"/>
                  </w14:solidFill>
                </w14:textFill>
              </w:rPr>
            </w:pPr>
          </w:p>
        </w:tc>
        <w:tc>
          <w:tcPr>
            <w:tcW w:w="814" w:type="dxa"/>
            <w:vAlign w:val="top"/>
          </w:tcPr>
          <w:p w14:paraId="3D092DB8">
            <w:pPr>
              <w:rPr>
                <w:rFonts w:ascii="Arial"/>
                <w:color w:val="000000" w:themeColor="text1"/>
                <w:sz w:val="21"/>
                <w:highlight w:val="none"/>
                <w14:textFill>
                  <w14:solidFill>
                    <w14:schemeClr w14:val="tx1"/>
                  </w14:solidFill>
                </w14:textFill>
              </w:rPr>
            </w:pPr>
          </w:p>
        </w:tc>
        <w:tc>
          <w:tcPr>
            <w:tcW w:w="1336" w:type="dxa"/>
            <w:vAlign w:val="top"/>
          </w:tcPr>
          <w:p w14:paraId="3D54E7EB">
            <w:pPr>
              <w:rPr>
                <w:rFonts w:ascii="Arial"/>
                <w:color w:val="000000" w:themeColor="text1"/>
                <w:sz w:val="21"/>
                <w:highlight w:val="none"/>
                <w14:textFill>
                  <w14:solidFill>
                    <w14:schemeClr w14:val="tx1"/>
                  </w14:solidFill>
                </w14:textFill>
              </w:rPr>
            </w:pPr>
          </w:p>
        </w:tc>
        <w:tc>
          <w:tcPr>
            <w:tcW w:w="1822" w:type="dxa"/>
            <w:vAlign w:val="top"/>
          </w:tcPr>
          <w:p w14:paraId="5B48CB55">
            <w:pPr>
              <w:rPr>
                <w:rFonts w:ascii="Arial"/>
                <w:color w:val="000000" w:themeColor="text1"/>
                <w:sz w:val="21"/>
                <w:highlight w:val="none"/>
                <w14:textFill>
                  <w14:solidFill>
                    <w14:schemeClr w14:val="tx1"/>
                  </w14:solidFill>
                </w14:textFill>
              </w:rPr>
            </w:pPr>
          </w:p>
        </w:tc>
        <w:tc>
          <w:tcPr>
            <w:tcW w:w="762" w:type="dxa"/>
            <w:vAlign w:val="top"/>
          </w:tcPr>
          <w:p w14:paraId="4D0DC2C4">
            <w:pPr>
              <w:rPr>
                <w:rFonts w:ascii="Arial"/>
                <w:color w:val="000000" w:themeColor="text1"/>
                <w:sz w:val="21"/>
                <w:highlight w:val="none"/>
                <w14:textFill>
                  <w14:solidFill>
                    <w14:schemeClr w14:val="tx1"/>
                  </w14:solidFill>
                </w14:textFill>
              </w:rPr>
            </w:pPr>
          </w:p>
        </w:tc>
      </w:tr>
      <w:tr w14:paraId="0F726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2C72ABC4">
            <w:pPr>
              <w:rPr>
                <w:rFonts w:ascii="Arial"/>
                <w:color w:val="000000" w:themeColor="text1"/>
                <w:sz w:val="21"/>
                <w:highlight w:val="none"/>
                <w14:textFill>
                  <w14:solidFill>
                    <w14:schemeClr w14:val="tx1"/>
                  </w14:solidFill>
                </w14:textFill>
              </w:rPr>
            </w:pPr>
          </w:p>
        </w:tc>
        <w:tc>
          <w:tcPr>
            <w:tcW w:w="1198" w:type="dxa"/>
            <w:vAlign w:val="top"/>
          </w:tcPr>
          <w:p w14:paraId="3D207E92">
            <w:pPr>
              <w:rPr>
                <w:rFonts w:ascii="Arial"/>
                <w:color w:val="000000" w:themeColor="text1"/>
                <w:sz w:val="21"/>
                <w:highlight w:val="none"/>
                <w14:textFill>
                  <w14:solidFill>
                    <w14:schemeClr w14:val="tx1"/>
                  </w14:solidFill>
                </w14:textFill>
              </w:rPr>
            </w:pPr>
          </w:p>
        </w:tc>
        <w:tc>
          <w:tcPr>
            <w:tcW w:w="839" w:type="dxa"/>
            <w:vAlign w:val="top"/>
          </w:tcPr>
          <w:p w14:paraId="5FF9A417">
            <w:pPr>
              <w:rPr>
                <w:rFonts w:ascii="Arial"/>
                <w:color w:val="000000" w:themeColor="text1"/>
                <w:sz w:val="21"/>
                <w:highlight w:val="none"/>
                <w14:textFill>
                  <w14:solidFill>
                    <w14:schemeClr w14:val="tx1"/>
                  </w14:solidFill>
                </w14:textFill>
              </w:rPr>
            </w:pPr>
          </w:p>
        </w:tc>
        <w:tc>
          <w:tcPr>
            <w:tcW w:w="1092" w:type="dxa"/>
            <w:vAlign w:val="top"/>
          </w:tcPr>
          <w:p w14:paraId="183EF992">
            <w:pPr>
              <w:rPr>
                <w:rFonts w:ascii="Arial"/>
                <w:color w:val="000000" w:themeColor="text1"/>
                <w:sz w:val="21"/>
                <w:highlight w:val="none"/>
                <w14:textFill>
                  <w14:solidFill>
                    <w14:schemeClr w14:val="tx1"/>
                  </w14:solidFill>
                </w14:textFill>
              </w:rPr>
            </w:pPr>
          </w:p>
        </w:tc>
        <w:tc>
          <w:tcPr>
            <w:tcW w:w="742" w:type="dxa"/>
            <w:vAlign w:val="top"/>
          </w:tcPr>
          <w:p w14:paraId="55895B8D">
            <w:pPr>
              <w:rPr>
                <w:rFonts w:ascii="Arial"/>
                <w:color w:val="000000" w:themeColor="text1"/>
                <w:sz w:val="21"/>
                <w:highlight w:val="none"/>
                <w14:textFill>
                  <w14:solidFill>
                    <w14:schemeClr w14:val="tx1"/>
                  </w14:solidFill>
                </w14:textFill>
              </w:rPr>
            </w:pPr>
          </w:p>
        </w:tc>
        <w:tc>
          <w:tcPr>
            <w:tcW w:w="814" w:type="dxa"/>
            <w:vAlign w:val="top"/>
          </w:tcPr>
          <w:p w14:paraId="23F3A88F">
            <w:pPr>
              <w:rPr>
                <w:rFonts w:ascii="Arial"/>
                <w:color w:val="000000" w:themeColor="text1"/>
                <w:sz w:val="21"/>
                <w:highlight w:val="none"/>
                <w14:textFill>
                  <w14:solidFill>
                    <w14:schemeClr w14:val="tx1"/>
                  </w14:solidFill>
                </w14:textFill>
              </w:rPr>
            </w:pPr>
          </w:p>
        </w:tc>
        <w:tc>
          <w:tcPr>
            <w:tcW w:w="1336" w:type="dxa"/>
            <w:vAlign w:val="top"/>
          </w:tcPr>
          <w:p w14:paraId="58A9CBD5">
            <w:pPr>
              <w:rPr>
                <w:rFonts w:ascii="Arial"/>
                <w:color w:val="000000" w:themeColor="text1"/>
                <w:sz w:val="21"/>
                <w:highlight w:val="none"/>
                <w14:textFill>
                  <w14:solidFill>
                    <w14:schemeClr w14:val="tx1"/>
                  </w14:solidFill>
                </w14:textFill>
              </w:rPr>
            </w:pPr>
          </w:p>
        </w:tc>
        <w:tc>
          <w:tcPr>
            <w:tcW w:w="1822" w:type="dxa"/>
            <w:vAlign w:val="top"/>
          </w:tcPr>
          <w:p w14:paraId="16838E55">
            <w:pPr>
              <w:rPr>
                <w:rFonts w:ascii="Arial"/>
                <w:color w:val="000000" w:themeColor="text1"/>
                <w:sz w:val="21"/>
                <w:highlight w:val="none"/>
                <w14:textFill>
                  <w14:solidFill>
                    <w14:schemeClr w14:val="tx1"/>
                  </w14:solidFill>
                </w14:textFill>
              </w:rPr>
            </w:pPr>
          </w:p>
        </w:tc>
        <w:tc>
          <w:tcPr>
            <w:tcW w:w="762" w:type="dxa"/>
            <w:vAlign w:val="top"/>
          </w:tcPr>
          <w:p w14:paraId="1FDB131D">
            <w:pPr>
              <w:rPr>
                <w:rFonts w:ascii="Arial"/>
                <w:color w:val="000000" w:themeColor="text1"/>
                <w:sz w:val="21"/>
                <w:highlight w:val="none"/>
                <w14:textFill>
                  <w14:solidFill>
                    <w14:schemeClr w14:val="tx1"/>
                  </w14:solidFill>
                </w14:textFill>
              </w:rPr>
            </w:pPr>
          </w:p>
        </w:tc>
      </w:tr>
      <w:tr w14:paraId="0BB9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9431E22">
            <w:pPr>
              <w:rPr>
                <w:rFonts w:ascii="Arial"/>
                <w:color w:val="000000" w:themeColor="text1"/>
                <w:sz w:val="21"/>
                <w:highlight w:val="none"/>
                <w14:textFill>
                  <w14:solidFill>
                    <w14:schemeClr w14:val="tx1"/>
                  </w14:solidFill>
                </w14:textFill>
              </w:rPr>
            </w:pPr>
          </w:p>
        </w:tc>
        <w:tc>
          <w:tcPr>
            <w:tcW w:w="1198" w:type="dxa"/>
            <w:vAlign w:val="top"/>
          </w:tcPr>
          <w:p w14:paraId="7F82994A">
            <w:pPr>
              <w:rPr>
                <w:rFonts w:ascii="Arial"/>
                <w:color w:val="000000" w:themeColor="text1"/>
                <w:sz w:val="21"/>
                <w:highlight w:val="none"/>
                <w14:textFill>
                  <w14:solidFill>
                    <w14:schemeClr w14:val="tx1"/>
                  </w14:solidFill>
                </w14:textFill>
              </w:rPr>
            </w:pPr>
          </w:p>
        </w:tc>
        <w:tc>
          <w:tcPr>
            <w:tcW w:w="839" w:type="dxa"/>
            <w:vAlign w:val="top"/>
          </w:tcPr>
          <w:p w14:paraId="3D37A031">
            <w:pPr>
              <w:rPr>
                <w:rFonts w:ascii="Arial"/>
                <w:color w:val="000000" w:themeColor="text1"/>
                <w:sz w:val="21"/>
                <w:highlight w:val="none"/>
                <w14:textFill>
                  <w14:solidFill>
                    <w14:schemeClr w14:val="tx1"/>
                  </w14:solidFill>
                </w14:textFill>
              </w:rPr>
            </w:pPr>
          </w:p>
        </w:tc>
        <w:tc>
          <w:tcPr>
            <w:tcW w:w="1092" w:type="dxa"/>
            <w:vAlign w:val="top"/>
          </w:tcPr>
          <w:p w14:paraId="5ABDBDB3">
            <w:pPr>
              <w:rPr>
                <w:rFonts w:ascii="Arial"/>
                <w:color w:val="000000" w:themeColor="text1"/>
                <w:sz w:val="21"/>
                <w:highlight w:val="none"/>
                <w14:textFill>
                  <w14:solidFill>
                    <w14:schemeClr w14:val="tx1"/>
                  </w14:solidFill>
                </w14:textFill>
              </w:rPr>
            </w:pPr>
          </w:p>
        </w:tc>
        <w:tc>
          <w:tcPr>
            <w:tcW w:w="742" w:type="dxa"/>
            <w:vAlign w:val="top"/>
          </w:tcPr>
          <w:p w14:paraId="4564B280">
            <w:pPr>
              <w:rPr>
                <w:rFonts w:ascii="Arial"/>
                <w:color w:val="000000" w:themeColor="text1"/>
                <w:sz w:val="21"/>
                <w:highlight w:val="none"/>
                <w14:textFill>
                  <w14:solidFill>
                    <w14:schemeClr w14:val="tx1"/>
                  </w14:solidFill>
                </w14:textFill>
              </w:rPr>
            </w:pPr>
          </w:p>
        </w:tc>
        <w:tc>
          <w:tcPr>
            <w:tcW w:w="814" w:type="dxa"/>
            <w:vAlign w:val="top"/>
          </w:tcPr>
          <w:p w14:paraId="1DE2F5EB">
            <w:pPr>
              <w:rPr>
                <w:rFonts w:ascii="Arial"/>
                <w:color w:val="000000" w:themeColor="text1"/>
                <w:sz w:val="21"/>
                <w:highlight w:val="none"/>
                <w14:textFill>
                  <w14:solidFill>
                    <w14:schemeClr w14:val="tx1"/>
                  </w14:solidFill>
                </w14:textFill>
              </w:rPr>
            </w:pPr>
          </w:p>
        </w:tc>
        <w:tc>
          <w:tcPr>
            <w:tcW w:w="1336" w:type="dxa"/>
            <w:vAlign w:val="top"/>
          </w:tcPr>
          <w:p w14:paraId="7BFBC618">
            <w:pPr>
              <w:rPr>
                <w:rFonts w:ascii="Arial"/>
                <w:color w:val="000000" w:themeColor="text1"/>
                <w:sz w:val="21"/>
                <w:highlight w:val="none"/>
                <w14:textFill>
                  <w14:solidFill>
                    <w14:schemeClr w14:val="tx1"/>
                  </w14:solidFill>
                </w14:textFill>
              </w:rPr>
            </w:pPr>
          </w:p>
        </w:tc>
        <w:tc>
          <w:tcPr>
            <w:tcW w:w="1822" w:type="dxa"/>
            <w:vAlign w:val="top"/>
          </w:tcPr>
          <w:p w14:paraId="3EFA136C">
            <w:pPr>
              <w:rPr>
                <w:rFonts w:ascii="Arial"/>
                <w:color w:val="000000" w:themeColor="text1"/>
                <w:sz w:val="21"/>
                <w:highlight w:val="none"/>
                <w14:textFill>
                  <w14:solidFill>
                    <w14:schemeClr w14:val="tx1"/>
                  </w14:solidFill>
                </w14:textFill>
              </w:rPr>
            </w:pPr>
          </w:p>
        </w:tc>
        <w:tc>
          <w:tcPr>
            <w:tcW w:w="762" w:type="dxa"/>
            <w:vAlign w:val="top"/>
          </w:tcPr>
          <w:p w14:paraId="6A785D8E">
            <w:pPr>
              <w:rPr>
                <w:rFonts w:ascii="Arial"/>
                <w:color w:val="000000" w:themeColor="text1"/>
                <w:sz w:val="21"/>
                <w:highlight w:val="none"/>
                <w14:textFill>
                  <w14:solidFill>
                    <w14:schemeClr w14:val="tx1"/>
                  </w14:solidFill>
                </w14:textFill>
              </w:rPr>
            </w:pPr>
          </w:p>
        </w:tc>
      </w:tr>
      <w:tr w14:paraId="50626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2907400">
            <w:pPr>
              <w:rPr>
                <w:rFonts w:ascii="Arial"/>
                <w:color w:val="000000" w:themeColor="text1"/>
                <w:sz w:val="21"/>
                <w:highlight w:val="none"/>
                <w14:textFill>
                  <w14:solidFill>
                    <w14:schemeClr w14:val="tx1"/>
                  </w14:solidFill>
                </w14:textFill>
              </w:rPr>
            </w:pPr>
          </w:p>
        </w:tc>
        <w:tc>
          <w:tcPr>
            <w:tcW w:w="1198" w:type="dxa"/>
            <w:vAlign w:val="top"/>
          </w:tcPr>
          <w:p w14:paraId="162663E3">
            <w:pPr>
              <w:rPr>
                <w:rFonts w:ascii="Arial"/>
                <w:color w:val="000000" w:themeColor="text1"/>
                <w:sz w:val="21"/>
                <w:highlight w:val="none"/>
                <w14:textFill>
                  <w14:solidFill>
                    <w14:schemeClr w14:val="tx1"/>
                  </w14:solidFill>
                </w14:textFill>
              </w:rPr>
            </w:pPr>
          </w:p>
        </w:tc>
        <w:tc>
          <w:tcPr>
            <w:tcW w:w="839" w:type="dxa"/>
            <w:vAlign w:val="top"/>
          </w:tcPr>
          <w:p w14:paraId="4B67A073">
            <w:pPr>
              <w:rPr>
                <w:rFonts w:ascii="Arial"/>
                <w:color w:val="000000" w:themeColor="text1"/>
                <w:sz w:val="21"/>
                <w:highlight w:val="none"/>
                <w14:textFill>
                  <w14:solidFill>
                    <w14:schemeClr w14:val="tx1"/>
                  </w14:solidFill>
                </w14:textFill>
              </w:rPr>
            </w:pPr>
          </w:p>
        </w:tc>
        <w:tc>
          <w:tcPr>
            <w:tcW w:w="1092" w:type="dxa"/>
            <w:vAlign w:val="top"/>
          </w:tcPr>
          <w:p w14:paraId="15FEABC8">
            <w:pPr>
              <w:rPr>
                <w:rFonts w:ascii="Arial"/>
                <w:color w:val="000000" w:themeColor="text1"/>
                <w:sz w:val="21"/>
                <w:highlight w:val="none"/>
                <w14:textFill>
                  <w14:solidFill>
                    <w14:schemeClr w14:val="tx1"/>
                  </w14:solidFill>
                </w14:textFill>
              </w:rPr>
            </w:pPr>
          </w:p>
        </w:tc>
        <w:tc>
          <w:tcPr>
            <w:tcW w:w="742" w:type="dxa"/>
            <w:vAlign w:val="top"/>
          </w:tcPr>
          <w:p w14:paraId="1C7B8724">
            <w:pPr>
              <w:rPr>
                <w:rFonts w:ascii="Arial"/>
                <w:color w:val="000000" w:themeColor="text1"/>
                <w:sz w:val="21"/>
                <w:highlight w:val="none"/>
                <w14:textFill>
                  <w14:solidFill>
                    <w14:schemeClr w14:val="tx1"/>
                  </w14:solidFill>
                </w14:textFill>
              </w:rPr>
            </w:pPr>
          </w:p>
        </w:tc>
        <w:tc>
          <w:tcPr>
            <w:tcW w:w="814" w:type="dxa"/>
            <w:vAlign w:val="top"/>
          </w:tcPr>
          <w:p w14:paraId="65594427">
            <w:pPr>
              <w:rPr>
                <w:rFonts w:ascii="Arial"/>
                <w:color w:val="000000" w:themeColor="text1"/>
                <w:sz w:val="21"/>
                <w:highlight w:val="none"/>
                <w14:textFill>
                  <w14:solidFill>
                    <w14:schemeClr w14:val="tx1"/>
                  </w14:solidFill>
                </w14:textFill>
              </w:rPr>
            </w:pPr>
          </w:p>
        </w:tc>
        <w:tc>
          <w:tcPr>
            <w:tcW w:w="1336" w:type="dxa"/>
            <w:vAlign w:val="top"/>
          </w:tcPr>
          <w:p w14:paraId="44D2E0FE">
            <w:pPr>
              <w:rPr>
                <w:rFonts w:ascii="Arial"/>
                <w:color w:val="000000" w:themeColor="text1"/>
                <w:sz w:val="21"/>
                <w:highlight w:val="none"/>
                <w14:textFill>
                  <w14:solidFill>
                    <w14:schemeClr w14:val="tx1"/>
                  </w14:solidFill>
                </w14:textFill>
              </w:rPr>
            </w:pPr>
          </w:p>
        </w:tc>
        <w:tc>
          <w:tcPr>
            <w:tcW w:w="1822" w:type="dxa"/>
            <w:vAlign w:val="top"/>
          </w:tcPr>
          <w:p w14:paraId="7603BD5F">
            <w:pPr>
              <w:rPr>
                <w:rFonts w:ascii="Arial"/>
                <w:color w:val="000000" w:themeColor="text1"/>
                <w:sz w:val="21"/>
                <w:highlight w:val="none"/>
                <w14:textFill>
                  <w14:solidFill>
                    <w14:schemeClr w14:val="tx1"/>
                  </w14:solidFill>
                </w14:textFill>
              </w:rPr>
            </w:pPr>
          </w:p>
        </w:tc>
        <w:tc>
          <w:tcPr>
            <w:tcW w:w="762" w:type="dxa"/>
            <w:vAlign w:val="top"/>
          </w:tcPr>
          <w:p w14:paraId="6BDF7E12">
            <w:pPr>
              <w:rPr>
                <w:rFonts w:ascii="Arial"/>
                <w:color w:val="000000" w:themeColor="text1"/>
                <w:sz w:val="21"/>
                <w:highlight w:val="none"/>
                <w14:textFill>
                  <w14:solidFill>
                    <w14:schemeClr w14:val="tx1"/>
                  </w14:solidFill>
                </w14:textFill>
              </w:rPr>
            </w:pPr>
          </w:p>
        </w:tc>
      </w:tr>
      <w:tr w14:paraId="6A23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52B22BD6">
            <w:pPr>
              <w:rPr>
                <w:rFonts w:ascii="Arial"/>
                <w:color w:val="000000" w:themeColor="text1"/>
                <w:sz w:val="21"/>
                <w:highlight w:val="none"/>
                <w14:textFill>
                  <w14:solidFill>
                    <w14:schemeClr w14:val="tx1"/>
                  </w14:solidFill>
                </w14:textFill>
              </w:rPr>
            </w:pPr>
          </w:p>
        </w:tc>
        <w:tc>
          <w:tcPr>
            <w:tcW w:w="1198" w:type="dxa"/>
            <w:vAlign w:val="top"/>
          </w:tcPr>
          <w:p w14:paraId="3D1FA460">
            <w:pPr>
              <w:rPr>
                <w:rFonts w:ascii="Arial"/>
                <w:color w:val="000000" w:themeColor="text1"/>
                <w:sz w:val="21"/>
                <w:highlight w:val="none"/>
                <w14:textFill>
                  <w14:solidFill>
                    <w14:schemeClr w14:val="tx1"/>
                  </w14:solidFill>
                </w14:textFill>
              </w:rPr>
            </w:pPr>
          </w:p>
        </w:tc>
        <w:tc>
          <w:tcPr>
            <w:tcW w:w="839" w:type="dxa"/>
            <w:vAlign w:val="top"/>
          </w:tcPr>
          <w:p w14:paraId="3E07421E">
            <w:pPr>
              <w:rPr>
                <w:rFonts w:ascii="Arial"/>
                <w:color w:val="000000" w:themeColor="text1"/>
                <w:sz w:val="21"/>
                <w:highlight w:val="none"/>
                <w14:textFill>
                  <w14:solidFill>
                    <w14:schemeClr w14:val="tx1"/>
                  </w14:solidFill>
                </w14:textFill>
              </w:rPr>
            </w:pPr>
          </w:p>
        </w:tc>
        <w:tc>
          <w:tcPr>
            <w:tcW w:w="1092" w:type="dxa"/>
            <w:vAlign w:val="top"/>
          </w:tcPr>
          <w:p w14:paraId="53B326A0">
            <w:pPr>
              <w:rPr>
                <w:rFonts w:ascii="Arial"/>
                <w:color w:val="000000" w:themeColor="text1"/>
                <w:sz w:val="21"/>
                <w:highlight w:val="none"/>
                <w14:textFill>
                  <w14:solidFill>
                    <w14:schemeClr w14:val="tx1"/>
                  </w14:solidFill>
                </w14:textFill>
              </w:rPr>
            </w:pPr>
          </w:p>
        </w:tc>
        <w:tc>
          <w:tcPr>
            <w:tcW w:w="742" w:type="dxa"/>
            <w:vAlign w:val="top"/>
          </w:tcPr>
          <w:p w14:paraId="5943E892">
            <w:pPr>
              <w:rPr>
                <w:rFonts w:ascii="Arial"/>
                <w:color w:val="000000" w:themeColor="text1"/>
                <w:sz w:val="21"/>
                <w:highlight w:val="none"/>
                <w14:textFill>
                  <w14:solidFill>
                    <w14:schemeClr w14:val="tx1"/>
                  </w14:solidFill>
                </w14:textFill>
              </w:rPr>
            </w:pPr>
          </w:p>
        </w:tc>
        <w:tc>
          <w:tcPr>
            <w:tcW w:w="814" w:type="dxa"/>
            <w:vAlign w:val="top"/>
          </w:tcPr>
          <w:p w14:paraId="4940A7CD">
            <w:pPr>
              <w:rPr>
                <w:rFonts w:ascii="Arial"/>
                <w:color w:val="000000" w:themeColor="text1"/>
                <w:sz w:val="21"/>
                <w:highlight w:val="none"/>
                <w14:textFill>
                  <w14:solidFill>
                    <w14:schemeClr w14:val="tx1"/>
                  </w14:solidFill>
                </w14:textFill>
              </w:rPr>
            </w:pPr>
          </w:p>
        </w:tc>
        <w:tc>
          <w:tcPr>
            <w:tcW w:w="1336" w:type="dxa"/>
            <w:vAlign w:val="top"/>
          </w:tcPr>
          <w:p w14:paraId="6DAD0C2D">
            <w:pPr>
              <w:rPr>
                <w:rFonts w:ascii="Arial"/>
                <w:color w:val="000000" w:themeColor="text1"/>
                <w:sz w:val="21"/>
                <w:highlight w:val="none"/>
                <w14:textFill>
                  <w14:solidFill>
                    <w14:schemeClr w14:val="tx1"/>
                  </w14:solidFill>
                </w14:textFill>
              </w:rPr>
            </w:pPr>
          </w:p>
        </w:tc>
        <w:tc>
          <w:tcPr>
            <w:tcW w:w="1822" w:type="dxa"/>
            <w:vAlign w:val="top"/>
          </w:tcPr>
          <w:p w14:paraId="04D3AC2D">
            <w:pPr>
              <w:rPr>
                <w:rFonts w:ascii="Arial"/>
                <w:color w:val="000000" w:themeColor="text1"/>
                <w:sz w:val="21"/>
                <w:highlight w:val="none"/>
                <w14:textFill>
                  <w14:solidFill>
                    <w14:schemeClr w14:val="tx1"/>
                  </w14:solidFill>
                </w14:textFill>
              </w:rPr>
            </w:pPr>
          </w:p>
        </w:tc>
        <w:tc>
          <w:tcPr>
            <w:tcW w:w="762" w:type="dxa"/>
            <w:vAlign w:val="top"/>
          </w:tcPr>
          <w:p w14:paraId="2539D137">
            <w:pPr>
              <w:rPr>
                <w:rFonts w:ascii="Arial"/>
                <w:color w:val="000000" w:themeColor="text1"/>
                <w:sz w:val="21"/>
                <w:highlight w:val="none"/>
                <w14:textFill>
                  <w14:solidFill>
                    <w14:schemeClr w14:val="tx1"/>
                  </w14:solidFill>
                </w14:textFill>
              </w:rPr>
            </w:pPr>
          </w:p>
        </w:tc>
      </w:tr>
      <w:tr w14:paraId="61835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E31B4C8">
            <w:pPr>
              <w:rPr>
                <w:rFonts w:ascii="Arial"/>
                <w:color w:val="000000" w:themeColor="text1"/>
                <w:sz w:val="21"/>
                <w:highlight w:val="none"/>
                <w14:textFill>
                  <w14:solidFill>
                    <w14:schemeClr w14:val="tx1"/>
                  </w14:solidFill>
                </w14:textFill>
              </w:rPr>
            </w:pPr>
          </w:p>
        </w:tc>
        <w:tc>
          <w:tcPr>
            <w:tcW w:w="1198" w:type="dxa"/>
            <w:vAlign w:val="top"/>
          </w:tcPr>
          <w:p w14:paraId="63A5B9D3">
            <w:pPr>
              <w:rPr>
                <w:rFonts w:ascii="Arial"/>
                <w:color w:val="000000" w:themeColor="text1"/>
                <w:sz w:val="21"/>
                <w:highlight w:val="none"/>
                <w14:textFill>
                  <w14:solidFill>
                    <w14:schemeClr w14:val="tx1"/>
                  </w14:solidFill>
                </w14:textFill>
              </w:rPr>
            </w:pPr>
          </w:p>
        </w:tc>
        <w:tc>
          <w:tcPr>
            <w:tcW w:w="839" w:type="dxa"/>
            <w:vAlign w:val="top"/>
          </w:tcPr>
          <w:p w14:paraId="29088968">
            <w:pPr>
              <w:rPr>
                <w:rFonts w:ascii="Arial"/>
                <w:color w:val="000000" w:themeColor="text1"/>
                <w:sz w:val="21"/>
                <w:highlight w:val="none"/>
                <w14:textFill>
                  <w14:solidFill>
                    <w14:schemeClr w14:val="tx1"/>
                  </w14:solidFill>
                </w14:textFill>
              </w:rPr>
            </w:pPr>
          </w:p>
        </w:tc>
        <w:tc>
          <w:tcPr>
            <w:tcW w:w="1092" w:type="dxa"/>
            <w:vAlign w:val="top"/>
          </w:tcPr>
          <w:p w14:paraId="151353A1">
            <w:pPr>
              <w:rPr>
                <w:rFonts w:ascii="Arial"/>
                <w:color w:val="000000" w:themeColor="text1"/>
                <w:sz w:val="21"/>
                <w:highlight w:val="none"/>
                <w14:textFill>
                  <w14:solidFill>
                    <w14:schemeClr w14:val="tx1"/>
                  </w14:solidFill>
                </w14:textFill>
              </w:rPr>
            </w:pPr>
          </w:p>
        </w:tc>
        <w:tc>
          <w:tcPr>
            <w:tcW w:w="742" w:type="dxa"/>
            <w:vAlign w:val="top"/>
          </w:tcPr>
          <w:p w14:paraId="74BFA786">
            <w:pPr>
              <w:rPr>
                <w:rFonts w:ascii="Arial"/>
                <w:color w:val="000000" w:themeColor="text1"/>
                <w:sz w:val="21"/>
                <w:highlight w:val="none"/>
                <w14:textFill>
                  <w14:solidFill>
                    <w14:schemeClr w14:val="tx1"/>
                  </w14:solidFill>
                </w14:textFill>
              </w:rPr>
            </w:pPr>
          </w:p>
        </w:tc>
        <w:tc>
          <w:tcPr>
            <w:tcW w:w="814" w:type="dxa"/>
            <w:vAlign w:val="top"/>
          </w:tcPr>
          <w:p w14:paraId="6B63AD7E">
            <w:pPr>
              <w:rPr>
                <w:rFonts w:ascii="Arial"/>
                <w:color w:val="000000" w:themeColor="text1"/>
                <w:sz w:val="21"/>
                <w:highlight w:val="none"/>
                <w14:textFill>
                  <w14:solidFill>
                    <w14:schemeClr w14:val="tx1"/>
                  </w14:solidFill>
                </w14:textFill>
              </w:rPr>
            </w:pPr>
          </w:p>
        </w:tc>
        <w:tc>
          <w:tcPr>
            <w:tcW w:w="1336" w:type="dxa"/>
            <w:vAlign w:val="top"/>
          </w:tcPr>
          <w:p w14:paraId="493063BA">
            <w:pPr>
              <w:rPr>
                <w:rFonts w:ascii="Arial"/>
                <w:color w:val="000000" w:themeColor="text1"/>
                <w:sz w:val="21"/>
                <w:highlight w:val="none"/>
                <w14:textFill>
                  <w14:solidFill>
                    <w14:schemeClr w14:val="tx1"/>
                  </w14:solidFill>
                </w14:textFill>
              </w:rPr>
            </w:pPr>
          </w:p>
        </w:tc>
        <w:tc>
          <w:tcPr>
            <w:tcW w:w="1822" w:type="dxa"/>
            <w:vAlign w:val="top"/>
          </w:tcPr>
          <w:p w14:paraId="7ED954B2">
            <w:pPr>
              <w:rPr>
                <w:rFonts w:ascii="Arial"/>
                <w:color w:val="000000" w:themeColor="text1"/>
                <w:sz w:val="21"/>
                <w:highlight w:val="none"/>
                <w14:textFill>
                  <w14:solidFill>
                    <w14:schemeClr w14:val="tx1"/>
                  </w14:solidFill>
                </w14:textFill>
              </w:rPr>
            </w:pPr>
          </w:p>
        </w:tc>
        <w:tc>
          <w:tcPr>
            <w:tcW w:w="762" w:type="dxa"/>
            <w:vAlign w:val="top"/>
          </w:tcPr>
          <w:p w14:paraId="3AB4EE02">
            <w:pPr>
              <w:rPr>
                <w:rFonts w:ascii="Arial"/>
                <w:color w:val="000000" w:themeColor="text1"/>
                <w:sz w:val="21"/>
                <w:highlight w:val="none"/>
                <w14:textFill>
                  <w14:solidFill>
                    <w14:schemeClr w14:val="tx1"/>
                  </w14:solidFill>
                </w14:textFill>
              </w:rPr>
            </w:pPr>
          </w:p>
        </w:tc>
      </w:tr>
      <w:tr w14:paraId="545D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D0DFFA">
            <w:pPr>
              <w:rPr>
                <w:rFonts w:ascii="Arial"/>
                <w:color w:val="000000" w:themeColor="text1"/>
                <w:sz w:val="21"/>
                <w:highlight w:val="none"/>
                <w14:textFill>
                  <w14:solidFill>
                    <w14:schemeClr w14:val="tx1"/>
                  </w14:solidFill>
                </w14:textFill>
              </w:rPr>
            </w:pPr>
          </w:p>
        </w:tc>
        <w:tc>
          <w:tcPr>
            <w:tcW w:w="1198" w:type="dxa"/>
            <w:vAlign w:val="top"/>
          </w:tcPr>
          <w:p w14:paraId="3EA8EF46">
            <w:pPr>
              <w:rPr>
                <w:rFonts w:ascii="Arial"/>
                <w:color w:val="000000" w:themeColor="text1"/>
                <w:sz w:val="21"/>
                <w:highlight w:val="none"/>
                <w14:textFill>
                  <w14:solidFill>
                    <w14:schemeClr w14:val="tx1"/>
                  </w14:solidFill>
                </w14:textFill>
              </w:rPr>
            </w:pPr>
          </w:p>
        </w:tc>
        <w:tc>
          <w:tcPr>
            <w:tcW w:w="839" w:type="dxa"/>
            <w:vAlign w:val="top"/>
          </w:tcPr>
          <w:p w14:paraId="030EE7B4">
            <w:pPr>
              <w:rPr>
                <w:rFonts w:ascii="Arial"/>
                <w:color w:val="000000" w:themeColor="text1"/>
                <w:sz w:val="21"/>
                <w:highlight w:val="none"/>
                <w14:textFill>
                  <w14:solidFill>
                    <w14:schemeClr w14:val="tx1"/>
                  </w14:solidFill>
                </w14:textFill>
              </w:rPr>
            </w:pPr>
          </w:p>
        </w:tc>
        <w:tc>
          <w:tcPr>
            <w:tcW w:w="1092" w:type="dxa"/>
            <w:vAlign w:val="top"/>
          </w:tcPr>
          <w:p w14:paraId="72F122CC">
            <w:pPr>
              <w:rPr>
                <w:rFonts w:ascii="Arial"/>
                <w:color w:val="000000" w:themeColor="text1"/>
                <w:sz w:val="21"/>
                <w:highlight w:val="none"/>
                <w14:textFill>
                  <w14:solidFill>
                    <w14:schemeClr w14:val="tx1"/>
                  </w14:solidFill>
                </w14:textFill>
              </w:rPr>
            </w:pPr>
          </w:p>
        </w:tc>
        <w:tc>
          <w:tcPr>
            <w:tcW w:w="742" w:type="dxa"/>
            <w:vAlign w:val="top"/>
          </w:tcPr>
          <w:p w14:paraId="0AAC2951">
            <w:pPr>
              <w:rPr>
                <w:rFonts w:ascii="Arial"/>
                <w:color w:val="000000" w:themeColor="text1"/>
                <w:sz w:val="21"/>
                <w:highlight w:val="none"/>
                <w14:textFill>
                  <w14:solidFill>
                    <w14:schemeClr w14:val="tx1"/>
                  </w14:solidFill>
                </w14:textFill>
              </w:rPr>
            </w:pPr>
          </w:p>
        </w:tc>
        <w:tc>
          <w:tcPr>
            <w:tcW w:w="814" w:type="dxa"/>
            <w:vAlign w:val="top"/>
          </w:tcPr>
          <w:p w14:paraId="5C0E6E91">
            <w:pPr>
              <w:rPr>
                <w:rFonts w:ascii="Arial"/>
                <w:color w:val="000000" w:themeColor="text1"/>
                <w:sz w:val="21"/>
                <w:highlight w:val="none"/>
                <w14:textFill>
                  <w14:solidFill>
                    <w14:schemeClr w14:val="tx1"/>
                  </w14:solidFill>
                </w14:textFill>
              </w:rPr>
            </w:pPr>
          </w:p>
        </w:tc>
        <w:tc>
          <w:tcPr>
            <w:tcW w:w="1336" w:type="dxa"/>
            <w:vAlign w:val="top"/>
          </w:tcPr>
          <w:p w14:paraId="3BF105EE">
            <w:pPr>
              <w:rPr>
                <w:rFonts w:ascii="Arial"/>
                <w:color w:val="000000" w:themeColor="text1"/>
                <w:sz w:val="21"/>
                <w:highlight w:val="none"/>
                <w14:textFill>
                  <w14:solidFill>
                    <w14:schemeClr w14:val="tx1"/>
                  </w14:solidFill>
                </w14:textFill>
              </w:rPr>
            </w:pPr>
          </w:p>
        </w:tc>
        <w:tc>
          <w:tcPr>
            <w:tcW w:w="1822" w:type="dxa"/>
            <w:vAlign w:val="top"/>
          </w:tcPr>
          <w:p w14:paraId="6058353B">
            <w:pPr>
              <w:rPr>
                <w:rFonts w:ascii="Arial"/>
                <w:color w:val="000000" w:themeColor="text1"/>
                <w:sz w:val="21"/>
                <w:highlight w:val="none"/>
                <w14:textFill>
                  <w14:solidFill>
                    <w14:schemeClr w14:val="tx1"/>
                  </w14:solidFill>
                </w14:textFill>
              </w:rPr>
            </w:pPr>
          </w:p>
        </w:tc>
        <w:tc>
          <w:tcPr>
            <w:tcW w:w="762" w:type="dxa"/>
            <w:vAlign w:val="top"/>
          </w:tcPr>
          <w:p w14:paraId="598A061E">
            <w:pPr>
              <w:rPr>
                <w:rFonts w:ascii="Arial"/>
                <w:color w:val="000000" w:themeColor="text1"/>
                <w:sz w:val="21"/>
                <w:highlight w:val="none"/>
                <w14:textFill>
                  <w14:solidFill>
                    <w14:schemeClr w14:val="tx1"/>
                  </w14:solidFill>
                </w14:textFill>
              </w:rPr>
            </w:pPr>
          </w:p>
        </w:tc>
      </w:tr>
      <w:tr w14:paraId="7706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vAlign w:val="top"/>
          </w:tcPr>
          <w:p w14:paraId="4463C9D0">
            <w:pPr>
              <w:rPr>
                <w:rFonts w:ascii="Arial"/>
                <w:color w:val="000000" w:themeColor="text1"/>
                <w:sz w:val="21"/>
                <w:highlight w:val="none"/>
                <w14:textFill>
                  <w14:solidFill>
                    <w14:schemeClr w14:val="tx1"/>
                  </w14:solidFill>
                </w14:textFill>
              </w:rPr>
            </w:pPr>
          </w:p>
        </w:tc>
        <w:tc>
          <w:tcPr>
            <w:tcW w:w="1198" w:type="dxa"/>
            <w:vAlign w:val="top"/>
          </w:tcPr>
          <w:p w14:paraId="635E048D">
            <w:pPr>
              <w:rPr>
                <w:rFonts w:ascii="Arial"/>
                <w:color w:val="000000" w:themeColor="text1"/>
                <w:sz w:val="21"/>
                <w:highlight w:val="none"/>
                <w14:textFill>
                  <w14:solidFill>
                    <w14:schemeClr w14:val="tx1"/>
                  </w14:solidFill>
                </w14:textFill>
              </w:rPr>
            </w:pPr>
          </w:p>
        </w:tc>
        <w:tc>
          <w:tcPr>
            <w:tcW w:w="839" w:type="dxa"/>
            <w:vAlign w:val="top"/>
          </w:tcPr>
          <w:p w14:paraId="6A816A57">
            <w:pPr>
              <w:rPr>
                <w:rFonts w:ascii="Arial"/>
                <w:color w:val="000000" w:themeColor="text1"/>
                <w:sz w:val="21"/>
                <w:highlight w:val="none"/>
                <w14:textFill>
                  <w14:solidFill>
                    <w14:schemeClr w14:val="tx1"/>
                  </w14:solidFill>
                </w14:textFill>
              </w:rPr>
            </w:pPr>
          </w:p>
        </w:tc>
        <w:tc>
          <w:tcPr>
            <w:tcW w:w="1092" w:type="dxa"/>
            <w:vAlign w:val="top"/>
          </w:tcPr>
          <w:p w14:paraId="1247D46D">
            <w:pPr>
              <w:rPr>
                <w:rFonts w:ascii="Arial"/>
                <w:color w:val="000000" w:themeColor="text1"/>
                <w:sz w:val="21"/>
                <w:highlight w:val="none"/>
                <w14:textFill>
                  <w14:solidFill>
                    <w14:schemeClr w14:val="tx1"/>
                  </w14:solidFill>
                </w14:textFill>
              </w:rPr>
            </w:pPr>
          </w:p>
        </w:tc>
        <w:tc>
          <w:tcPr>
            <w:tcW w:w="742" w:type="dxa"/>
            <w:vAlign w:val="top"/>
          </w:tcPr>
          <w:p w14:paraId="0C8C138E">
            <w:pPr>
              <w:rPr>
                <w:rFonts w:ascii="Arial"/>
                <w:color w:val="000000" w:themeColor="text1"/>
                <w:sz w:val="21"/>
                <w:highlight w:val="none"/>
                <w14:textFill>
                  <w14:solidFill>
                    <w14:schemeClr w14:val="tx1"/>
                  </w14:solidFill>
                </w14:textFill>
              </w:rPr>
            </w:pPr>
          </w:p>
        </w:tc>
        <w:tc>
          <w:tcPr>
            <w:tcW w:w="814" w:type="dxa"/>
            <w:vAlign w:val="top"/>
          </w:tcPr>
          <w:p w14:paraId="72C98033">
            <w:pPr>
              <w:rPr>
                <w:rFonts w:ascii="Arial"/>
                <w:color w:val="000000" w:themeColor="text1"/>
                <w:sz w:val="21"/>
                <w:highlight w:val="none"/>
                <w14:textFill>
                  <w14:solidFill>
                    <w14:schemeClr w14:val="tx1"/>
                  </w14:solidFill>
                </w14:textFill>
              </w:rPr>
            </w:pPr>
          </w:p>
        </w:tc>
        <w:tc>
          <w:tcPr>
            <w:tcW w:w="1336" w:type="dxa"/>
            <w:vAlign w:val="top"/>
          </w:tcPr>
          <w:p w14:paraId="4D170B94">
            <w:pPr>
              <w:rPr>
                <w:rFonts w:ascii="Arial"/>
                <w:color w:val="000000" w:themeColor="text1"/>
                <w:sz w:val="21"/>
                <w:highlight w:val="none"/>
                <w14:textFill>
                  <w14:solidFill>
                    <w14:schemeClr w14:val="tx1"/>
                  </w14:solidFill>
                </w14:textFill>
              </w:rPr>
            </w:pPr>
          </w:p>
        </w:tc>
        <w:tc>
          <w:tcPr>
            <w:tcW w:w="1822" w:type="dxa"/>
            <w:vAlign w:val="top"/>
          </w:tcPr>
          <w:p w14:paraId="6A2110CD">
            <w:pPr>
              <w:rPr>
                <w:rFonts w:ascii="Arial"/>
                <w:color w:val="000000" w:themeColor="text1"/>
                <w:sz w:val="21"/>
                <w:highlight w:val="none"/>
                <w14:textFill>
                  <w14:solidFill>
                    <w14:schemeClr w14:val="tx1"/>
                  </w14:solidFill>
                </w14:textFill>
              </w:rPr>
            </w:pPr>
          </w:p>
        </w:tc>
        <w:tc>
          <w:tcPr>
            <w:tcW w:w="762" w:type="dxa"/>
            <w:vAlign w:val="top"/>
          </w:tcPr>
          <w:p w14:paraId="5C1E0C54">
            <w:pPr>
              <w:rPr>
                <w:rFonts w:ascii="Arial"/>
                <w:color w:val="000000" w:themeColor="text1"/>
                <w:sz w:val="21"/>
                <w:highlight w:val="none"/>
                <w14:textFill>
                  <w14:solidFill>
                    <w14:schemeClr w14:val="tx1"/>
                  </w14:solidFill>
                </w14:textFill>
              </w:rPr>
            </w:pPr>
          </w:p>
        </w:tc>
      </w:tr>
    </w:tbl>
    <w:p w14:paraId="197F4F08">
      <w:pPr>
        <w:pStyle w:val="7"/>
        <w:rPr>
          <w:color w:val="000000" w:themeColor="text1"/>
          <w:highlight w:val="none"/>
          <w14:textFill>
            <w14:solidFill>
              <w14:schemeClr w14:val="tx1"/>
            </w14:solidFill>
          </w14:textFill>
        </w:rPr>
      </w:pPr>
    </w:p>
    <w:p w14:paraId="37250E9B">
      <w:pPr>
        <w:rPr>
          <w:color w:val="000000" w:themeColor="text1"/>
          <w:highlight w:val="none"/>
          <w14:textFill>
            <w14:solidFill>
              <w14:schemeClr w14:val="tx1"/>
            </w14:solidFill>
          </w14:textFill>
        </w:rPr>
        <w:sectPr>
          <w:footerReference r:id="rId18" w:type="default"/>
          <w:pgSz w:w="11906" w:h="16839"/>
          <w:pgMar w:top="1429" w:right="1225" w:bottom="839" w:left="1225" w:header="0" w:footer="675" w:gutter="0"/>
          <w:pgNumType w:fmt="decimal"/>
          <w:cols w:space="0" w:num="1"/>
          <w:rtlGutter w:val="0"/>
          <w:docGrid w:linePitch="0" w:charSpace="0"/>
        </w:sectPr>
      </w:pPr>
    </w:p>
    <w:p w14:paraId="02CD60C6">
      <w:pPr>
        <w:pStyle w:val="7"/>
        <w:spacing w:line="459" w:lineRule="auto"/>
        <w:rPr>
          <w:color w:val="000000" w:themeColor="text1"/>
          <w:highlight w:val="none"/>
          <w14:textFill>
            <w14:solidFill>
              <w14:schemeClr w14:val="tx1"/>
            </w14:solidFill>
          </w14:textFill>
        </w:rPr>
      </w:pPr>
    </w:p>
    <w:p w14:paraId="0944C137">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附表三：劳动力计划表</w:t>
      </w:r>
    </w:p>
    <w:p w14:paraId="5FB80CBC">
      <w:pPr>
        <w:spacing w:before="174" w:line="228" w:lineRule="auto"/>
        <w:ind w:left="85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单位：人</w:t>
      </w:r>
    </w:p>
    <w:p w14:paraId="72AA4097">
      <w:pPr>
        <w:spacing w:line="20" w:lineRule="exact"/>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437"/>
        <w:gridCol w:w="1174"/>
        <w:gridCol w:w="1174"/>
        <w:gridCol w:w="1174"/>
        <w:gridCol w:w="1175"/>
        <w:gridCol w:w="1175"/>
        <w:gridCol w:w="1177"/>
      </w:tblGrid>
      <w:tr w14:paraId="606A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40278BC1">
            <w:pPr>
              <w:pStyle w:val="30"/>
              <w:spacing w:before="178" w:line="228" w:lineRule="auto"/>
              <w:ind w:left="25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工种</w:t>
            </w:r>
          </w:p>
        </w:tc>
        <w:tc>
          <w:tcPr>
            <w:tcW w:w="8486" w:type="dxa"/>
            <w:gridSpan w:val="7"/>
            <w:vAlign w:val="top"/>
          </w:tcPr>
          <w:p w14:paraId="3368D009">
            <w:pPr>
              <w:pStyle w:val="30"/>
              <w:spacing w:before="178" w:line="228" w:lineRule="auto"/>
              <w:ind w:left="277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按工程施工阶段投入劳动力情况</w:t>
            </w:r>
          </w:p>
        </w:tc>
      </w:tr>
      <w:tr w14:paraId="1760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C729AF">
            <w:pPr>
              <w:rPr>
                <w:rFonts w:ascii="Arial"/>
                <w:color w:val="000000" w:themeColor="text1"/>
                <w:sz w:val="21"/>
                <w:highlight w:val="none"/>
                <w14:textFill>
                  <w14:solidFill>
                    <w14:schemeClr w14:val="tx1"/>
                  </w14:solidFill>
                </w14:textFill>
              </w:rPr>
            </w:pPr>
          </w:p>
        </w:tc>
        <w:tc>
          <w:tcPr>
            <w:tcW w:w="1437" w:type="dxa"/>
            <w:vAlign w:val="top"/>
          </w:tcPr>
          <w:p w14:paraId="4B8265A7">
            <w:pPr>
              <w:rPr>
                <w:rFonts w:ascii="Arial"/>
                <w:color w:val="000000" w:themeColor="text1"/>
                <w:sz w:val="21"/>
                <w:highlight w:val="none"/>
                <w14:textFill>
                  <w14:solidFill>
                    <w14:schemeClr w14:val="tx1"/>
                  </w14:solidFill>
                </w14:textFill>
              </w:rPr>
            </w:pPr>
          </w:p>
        </w:tc>
        <w:tc>
          <w:tcPr>
            <w:tcW w:w="1174" w:type="dxa"/>
            <w:vAlign w:val="top"/>
          </w:tcPr>
          <w:p w14:paraId="79B0D298">
            <w:pPr>
              <w:rPr>
                <w:rFonts w:ascii="Arial"/>
                <w:color w:val="000000" w:themeColor="text1"/>
                <w:sz w:val="21"/>
                <w:highlight w:val="none"/>
                <w14:textFill>
                  <w14:solidFill>
                    <w14:schemeClr w14:val="tx1"/>
                  </w14:solidFill>
                </w14:textFill>
              </w:rPr>
            </w:pPr>
          </w:p>
        </w:tc>
        <w:tc>
          <w:tcPr>
            <w:tcW w:w="1174" w:type="dxa"/>
            <w:vAlign w:val="top"/>
          </w:tcPr>
          <w:p w14:paraId="1297A492">
            <w:pPr>
              <w:rPr>
                <w:rFonts w:ascii="Arial"/>
                <w:color w:val="000000" w:themeColor="text1"/>
                <w:sz w:val="21"/>
                <w:highlight w:val="none"/>
                <w14:textFill>
                  <w14:solidFill>
                    <w14:schemeClr w14:val="tx1"/>
                  </w14:solidFill>
                </w14:textFill>
              </w:rPr>
            </w:pPr>
          </w:p>
        </w:tc>
        <w:tc>
          <w:tcPr>
            <w:tcW w:w="1174" w:type="dxa"/>
            <w:vAlign w:val="top"/>
          </w:tcPr>
          <w:p w14:paraId="028F1959">
            <w:pPr>
              <w:rPr>
                <w:rFonts w:ascii="Arial"/>
                <w:color w:val="000000" w:themeColor="text1"/>
                <w:sz w:val="21"/>
                <w:highlight w:val="none"/>
                <w14:textFill>
                  <w14:solidFill>
                    <w14:schemeClr w14:val="tx1"/>
                  </w14:solidFill>
                </w14:textFill>
              </w:rPr>
            </w:pPr>
          </w:p>
        </w:tc>
        <w:tc>
          <w:tcPr>
            <w:tcW w:w="1175" w:type="dxa"/>
            <w:vAlign w:val="top"/>
          </w:tcPr>
          <w:p w14:paraId="5BD7D428">
            <w:pPr>
              <w:rPr>
                <w:rFonts w:ascii="Arial"/>
                <w:color w:val="000000" w:themeColor="text1"/>
                <w:sz w:val="21"/>
                <w:highlight w:val="none"/>
                <w14:textFill>
                  <w14:solidFill>
                    <w14:schemeClr w14:val="tx1"/>
                  </w14:solidFill>
                </w14:textFill>
              </w:rPr>
            </w:pPr>
          </w:p>
        </w:tc>
        <w:tc>
          <w:tcPr>
            <w:tcW w:w="1175" w:type="dxa"/>
            <w:vAlign w:val="top"/>
          </w:tcPr>
          <w:p w14:paraId="59AB316D">
            <w:pPr>
              <w:rPr>
                <w:rFonts w:ascii="Arial"/>
                <w:color w:val="000000" w:themeColor="text1"/>
                <w:sz w:val="21"/>
                <w:highlight w:val="none"/>
                <w14:textFill>
                  <w14:solidFill>
                    <w14:schemeClr w14:val="tx1"/>
                  </w14:solidFill>
                </w14:textFill>
              </w:rPr>
            </w:pPr>
          </w:p>
        </w:tc>
        <w:tc>
          <w:tcPr>
            <w:tcW w:w="1177" w:type="dxa"/>
            <w:vAlign w:val="top"/>
          </w:tcPr>
          <w:p w14:paraId="41BD9262">
            <w:pPr>
              <w:rPr>
                <w:rFonts w:ascii="Arial"/>
                <w:color w:val="000000" w:themeColor="text1"/>
                <w:sz w:val="21"/>
                <w:highlight w:val="none"/>
                <w14:textFill>
                  <w14:solidFill>
                    <w14:schemeClr w14:val="tx1"/>
                  </w14:solidFill>
                </w14:textFill>
              </w:rPr>
            </w:pPr>
          </w:p>
        </w:tc>
      </w:tr>
      <w:tr w14:paraId="6FCEC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246ACD94">
            <w:pPr>
              <w:rPr>
                <w:rFonts w:ascii="Arial"/>
                <w:color w:val="000000" w:themeColor="text1"/>
                <w:sz w:val="21"/>
                <w:highlight w:val="none"/>
                <w14:textFill>
                  <w14:solidFill>
                    <w14:schemeClr w14:val="tx1"/>
                  </w14:solidFill>
                </w14:textFill>
              </w:rPr>
            </w:pPr>
          </w:p>
        </w:tc>
        <w:tc>
          <w:tcPr>
            <w:tcW w:w="1437" w:type="dxa"/>
            <w:vAlign w:val="top"/>
          </w:tcPr>
          <w:p w14:paraId="3074282B">
            <w:pPr>
              <w:rPr>
                <w:rFonts w:ascii="Arial"/>
                <w:color w:val="000000" w:themeColor="text1"/>
                <w:sz w:val="21"/>
                <w:highlight w:val="none"/>
                <w14:textFill>
                  <w14:solidFill>
                    <w14:schemeClr w14:val="tx1"/>
                  </w14:solidFill>
                </w14:textFill>
              </w:rPr>
            </w:pPr>
          </w:p>
        </w:tc>
        <w:tc>
          <w:tcPr>
            <w:tcW w:w="1174" w:type="dxa"/>
            <w:vAlign w:val="top"/>
          </w:tcPr>
          <w:p w14:paraId="112CDDD5">
            <w:pPr>
              <w:rPr>
                <w:rFonts w:ascii="Arial"/>
                <w:color w:val="000000" w:themeColor="text1"/>
                <w:sz w:val="21"/>
                <w:highlight w:val="none"/>
                <w14:textFill>
                  <w14:solidFill>
                    <w14:schemeClr w14:val="tx1"/>
                  </w14:solidFill>
                </w14:textFill>
              </w:rPr>
            </w:pPr>
          </w:p>
        </w:tc>
        <w:tc>
          <w:tcPr>
            <w:tcW w:w="1174" w:type="dxa"/>
            <w:vAlign w:val="top"/>
          </w:tcPr>
          <w:p w14:paraId="790901B9">
            <w:pPr>
              <w:rPr>
                <w:rFonts w:ascii="Arial"/>
                <w:color w:val="000000" w:themeColor="text1"/>
                <w:sz w:val="21"/>
                <w:highlight w:val="none"/>
                <w14:textFill>
                  <w14:solidFill>
                    <w14:schemeClr w14:val="tx1"/>
                  </w14:solidFill>
                </w14:textFill>
              </w:rPr>
            </w:pPr>
          </w:p>
        </w:tc>
        <w:tc>
          <w:tcPr>
            <w:tcW w:w="1174" w:type="dxa"/>
            <w:vAlign w:val="top"/>
          </w:tcPr>
          <w:p w14:paraId="2160A9C3">
            <w:pPr>
              <w:rPr>
                <w:rFonts w:ascii="Arial"/>
                <w:color w:val="000000" w:themeColor="text1"/>
                <w:sz w:val="21"/>
                <w:highlight w:val="none"/>
                <w14:textFill>
                  <w14:solidFill>
                    <w14:schemeClr w14:val="tx1"/>
                  </w14:solidFill>
                </w14:textFill>
              </w:rPr>
            </w:pPr>
          </w:p>
        </w:tc>
        <w:tc>
          <w:tcPr>
            <w:tcW w:w="1175" w:type="dxa"/>
            <w:vAlign w:val="top"/>
          </w:tcPr>
          <w:p w14:paraId="3B554D55">
            <w:pPr>
              <w:rPr>
                <w:rFonts w:ascii="Arial"/>
                <w:color w:val="000000" w:themeColor="text1"/>
                <w:sz w:val="21"/>
                <w:highlight w:val="none"/>
                <w14:textFill>
                  <w14:solidFill>
                    <w14:schemeClr w14:val="tx1"/>
                  </w14:solidFill>
                </w14:textFill>
              </w:rPr>
            </w:pPr>
          </w:p>
        </w:tc>
        <w:tc>
          <w:tcPr>
            <w:tcW w:w="1175" w:type="dxa"/>
            <w:vAlign w:val="top"/>
          </w:tcPr>
          <w:p w14:paraId="636D5979">
            <w:pPr>
              <w:rPr>
                <w:rFonts w:ascii="Arial"/>
                <w:color w:val="000000" w:themeColor="text1"/>
                <w:sz w:val="21"/>
                <w:highlight w:val="none"/>
                <w14:textFill>
                  <w14:solidFill>
                    <w14:schemeClr w14:val="tx1"/>
                  </w14:solidFill>
                </w14:textFill>
              </w:rPr>
            </w:pPr>
          </w:p>
        </w:tc>
        <w:tc>
          <w:tcPr>
            <w:tcW w:w="1177" w:type="dxa"/>
            <w:vAlign w:val="top"/>
          </w:tcPr>
          <w:p w14:paraId="17262D6C">
            <w:pPr>
              <w:rPr>
                <w:rFonts w:ascii="Arial"/>
                <w:color w:val="000000" w:themeColor="text1"/>
                <w:sz w:val="21"/>
                <w:highlight w:val="none"/>
                <w14:textFill>
                  <w14:solidFill>
                    <w14:schemeClr w14:val="tx1"/>
                  </w14:solidFill>
                </w14:textFill>
              </w:rPr>
            </w:pPr>
          </w:p>
        </w:tc>
      </w:tr>
      <w:tr w14:paraId="7439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11197060">
            <w:pPr>
              <w:rPr>
                <w:rFonts w:ascii="Arial"/>
                <w:color w:val="000000" w:themeColor="text1"/>
                <w:sz w:val="21"/>
                <w:highlight w:val="none"/>
                <w14:textFill>
                  <w14:solidFill>
                    <w14:schemeClr w14:val="tx1"/>
                  </w14:solidFill>
                </w14:textFill>
              </w:rPr>
            </w:pPr>
          </w:p>
        </w:tc>
        <w:tc>
          <w:tcPr>
            <w:tcW w:w="1437" w:type="dxa"/>
            <w:vAlign w:val="top"/>
          </w:tcPr>
          <w:p w14:paraId="3211181C">
            <w:pPr>
              <w:rPr>
                <w:rFonts w:ascii="Arial"/>
                <w:color w:val="000000" w:themeColor="text1"/>
                <w:sz w:val="21"/>
                <w:highlight w:val="none"/>
                <w14:textFill>
                  <w14:solidFill>
                    <w14:schemeClr w14:val="tx1"/>
                  </w14:solidFill>
                </w14:textFill>
              </w:rPr>
            </w:pPr>
          </w:p>
        </w:tc>
        <w:tc>
          <w:tcPr>
            <w:tcW w:w="1174" w:type="dxa"/>
            <w:vAlign w:val="top"/>
          </w:tcPr>
          <w:p w14:paraId="06C11833">
            <w:pPr>
              <w:rPr>
                <w:rFonts w:ascii="Arial"/>
                <w:color w:val="000000" w:themeColor="text1"/>
                <w:sz w:val="21"/>
                <w:highlight w:val="none"/>
                <w14:textFill>
                  <w14:solidFill>
                    <w14:schemeClr w14:val="tx1"/>
                  </w14:solidFill>
                </w14:textFill>
              </w:rPr>
            </w:pPr>
          </w:p>
        </w:tc>
        <w:tc>
          <w:tcPr>
            <w:tcW w:w="1174" w:type="dxa"/>
            <w:vAlign w:val="top"/>
          </w:tcPr>
          <w:p w14:paraId="1C7BE6EA">
            <w:pPr>
              <w:rPr>
                <w:rFonts w:ascii="Arial"/>
                <w:color w:val="000000" w:themeColor="text1"/>
                <w:sz w:val="21"/>
                <w:highlight w:val="none"/>
                <w14:textFill>
                  <w14:solidFill>
                    <w14:schemeClr w14:val="tx1"/>
                  </w14:solidFill>
                </w14:textFill>
              </w:rPr>
            </w:pPr>
          </w:p>
        </w:tc>
        <w:tc>
          <w:tcPr>
            <w:tcW w:w="1174" w:type="dxa"/>
            <w:vAlign w:val="top"/>
          </w:tcPr>
          <w:p w14:paraId="69CDED39">
            <w:pPr>
              <w:rPr>
                <w:rFonts w:ascii="Arial"/>
                <w:color w:val="000000" w:themeColor="text1"/>
                <w:sz w:val="21"/>
                <w:highlight w:val="none"/>
                <w14:textFill>
                  <w14:solidFill>
                    <w14:schemeClr w14:val="tx1"/>
                  </w14:solidFill>
                </w14:textFill>
              </w:rPr>
            </w:pPr>
          </w:p>
        </w:tc>
        <w:tc>
          <w:tcPr>
            <w:tcW w:w="1175" w:type="dxa"/>
            <w:vAlign w:val="top"/>
          </w:tcPr>
          <w:p w14:paraId="581F8856">
            <w:pPr>
              <w:rPr>
                <w:rFonts w:ascii="Arial"/>
                <w:color w:val="000000" w:themeColor="text1"/>
                <w:sz w:val="21"/>
                <w:highlight w:val="none"/>
                <w14:textFill>
                  <w14:solidFill>
                    <w14:schemeClr w14:val="tx1"/>
                  </w14:solidFill>
                </w14:textFill>
              </w:rPr>
            </w:pPr>
          </w:p>
        </w:tc>
        <w:tc>
          <w:tcPr>
            <w:tcW w:w="1175" w:type="dxa"/>
            <w:vAlign w:val="top"/>
          </w:tcPr>
          <w:p w14:paraId="2DCAF4A9">
            <w:pPr>
              <w:rPr>
                <w:rFonts w:ascii="Arial"/>
                <w:color w:val="000000" w:themeColor="text1"/>
                <w:sz w:val="21"/>
                <w:highlight w:val="none"/>
                <w14:textFill>
                  <w14:solidFill>
                    <w14:schemeClr w14:val="tx1"/>
                  </w14:solidFill>
                </w14:textFill>
              </w:rPr>
            </w:pPr>
          </w:p>
        </w:tc>
        <w:tc>
          <w:tcPr>
            <w:tcW w:w="1177" w:type="dxa"/>
            <w:vAlign w:val="top"/>
          </w:tcPr>
          <w:p w14:paraId="684AA586">
            <w:pPr>
              <w:rPr>
                <w:rFonts w:ascii="Arial"/>
                <w:color w:val="000000" w:themeColor="text1"/>
                <w:sz w:val="21"/>
                <w:highlight w:val="none"/>
                <w14:textFill>
                  <w14:solidFill>
                    <w14:schemeClr w14:val="tx1"/>
                  </w14:solidFill>
                </w14:textFill>
              </w:rPr>
            </w:pPr>
          </w:p>
        </w:tc>
      </w:tr>
      <w:tr w14:paraId="6E0E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93EE9B2">
            <w:pPr>
              <w:rPr>
                <w:rFonts w:ascii="Arial"/>
                <w:color w:val="000000" w:themeColor="text1"/>
                <w:sz w:val="21"/>
                <w:highlight w:val="none"/>
                <w14:textFill>
                  <w14:solidFill>
                    <w14:schemeClr w14:val="tx1"/>
                  </w14:solidFill>
                </w14:textFill>
              </w:rPr>
            </w:pPr>
          </w:p>
        </w:tc>
        <w:tc>
          <w:tcPr>
            <w:tcW w:w="1437" w:type="dxa"/>
            <w:vAlign w:val="top"/>
          </w:tcPr>
          <w:p w14:paraId="245BC616">
            <w:pPr>
              <w:rPr>
                <w:rFonts w:ascii="Arial"/>
                <w:color w:val="000000" w:themeColor="text1"/>
                <w:sz w:val="21"/>
                <w:highlight w:val="none"/>
                <w14:textFill>
                  <w14:solidFill>
                    <w14:schemeClr w14:val="tx1"/>
                  </w14:solidFill>
                </w14:textFill>
              </w:rPr>
            </w:pPr>
          </w:p>
        </w:tc>
        <w:tc>
          <w:tcPr>
            <w:tcW w:w="1174" w:type="dxa"/>
            <w:vAlign w:val="top"/>
          </w:tcPr>
          <w:p w14:paraId="0D445505">
            <w:pPr>
              <w:rPr>
                <w:rFonts w:ascii="Arial"/>
                <w:color w:val="000000" w:themeColor="text1"/>
                <w:sz w:val="21"/>
                <w:highlight w:val="none"/>
                <w14:textFill>
                  <w14:solidFill>
                    <w14:schemeClr w14:val="tx1"/>
                  </w14:solidFill>
                </w14:textFill>
              </w:rPr>
            </w:pPr>
          </w:p>
        </w:tc>
        <w:tc>
          <w:tcPr>
            <w:tcW w:w="1174" w:type="dxa"/>
            <w:vAlign w:val="top"/>
          </w:tcPr>
          <w:p w14:paraId="351B6884">
            <w:pPr>
              <w:rPr>
                <w:rFonts w:ascii="Arial"/>
                <w:color w:val="000000" w:themeColor="text1"/>
                <w:sz w:val="21"/>
                <w:highlight w:val="none"/>
                <w14:textFill>
                  <w14:solidFill>
                    <w14:schemeClr w14:val="tx1"/>
                  </w14:solidFill>
                </w14:textFill>
              </w:rPr>
            </w:pPr>
          </w:p>
        </w:tc>
        <w:tc>
          <w:tcPr>
            <w:tcW w:w="1174" w:type="dxa"/>
            <w:vAlign w:val="top"/>
          </w:tcPr>
          <w:p w14:paraId="2DA30C13">
            <w:pPr>
              <w:rPr>
                <w:rFonts w:ascii="Arial"/>
                <w:color w:val="000000" w:themeColor="text1"/>
                <w:sz w:val="21"/>
                <w:highlight w:val="none"/>
                <w14:textFill>
                  <w14:solidFill>
                    <w14:schemeClr w14:val="tx1"/>
                  </w14:solidFill>
                </w14:textFill>
              </w:rPr>
            </w:pPr>
          </w:p>
        </w:tc>
        <w:tc>
          <w:tcPr>
            <w:tcW w:w="1175" w:type="dxa"/>
            <w:vAlign w:val="top"/>
          </w:tcPr>
          <w:p w14:paraId="007FA4D9">
            <w:pPr>
              <w:rPr>
                <w:rFonts w:ascii="Arial"/>
                <w:color w:val="000000" w:themeColor="text1"/>
                <w:sz w:val="21"/>
                <w:highlight w:val="none"/>
                <w14:textFill>
                  <w14:solidFill>
                    <w14:schemeClr w14:val="tx1"/>
                  </w14:solidFill>
                </w14:textFill>
              </w:rPr>
            </w:pPr>
          </w:p>
        </w:tc>
        <w:tc>
          <w:tcPr>
            <w:tcW w:w="1175" w:type="dxa"/>
            <w:vAlign w:val="top"/>
          </w:tcPr>
          <w:p w14:paraId="0875A45B">
            <w:pPr>
              <w:rPr>
                <w:rFonts w:ascii="Arial"/>
                <w:color w:val="000000" w:themeColor="text1"/>
                <w:sz w:val="21"/>
                <w:highlight w:val="none"/>
                <w14:textFill>
                  <w14:solidFill>
                    <w14:schemeClr w14:val="tx1"/>
                  </w14:solidFill>
                </w14:textFill>
              </w:rPr>
            </w:pPr>
          </w:p>
        </w:tc>
        <w:tc>
          <w:tcPr>
            <w:tcW w:w="1177" w:type="dxa"/>
            <w:vAlign w:val="top"/>
          </w:tcPr>
          <w:p w14:paraId="412C5FA2">
            <w:pPr>
              <w:rPr>
                <w:rFonts w:ascii="Arial"/>
                <w:color w:val="000000" w:themeColor="text1"/>
                <w:sz w:val="21"/>
                <w:highlight w:val="none"/>
                <w14:textFill>
                  <w14:solidFill>
                    <w14:schemeClr w14:val="tx1"/>
                  </w14:solidFill>
                </w14:textFill>
              </w:rPr>
            </w:pPr>
          </w:p>
        </w:tc>
      </w:tr>
      <w:tr w14:paraId="50DB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C45A9EB">
            <w:pPr>
              <w:rPr>
                <w:rFonts w:ascii="Arial"/>
                <w:color w:val="000000" w:themeColor="text1"/>
                <w:sz w:val="21"/>
                <w:highlight w:val="none"/>
                <w14:textFill>
                  <w14:solidFill>
                    <w14:schemeClr w14:val="tx1"/>
                  </w14:solidFill>
                </w14:textFill>
              </w:rPr>
            </w:pPr>
          </w:p>
        </w:tc>
        <w:tc>
          <w:tcPr>
            <w:tcW w:w="1437" w:type="dxa"/>
            <w:vAlign w:val="top"/>
          </w:tcPr>
          <w:p w14:paraId="40842469">
            <w:pPr>
              <w:rPr>
                <w:rFonts w:ascii="Arial"/>
                <w:color w:val="000000" w:themeColor="text1"/>
                <w:sz w:val="21"/>
                <w:highlight w:val="none"/>
                <w14:textFill>
                  <w14:solidFill>
                    <w14:schemeClr w14:val="tx1"/>
                  </w14:solidFill>
                </w14:textFill>
              </w:rPr>
            </w:pPr>
          </w:p>
        </w:tc>
        <w:tc>
          <w:tcPr>
            <w:tcW w:w="1174" w:type="dxa"/>
            <w:vAlign w:val="top"/>
          </w:tcPr>
          <w:p w14:paraId="62BC3443">
            <w:pPr>
              <w:rPr>
                <w:rFonts w:ascii="Arial"/>
                <w:color w:val="000000" w:themeColor="text1"/>
                <w:sz w:val="21"/>
                <w:highlight w:val="none"/>
                <w14:textFill>
                  <w14:solidFill>
                    <w14:schemeClr w14:val="tx1"/>
                  </w14:solidFill>
                </w14:textFill>
              </w:rPr>
            </w:pPr>
          </w:p>
        </w:tc>
        <w:tc>
          <w:tcPr>
            <w:tcW w:w="1174" w:type="dxa"/>
            <w:vAlign w:val="top"/>
          </w:tcPr>
          <w:p w14:paraId="286136EF">
            <w:pPr>
              <w:rPr>
                <w:rFonts w:ascii="Arial"/>
                <w:color w:val="000000" w:themeColor="text1"/>
                <w:sz w:val="21"/>
                <w:highlight w:val="none"/>
                <w14:textFill>
                  <w14:solidFill>
                    <w14:schemeClr w14:val="tx1"/>
                  </w14:solidFill>
                </w14:textFill>
              </w:rPr>
            </w:pPr>
          </w:p>
        </w:tc>
        <w:tc>
          <w:tcPr>
            <w:tcW w:w="1174" w:type="dxa"/>
            <w:vAlign w:val="top"/>
          </w:tcPr>
          <w:p w14:paraId="51A23068">
            <w:pPr>
              <w:rPr>
                <w:rFonts w:ascii="Arial"/>
                <w:color w:val="000000" w:themeColor="text1"/>
                <w:sz w:val="21"/>
                <w:highlight w:val="none"/>
                <w14:textFill>
                  <w14:solidFill>
                    <w14:schemeClr w14:val="tx1"/>
                  </w14:solidFill>
                </w14:textFill>
              </w:rPr>
            </w:pPr>
          </w:p>
        </w:tc>
        <w:tc>
          <w:tcPr>
            <w:tcW w:w="1175" w:type="dxa"/>
            <w:vAlign w:val="top"/>
          </w:tcPr>
          <w:p w14:paraId="2A72CE6C">
            <w:pPr>
              <w:rPr>
                <w:rFonts w:ascii="Arial"/>
                <w:color w:val="000000" w:themeColor="text1"/>
                <w:sz w:val="21"/>
                <w:highlight w:val="none"/>
                <w14:textFill>
                  <w14:solidFill>
                    <w14:schemeClr w14:val="tx1"/>
                  </w14:solidFill>
                </w14:textFill>
              </w:rPr>
            </w:pPr>
          </w:p>
        </w:tc>
        <w:tc>
          <w:tcPr>
            <w:tcW w:w="1175" w:type="dxa"/>
            <w:vAlign w:val="top"/>
          </w:tcPr>
          <w:p w14:paraId="6B0B3611">
            <w:pPr>
              <w:rPr>
                <w:rFonts w:ascii="Arial"/>
                <w:color w:val="000000" w:themeColor="text1"/>
                <w:sz w:val="21"/>
                <w:highlight w:val="none"/>
                <w14:textFill>
                  <w14:solidFill>
                    <w14:schemeClr w14:val="tx1"/>
                  </w14:solidFill>
                </w14:textFill>
              </w:rPr>
            </w:pPr>
          </w:p>
        </w:tc>
        <w:tc>
          <w:tcPr>
            <w:tcW w:w="1177" w:type="dxa"/>
            <w:vAlign w:val="top"/>
          </w:tcPr>
          <w:p w14:paraId="17E780CA">
            <w:pPr>
              <w:rPr>
                <w:rFonts w:ascii="Arial"/>
                <w:color w:val="000000" w:themeColor="text1"/>
                <w:sz w:val="21"/>
                <w:highlight w:val="none"/>
                <w14:textFill>
                  <w14:solidFill>
                    <w14:schemeClr w14:val="tx1"/>
                  </w14:solidFill>
                </w14:textFill>
              </w:rPr>
            </w:pPr>
          </w:p>
        </w:tc>
      </w:tr>
      <w:tr w14:paraId="6C04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B491B8D">
            <w:pPr>
              <w:rPr>
                <w:rFonts w:ascii="Arial"/>
                <w:color w:val="000000" w:themeColor="text1"/>
                <w:sz w:val="21"/>
                <w:highlight w:val="none"/>
                <w14:textFill>
                  <w14:solidFill>
                    <w14:schemeClr w14:val="tx1"/>
                  </w14:solidFill>
                </w14:textFill>
              </w:rPr>
            </w:pPr>
          </w:p>
        </w:tc>
        <w:tc>
          <w:tcPr>
            <w:tcW w:w="1437" w:type="dxa"/>
            <w:vAlign w:val="top"/>
          </w:tcPr>
          <w:p w14:paraId="78A5473C">
            <w:pPr>
              <w:rPr>
                <w:rFonts w:ascii="Arial"/>
                <w:color w:val="000000" w:themeColor="text1"/>
                <w:sz w:val="21"/>
                <w:highlight w:val="none"/>
                <w14:textFill>
                  <w14:solidFill>
                    <w14:schemeClr w14:val="tx1"/>
                  </w14:solidFill>
                </w14:textFill>
              </w:rPr>
            </w:pPr>
          </w:p>
        </w:tc>
        <w:tc>
          <w:tcPr>
            <w:tcW w:w="1174" w:type="dxa"/>
            <w:vAlign w:val="top"/>
          </w:tcPr>
          <w:p w14:paraId="76263671">
            <w:pPr>
              <w:rPr>
                <w:rFonts w:ascii="Arial"/>
                <w:color w:val="000000" w:themeColor="text1"/>
                <w:sz w:val="21"/>
                <w:highlight w:val="none"/>
                <w14:textFill>
                  <w14:solidFill>
                    <w14:schemeClr w14:val="tx1"/>
                  </w14:solidFill>
                </w14:textFill>
              </w:rPr>
            </w:pPr>
          </w:p>
        </w:tc>
        <w:tc>
          <w:tcPr>
            <w:tcW w:w="1174" w:type="dxa"/>
            <w:vAlign w:val="top"/>
          </w:tcPr>
          <w:p w14:paraId="2E96848D">
            <w:pPr>
              <w:rPr>
                <w:rFonts w:ascii="Arial"/>
                <w:color w:val="000000" w:themeColor="text1"/>
                <w:sz w:val="21"/>
                <w:highlight w:val="none"/>
                <w14:textFill>
                  <w14:solidFill>
                    <w14:schemeClr w14:val="tx1"/>
                  </w14:solidFill>
                </w14:textFill>
              </w:rPr>
            </w:pPr>
          </w:p>
        </w:tc>
        <w:tc>
          <w:tcPr>
            <w:tcW w:w="1174" w:type="dxa"/>
            <w:vAlign w:val="top"/>
          </w:tcPr>
          <w:p w14:paraId="33E01FAD">
            <w:pPr>
              <w:rPr>
                <w:rFonts w:ascii="Arial"/>
                <w:color w:val="000000" w:themeColor="text1"/>
                <w:sz w:val="21"/>
                <w:highlight w:val="none"/>
                <w14:textFill>
                  <w14:solidFill>
                    <w14:schemeClr w14:val="tx1"/>
                  </w14:solidFill>
                </w14:textFill>
              </w:rPr>
            </w:pPr>
          </w:p>
        </w:tc>
        <w:tc>
          <w:tcPr>
            <w:tcW w:w="1175" w:type="dxa"/>
            <w:vAlign w:val="top"/>
          </w:tcPr>
          <w:p w14:paraId="42101B0D">
            <w:pPr>
              <w:rPr>
                <w:rFonts w:ascii="Arial"/>
                <w:color w:val="000000" w:themeColor="text1"/>
                <w:sz w:val="21"/>
                <w:highlight w:val="none"/>
                <w14:textFill>
                  <w14:solidFill>
                    <w14:schemeClr w14:val="tx1"/>
                  </w14:solidFill>
                </w14:textFill>
              </w:rPr>
            </w:pPr>
          </w:p>
        </w:tc>
        <w:tc>
          <w:tcPr>
            <w:tcW w:w="1175" w:type="dxa"/>
            <w:vAlign w:val="top"/>
          </w:tcPr>
          <w:p w14:paraId="60C73CFA">
            <w:pPr>
              <w:rPr>
                <w:rFonts w:ascii="Arial"/>
                <w:color w:val="000000" w:themeColor="text1"/>
                <w:sz w:val="21"/>
                <w:highlight w:val="none"/>
                <w14:textFill>
                  <w14:solidFill>
                    <w14:schemeClr w14:val="tx1"/>
                  </w14:solidFill>
                </w14:textFill>
              </w:rPr>
            </w:pPr>
          </w:p>
        </w:tc>
        <w:tc>
          <w:tcPr>
            <w:tcW w:w="1177" w:type="dxa"/>
            <w:vAlign w:val="top"/>
          </w:tcPr>
          <w:p w14:paraId="67FEF025">
            <w:pPr>
              <w:rPr>
                <w:rFonts w:ascii="Arial"/>
                <w:color w:val="000000" w:themeColor="text1"/>
                <w:sz w:val="21"/>
                <w:highlight w:val="none"/>
                <w14:textFill>
                  <w14:solidFill>
                    <w14:schemeClr w14:val="tx1"/>
                  </w14:solidFill>
                </w14:textFill>
              </w:rPr>
            </w:pPr>
          </w:p>
        </w:tc>
      </w:tr>
      <w:tr w14:paraId="3095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ABA6CBB">
            <w:pPr>
              <w:rPr>
                <w:rFonts w:ascii="Arial"/>
                <w:color w:val="000000" w:themeColor="text1"/>
                <w:sz w:val="21"/>
                <w:highlight w:val="none"/>
                <w14:textFill>
                  <w14:solidFill>
                    <w14:schemeClr w14:val="tx1"/>
                  </w14:solidFill>
                </w14:textFill>
              </w:rPr>
            </w:pPr>
          </w:p>
        </w:tc>
        <w:tc>
          <w:tcPr>
            <w:tcW w:w="1437" w:type="dxa"/>
            <w:vAlign w:val="top"/>
          </w:tcPr>
          <w:p w14:paraId="3E6B755C">
            <w:pPr>
              <w:rPr>
                <w:rFonts w:ascii="Arial"/>
                <w:color w:val="000000" w:themeColor="text1"/>
                <w:sz w:val="21"/>
                <w:highlight w:val="none"/>
                <w14:textFill>
                  <w14:solidFill>
                    <w14:schemeClr w14:val="tx1"/>
                  </w14:solidFill>
                </w14:textFill>
              </w:rPr>
            </w:pPr>
          </w:p>
        </w:tc>
        <w:tc>
          <w:tcPr>
            <w:tcW w:w="1174" w:type="dxa"/>
            <w:vAlign w:val="top"/>
          </w:tcPr>
          <w:p w14:paraId="115C93C9">
            <w:pPr>
              <w:rPr>
                <w:rFonts w:ascii="Arial"/>
                <w:color w:val="000000" w:themeColor="text1"/>
                <w:sz w:val="21"/>
                <w:highlight w:val="none"/>
                <w14:textFill>
                  <w14:solidFill>
                    <w14:schemeClr w14:val="tx1"/>
                  </w14:solidFill>
                </w14:textFill>
              </w:rPr>
            </w:pPr>
          </w:p>
        </w:tc>
        <w:tc>
          <w:tcPr>
            <w:tcW w:w="1174" w:type="dxa"/>
            <w:vAlign w:val="top"/>
          </w:tcPr>
          <w:p w14:paraId="676AEBD8">
            <w:pPr>
              <w:rPr>
                <w:rFonts w:ascii="Arial"/>
                <w:color w:val="000000" w:themeColor="text1"/>
                <w:sz w:val="21"/>
                <w:highlight w:val="none"/>
                <w14:textFill>
                  <w14:solidFill>
                    <w14:schemeClr w14:val="tx1"/>
                  </w14:solidFill>
                </w14:textFill>
              </w:rPr>
            </w:pPr>
          </w:p>
        </w:tc>
        <w:tc>
          <w:tcPr>
            <w:tcW w:w="1174" w:type="dxa"/>
            <w:vAlign w:val="top"/>
          </w:tcPr>
          <w:p w14:paraId="5A9ADDFB">
            <w:pPr>
              <w:rPr>
                <w:rFonts w:ascii="Arial"/>
                <w:color w:val="000000" w:themeColor="text1"/>
                <w:sz w:val="21"/>
                <w:highlight w:val="none"/>
                <w14:textFill>
                  <w14:solidFill>
                    <w14:schemeClr w14:val="tx1"/>
                  </w14:solidFill>
                </w14:textFill>
              </w:rPr>
            </w:pPr>
          </w:p>
        </w:tc>
        <w:tc>
          <w:tcPr>
            <w:tcW w:w="1175" w:type="dxa"/>
            <w:vAlign w:val="top"/>
          </w:tcPr>
          <w:p w14:paraId="422F87FC">
            <w:pPr>
              <w:rPr>
                <w:rFonts w:ascii="Arial"/>
                <w:color w:val="000000" w:themeColor="text1"/>
                <w:sz w:val="21"/>
                <w:highlight w:val="none"/>
                <w14:textFill>
                  <w14:solidFill>
                    <w14:schemeClr w14:val="tx1"/>
                  </w14:solidFill>
                </w14:textFill>
              </w:rPr>
            </w:pPr>
          </w:p>
        </w:tc>
        <w:tc>
          <w:tcPr>
            <w:tcW w:w="1175" w:type="dxa"/>
            <w:vAlign w:val="top"/>
          </w:tcPr>
          <w:p w14:paraId="20D6D2BB">
            <w:pPr>
              <w:rPr>
                <w:rFonts w:ascii="Arial"/>
                <w:color w:val="000000" w:themeColor="text1"/>
                <w:sz w:val="21"/>
                <w:highlight w:val="none"/>
                <w14:textFill>
                  <w14:solidFill>
                    <w14:schemeClr w14:val="tx1"/>
                  </w14:solidFill>
                </w14:textFill>
              </w:rPr>
            </w:pPr>
          </w:p>
        </w:tc>
        <w:tc>
          <w:tcPr>
            <w:tcW w:w="1177" w:type="dxa"/>
            <w:vAlign w:val="top"/>
          </w:tcPr>
          <w:p w14:paraId="3D6D915E">
            <w:pPr>
              <w:rPr>
                <w:rFonts w:ascii="Arial"/>
                <w:color w:val="000000" w:themeColor="text1"/>
                <w:sz w:val="21"/>
                <w:highlight w:val="none"/>
                <w14:textFill>
                  <w14:solidFill>
                    <w14:schemeClr w14:val="tx1"/>
                  </w14:solidFill>
                </w14:textFill>
              </w:rPr>
            </w:pPr>
          </w:p>
        </w:tc>
      </w:tr>
      <w:tr w14:paraId="245FC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330948A">
            <w:pPr>
              <w:rPr>
                <w:rFonts w:ascii="Arial"/>
                <w:color w:val="000000" w:themeColor="text1"/>
                <w:sz w:val="21"/>
                <w:highlight w:val="none"/>
                <w14:textFill>
                  <w14:solidFill>
                    <w14:schemeClr w14:val="tx1"/>
                  </w14:solidFill>
                </w14:textFill>
              </w:rPr>
            </w:pPr>
          </w:p>
        </w:tc>
        <w:tc>
          <w:tcPr>
            <w:tcW w:w="1437" w:type="dxa"/>
            <w:vAlign w:val="top"/>
          </w:tcPr>
          <w:p w14:paraId="00236E01">
            <w:pPr>
              <w:rPr>
                <w:rFonts w:ascii="Arial"/>
                <w:color w:val="000000" w:themeColor="text1"/>
                <w:sz w:val="21"/>
                <w:highlight w:val="none"/>
                <w14:textFill>
                  <w14:solidFill>
                    <w14:schemeClr w14:val="tx1"/>
                  </w14:solidFill>
                </w14:textFill>
              </w:rPr>
            </w:pPr>
          </w:p>
        </w:tc>
        <w:tc>
          <w:tcPr>
            <w:tcW w:w="1174" w:type="dxa"/>
            <w:vAlign w:val="top"/>
          </w:tcPr>
          <w:p w14:paraId="44714849">
            <w:pPr>
              <w:rPr>
                <w:rFonts w:ascii="Arial"/>
                <w:color w:val="000000" w:themeColor="text1"/>
                <w:sz w:val="21"/>
                <w:highlight w:val="none"/>
                <w14:textFill>
                  <w14:solidFill>
                    <w14:schemeClr w14:val="tx1"/>
                  </w14:solidFill>
                </w14:textFill>
              </w:rPr>
            </w:pPr>
          </w:p>
        </w:tc>
        <w:tc>
          <w:tcPr>
            <w:tcW w:w="1174" w:type="dxa"/>
            <w:vAlign w:val="top"/>
          </w:tcPr>
          <w:p w14:paraId="6D459B7F">
            <w:pPr>
              <w:rPr>
                <w:rFonts w:ascii="Arial"/>
                <w:color w:val="000000" w:themeColor="text1"/>
                <w:sz w:val="21"/>
                <w:highlight w:val="none"/>
                <w14:textFill>
                  <w14:solidFill>
                    <w14:schemeClr w14:val="tx1"/>
                  </w14:solidFill>
                </w14:textFill>
              </w:rPr>
            </w:pPr>
          </w:p>
        </w:tc>
        <w:tc>
          <w:tcPr>
            <w:tcW w:w="1174" w:type="dxa"/>
            <w:vAlign w:val="top"/>
          </w:tcPr>
          <w:p w14:paraId="4E9BF19C">
            <w:pPr>
              <w:rPr>
                <w:rFonts w:ascii="Arial"/>
                <w:color w:val="000000" w:themeColor="text1"/>
                <w:sz w:val="21"/>
                <w:highlight w:val="none"/>
                <w14:textFill>
                  <w14:solidFill>
                    <w14:schemeClr w14:val="tx1"/>
                  </w14:solidFill>
                </w14:textFill>
              </w:rPr>
            </w:pPr>
          </w:p>
        </w:tc>
        <w:tc>
          <w:tcPr>
            <w:tcW w:w="1175" w:type="dxa"/>
            <w:vAlign w:val="top"/>
          </w:tcPr>
          <w:p w14:paraId="7582122D">
            <w:pPr>
              <w:rPr>
                <w:rFonts w:ascii="Arial"/>
                <w:color w:val="000000" w:themeColor="text1"/>
                <w:sz w:val="21"/>
                <w:highlight w:val="none"/>
                <w14:textFill>
                  <w14:solidFill>
                    <w14:schemeClr w14:val="tx1"/>
                  </w14:solidFill>
                </w14:textFill>
              </w:rPr>
            </w:pPr>
          </w:p>
        </w:tc>
        <w:tc>
          <w:tcPr>
            <w:tcW w:w="1175" w:type="dxa"/>
            <w:vAlign w:val="top"/>
          </w:tcPr>
          <w:p w14:paraId="25250631">
            <w:pPr>
              <w:rPr>
                <w:rFonts w:ascii="Arial"/>
                <w:color w:val="000000" w:themeColor="text1"/>
                <w:sz w:val="21"/>
                <w:highlight w:val="none"/>
                <w14:textFill>
                  <w14:solidFill>
                    <w14:schemeClr w14:val="tx1"/>
                  </w14:solidFill>
                </w14:textFill>
              </w:rPr>
            </w:pPr>
          </w:p>
        </w:tc>
        <w:tc>
          <w:tcPr>
            <w:tcW w:w="1177" w:type="dxa"/>
            <w:vAlign w:val="top"/>
          </w:tcPr>
          <w:p w14:paraId="3C15CC4E">
            <w:pPr>
              <w:rPr>
                <w:rFonts w:ascii="Arial"/>
                <w:color w:val="000000" w:themeColor="text1"/>
                <w:sz w:val="21"/>
                <w:highlight w:val="none"/>
                <w14:textFill>
                  <w14:solidFill>
                    <w14:schemeClr w14:val="tx1"/>
                  </w14:solidFill>
                </w14:textFill>
              </w:rPr>
            </w:pPr>
          </w:p>
        </w:tc>
      </w:tr>
      <w:tr w14:paraId="3543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886356F">
            <w:pPr>
              <w:rPr>
                <w:rFonts w:ascii="Arial"/>
                <w:color w:val="000000" w:themeColor="text1"/>
                <w:sz w:val="21"/>
                <w:highlight w:val="none"/>
                <w14:textFill>
                  <w14:solidFill>
                    <w14:schemeClr w14:val="tx1"/>
                  </w14:solidFill>
                </w14:textFill>
              </w:rPr>
            </w:pPr>
          </w:p>
        </w:tc>
        <w:tc>
          <w:tcPr>
            <w:tcW w:w="1437" w:type="dxa"/>
            <w:vAlign w:val="top"/>
          </w:tcPr>
          <w:p w14:paraId="1F143E6E">
            <w:pPr>
              <w:rPr>
                <w:rFonts w:ascii="Arial"/>
                <w:color w:val="000000" w:themeColor="text1"/>
                <w:sz w:val="21"/>
                <w:highlight w:val="none"/>
                <w14:textFill>
                  <w14:solidFill>
                    <w14:schemeClr w14:val="tx1"/>
                  </w14:solidFill>
                </w14:textFill>
              </w:rPr>
            </w:pPr>
          </w:p>
        </w:tc>
        <w:tc>
          <w:tcPr>
            <w:tcW w:w="1174" w:type="dxa"/>
            <w:vAlign w:val="top"/>
          </w:tcPr>
          <w:p w14:paraId="47F8D8AC">
            <w:pPr>
              <w:rPr>
                <w:rFonts w:ascii="Arial"/>
                <w:color w:val="000000" w:themeColor="text1"/>
                <w:sz w:val="21"/>
                <w:highlight w:val="none"/>
                <w14:textFill>
                  <w14:solidFill>
                    <w14:schemeClr w14:val="tx1"/>
                  </w14:solidFill>
                </w14:textFill>
              </w:rPr>
            </w:pPr>
          </w:p>
        </w:tc>
        <w:tc>
          <w:tcPr>
            <w:tcW w:w="1174" w:type="dxa"/>
            <w:vAlign w:val="top"/>
          </w:tcPr>
          <w:p w14:paraId="62E28F56">
            <w:pPr>
              <w:rPr>
                <w:rFonts w:ascii="Arial"/>
                <w:color w:val="000000" w:themeColor="text1"/>
                <w:sz w:val="21"/>
                <w:highlight w:val="none"/>
                <w14:textFill>
                  <w14:solidFill>
                    <w14:schemeClr w14:val="tx1"/>
                  </w14:solidFill>
                </w14:textFill>
              </w:rPr>
            </w:pPr>
          </w:p>
        </w:tc>
        <w:tc>
          <w:tcPr>
            <w:tcW w:w="1174" w:type="dxa"/>
            <w:vAlign w:val="top"/>
          </w:tcPr>
          <w:p w14:paraId="41F0A9EE">
            <w:pPr>
              <w:rPr>
                <w:rFonts w:ascii="Arial"/>
                <w:color w:val="000000" w:themeColor="text1"/>
                <w:sz w:val="21"/>
                <w:highlight w:val="none"/>
                <w14:textFill>
                  <w14:solidFill>
                    <w14:schemeClr w14:val="tx1"/>
                  </w14:solidFill>
                </w14:textFill>
              </w:rPr>
            </w:pPr>
          </w:p>
        </w:tc>
        <w:tc>
          <w:tcPr>
            <w:tcW w:w="1175" w:type="dxa"/>
            <w:vAlign w:val="top"/>
          </w:tcPr>
          <w:p w14:paraId="74E44B2C">
            <w:pPr>
              <w:rPr>
                <w:rFonts w:ascii="Arial"/>
                <w:color w:val="000000" w:themeColor="text1"/>
                <w:sz w:val="21"/>
                <w:highlight w:val="none"/>
                <w14:textFill>
                  <w14:solidFill>
                    <w14:schemeClr w14:val="tx1"/>
                  </w14:solidFill>
                </w14:textFill>
              </w:rPr>
            </w:pPr>
          </w:p>
        </w:tc>
        <w:tc>
          <w:tcPr>
            <w:tcW w:w="1175" w:type="dxa"/>
            <w:vAlign w:val="top"/>
          </w:tcPr>
          <w:p w14:paraId="184EAD6F">
            <w:pPr>
              <w:rPr>
                <w:rFonts w:ascii="Arial"/>
                <w:color w:val="000000" w:themeColor="text1"/>
                <w:sz w:val="21"/>
                <w:highlight w:val="none"/>
                <w14:textFill>
                  <w14:solidFill>
                    <w14:schemeClr w14:val="tx1"/>
                  </w14:solidFill>
                </w14:textFill>
              </w:rPr>
            </w:pPr>
          </w:p>
        </w:tc>
        <w:tc>
          <w:tcPr>
            <w:tcW w:w="1177" w:type="dxa"/>
            <w:vAlign w:val="top"/>
          </w:tcPr>
          <w:p w14:paraId="1DE20D69">
            <w:pPr>
              <w:rPr>
                <w:rFonts w:ascii="Arial"/>
                <w:color w:val="000000" w:themeColor="text1"/>
                <w:sz w:val="21"/>
                <w:highlight w:val="none"/>
                <w14:textFill>
                  <w14:solidFill>
                    <w14:schemeClr w14:val="tx1"/>
                  </w14:solidFill>
                </w14:textFill>
              </w:rPr>
            </w:pPr>
          </w:p>
        </w:tc>
      </w:tr>
      <w:tr w14:paraId="6756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A37A8F2">
            <w:pPr>
              <w:rPr>
                <w:rFonts w:ascii="Arial"/>
                <w:color w:val="000000" w:themeColor="text1"/>
                <w:sz w:val="21"/>
                <w:highlight w:val="none"/>
                <w14:textFill>
                  <w14:solidFill>
                    <w14:schemeClr w14:val="tx1"/>
                  </w14:solidFill>
                </w14:textFill>
              </w:rPr>
            </w:pPr>
          </w:p>
        </w:tc>
        <w:tc>
          <w:tcPr>
            <w:tcW w:w="1437" w:type="dxa"/>
            <w:vAlign w:val="top"/>
          </w:tcPr>
          <w:p w14:paraId="43C9EC0F">
            <w:pPr>
              <w:rPr>
                <w:rFonts w:ascii="Arial"/>
                <w:color w:val="000000" w:themeColor="text1"/>
                <w:sz w:val="21"/>
                <w:highlight w:val="none"/>
                <w14:textFill>
                  <w14:solidFill>
                    <w14:schemeClr w14:val="tx1"/>
                  </w14:solidFill>
                </w14:textFill>
              </w:rPr>
            </w:pPr>
          </w:p>
        </w:tc>
        <w:tc>
          <w:tcPr>
            <w:tcW w:w="1174" w:type="dxa"/>
            <w:vAlign w:val="top"/>
          </w:tcPr>
          <w:p w14:paraId="774077A1">
            <w:pPr>
              <w:rPr>
                <w:rFonts w:ascii="Arial"/>
                <w:color w:val="000000" w:themeColor="text1"/>
                <w:sz w:val="21"/>
                <w:highlight w:val="none"/>
                <w14:textFill>
                  <w14:solidFill>
                    <w14:schemeClr w14:val="tx1"/>
                  </w14:solidFill>
                </w14:textFill>
              </w:rPr>
            </w:pPr>
          </w:p>
        </w:tc>
        <w:tc>
          <w:tcPr>
            <w:tcW w:w="1174" w:type="dxa"/>
            <w:vAlign w:val="top"/>
          </w:tcPr>
          <w:p w14:paraId="192D347C">
            <w:pPr>
              <w:rPr>
                <w:rFonts w:ascii="Arial"/>
                <w:color w:val="000000" w:themeColor="text1"/>
                <w:sz w:val="21"/>
                <w:highlight w:val="none"/>
                <w14:textFill>
                  <w14:solidFill>
                    <w14:schemeClr w14:val="tx1"/>
                  </w14:solidFill>
                </w14:textFill>
              </w:rPr>
            </w:pPr>
          </w:p>
        </w:tc>
        <w:tc>
          <w:tcPr>
            <w:tcW w:w="1174" w:type="dxa"/>
            <w:vAlign w:val="top"/>
          </w:tcPr>
          <w:p w14:paraId="60A27EB9">
            <w:pPr>
              <w:rPr>
                <w:rFonts w:ascii="Arial"/>
                <w:color w:val="000000" w:themeColor="text1"/>
                <w:sz w:val="21"/>
                <w:highlight w:val="none"/>
                <w14:textFill>
                  <w14:solidFill>
                    <w14:schemeClr w14:val="tx1"/>
                  </w14:solidFill>
                </w14:textFill>
              </w:rPr>
            </w:pPr>
          </w:p>
        </w:tc>
        <w:tc>
          <w:tcPr>
            <w:tcW w:w="1175" w:type="dxa"/>
            <w:vAlign w:val="top"/>
          </w:tcPr>
          <w:p w14:paraId="3D890E1A">
            <w:pPr>
              <w:rPr>
                <w:rFonts w:ascii="Arial"/>
                <w:color w:val="000000" w:themeColor="text1"/>
                <w:sz w:val="21"/>
                <w:highlight w:val="none"/>
                <w14:textFill>
                  <w14:solidFill>
                    <w14:schemeClr w14:val="tx1"/>
                  </w14:solidFill>
                </w14:textFill>
              </w:rPr>
            </w:pPr>
          </w:p>
        </w:tc>
        <w:tc>
          <w:tcPr>
            <w:tcW w:w="1175" w:type="dxa"/>
            <w:vAlign w:val="top"/>
          </w:tcPr>
          <w:p w14:paraId="6240B913">
            <w:pPr>
              <w:rPr>
                <w:rFonts w:ascii="Arial"/>
                <w:color w:val="000000" w:themeColor="text1"/>
                <w:sz w:val="21"/>
                <w:highlight w:val="none"/>
                <w14:textFill>
                  <w14:solidFill>
                    <w14:schemeClr w14:val="tx1"/>
                  </w14:solidFill>
                </w14:textFill>
              </w:rPr>
            </w:pPr>
          </w:p>
        </w:tc>
        <w:tc>
          <w:tcPr>
            <w:tcW w:w="1177" w:type="dxa"/>
            <w:vAlign w:val="top"/>
          </w:tcPr>
          <w:p w14:paraId="2B0950DC">
            <w:pPr>
              <w:rPr>
                <w:rFonts w:ascii="Arial"/>
                <w:color w:val="000000" w:themeColor="text1"/>
                <w:sz w:val="21"/>
                <w:highlight w:val="none"/>
                <w14:textFill>
                  <w14:solidFill>
                    <w14:schemeClr w14:val="tx1"/>
                  </w14:solidFill>
                </w14:textFill>
              </w:rPr>
            </w:pPr>
          </w:p>
        </w:tc>
      </w:tr>
      <w:tr w14:paraId="0221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9BA0D43">
            <w:pPr>
              <w:rPr>
                <w:rFonts w:ascii="Arial"/>
                <w:color w:val="000000" w:themeColor="text1"/>
                <w:sz w:val="21"/>
                <w:highlight w:val="none"/>
                <w14:textFill>
                  <w14:solidFill>
                    <w14:schemeClr w14:val="tx1"/>
                  </w14:solidFill>
                </w14:textFill>
              </w:rPr>
            </w:pPr>
          </w:p>
        </w:tc>
        <w:tc>
          <w:tcPr>
            <w:tcW w:w="1437" w:type="dxa"/>
            <w:vAlign w:val="top"/>
          </w:tcPr>
          <w:p w14:paraId="513A8DED">
            <w:pPr>
              <w:rPr>
                <w:rFonts w:ascii="Arial"/>
                <w:color w:val="000000" w:themeColor="text1"/>
                <w:sz w:val="21"/>
                <w:highlight w:val="none"/>
                <w14:textFill>
                  <w14:solidFill>
                    <w14:schemeClr w14:val="tx1"/>
                  </w14:solidFill>
                </w14:textFill>
              </w:rPr>
            </w:pPr>
          </w:p>
        </w:tc>
        <w:tc>
          <w:tcPr>
            <w:tcW w:w="1174" w:type="dxa"/>
            <w:vAlign w:val="top"/>
          </w:tcPr>
          <w:p w14:paraId="5800B77E">
            <w:pPr>
              <w:rPr>
                <w:rFonts w:ascii="Arial"/>
                <w:color w:val="000000" w:themeColor="text1"/>
                <w:sz w:val="21"/>
                <w:highlight w:val="none"/>
                <w14:textFill>
                  <w14:solidFill>
                    <w14:schemeClr w14:val="tx1"/>
                  </w14:solidFill>
                </w14:textFill>
              </w:rPr>
            </w:pPr>
          </w:p>
        </w:tc>
        <w:tc>
          <w:tcPr>
            <w:tcW w:w="1174" w:type="dxa"/>
            <w:vAlign w:val="top"/>
          </w:tcPr>
          <w:p w14:paraId="747FA08D">
            <w:pPr>
              <w:rPr>
                <w:rFonts w:ascii="Arial"/>
                <w:color w:val="000000" w:themeColor="text1"/>
                <w:sz w:val="21"/>
                <w:highlight w:val="none"/>
                <w14:textFill>
                  <w14:solidFill>
                    <w14:schemeClr w14:val="tx1"/>
                  </w14:solidFill>
                </w14:textFill>
              </w:rPr>
            </w:pPr>
          </w:p>
        </w:tc>
        <w:tc>
          <w:tcPr>
            <w:tcW w:w="1174" w:type="dxa"/>
            <w:vAlign w:val="top"/>
          </w:tcPr>
          <w:p w14:paraId="6E8D9C64">
            <w:pPr>
              <w:rPr>
                <w:rFonts w:ascii="Arial"/>
                <w:color w:val="000000" w:themeColor="text1"/>
                <w:sz w:val="21"/>
                <w:highlight w:val="none"/>
                <w14:textFill>
                  <w14:solidFill>
                    <w14:schemeClr w14:val="tx1"/>
                  </w14:solidFill>
                </w14:textFill>
              </w:rPr>
            </w:pPr>
          </w:p>
        </w:tc>
        <w:tc>
          <w:tcPr>
            <w:tcW w:w="1175" w:type="dxa"/>
            <w:vAlign w:val="top"/>
          </w:tcPr>
          <w:p w14:paraId="43070E0A">
            <w:pPr>
              <w:rPr>
                <w:rFonts w:ascii="Arial"/>
                <w:color w:val="000000" w:themeColor="text1"/>
                <w:sz w:val="21"/>
                <w:highlight w:val="none"/>
                <w14:textFill>
                  <w14:solidFill>
                    <w14:schemeClr w14:val="tx1"/>
                  </w14:solidFill>
                </w14:textFill>
              </w:rPr>
            </w:pPr>
          </w:p>
        </w:tc>
        <w:tc>
          <w:tcPr>
            <w:tcW w:w="1175" w:type="dxa"/>
            <w:vAlign w:val="top"/>
          </w:tcPr>
          <w:p w14:paraId="2449CB95">
            <w:pPr>
              <w:rPr>
                <w:rFonts w:ascii="Arial"/>
                <w:color w:val="000000" w:themeColor="text1"/>
                <w:sz w:val="21"/>
                <w:highlight w:val="none"/>
                <w14:textFill>
                  <w14:solidFill>
                    <w14:schemeClr w14:val="tx1"/>
                  </w14:solidFill>
                </w14:textFill>
              </w:rPr>
            </w:pPr>
          </w:p>
        </w:tc>
        <w:tc>
          <w:tcPr>
            <w:tcW w:w="1177" w:type="dxa"/>
            <w:vAlign w:val="top"/>
          </w:tcPr>
          <w:p w14:paraId="643689E9">
            <w:pPr>
              <w:rPr>
                <w:rFonts w:ascii="Arial"/>
                <w:color w:val="000000" w:themeColor="text1"/>
                <w:sz w:val="21"/>
                <w:highlight w:val="none"/>
                <w14:textFill>
                  <w14:solidFill>
                    <w14:schemeClr w14:val="tx1"/>
                  </w14:solidFill>
                </w14:textFill>
              </w:rPr>
            </w:pPr>
          </w:p>
        </w:tc>
      </w:tr>
      <w:tr w14:paraId="54127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8146878">
            <w:pPr>
              <w:rPr>
                <w:rFonts w:ascii="Arial"/>
                <w:color w:val="000000" w:themeColor="text1"/>
                <w:sz w:val="21"/>
                <w:highlight w:val="none"/>
                <w14:textFill>
                  <w14:solidFill>
                    <w14:schemeClr w14:val="tx1"/>
                  </w14:solidFill>
                </w14:textFill>
              </w:rPr>
            </w:pPr>
          </w:p>
        </w:tc>
        <w:tc>
          <w:tcPr>
            <w:tcW w:w="1437" w:type="dxa"/>
            <w:vAlign w:val="top"/>
          </w:tcPr>
          <w:p w14:paraId="3288090F">
            <w:pPr>
              <w:rPr>
                <w:rFonts w:ascii="Arial"/>
                <w:color w:val="000000" w:themeColor="text1"/>
                <w:sz w:val="21"/>
                <w:highlight w:val="none"/>
                <w14:textFill>
                  <w14:solidFill>
                    <w14:schemeClr w14:val="tx1"/>
                  </w14:solidFill>
                </w14:textFill>
              </w:rPr>
            </w:pPr>
          </w:p>
        </w:tc>
        <w:tc>
          <w:tcPr>
            <w:tcW w:w="1174" w:type="dxa"/>
            <w:vAlign w:val="top"/>
          </w:tcPr>
          <w:p w14:paraId="445B8297">
            <w:pPr>
              <w:rPr>
                <w:rFonts w:ascii="Arial"/>
                <w:color w:val="000000" w:themeColor="text1"/>
                <w:sz w:val="21"/>
                <w:highlight w:val="none"/>
                <w14:textFill>
                  <w14:solidFill>
                    <w14:schemeClr w14:val="tx1"/>
                  </w14:solidFill>
                </w14:textFill>
              </w:rPr>
            </w:pPr>
          </w:p>
        </w:tc>
        <w:tc>
          <w:tcPr>
            <w:tcW w:w="1174" w:type="dxa"/>
            <w:vAlign w:val="top"/>
          </w:tcPr>
          <w:p w14:paraId="69C324B1">
            <w:pPr>
              <w:rPr>
                <w:rFonts w:ascii="Arial"/>
                <w:color w:val="000000" w:themeColor="text1"/>
                <w:sz w:val="21"/>
                <w:highlight w:val="none"/>
                <w14:textFill>
                  <w14:solidFill>
                    <w14:schemeClr w14:val="tx1"/>
                  </w14:solidFill>
                </w14:textFill>
              </w:rPr>
            </w:pPr>
          </w:p>
        </w:tc>
        <w:tc>
          <w:tcPr>
            <w:tcW w:w="1174" w:type="dxa"/>
            <w:vAlign w:val="top"/>
          </w:tcPr>
          <w:p w14:paraId="4912B434">
            <w:pPr>
              <w:rPr>
                <w:rFonts w:ascii="Arial"/>
                <w:color w:val="000000" w:themeColor="text1"/>
                <w:sz w:val="21"/>
                <w:highlight w:val="none"/>
                <w14:textFill>
                  <w14:solidFill>
                    <w14:schemeClr w14:val="tx1"/>
                  </w14:solidFill>
                </w14:textFill>
              </w:rPr>
            </w:pPr>
          </w:p>
        </w:tc>
        <w:tc>
          <w:tcPr>
            <w:tcW w:w="1175" w:type="dxa"/>
            <w:vAlign w:val="top"/>
          </w:tcPr>
          <w:p w14:paraId="2422350C">
            <w:pPr>
              <w:rPr>
                <w:rFonts w:ascii="Arial"/>
                <w:color w:val="000000" w:themeColor="text1"/>
                <w:sz w:val="21"/>
                <w:highlight w:val="none"/>
                <w14:textFill>
                  <w14:solidFill>
                    <w14:schemeClr w14:val="tx1"/>
                  </w14:solidFill>
                </w14:textFill>
              </w:rPr>
            </w:pPr>
          </w:p>
        </w:tc>
        <w:tc>
          <w:tcPr>
            <w:tcW w:w="1175" w:type="dxa"/>
            <w:vAlign w:val="top"/>
          </w:tcPr>
          <w:p w14:paraId="6FA58362">
            <w:pPr>
              <w:rPr>
                <w:rFonts w:ascii="Arial"/>
                <w:color w:val="000000" w:themeColor="text1"/>
                <w:sz w:val="21"/>
                <w:highlight w:val="none"/>
                <w14:textFill>
                  <w14:solidFill>
                    <w14:schemeClr w14:val="tx1"/>
                  </w14:solidFill>
                </w14:textFill>
              </w:rPr>
            </w:pPr>
          </w:p>
        </w:tc>
        <w:tc>
          <w:tcPr>
            <w:tcW w:w="1177" w:type="dxa"/>
            <w:vAlign w:val="top"/>
          </w:tcPr>
          <w:p w14:paraId="65067858">
            <w:pPr>
              <w:rPr>
                <w:rFonts w:ascii="Arial"/>
                <w:color w:val="000000" w:themeColor="text1"/>
                <w:sz w:val="21"/>
                <w:highlight w:val="none"/>
                <w14:textFill>
                  <w14:solidFill>
                    <w14:schemeClr w14:val="tx1"/>
                  </w14:solidFill>
                </w14:textFill>
              </w:rPr>
            </w:pPr>
          </w:p>
        </w:tc>
      </w:tr>
      <w:tr w14:paraId="211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09687AD">
            <w:pPr>
              <w:rPr>
                <w:rFonts w:ascii="Arial"/>
                <w:color w:val="000000" w:themeColor="text1"/>
                <w:sz w:val="21"/>
                <w:highlight w:val="none"/>
                <w14:textFill>
                  <w14:solidFill>
                    <w14:schemeClr w14:val="tx1"/>
                  </w14:solidFill>
                </w14:textFill>
              </w:rPr>
            </w:pPr>
          </w:p>
        </w:tc>
        <w:tc>
          <w:tcPr>
            <w:tcW w:w="1437" w:type="dxa"/>
            <w:vAlign w:val="top"/>
          </w:tcPr>
          <w:p w14:paraId="7CEE440C">
            <w:pPr>
              <w:rPr>
                <w:rFonts w:ascii="Arial"/>
                <w:color w:val="000000" w:themeColor="text1"/>
                <w:sz w:val="21"/>
                <w:highlight w:val="none"/>
                <w14:textFill>
                  <w14:solidFill>
                    <w14:schemeClr w14:val="tx1"/>
                  </w14:solidFill>
                </w14:textFill>
              </w:rPr>
            </w:pPr>
          </w:p>
        </w:tc>
        <w:tc>
          <w:tcPr>
            <w:tcW w:w="1174" w:type="dxa"/>
            <w:vAlign w:val="top"/>
          </w:tcPr>
          <w:p w14:paraId="4142404F">
            <w:pPr>
              <w:rPr>
                <w:rFonts w:ascii="Arial"/>
                <w:color w:val="000000" w:themeColor="text1"/>
                <w:sz w:val="21"/>
                <w:highlight w:val="none"/>
                <w14:textFill>
                  <w14:solidFill>
                    <w14:schemeClr w14:val="tx1"/>
                  </w14:solidFill>
                </w14:textFill>
              </w:rPr>
            </w:pPr>
          </w:p>
        </w:tc>
        <w:tc>
          <w:tcPr>
            <w:tcW w:w="1174" w:type="dxa"/>
            <w:vAlign w:val="top"/>
          </w:tcPr>
          <w:p w14:paraId="541D31EB">
            <w:pPr>
              <w:rPr>
                <w:rFonts w:ascii="Arial"/>
                <w:color w:val="000000" w:themeColor="text1"/>
                <w:sz w:val="21"/>
                <w:highlight w:val="none"/>
                <w14:textFill>
                  <w14:solidFill>
                    <w14:schemeClr w14:val="tx1"/>
                  </w14:solidFill>
                </w14:textFill>
              </w:rPr>
            </w:pPr>
          </w:p>
        </w:tc>
        <w:tc>
          <w:tcPr>
            <w:tcW w:w="1174" w:type="dxa"/>
            <w:vAlign w:val="top"/>
          </w:tcPr>
          <w:p w14:paraId="77948F2D">
            <w:pPr>
              <w:rPr>
                <w:rFonts w:ascii="Arial"/>
                <w:color w:val="000000" w:themeColor="text1"/>
                <w:sz w:val="21"/>
                <w:highlight w:val="none"/>
                <w14:textFill>
                  <w14:solidFill>
                    <w14:schemeClr w14:val="tx1"/>
                  </w14:solidFill>
                </w14:textFill>
              </w:rPr>
            </w:pPr>
          </w:p>
        </w:tc>
        <w:tc>
          <w:tcPr>
            <w:tcW w:w="1175" w:type="dxa"/>
            <w:vAlign w:val="top"/>
          </w:tcPr>
          <w:p w14:paraId="29B605E1">
            <w:pPr>
              <w:rPr>
                <w:rFonts w:ascii="Arial"/>
                <w:color w:val="000000" w:themeColor="text1"/>
                <w:sz w:val="21"/>
                <w:highlight w:val="none"/>
                <w14:textFill>
                  <w14:solidFill>
                    <w14:schemeClr w14:val="tx1"/>
                  </w14:solidFill>
                </w14:textFill>
              </w:rPr>
            </w:pPr>
          </w:p>
        </w:tc>
        <w:tc>
          <w:tcPr>
            <w:tcW w:w="1175" w:type="dxa"/>
            <w:vAlign w:val="top"/>
          </w:tcPr>
          <w:p w14:paraId="1FB25B3D">
            <w:pPr>
              <w:rPr>
                <w:rFonts w:ascii="Arial"/>
                <w:color w:val="000000" w:themeColor="text1"/>
                <w:sz w:val="21"/>
                <w:highlight w:val="none"/>
                <w14:textFill>
                  <w14:solidFill>
                    <w14:schemeClr w14:val="tx1"/>
                  </w14:solidFill>
                </w14:textFill>
              </w:rPr>
            </w:pPr>
          </w:p>
        </w:tc>
        <w:tc>
          <w:tcPr>
            <w:tcW w:w="1177" w:type="dxa"/>
            <w:vAlign w:val="top"/>
          </w:tcPr>
          <w:p w14:paraId="56D7B3D0">
            <w:pPr>
              <w:rPr>
                <w:rFonts w:ascii="Arial"/>
                <w:color w:val="000000" w:themeColor="text1"/>
                <w:sz w:val="21"/>
                <w:highlight w:val="none"/>
                <w14:textFill>
                  <w14:solidFill>
                    <w14:schemeClr w14:val="tx1"/>
                  </w14:solidFill>
                </w14:textFill>
              </w:rPr>
            </w:pPr>
          </w:p>
        </w:tc>
      </w:tr>
      <w:tr w14:paraId="19B9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DC371BB">
            <w:pPr>
              <w:rPr>
                <w:rFonts w:ascii="Arial"/>
                <w:color w:val="000000" w:themeColor="text1"/>
                <w:sz w:val="21"/>
                <w:highlight w:val="none"/>
                <w14:textFill>
                  <w14:solidFill>
                    <w14:schemeClr w14:val="tx1"/>
                  </w14:solidFill>
                </w14:textFill>
              </w:rPr>
            </w:pPr>
          </w:p>
        </w:tc>
        <w:tc>
          <w:tcPr>
            <w:tcW w:w="1437" w:type="dxa"/>
            <w:vAlign w:val="top"/>
          </w:tcPr>
          <w:p w14:paraId="37A822EF">
            <w:pPr>
              <w:rPr>
                <w:rFonts w:ascii="Arial"/>
                <w:color w:val="000000" w:themeColor="text1"/>
                <w:sz w:val="21"/>
                <w:highlight w:val="none"/>
                <w14:textFill>
                  <w14:solidFill>
                    <w14:schemeClr w14:val="tx1"/>
                  </w14:solidFill>
                </w14:textFill>
              </w:rPr>
            </w:pPr>
          </w:p>
        </w:tc>
        <w:tc>
          <w:tcPr>
            <w:tcW w:w="1174" w:type="dxa"/>
            <w:vAlign w:val="top"/>
          </w:tcPr>
          <w:p w14:paraId="67B0378E">
            <w:pPr>
              <w:rPr>
                <w:rFonts w:ascii="Arial"/>
                <w:color w:val="000000" w:themeColor="text1"/>
                <w:sz w:val="21"/>
                <w:highlight w:val="none"/>
                <w14:textFill>
                  <w14:solidFill>
                    <w14:schemeClr w14:val="tx1"/>
                  </w14:solidFill>
                </w14:textFill>
              </w:rPr>
            </w:pPr>
          </w:p>
        </w:tc>
        <w:tc>
          <w:tcPr>
            <w:tcW w:w="1174" w:type="dxa"/>
            <w:vAlign w:val="top"/>
          </w:tcPr>
          <w:p w14:paraId="46E2F077">
            <w:pPr>
              <w:rPr>
                <w:rFonts w:ascii="Arial"/>
                <w:color w:val="000000" w:themeColor="text1"/>
                <w:sz w:val="21"/>
                <w:highlight w:val="none"/>
                <w14:textFill>
                  <w14:solidFill>
                    <w14:schemeClr w14:val="tx1"/>
                  </w14:solidFill>
                </w14:textFill>
              </w:rPr>
            </w:pPr>
          </w:p>
        </w:tc>
        <w:tc>
          <w:tcPr>
            <w:tcW w:w="1174" w:type="dxa"/>
            <w:vAlign w:val="top"/>
          </w:tcPr>
          <w:p w14:paraId="5427E32B">
            <w:pPr>
              <w:rPr>
                <w:rFonts w:ascii="Arial"/>
                <w:color w:val="000000" w:themeColor="text1"/>
                <w:sz w:val="21"/>
                <w:highlight w:val="none"/>
                <w14:textFill>
                  <w14:solidFill>
                    <w14:schemeClr w14:val="tx1"/>
                  </w14:solidFill>
                </w14:textFill>
              </w:rPr>
            </w:pPr>
          </w:p>
        </w:tc>
        <w:tc>
          <w:tcPr>
            <w:tcW w:w="1175" w:type="dxa"/>
            <w:vAlign w:val="top"/>
          </w:tcPr>
          <w:p w14:paraId="53B32420">
            <w:pPr>
              <w:rPr>
                <w:rFonts w:ascii="Arial"/>
                <w:color w:val="000000" w:themeColor="text1"/>
                <w:sz w:val="21"/>
                <w:highlight w:val="none"/>
                <w14:textFill>
                  <w14:solidFill>
                    <w14:schemeClr w14:val="tx1"/>
                  </w14:solidFill>
                </w14:textFill>
              </w:rPr>
            </w:pPr>
          </w:p>
        </w:tc>
        <w:tc>
          <w:tcPr>
            <w:tcW w:w="1175" w:type="dxa"/>
            <w:vAlign w:val="top"/>
          </w:tcPr>
          <w:p w14:paraId="53AE64C2">
            <w:pPr>
              <w:rPr>
                <w:rFonts w:ascii="Arial"/>
                <w:color w:val="000000" w:themeColor="text1"/>
                <w:sz w:val="21"/>
                <w:highlight w:val="none"/>
                <w14:textFill>
                  <w14:solidFill>
                    <w14:schemeClr w14:val="tx1"/>
                  </w14:solidFill>
                </w14:textFill>
              </w:rPr>
            </w:pPr>
          </w:p>
        </w:tc>
        <w:tc>
          <w:tcPr>
            <w:tcW w:w="1177" w:type="dxa"/>
            <w:vAlign w:val="top"/>
          </w:tcPr>
          <w:p w14:paraId="5C8E3A1C">
            <w:pPr>
              <w:rPr>
                <w:rFonts w:ascii="Arial"/>
                <w:color w:val="000000" w:themeColor="text1"/>
                <w:sz w:val="21"/>
                <w:highlight w:val="none"/>
                <w14:textFill>
                  <w14:solidFill>
                    <w14:schemeClr w14:val="tx1"/>
                  </w14:solidFill>
                </w14:textFill>
              </w:rPr>
            </w:pPr>
          </w:p>
        </w:tc>
      </w:tr>
      <w:tr w14:paraId="56C0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47FACB7">
            <w:pPr>
              <w:rPr>
                <w:rFonts w:ascii="Arial"/>
                <w:color w:val="000000" w:themeColor="text1"/>
                <w:sz w:val="21"/>
                <w:highlight w:val="none"/>
                <w14:textFill>
                  <w14:solidFill>
                    <w14:schemeClr w14:val="tx1"/>
                  </w14:solidFill>
                </w14:textFill>
              </w:rPr>
            </w:pPr>
          </w:p>
        </w:tc>
        <w:tc>
          <w:tcPr>
            <w:tcW w:w="1437" w:type="dxa"/>
            <w:vAlign w:val="top"/>
          </w:tcPr>
          <w:p w14:paraId="1FA42AB4">
            <w:pPr>
              <w:rPr>
                <w:rFonts w:ascii="Arial"/>
                <w:color w:val="000000" w:themeColor="text1"/>
                <w:sz w:val="21"/>
                <w:highlight w:val="none"/>
                <w14:textFill>
                  <w14:solidFill>
                    <w14:schemeClr w14:val="tx1"/>
                  </w14:solidFill>
                </w14:textFill>
              </w:rPr>
            </w:pPr>
          </w:p>
        </w:tc>
        <w:tc>
          <w:tcPr>
            <w:tcW w:w="1174" w:type="dxa"/>
            <w:vAlign w:val="top"/>
          </w:tcPr>
          <w:p w14:paraId="16CBAED1">
            <w:pPr>
              <w:rPr>
                <w:rFonts w:ascii="Arial"/>
                <w:color w:val="000000" w:themeColor="text1"/>
                <w:sz w:val="21"/>
                <w:highlight w:val="none"/>
                <w14:textFill>
                  <w14:solidFill>
                    <w14:schemeClr w14:val="tx1"/>
                  </w14:solidFill>
                </w14:textFill>
              </w:rPr>
            </w:pPr>
          </w:p>
        </w:tc>
        <w:tc>
          <w:tcPr>
            <w:tcW w:w="1174" w:type="dxa"/>
            <w:vAlign w:val="top"/>
          </w:tcPr>
          <w:p w14:paraId="6CA6AE98">
            <w:pPr>
              <w:rPr>
                <w:rFonts w:ascii="Arial"/>
                <w:color w:val="000000" w:themeColor="text1"/>
                <w:sz w:val="21"/>
                <w:highlight w:val="none"/>
                <w14:textFill>
                  <w14:solidFill>
                    <w14:schemeClr w14:val="tx1"/>
                  </w14:solidFill>
                </w14:textFill>
              </w:rPr>
            </w:pPr>
          </w:p>
        </w:tc>
        <w:tc>
          <w:tcPr>
            <w:tcW w:w="1174" w:type="dxa"/>
            <w:vAlign w:val="top"/>
          </w:tcPr>
          <w:p w14:paraId="358CC45E">
            <w:pPr>
              <w:rPr>
                <w:rFonts w:ascii="Arial"/>
                <w:color w:val="000000" w:themeColor="text1"/>
                <w:sz w:val="21"/>
                <w:highlight w:val="none"/>
                <w14:textFill>
                  <w14:solidFill>
                    <w14:schemeClr w14:val="tx1"/>
                  </w14:solidFill>
                </w14:textFill>
              </w:rPr>
            </w:pPr>
          </w:p>
        </w:tc>
        <w:tc>
          <w:tcPr>
            <w:tcW w:w="1175" w:type="dxa"/>
            <w:vAlign w:val="top"/>
          </w:tcPr>
          <w:p w14:paraId="3B6EB5C5">
            <w:pPr>
              <w:rPr>
                <w:rFonts w:ascii="Arial"/>
                <w:color w:val="000000" w:themeColor="text1"/>
                <w:sz w:val="21"/>
                <w:highlight w:val="none"/>
                <w14:textFill>
                  <w14:solidFill>
                    <w14:schemeClr w14:val="tx1"/>
                  </w14:solidFill>
                </w14:textFill>
              </w:rPr>
            </w:pPr>
          </w:p>
        </w:tc>
        <w:tc>
          <w:tcPr>
            <w:tcW w:w="1175" w:type="dxa"/>
            <w:vAlign w:val="top"/>
          </w:tcPr>
          <w:p w14:paraId="66793F4B">
            <w:pPr>
              <w:rPr>
                <w:rFonts w:ascii="Arial"/>
                <w:color w:val="000000" w:themeColor="text1"/>
                <w:sz w:val="21"/>
                <w:highlight w:val="none"/>
                <w14:textFill>
                  <w14:solidFill>
                    <w14:schemeClr w14:val="tx1"/>
                  </w14:solidFill>
                </w14:textFill>
              </w:rPr>
            </w:pPr>
          </w:p>
        </w:tc>
        <w:tc>
          <w:tcPr>
            <w:tcW w:w="1177" w:type="dxa"/>
            <w:vAlign w:val="top"/>
          </w:tcPr>
          <w:p w14:paraId="7DB7A488">
            <w:pPr>
              <w:rPr>
                <w:rFonts w:ascii="Arial"/>
                <w:color w:val="000000" w:themeColor="text1"/>
                <w:sz w:val="21"/>
                <w:highlight w:val="none"/>
                <w14:textFill>
                  <w14:solidFill>
                    <w14:schemeClr w14:val="tx1"/>
                  </w14:solidFill>
                </w14:textFill>
              </w:rPr>
            </w:pPr>
          </w:p>
        </w:tc>
      </w:tr>
      <w:tr w14:paraId="3FB5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27A03D">
            <w:pPr>
              <w:rPr>
                <w:rFonts w:ascii="Arial"/>
                <w:color w:val="000000" w:themeColor="text1"/>
                <w:sz w:val="21"/>
                <w:highlight w:val="none"/>
                <w14:textFill>
                  <w14:solidFill>
                    <w14:schemeClr w14:val="tx1"/>
                  </w14:solidFill>
                </w14:textFill>
              </w:rPr>
            </w:pPr>
          </w:p>
        </w:tc>
        <w:tc>
          <w:tcPr>
            <w:tcW w:w="1437" w:type="dxa"/>
            <w:vAlign w:val="top"/>
          </w:tcPr>
          <w:p w14:paraId="6C609FF9">
            <w:pPr>
              <w:rPr>
                <w:rFonts w:ascii="Arial"/>
                <w:color w:val="000000" w:themeColor="text1"/>
                <w:sz w:val="21"/>
                <w:highlight w:val="none"/>
                <w14:textFill>
                  <w14:solidFill>
                    <w14:schemeClr w14:val="tx1"/>
                  </w14:solidFill>
                </w14:textFill>
              </w:rPr>
            </w:pPr>
          </w:p>
        </w:tc>
        <w:tc>
          <w:tcPr>
            <w:tcW w:w="1174" w:type="dxa"/>
            <w:vAlign w:val="top"/>
          </w:tcPr>
          <w:p w14:paraId="1513159D">
            <w:pPr>
              <w:rPr>
                <w:rFonts w:ascii="Arial"/>
                <w:color w:val="000000" w:themeColor="text1"/>
                <w:sz w:val="21"/>
                <w:highlight w:val="none"/>
                <w14:textFill>
                  <w14:solidFill>
                    <w14:schemeClr w14:val="tx1"/>
                  </w14:solidFill>
                </w14:textFill>
              </w:rPr>
            </w:pPr>
          </w:p>
        </w:tc>
        <w:tc>
          <w:tcPr>
            <w:tcW w:w="1174" w:type="dxa"/>
            <w:vAlign w:val="top"/>
          </w:tcPr>
          <w:p w14:paraId="527A9CDC">
            <w:pPr>
              <w:rPr>
                <w:rFonts w:ascii="Arial"/>
                <w:color w:val="000000" w:themeColor="text1"/>
                <w:sz w:val="21"/>
                <w:highlight w:val="none"/>
                <w14:textFill>
                  <w14:solidFill>
                    <w14:schemeClr w14:val="tx1"/>
                  </w14:solidFill>
                </w14:textFill>
              </w:rPr>
            </w:pPr>
          </w:p>
        </w:tc>
        <w:tc>
          <w:tcPr>
            <w:tcW w:w="1174" w:type="dxa"/>
            <w:vAlign w:val="top"/>
          </w:tcPr>
          <w:p w14:paraId="4A259B51">
            <w:pPr>
              <w:rPr>
                <w:rFonts w:ascii="Arial"/>
                <w:color w:val="000000" w:themeColor="text1"/>
                <w:sz w:val="21"/>
                <w:highlight w:val="none"/>
                <w14:textFill>
                  <w14:solidFill>
                    <w14:schemeClr w14:val="tx1"/>
                  </w14:solidFill>
                </w14:textFill>
              </w:rPr>
            </w:pPr>
          </w:p>
        </w:tc>
        <w:tc>
          <w:tcPr>
            <w:tcW w:w="1175" w:type="dxa"/>
            <w:vAlign w:val="top"/>
          </w:tcPr>
          <w:p w14:paraId="1FFB73E1">
            <w:pPr>
              <w:rPr>
                <w:rFonts w:ascii="Arial"/>
                <w:color w:val="000000" w:themeColor="text1"/>
                <w:sz w:val="21"/>
                <w:highlight w:val="none"/>
                <w14:textFill>
                  <w14:solidFill>
                    <w14:schemeClr w14:val="tx1"/>
                  </w14:solidFill>
                </w14:textFill>
              </w:rPr>
            </w:pPr>
          </w:p>
        </w:tc>
        <w:tc>
          <w:tcPr>
            <w:tcW w:w="1175" w:type="dxa"/>
            <w:vAlign w:val="top"/>
          </w:tcPr>
          <w:p w14:paraId="094C1FB5">
            <w:pPr>
              <w:rPr>
                <w:rFonts w:ascii="Arial"/>
                <w:color w:val="000000" w:themeColor="text1"/>
                <w:sz w:val="21"/>
                <w:highlight w:val="none"/>
                <w14:textFill>
                  <w14:solidFill>
                    <w14:schemeClr w14:val="tx1"/>
                  </w14:solidFill>
                </w14:textFill>
              </w:rPr>
            </w:pPr>
          </w:p>
        </w:tc>
        <w:tc>
          <w:tcPr>
            <w:tcW w:w="1177" w:type="dxa"/>
            <w:vAlign w:val="top"/>
          </w:tcPr>
          <w:p w14:paraId="355B3F11">
            <w:pPr>
              <w:rPr>
                <w:rFonts w:ascii="Arial"/>
                <w:color w:val="000000" w:themeColor="text1"/>
                <w:sz w:val="21"/>
                <w:highlight w:val="none"/>
                <w14:textFill>
                  <w14:solidFill>
                    <w14:schemeClr w14:val="tx1"/>
                  </w14:solidFill>
                </w14:textFill>
              </w:rPr>
            </w:pPr>
          </w:p>
        </w:tc>
      </w:tr>
      <w:tr w14:paraId="589F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7B34CC5">
            <w:pPr>
              <w:rPr>
                <w:rFonts w:ascii="Arial"/>
                <w:color w:val="000000" w:themeColor="text1"/>
                <w:sz w:val="21"/>
                <w:highlight w:val="none"/>
                <w14:textFill>
                  <w14:solidFill>
                    <w14:schemeClr w14:val="tx1"/>
                  </w14:solidFill>
                </w14:textFill>
              </w:rPr>
            </w:pPr>
          </w:p>
        </w:tc>
        <w:tc>
          <w:tcPr>
            <w:tcW w:w="1437" w:type="dxa"/>
            <w:vAlign w:val="top"/>
          </w:tcPr>
          <w:p w14:paraId="3490749D">
            <w:pPr>
              <w:rPr>
                <w:rFonts w:ascii="Arial"/>
                <w:color w:val="000000" w:themeColor="text1"/>
                <w:sz w:val="21"/>
                <w:highlight w:val="none"/>
                <w14:textFill>
                  <w14:solidFill>
                    <w14:schemeClr w14:val="tx1"/>
                  </w14:solidFill>
                </w14:textFill>
              </w:rPr>
            </w:pPr>
          </w:p>
        </w:tc>
        <w:tc>
          <w:tcPr>
            <w:tcW w:w="1174" w:type="dxa"/>
            <w:vAlign w:val="top"/>
          </w:tcPr>
          <w:p w14:paraId="18E61AA3">
            <w:pPr>
              <w:rPr>
                <w:rFonts w:ascii="Arial"/>
                <w:color w:val="000000" w:themeColor="text1"/>
                <w:sz w:val="21"/>
                <w:highlight w:val="none"/>
                <w14:textFill>
                  <w14:solidFill>
                    <w14:schemeClr w14:val="tx1"/>
                  </w14:solidFill>
                </w14:textFill>
              </w:rPr>
            </w:pPr>
          </w:p>
        </w:tc>
        <w:tc>
          <w:tcPr>
            <w:tcW w:w="1174" w:type="dxa"/>
            <w:vAlign w:val="top"/>
          </w:tcPr>
          <w:p w14:paraId="1B6FDC33">
            <w:pPr>
              <w:rPr>
                <w:rFonts w:ascii="Arial"/>
                <w:color w:val="000000" w:themeColor="text1"/>
                <w:sz w:val="21"/>
                <w:highlight w:val="none"/>
                <w14:textFill>
                  <w14:solidFill>
                    <w14:schemeClr w14:val="tx1"/>
                  </w14:solidFill>
                </w14:textFill>
              </w:rPr>
            </w:pPr>
          </w:p>
        </w:tc>
        <w:tc>
          <w:tcPr>
            <w:tcW w:w="1174" w:type="dxa"/>
            <w:vAlign w:val="top"/>
          </w:tcPr>
          <w:p w14:paraId="024FFB87">
            <w:pPr>
              <w:rPr>
                <w:rFonts w:ascii="Arial"/>
                <w:color w:val="000000" w:themeColor="text1"/>
                <w:sz w:val="21"/>
                <w:highlight w:val="none"/>
                <w14:textFill>
                  <w14:solidFill>
                    <w14:schemeClr w14:val="tx1"/>
                  </w14:solidFill>
                </w14:textFill>
              </w:rPr>
            </w:pPr>
          </w:p>
        </w:tc>
        <w:tc>
          <w:tcPr>
            <w:tcW w:w="1175" w:type="dxa"/>
            <w:vAlign w:val="top"/>
          </w:tcPr>
          <w:p w14:paraId="40935967">
            <w:pPr>
              <w:rPr>
                <w:rFonts w:ascii="Arial"/>
                <w:color w:val="000000" w:themeColor="text1"/>
                <w:sz w:val="21"/>
                <w:highlight w:val="none"/>
                <w14:textFill>
                  <w14:solidFill>
                    <w14:schemeClr w14:val="tx1"/>
                  </w14:solidFill>
                </w14:textFill>
              </w:rPr>
            </w:pPr>
          </w:p>
        </w:tc>
        <w:tc>
          <w:tcPr>
            <w:tcW w:w="1175" w:type="dxa"/>
            <w:vAlign w:val="top"/>
          </w:tcPr>
          <w:p w14:paraId="1E38D373">
            <w:pPr>
              <w:rPr>
                <w:rFonts w:ascii="Arial"/>
                <w:color w:val="000000" w:themeColor="text1"/>
                <w:sz w:val="21"/>
                <w:highlight w:val="none"/>
                <w14:textFill>
                  <w14:solidFill>
                    <w14:schemeClr w14:val="tx1"/>
                  </w14:solidFill>
                </w14:textFill>
              </w:rPr>
            </w:pPr>
          </w:p>
        </w:tc>
        <w:tc>
          <w:tcPr>
            <w:tcW w:w="1177" w:type="dxa"/>
            <w:vAlign w:val="top"/>
          </w:tcPr>
          <w:p w14:paraId="09D88E6E">
            <w:pPr>
              <w:rPr>
                <w:rFonts w:ascii="Arial"/>
                <w:color w:val="000000" w:themeColor="text1"/>
                <w:sz w:val="21"/>
                <w:highlight w:val="none"/>
                <w14:textFill>
                  <w14:solidFill>
                    <w14:schemeClr w14:val="tx1"/>
                  </w14:solidFill>
                </w14:textFill>
              </w:rPr>
            </w:pPr>
          </w:p>
        </w:tc>
      </w:tr>
      <w:tr w14:paraId="38C3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B9C1409">
            <w:pPr>
              <w:rPr>
                <w:rFonts w:ascii="Arial"/>
                <w:color w:val="000000" w:themeColor="text1"/>
                <w:sz w:val="21"/>
                <w:highlight w:val="none"/>
                <w14:textFill>
                  <w14:solidFill>
                    <w14:schemeClr w14:val="tx1"/>
                  </w14:solidFill>
                </w14:textFill>
              </w:rPr>
            </w:pPr>
          </w:p>
        </w:tc>
        <w:tc>
          <w:tcPr>
            <w:tcW w:w="1437" w:type="dxa"/>
            <w:vAlign w:val="top"/>
          </w:tcPr>
          <w:p w14:paraId="1D1749B2">
            <w:pPr>
              <w:rPr>
                <w:rFonts w:ascii="Arial"/>
                <w:color w:val="000000" w:themeColor="text1"/>
                <w:sz w:val="21"/>
                <w:highlight w:val="none"/>
                <w14:textFill>
                  <w14:solidFill>
                    <w14:schemeClr w14:val="tx1"/>
                  </w14:solidFill>
                </w14:textFill>
              </w:rPr>
            </w:pPr>
          </w:p>
        </w:tc>
        <w:tc>
          <w:tcPr>
            <w:tcW w:w="1174" w:type="dxa"/>
            <w:vAlign w:val="top"/>
          </w:tcPr>
          <w:p w14:paraId="2EA0F1F7">
            <w:pPr>
              <w:rPr>
                <w:rFonts w:ascii="Arial"/>
                <w:color w:val="000000" w:themeColor="text1"/>
                <w:sz w:val="21"/>
                <w:highlight w:val="none"/>
                <w14:textFill>
                  <w14:solidFill>
                    <w14:schemeClr w14:val="tx1"/>
                  </w14:solidFill>
                </w14:textFill>
              </w:rPr>
            </w:pPr>
          </w:p>
        </w:tc>
        <w:tc>
          <w:tcPr>
            <w:tcW w:w="1174" w:type="dxa"/>
            <w:vAlign w:val="top"/>
          </w:tcPr>
          <w:p w14:paraId="57986A08">
            <w:pPr>
              <w:rPr>
                <w:rFonts w:ascii="Arial"/>
                <w:color w:val="000000" w:themeColor="text1"/>
                <w:sz w:val="21"/>
                <w:highlight w:val="none"/>
                <w14:textFill>
                  <w14:solidFill>
                    <w14:schemeClr w14:val="tx1"/>
                  </w14:solidFill>
                </w14:textFill>
              </w:rPr>
            </w:pPr>
          </w:p>
        </w:tc>
        <w:tc>
          <w:tcPr>
            <w:tcW w:w="1174" w:type="dxa"/>
            <w:vAlign w:val="top"/>
          </w:tcPr>
          <w:p w14:paraId="72E1AFFA">
            <w:pPr>
              <w:rPr>
                <w:rFonts w:ascii="Arial"/>
                <w:color w:val="000000" w:themeColor="text1"/>
                <w:sz w:val="21"/>
                <w:highlight w:val="none"/>
                <w14:textFill>
                  <w14:solidFill>
                    <w14:schemeClr w14:val="tx1"/>
                  </w14:solidFill>
                </w14:textFill>
              </w:rPr>
            </w:pPr>
          </w:p>
        </w:tc>
        <w:tc>
          <w:tcPr>
            <w:tcW w:w="1175" w:type="dxa"/>
            <w:vAlign w:val="top"/>
          </w:tcPr>
          <w:p w14:paraId="4B393B40">
            <w:pPr>
              <w:rPr>
                <w:rFonts w:ascii="Arial"/>
                <w:color w:val="000000" w:themeColor="text1"/>
                <w:sz w:val="21"/>
                <w:highlight w:val="none"/>
                <w14:textFill>
                  <w14:solidFill>
                    <w14:schemeClr w14:val="tx1"/>
                  </w14:solidFill>
                </w14:textFill>
              </w:rPr>
            </w:pPr>
          </w:p>
        </w:tc>
        <w:tc>
          <w:tcPr>
            <w:tcW w:w="1175" w:type="dxa"/>
            <w:vAlign w:val="top"/>
          </w:tcPr>
          <w:p w14:paraId="1F5F5F8A">
            <w:pPr>
              <w:rPr>
                <w:rFonts w:ascii="Arial"/>
                <w:color w:val="000000" w:themeColor="text1"/>
                <w:sz w:val="21"/>
                <w:highlight w:val="none"/>
                <w14:textFill>
                  <w14:solidFill>
                    <w14:schemeClr w14:val="tx1"/>
                  </w14:solidFill>
                </w14:textFill>
              </w:rPr>
            </w:pPr>
          </w:p>
        </w:tc>
        <w:tc>
          <w:tcPr>
            <w:tcW w:w="1177" w:type="dxa"/>
            <w:vAlign w:val="top"/>
          </w:tcPr>
          <w:p w14:paraId="664A9205">
            <w:pPr>
              <w:rPr>
                <w:rFonts w:ascii="Arial"/>
                <w:color w:val="000000" w:themeColor="text1"/>
                <w:sz w:val="21"/>
                <w:highlight w:val="none"/>
                <w14:textFill>
                  <w14:solidFill>
                    <w14:schemeClr w14:val="tx1"/>
                  </w14:solidFill>
                </w14:textFill>
              </w:rPr>
            </w:pPr>
          </w:p>
        </w:tc>
      </w:tr>
      <w:tr w14:paraId="0305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ECB3A">
            <w:pPr>
              <w:rPr>
                <w:rFonts w:ascii="Arial"/>
                <w:color w:val="000000" w:themeColor="text1"/>
                <w:sz w:val="21"/>
                <w:highlight w:val="none"/>
                <w14:textFill>
                  <w14:solidFill>
                    <w14:schemeClr w14:val="tx1"/>
                  </w14:solidFill>
                </w14:textFill>
              </w:rPr>
            </w:pPr>
          </w:p>
        </w:tc>
        <w:tc>
          <w:tcPr>
            <w:tcW w:w="1437" w:type="dxa"/>
            <w:vAlign w:val="top"/>
          </w:tcPr>
          <w:p w14:paraId="7EB7E190">
            <w:pPr>
              <w:rPr>
                <w:rFonts w:ascii="Arial"/>
                <w:color w:val="000000" w:themeColor="text1"/>
                <w:sz w:val="21"/>
                <w:highlight w:val="none"/>
                <w14:textFill>
                  <w14:solidFill>
                    <w14:schemeClr w14:val="tx1"/>
                  </w14:solidFill>
                </w14:textFill>
              </w:rPr>
            </w:pPr>
          </w:p>
        </w:tc>
        <w:tc>
          <w:tcPr>
            <w:tcW w:w="1174" w:type="dxa"/>
            <w:vAlign w:val="top"/>
          </w:tcPr>
          <w:p w14:paraId="0E12A83D">
            <w:pPr>
              <w:rPr>
                <w:rFonts w:ascii="Arial"/>
                <w:color w:val="000000" w:themeColor="text1"/>
                <w:sz w:val="21"/>
                <w:highlight w:val="none"/>
                <w14:textFill>
                  <w14:solidFill>
                    <w14:schemeClr w14:val="tx1"/>
                  </w14:solidFill>
                </w14:textFill>
              </w:rPr>
            </w:pPr>
          </w:p>
        </w:tc>
        <w:tc>
          <w:tcPr>
            <w:tcW w:w="1174" w:type="dxa"/>
            <w:vAlign w:val="top"/>
          </w:tcPr>
          <w:p w14:paraId="2DBBAFD8">
            <w:pPr>
              <w:rPr>
                <w:rFonts w:ascii="Arial"/>
                <w:color w:val="000000" w:themeColor="text1"/>
                <w:sz w:val="21"/>
                <w:highlight w:val="none"/>
                <w14:textFill>
                  <w14:solidFill>
                    <w14:schemeClr w14:val="tx1"/>
                  </w14:solidFill>
                </w14:textFill>
              </w:rPr>
            </w:pPr>
          </w:p>
        </w:tc>
        <w:tc>
          <w:tcPr>
            <w:tcW w:w="1174" w:type="dxa"/>
            <w:vAlign w:val="top"/>
          </w:tcPr>
          <w:p w14:paraId="7587F57A">
            <w:pPr>
              <w:rPr>
                <w:rFonts w:ascii="Arial"/>
                <w:color w:val="000000" w:themeColor="text1"/>
                <w:sz w:val="21"/>
                <w:highlight w:val="none"/>
                <w14:textFill>
                  <w14:solidFill>
                    <w14:schemeClr w14:val="tx1"/>
                  </w14:solidFill>
                </w14:textFill>
              </w:rPr>
            </w:pPr>
          </w:p>
        </w:tc>
        <w:tc>
          <w:tcPr>
            <w:tcW w:w="1175" w:type="dxa"/>
            <w:vAlign w:val="top"/>
          </w:tcPr>
          <w:p w14:paraId="2F7484BB">
            <w:pPr>
              <w:rPr>
                <w:rFonts w:ascii="Arial"/>
                <w:color w:val="000000" w:themeColor="text1"/>
                <w:sz w:val="21"/>
                <w:highlight w:val="none"/>
                <w14:textFill>
                  <w14:solidFill>
                    <w14:schemeClr w14:val="tx1"/>
                  </w14:solidFill>
                </w14:textFill>
              </w:rPr>
            </w:pPr>
          </w:p>
        </w:tc>
        <w:tc>
          <w:tcPr>
            <w:tcW w:w="1175" w:type="dxa"/>
            <w:vAlign w:val="top"/>
          </w:tcPr>
          <w:p w14:paraId="1D94D28E">
            <w:pPr>
              <w:rPr>
                <w:rFonts w:ascii="Arial"/>
                <w:color w:val="000000" w:themeColor="text1"/>
                <w:sz w:val="21"/>
                <w:highlight w:val="none"/>
                <w14:textFill>
                  <w14:solidFill>
                    <w14:schemeClr w14:val="tx1"/>
                  </w14:solidFill>
                </w14:textFill>
              </w:rPr>
            </w:pPr>
          </w:p>
        </w:tc>
        <w:tc>
          <w:tcPr>
            <w:tcW w:w="1177" w:type="dxa"/>
            <w:vAlign w:val="top"/>
          </w:tcPr>
          <w:p w14:paraId="1AA46F04">
            <w:pPr>
              <w:rPr>
                <w:rFonts w:ascii="Arial"/>
                <w:color w:val="000000" w:themeColor="text1"/>
                <w:sz w:val="21"/>
                <w:highlight w:val="none"/>
                <w14:textFill>
                  <w14:solidFill>
                    <w14:schemeClr w14:val="tx1"/>
                  </w14:solidFill>
                </w14:textFill>
              </w:rPr>
            </w:pPr>
          </w:p>
        </w:tc>
      </w:tr>
      <w:tr w14:paraId="7FAB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B5CF5A0">
            <w:pPr>
              <w:rPr>
                <w:rFonts w:ascii="Arial"/>
                <w:color w:val="000000" w:themeColor="text1"/>
                <w:sz w:val="21"/>
                <w:highlight w:val="none"/>
                <w14:textFill>
                  <w14:solidFill>
                    <w14:schemeClr w14:val="tx1"/>
                  </w14:solidFill>
                </w14:textFill>
              </w:rPr>
            </w:pPr>
          </w:p>
        </w:tc>
        <w:tc>
          <w:tcPr>
            <w:tcW w:w="1437" w:type="dxa"/>
            <w:vAlign w:val="top"/>
          </w:tcPr>
          <w:p w14:paraId="29E5F8B7">
            <w:pPr>
              <w:rPr>
                <w:rFonts w:ascii="Arial"/>
                <w:color w:val="000000" w:themeColor="text1"/>
                <w:sz w:val="21"/>
                <w:highlight w:val="none"/>
                <w14:textFill>
                  <w14:solidFill>
                    <w14:schemeClr w14:val="tx1"/>
                  </w14:solidFill>
                </w14:textFill>
              </w:rPr>
            </w:pPr>
          </w:p>
        </w:tc>
        <w:tc>
          <w:tcPr>
            <w:tcW w:w="1174" w:type="dxa"/>
            <w:vAlign w:val="top"/>
          </w:tcPr>
          <w:p w14:paraId="3C4037F3">
            <w:pPr>
              <w:rPr>
                <w:rFonts w:ascii="Arial"/>
                <w:color w:val="000000" w:themeColor="text1"/>
                <w:sz w:val="21"/>
                <w:highlight w:val="none"/>
                <w14:textFill>
                  <w14:solidFill>
                    <w14:schemeClr w14:val="tx1"/>
                  </w14:solidFill>
                </w14:textFill>
              </w:rPr>
            </w:pPr>
          </w:p>
        </w:tc>
        <w:tc>
          <w:tcPr>
            <w:tcW w:w="1174" w:type="dxa"/>
            <w:vAlign w:val="top"/>
          </w:tcPr>
          <w:p w14:paraId="3D06B702">
            <w:pPr>
              <w:rPr>
                <w:rFonts w:ascii="Arial"/>
                <w:color w:val="000000" w:themeColor="text1"/>
                <w:sz w:val="21"/>
                <w:highlight w:val="none"/>
                <w14:textFill>
                  <w14:solidFill>
                    <w14:schemeClr w14:val="tx1"/>
                  </w14:solidFill>
                </w14:textFill>
              </w:rPr>
            </w:pPr>
          </w:p>
        </w:tc>
        <w:tc>
          <w:tcPr>
            <w:tcW w:w="1174" w:type="dxa"/>
            <w:vAlign w:val="top"/>
          </w:tcPr>
          <w:p w14:paraId="43E38D52">
            <w:pPr>
              <w:rPr>
                <w:rFonts w:ascii="Arial"/>
                <w:color w:val="000000" w:themeColor="text1"/>
                <w:sz w:val="21"/>
                <w:highlight w:val="none"/>
                <w14:textFill>
                  <w14:solidFill>
                    <w14:schemeClr w14:val="tx1"/>
                  </w14:solidFill>
                </w14:textFill>
              </w:rPr>
            </w:pPr>
          </w:p>
        </w:tc>
        <w:tc>
          <w:tcPr>
            <w:tcW w:w="1175" w:type="dxa"/>
            <w:vAlign w:val="top"/>
          </w:tcPr>
          <w:p w14:paraId="3E573E73">
            <w:pPr>
              <w:rPr>
                <w:rFonts w:ascii="Arial"/>
                <w:color w:val="000000" w:themeColor="text1"/>
                <w:sz w:val="21"/>
                <w:highlight w:val="none"/>
                <w14:textFill>
                  <w14:solidFill>
                    <w14:schemeClr w14:val="tx1"/>
                  </w14:solidFill>
                </w14:textFill>
              </w:rPr>
            </w:pPr>
          </w:p>
        </w:tc>
        <w:tc>
          <w:tcPr>
            <w:tcW w:w="1175" w:type="dxa"/>
            <w:vAlign w:val="top"/>
          </w:tcPr>
          <w:p w14:paraId="434D3E16">
            <w:pPr>
              <w:rPr>
                <w:rFonts w:ascii="Arial"/>
                <w:color w:val="000000" w:themeColor="text1"/>
                <w:sz w:val="21"/>
                <w:highlight w:val="none"/>
                <w14:textFill>
                  <w14:solidFill>
                    <w14:schemeClr w14:val="tx1"/>
                  </w14:solidFill>
                </w14:textFill>
              </w:rPr>
            </w:pPr>
          </w:p>
        </w:tc>
        <w:tc>
          <w:tcPr>
            <w:tcW w:w="1177" w:type="dxa"/>
            <w:vAlign w:val="top"/>
          </w:tcPr>
          <w:p w14:paraId="0EBCEAFD">
            <w:pPr>
              <w:rPr>
                <w:rFonts w:ascii="Arial"/>
                <w:color w:val="000000" w:themeColor="text1"/>
                <w:sz w:val="21"/>
                <w:highlight w:val="none"/>
                <w14:textFill>
                  <w14:solidFill>
                    <w14:schemeClr w14:val="tx1"/>
                  </w14:solidFill>
                </w14:textFill>
              </w:rPr>
            </w:pPr>
          </w:p>
        </w:tc>
      </w:tr>
      <w:tr w14:paraId="0A94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9C565">
            <w:pPr>
              <w:rPr>
                <w:rFonts w:ascii="Arial"/>
                <w:color w:val="000000" w:themeColor="text1"/>
                <w:sz w:val="21"/>
                <w:highlight w:val="none"/>
                <w14:textFill>
                  <w14:solidFill>
                    <w14:schemeClr w14:val="tx1"/>
                  </w14:solidFill>
                </w14:textFill>
              </w:rPr>
            </w:pPr>
          </w:p>
        </w:tc>
        <w:tc>
          <w:tcPr>
            <w:tcW w:w="1437" w:type="dxa"/>
            <w:vAlign w:val="top"/>
          </w:tcPr>
          <w:p w14:paraId="40D42EB4">
            <w:pPr>
              <w:rPr>
                <w:rFonts w:ascii="Arial"/>
                <w:color w:val="000000" w:themeColor="text1"/>
                <w:sz w:val="21"/>
                <w:highlight w:val="none"/>
                <w14:textFill>
                  <w14:solidFill>
                    <w14:schemeClr w14:val="tx1"/>
                  </w14:solidFill>
                </w14:textFill>
              </w:rPr>
            </w:pPr>
          </w:p>
        </w:tc>
        <w:tc>
          <w:tcPr>
            <w:tcW w:w="1174" w:type="dxa"/>
            <w:vAlign w:val="top"/>
          </w:tcPr>
          <w:p w14:paraId="321986BA">
            <w:pPr>
              <w:rPr>
                <w:rFonts w:ascii="Arial"/>
                <w:color w:val="000000" w:themeColor="text1"/>
                <w:sz w:val="21"/>
                <w:highlight w:val="none"/>
                <w14:textFill>
                  <w14:solidFill>
                    <w14:schemeClr w14:val="tx1"/>
                  </w14:solidFill>
                </w14:textFill>
              </w:rPr>
            </w:pPr>
          </w:p>
        </w:tc>
        <w:tc>
          <w:tcPr>
            <w:tcW w:w="1174" w:type="dxa"/>
            <w:vAlign w:val="top"/>
          </w:tcPr>
          <w:p w14:paraId="5638E16E">
            <w:pPr>
              <w:rPr>
                <w:rFonts w:ascii="Arial"/>
                <w:color w:val="000000" w:themeColor="text1"/>
                <w:sz w:val="21"/>
                <w:highlight w:val="none"/>
                <w14:textFill>
                  <w14:solidFill>
                    <w14:schemeClr w14:val="tx1"/>
                  </w14:solidFill>
                </w14:textFill>
              </w:rPr>
            </w:pPr>
          </w:p>
        </w:tc>
        <w:tc>
          <w:tcPr>
            <w:tcW w:w="1174" w:type="dxa"/>
            <w:vAlign w:val="top"/>
          </w:tcPr>
          <w:p w14:paraId="2489D45D">
            <w:pPr>
              <w:rPr>
                <w:rFonts w:ascii="Arial"/>
                <w:color w:val="000000" w:themeColor="text1"/>
                <w:sz w:val="21"/>
                <w:highlight w:val="none"/>
                <w14:textFill>
                  <w14:solidFill>
                    <w14:schemeClr w14:val="tx1"/>
                  </w14:solidFill>
                </w14:textFill>
              </w:rPr>
            </w:pPr>
          </w:p>
        </w:tc>
        <w:tc>
          <w:tcPr>
            <w:tcW w:w="1175" w:type="dxa"/>
            <w:vAlign w:val="top"/>
          </w:tcPr>
          <w:p w14:paraId="1791C7C7">
            <w:pPr>
              <w:rPr>
                <w:rFonts w:ascii="Arial"/>
                <w:color w:val="000000" w:themeColor="text1"/>
                <w:sz w:val="21"/>
                <w:highlight w:val="none"/>
                <w14:textFill>
                  <w14:solidFill>
                    <w14:schemeClr w14:val="tx1"/>
                  </w14:solidFill>
                </w14:textFill>
              </w:rPr>
            </w:pPr>
          </w:p>
        </w:tc>
        <w:tc>
          <w:tcPr>
            <w:tcW w:w="1175" w:type="dxa"/>
            <w:vAlign w:val="top"/>
          </w:tcPr>
          <w:p w14:paraId="63BF929C">
            <w:pPr>
              <w:rPr>
                <w:rFonts w:ascii="Arial"/>
                <w:color w:val="000000" w:themeColor="text1"/>
                <w:sz w:val="21"/>
                <w:highlight w:val="none"/>
                <w14:textFill>
                  <w14:solidFill>
                    <w14:schemeClr w14:val="tx1"/>
                  </w14:solidFill>
                </w14:textFill>
              </w:rPr>
            </w:pPr>
          </w:p>
        </w:tc>
        <w:tc>
          <w:tcPr>
            <w:tcW w:w="1177" w:type="dxa"/>
            <w:vAlign w:val="top"/>
          </w:tcPr>
          <w:p w14:paraId="0B2D45E8">
            <w:pPr>
              <w:rPr>
                <w:rFonts w:ascii="Arial"/>
                <w:color w:val="000000" w:themeColor="text1"/>
                <w:sz w:val="21"/>
                <w:highlight w:val="none"/>
                <w14:textFill>
                  <w14:solidFill>
                    <w14:schemeClr w14:val="tx1"/>
                  </w14:solidFill>
                </w14:textFill>
              </w:rPr>
            </w:pPr>
          </w:p>
        </w:tc>
      </w:tr>
      <w:tr w14:paraId="1A8F6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03D3BCC">
            <w:pPr>
              <w:rPr>
                <w:rFonts w:ascii="Arial"/>
                <w:color w:val="000000" w:themeColor="text1"/>
                <w:sz w:val="21"/>
                <w:highlight w:val="none"/>
                <w14:textFill>
                  <w14:solidFill>
                    <w14:schemeClr w14:val="tx1"/>
                  </w14:solidFill>
                </w14:textFill>
              </w:rPr>
            </w:pPr>
          </w:p>
        </w:tc>
        <w:tc>
          <w:tcPr>
            <w:tcW w:w="1437" w:type="dxa"/>
            <w:vAlign w:val="top"/>
          </w:tcPr>
          <w:p w14:paraId="1A47F4C3">
            <w:pPr>
              <w:rPr>
                <w:rFonts w:ascii="Arial"/>
                <w:color w:val="000000" w:themeColor="text1"/>
                <w:sz w:val="21"/>
                <w:highlight w:val="none"/>
                <w14:textFill>
                  <w14:solidFill>
                    <w14:schemeClr w14:val="tx1"/>
                  </w14:solidFill>
                </w14:textFill>
              </w:rPr>
            </w:pPr>
          </w:p>
        </w:tc>
        <w:tc>
          <w:tcPr>
            <w:tcW w:w="1174" w:type="dxa"/>
            <w:vAlign w:val="top"/>
          </w:tcPr>
          <w:p w14:paraId="33D3B7AE">
            <w:pPr>
              <w:rPr>
                <w:rFonts w:ascii="Arial"/>
                <w:color w:val="000000" w:themeColor="text1"/>
                <w:sz w:val="21"/>
                <w:highlight w:val="none"/>
                <w14:textFill>
                  <w14:solidFill>
                    <w14:schemeClr w14:val="tx1"/>
                  </w14:solidFill>
                </w14:textFill>
              </w:rPr>
            </w:pPr>
          </w:p>
        </w:tc>
        <w:tc>
          <w:tcPr>
            <w:tcW w:w="1174" w:type="dxa"/>
            <w:vAlign w:val="top"/>
          </w:tcPr>
          <w:p w14:paraId="13AD7765">
            <w:pPr>
              <w:rPr>
                <w:rFonts w:ascii="Arial"/>
                <w:color w:val="000000" w:themeColor="text1"/>
                <w:sz w:val="21"/>
                <w:highlight w:val="none"/>
                <w14:textFill>
                  <w14:solidFill>
                    <w14:schemeClr w14:val="tx1"/>
                  </w14:solidFill>
                </w14:textFill>
              </w:rPr>
            </w:pPr>
          </w:p>
        </w:tc>
        <w:tc>
          <w:tcPr>
            <w:tcW w:w="1174" w:type="dxa"/>
            <w:vAlign w:val="top"/>
          </w:tcPr>
          <w:p w14:paraId="4558F2B3">
            <w:pPr>
              <w:rPr>
                <w:rFonts w:ascii="Arial"/>
                <w:color w:val="000000" w:themeColor="text1"/>
                <w:sz w:val="21"/>
                <w:highlight w:val="none"/>
                <w14:textFill>
                  <w14:solidFill>
                    <w14:schemeClr w14:val="tx1"/>
                  </w14:solidFill>
                </w14:textFill>
              </w:rPr>
            </w:pPr>
          </w:p>
        </w:tc>
        <w:tc>
          <w:tcPr>
            <w:tcW w:w="1175" w:type="dxa"/>
            <w:vAlign w:val="top"/>
          </w:tcPr>
          <w:p w14:paraId="632CFE00">
            <w:pPr>
              <w:rPr>
                <w:rFonts w:ascii="Arial"/>
                <w:color w:val="000000" w:themeColor="text1"/>
                <w:sz w:val="21"/>
                <w:highlight w:val="none"/>
                <w14:textFill>
                  <w14:solidFill>
                    <w14:schemeClr w14:val="tx1"/>
                  </w14:solidFill>
                </w14:textFill>
              </w:rPr>
            </w:pPr>
          </w:p>
        </w:tc>
        <w:tc>
          <w:tcPr>
            <w:tcW w:w="1175" w:type="dxa"/>
            <w:vAlign w:val="top"/>
          </w:tcPr>
          <w:p w14:paraId="5B092085">
            <w:pPr>
              <w:rPr>
                <w:rFonts w:ascii="Arial"/>
                <w:color w:val="000000" w:themeColor="text1"/>
                <w:sz w:val="21"/>
                <w:highlight w:val="none"/>
                <w14:textFill>
                  <w14:solidFill>
                    <w14:schemeClr w14:val="tx1"/>
                  </w14:solidFill>
                </w14:textFill>
              </w:rPr>
            </w:pPr>
          </w:p>
        </w:tc>
        <w:tc>
          <w:tcPr>
            <w:tcW w:w="1177" w:type="dxa"/>
            <w:vAlign w:val="top"/>
          </w:tcPr>
          <w:p w14:paraId="56A0A8E4">
            <w:pPr>
              <w:rPr>
                <w:rFonts w:ascii="Arial"/>
                <w:color w:val="000000" w:themeColor="text1"/>
                <w:sz w:val="21"/>
                <w:highlight w:val="none"/>
                <w14:textFill>
                  <w14:solidFill>
                    <w14:schemeClr w14:val="tx1"/>
                  </w14:solidFill>
                </w14:textFill>
              </w:rPr>
            </w:pPr>
          </w:p>
        </w:tc>
      </w:tr>
      <w:tr w14:paraId="0FBA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1E2636F">
            <w:pPr>
              <w:rPr>
                <w:rFonts w:ascii="Arial"/>
                <w:color w:val="000000" w:themeColor="text1"/>
                <w:sz w:val="21"/>
                <w:highlight w:val="none"/>
                <w14:textFill>
                  <w14:solidFill>
                    <w14:schemeClr w14:val="tx1"/>
                  </w14:solidFill>
                </w14:textFill>
              </w:rPr>
            </w:pPr>
          </w:p>
        </w:tc>
        <w:tc>
          <w:tcPr>
            <w:tcW w:w="1437" w:type="dxa"/>
            <w:vAlign w:val="top"/>
          </w:tcPr>
          <w:p w14:paraId="45CFFF3F">
            <w:pPr>
              <w:rPr>
                <w:rFonts w:ascii="Arial"/>
                <w:color w:val="000000" w:themeColor="text1"/>
                <w:sz w:val="21"/>
                <w:highlight w:val="none"/>
                <w14:textFill>
                  <w14:solidFill>
                    <w14:schemeClr w14:val="tx1"/>
                  </w14:solidFill>
                </w14:textFill>
              </w:rPr>
            </w:pPr>
          </w:p>
        </w:tc>
        <w:tc>
          <w:tcPr>
            <w:tcW w:w="1174" w:type="dxa"/>
            <w:vAlign w:val="top"/>
          </w:tcPr>
          <w:p w14:paraId="7629E57B">
            <w:pPr>
              <w:rPr>
                <w:rFonts w:ascii="Arial"/>
                <w:color w:val="000000" w:themeColor="text1"/>
                <w:sz w:val="21"/>
                <w:highlight w:val="none"/>
                <w14:textFill>
                  <w14:solidFill>
                    <w14:schemeClr w14:val="tx1"/>
                  </w14:solidFill>
                </w14:textFill>
              </w:rPr>
            </w:pPr>
          </w:p>
        </w:tc>
        <w:tc>
          <w:tcPr>
            <w:tcW w:w="1174" w:type="dxa"/>
            <w:vAlign w:val="top"/>
          </w:tcPr>
          <w:p w14:paraId="4D1BE5A5">
            <w:pPr>
              <w:rPr>
                <w:rFonts w:ascii="Arial"/>
                <w:color w:val="000000" w:themeColor="text1"/>
                <w:sz w:val="21"/>
                <w:highlight w:val="none"/>
                <w14:textFill>
                  <w14:solidFill>
                    <w14:schemeClr w14:val="tx1"/>
                  </w14:solidFill>
                </w14:textFill>
              </w:rPr>
            </w:pPr>
          </w:p>
        </w:tc>
        <w:tc>
          <w:tcPr>
            <w:tcW w:w="1174" w:type="dxa"/>
            <w:vAlign w:val="top"/>
          </w:tcPr>
          <w:p w14:paraId="621E6B78">
            <w:pPr>
              <w:rPr>
                <w:rFonts w:ascii="Arial"/>
                <w:color w:val="000000" w:themeColor="text1"/>
                <w:sz w:val="21"/>
                <w:highlight w:val="none"/>
                <w14:textFill>
                  <w14:solidFill>
                    <w14:schemeClr w14:val="tx1"/>
                  </w14:solidFill>
                </w14:textFill>
              </w:rPr>
            </w:pPr>
          </w:p>
        </w:tc>
        <w:tc>
          <w:tcPr>
            <w:tcW w:w="1175" w:type="dxa"/>
            <w:vAlign w:val="top"/>
          </w:tcPr>
          <w:p w14:paraId="7A34B8C3">
            <w:pPr>
              <w:rPr>
                <w:rFonts w:ascii="Arial"/>
                <w:color w:val="000000" w:themeColor="text1"/>
                <w:sz w:val="21"/>
                <w:highlight w:val="none"/>
                <w14:textFill>
                  <w14:solidFill>
                    <w14:schemeClr w14:val="tx1"/>
                  </w14:solidFill>
                </w14:textFill>
              </w:rPr>
            </w:pPr>
          </w:p>
        </w:tc>
        <w:tc>
          <w:tcPr>
            <w:tcW w:w="1175" w:type="dxa"/>
            <w:vAlign w:val="top"/>
          </w:tcPr>
          <w:p w14:paraId="127F1BB4">
            <w:pPr>
              <w:rPr>
                <w:rFonts w:ascii="Arial"/>
                <w:color w:val="000000" w:themeColor="text1"/>
                <w:sz w:val="21"/>
                <w:highlight w:val="none"/>
                <w14:textFill>
                  <w14:solidFill>
                    <w14:schemeClr w14:val="tx1"/>
                  </w14:solidFill>
                </w14:textFill>
              </w:rPr>
            </w:pPr>
          </w:p>
        </w:tc>
        <w:tc>
          <w:tcPr>
            <w:tcW w:w="1177" w:type="dxa"/>
            <w:vAlign w:val="top"/>
          </w:tcPr>
          <w:p w14:paraId="29080E1B">
            <w:pPr>
              <w:rPr>
                <w:rFonts w:ascii="Arial"/>
                <w:color w:val="000000" w:themeColor="text1"/>
                <w:sz w:val="21"/>
                <w:highlight w:val="none"/>
                <w14:textFill>
                  <w14:solidFill>
                    <w14:schemeClr w14:val="tx1"/>
                  </w14:solidFill>
                </w14:textFill>
              </w:rPr>
            </w:pPr>
          </w:p>
        </w:tc>
      </w:tr>
      <w:tr w14:paraId="115F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A70B925">
            <w:pPr>
              <w:rPr>
                <w:rFonts w:ascii="Arial"/>
                <w:color w:val="000000" w:themeColor="text1"/>
                <w:sz w:val="21"/>
                <w:highlight w:val="none"/>
                <w14:textFill>
                  <w14:solidFill>
                    <w14:schemeClr w14:val="tx1"/>
                  </w14:solidFill>
                </w14:textFill>
              </w:rPr>
            </w:pPr>
          </w:p>
        </w:tc>
        <w:tc>
          <w:tcPr>
            <w:tcW w:w="1437" w:type="dxa"/>
            <w:vAlign w:val="top"/>
          </w:tcPr>
          <w:p w14:paraId="211F793F">
            <w:pPr>
              <w:rPr>
                <w:rFonts w:ascii="Arial"/>
                <w:color w:val="000000" w:themeColor="text1"/>
                <w:sz w:val="21"/>
                <w:highlight w:val="none"/>
                <w14:textFill>
                  <w14:solidFill>
                    <w14:schemeClr w14:val="tx1"/>
                  </w14:solidFill>
                </w14:textFill>
              </w:rPr>
            </w:pPr>
          </w:p>
        </w:tc>
        <w:tc>
          <w:tcPr>
            <w:tcW w:w="1174" w:type="dxa"/>
            <w:vAlign w:val="top"/>
          </w:tcPr>
          <w:p w14:paraId="782FC9A5">
            <w:pPr>
              <w:rPr>
                <w:rFonts w:ascii="Arial"/>
                <w:color w:val="000000" w:themeColor="text1"/>
                <w:sz w:val="21"/>
                <w:highlight w:val="none"/>
                <w14:textFill>
                  <w14:solidFill>
                    <w14:schemeClr w14:val="tx1"/>
                  </w14:solidFill>
                </w14:textFill>
              </w:rPr>
            </w:pPr>
          </w:p>
        </w:tc>
        <w:tc>
          <w:tcPr>
            <w:tcW w:w="1174" w:type="dxa"/>
            <w:vAlign w:val="top"/>
          </w:tcPr>
          <w:p w14:paraId="1C453BCD">
            <w:pPr>
              <w:rPr>
                <w:rFonts w:ascii="Arial"/>
                <w:color w:val="000000" w:themeColor="text1"/>
                <w:sz w:val="21"/>
                <w:highlight w:val="none"/>
                <w14:textFill>
                  <w14:solidFill>
                    <w14:schemeClr w14:val="tx1"/>
                  </w14:solidFill>
                </w14:textFill>
              </w:rPr>
            </w:pPr>
          </w:p>
        </w:tc>
        <w:tc>
          <w:tcPr>
            <w:tcW w:w="1174" w:type="dxa"/>
            <w:vAlign w:val="top"/>
          </w:tcPr>
          <w:p w14:paraId="444BDDF3">
            <w:pPr>
              <w:rPr>
                <w:rFonts w:ascii="Arial"/>
                <w:color w:val="000000" w:themeColor="text1"/>
                <w:sz w:val="21"/>
                <w:highlight w:val="none"/>
                <w14:textFill>
                  <w14:solidFill>
                    <w14:schemeClr w14:val="tx1"/>
                  </w14:solidFill>
                </w14:textFill>
              </w:rPr>
            </w:pPr>
          </w:p>
        </w:tc>
        <w:tc>
          <w:tcPr>
            <w:tcW w:w="1175" w:type="dxa"/>
            <w:vAlign w:val="top"/>
          </w:tcPr>
          <w:p w14:paraId="1FE92D68">
            <w:pPr>
              <w:rPr>
                <w:rFonts w:ascii="Arial"/>
                <w:color w:val="000000" w:themeColor="text1"/>
                <w:sz w:val="21"/>
                <w:highlight w:val="none"/>
                <w14:textFill>
                  <w14:solidFill>
                    <w14:schemeClr w14:val="tx1"/>
                  </w14:solidFill>
                </w14:textFill>
              </w:rPr>
            </w:pPr>
          </w:p>
        </w:tc>
        <w:tc>
          <w:tcPr>
            <w:tcW w:w="1175" w:type="dxa"/>
            <w:vAlign w:val="top"/>
          </w:tcPr>
          <w:p w14:paraId="2785ECD4">
            <w:pPr>
              <w:rPr>
                <w:rFonts w:ascii="Arial"/>
                <w:color w:val="000000" w:themeColor="text1"/>
                <w:sz w:val="21"/>
                <w:highlight w:val="none"/>
                <w14:textFill>
                  <w14:solidFill>
                    <w14:schemeClr w14:val="tx1"/>
                  </w14:solidFill>
                </w14:textFill>
              </w:rPr>
            </w:pPr>
          </w:p>
        </w:tc>
        <w:tc>
          <w:tcPr>
            <w:tcW w:w="1177" w:type="dxa"/>
            <w:vAlign w:val="top"/>
          </w:tcPr>
          <w:p w14:paraId="7479D0F7">
            <w:pPr>
              <w:rPr>
                <w:rFonts w:ascii="Arial"/>
                <w:color w:val="000000" w:themeColor="text1"/>
                <w:sz w:val="21"/>
                <w:highlight w:val="none"/>
                <w14:textFill>
                  <w14:solidFill>
                    <w14:schemeClr w14:val="tx1"/>
                  </w14:solidFill>
                </w14:textFill>
              </w:rPr>
            </w:pPr>
          </w:p>
        </w:tc>
      </w:tr>
      <w:tr w14:paraId="595B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78988783">
            <w:pPr>
              <w:rPr>
                <w:rFonts w:ascii="Arial"/>
                <w:color w:val="000000" w:themeColor="text1"/>
                <w:sz w:val="21"/>
                <w:highlight w:val="none"/>
                <w14:textFill>
                  <w14:solidFill>
                    <w14:schemeClr w14:val="tx1"/>
                  </w14:solidFill>
                </w14:textFill>
              </w:rPr>
            </w:pPr>
          </w:p>
        </w:tc>
        <w:tc>
          <w:tcPr>
            <w:tcW w:w="1437" w:type="dxa"/>
            <w:vAlign w:val="top"/>
          </w:tcPr>
          <w:p w14:paraId="67D11073">
            <w:pPr>
              <w:rPr>
                <w:rFonts w:ascii="Arial"/>
                <w:color w:val="000000" w:themeColor="text1"/>
                <w:sz w:val="21"/>
                <w:highlight w:val="none"/>
                <w14:textFill>
                  <w14:solidFill>
                    <w14:schemeClr w14:val="tx1"/>
                  </w14:solidFill>
                </w14:textFill>
              </w:rPr>
            </w:pPr>
          </w:p>
        </w:tc>
        <w:tc>
          <w:tcPr>
            <w:tcW w:w="1174" w:type="dxa"/>
            <w:vAlign w:val="top"/>
          </w:tcPr>
          <w:p w14:paraId="12403138">
            <w:pPr>
              <w:rPr>
                <w:rFonts w:ascii="Arial"/>
                <w:color w:val="000000" w:themeColor="text1"/>
                <w:sz w:val="21"/>
                <w:highlight w:val="none"/>
                <w14:textFill>
                  <w14:solidFill>
                    <w14:schemeClr w14:val="tx1"/>
                  </w14:solidFill>
                </w14:textFill>
              </w:rPr>
            </w:pPr>
          </w:p>
        </w:tc>
        <w:tc>
          <w:tcPr>
            <w:tcW w:w="1174" w:type="dxa"/>
            <w:vAlign w:val="top"/>
          </w:tcPr>
          <w:p w14:paraId="607F3E7B">
            <w:pPr>
              <w:rPr>
                <w:rFonts w:ascii="Arial"/>
                <w:color w:val="000000" w:themeColor="text1"/>
                <w:sz w:val="21"/>
                <w:highlight w:val="none"/>
                <w14:textFill>
                  <w14:solidFill>
                    <w14:schemeClr w14:val="tx1"/>
                  </w14:solidFill>
                </w14:textFill>
              </w:rPr>
            </w:pPr>
          </w:p>
        </w:tc>
        <w:tc>
          <w:tcPr>
            <w:tcW w:w="1174" w:type="dxa"/>
            <w:vAlign w:val="top"/>
          </w:tcPr>
          <w:p w14:paraId="3E787A2A">
            <w:pPr>
              <w:rPr>
                <w:rFonts w:ascii="Arial"/>
                <w:color w:val="000000" w:themeColor="text1"/>
                <w:sz w:val="21"/>
                <w:highlight w:val="none"/>
                <w14:textFill>
                  <w14:solidFill>
                    <w14:schemeClr w14:val="tx1"/>
                  </w14:solidFill>
                </w14:textFill>
              </w:rPr>
            </w:pPr>
          </w:p>
        </w:tc>
        <w:tc>
          <w:tcPr>
            <w:tcW w:w="1175" w:type="dxa"/>
            <w:vAlign w:val="top"/>
          </w:tcPr>
          <w:p w14:paraId="7C11F9BD">
            <w:pPr>
              <w:rPr>
                <w:rFonts w:ascii="Arial"/>
                <w:color w:val="000000" w:themeColor="text1"/>
                <w:sz w:val="21"/>
                <w:highlight w:val="none"/>
                <w14:textFill>
                  <w14:solidFill>
                    <w14:schemeClr w14:val="tx1"/>
                  </w14:solidFill>
                </w14:textFill>
              </w:rPr>
            </w:pPr>
          </w:p>
        </w:tc>
        <w:tc>
          <w:tcPr>
            <w:tcW w:w="1175" w:type="dxa"/>
            <w:vAlign w:val="top"/>
          </w:tcPr>
          <w:p w14:paraId="6644A28D">
            <w:pPr>
              <w:rPr>
                <w:rFonts w:ascii="Arial"/>
                <w:color w:val="000000" w:themeColor="text1"/>
                <w:sz w:val="21"/>
                <w:highlight w:val="none"/>
                <w14:textFill>
                  <w14:solidFill>
                    <w14:schemeClr w14:val="tx1"/>
                  </w14:solidFill>
                </w14:textFill>
              </w:rPr>
            </w:pPr>
          </w:p>
        </w:tc>
        <w:tc>
          <w:tcPr>
            <w:tcW w:w="1177" w:type="dxa"/>
            <w:vAlign w:val="top"/>
          </w:tcPr>
          <w:p w14:paraId="19B509A4">
            <w:pPr>
              <w:rPr>
                <w:rFonts w:ascii="Arial"/>
                <w:color w:val="000000" w:themeColor="text1"/>
                <w:sz w:val="21"/>
                <w:highlight w:val="none"/>
                <w14:textFill>
                  <w14:solidFill>
                    <w14:schemeClr w14:val="tx1"/>
                  </w14:solidFill>
                </w14:textFill>
              </w:rPr>
            </w:pPr>
          </w:p>
        </w:tc>
      </w:tr>
    </w:tbl>
    <w:p w14:paraId="504E6C9A">
      <w:pPr>
        <w:pStyle w:val="7"/>
        <w:rPr>
          <w:color w:val="000000" w:themeColor="text1"/>
          <w:highlight w:val="none"/>
          <w14:textFill>
            <w14:solidFill>
              <w14:schemeClr w14:val="tx1"/>
            </w14:solidFill>
          </w14:textFill>
        </w:rPr>
      </w:pPr>
    </w:p>
    <w:p w14:paraId="31E276CF">
      <w:pPr>
        <w:rPr>
          <w:color w:val="000000" w:themeColor="text1"/>
          <w:highlight w:val="none"/>
          <w14:textFill>
            <w14:solidFill>
              <w14:schemeClr w14:val="tx1"/>
            </w14:solidFill>
          </w14:textFill>
        </w:rPr>
        <w:sectPr>
          <w:footerReference r:id="rId19" w:type="default"/>
          <w:pgSz w:w="11906" w:h="16839"/>
          <w:pgMar w:top="1429" w:right="1225" w:bottom="839" w:left="1225" w:header="0" w:footer="675" w:gutter="0"/>
          <w:pgNumType w:fmt="decimal"/>
          <w:cols w:space="0" w:num="1"/>
          <w:rtlGutter w:val="0"/>
          <w:docGrid w:linePitch="0" w:charSpace="0"/>
        </w:sectPr>
      </w:pPr>
    </w:p>
    <w:p w14:paraId="074D7EBA">
      <w:pPr>
        <w:pStyle w:val="7"/>
        <w:spacing w:line="459" w:lineRule="auto"/>
        <w:rPr>
          <w:color w:val="000000" w:themeColor="text1"/>
          <w:highlight w:val="none"/>
          <w14:textFill>
            <w14:solidFill>
              <w14:schemeClr w14:val="tx1"/>
            </w14:solidFill>
          </w14:textFill>
        </w:rPr>
      </w:pPr>
    </w:p>
    <w:p w14:paraId="0A96E070">
      <w:pPr>
        <w:spacing w:before="78" w:line="219" w:lineRule="auto"/>
        <w:ind w:left="20"/>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附表四：计划开、竣工日期和施工进度网络图</w:t>
      </w:r>
    </w:p>
    <w:p w14:paraId="3FE5CBA1">
      <w:pPr>
        <w:pStyle w:val="7"/>
        <w:spacing w:line="272" w:lineRule="auto"/>
        <w:rPr>
          <w:color w:val="000000" w:themeColor="text1"/>
          <w:highlight w:val="none"/>
          <w14:textFill>
            <w14:solidFill>
              <w14:schemeClr w14:val="tx1"/>
            </w14:solidFill>
          </w14:textFill>
        </w:rPr>
      </w:pPr>
    </w:p>
    <w:p w14:paraId="679911DC">
      <w:pPr>
        <w:pStyle w:val="7"/>
        <w:spacing w:line="273" w:lineRule="auto"/>
        <w:rPr>
          <w:color w:val="000000" w:themeColor="text1"/>
          <w:highlight w:val="none"/>
          <w14:textFill>
            <w14:solidFill>
              <w14:schemeClr w14:val="tx1"/>
            </w14:solidFill>
          </w14:textFill>
        </w:rPr>
      </w:pPr>
    </w:p>
    <w:p w14:paraId="41E4D726">
      <w:pPr>
        <w:spacing w:before="65" w:line="318" w:lineRule="auto"/>
        <w:ind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应递交施工进度网络图及施工进度表，说明按</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磋商文件</w:t>
      </w:r>
      <w:r>
        <w:rPr>
          <w:rFonts w:ascii="宋体" w:hAnsi="宋体" w:eastAsia="宋体" w:cs="宋体"/>
          <w:color w:val="000000" w:themeColor="text1"/>
          <w:spacing w:val="7"/>
          <w:sz w:val="20"/>
          <w:szCs w:val="20"/>
          <w:highlight w:val="none"/>
          <w14:textFill>
            <w14:solidFill>
              <w14:schemeClr w14:val="tx1"/>
            </w14:solidFill>
          </w14:textFill>
        </w:rPr>
        <w:t>要求的计</w:t>
      </w:r>
      <w:r>
        <w:rPr>
          <w:rFonts w:ascii="宋体" w:hAnsi="宋体" w:eastAsia="宋体" w:cs="宋体"/>
          <w:color w:val="000000" w:themeColor="text1"/>
          <w:spacing w:val="6"/>
          <w:sz w:val="20"/>
          <w:szCs w:val="20"/>
          <w:highlight w:val="none"/>
          <w14:textFill>
            <w14:solidFill>
              <w14:schemeClr w14:val="tx1"/>
            </w14:solidFill>
          </w14:textFill>
        </w:rPr>
        <w:t>划工期进行施工的各个关</w:t>
      </w:r>
      <w:r>
        <w:rPr>
          <w:rFonts w:ascii="宋体" w:hAnsi="宋体" w:eastAsia="宋体" w:cs="宋体"/>
          <w:color w:val="000000" w:themeColor="text1"/>
          <w:spacing w:val="5"/>
          <w:sz w:val="20"/>
          <w:szCs w:val="20"/>
          <w:highlight w:val="none"/>
          <w14:textFill>
            <w14:solidFill>
              <w14:schemeClr w14:val="tx1"/>
            </w14:solidFill>
          </w14:textFill>
        </w:rPr>
        <w:t>键日期。</w:t>
      </w:r>
    </w:p>
    <w:p w14:paraId="44630855">
      <w:pPr>
        <w:spacing w:before="191" w:line="227" w:lineRule="auto"/>
        <w:ind w:left="423"/>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2.施工进度表应采用网络图及横道图表示。</w:t>
      </w:r>
    </w:p>
    <w:p w14:paraId="42288A17">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0" w:type="default"/>
          <w:pgSz w:w="11906" w:h="16839"/>
          <w:pgMar w:top="1429" w:right="1225" w:bottom="839" w:left="1225" w:header="0" w:footer="675" w:gutter="0"/>
          <w:pgNumType w:fmt="decimal"/>
          <w:cols w:space="0" w:num="1"/>
          <w:rtlGutter w:val="0"/>
          <w:docGrid w:linePitch="0" w:charSpace="0"/>
        </w:sectPr>
      </w:pPr>
    </w:p>
    <w:p w14:paraId="5CA6765C">
      <w:pPr>
        <w:pStyle w:val="7"/>
        <w:spacing w:line="459" w:lineRule="auto"/>
        <w:rPr>
          <w:color w:val="000000" w:themeColor="text1"/>
          <w:highlight w:val="none"/>
          <w14:textFill>
            <w14:solidFill>
              <w14:schemeClr w14:val="tx1"/>
            </w14:solidFill>
          </w14:textFill>
        </w:rPr>
      </w:pPr>
    </w:p>
    <w:p w14:paraId="2F98E5D0">
      <w:pPr>
        <w:spacing w:before="78" w:line="219" w:lineRule="auto"/>
        <w:ind w:left="18"/>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附表五：施工总平面图</w:t>
      </w:r>
    </w:p>
    <w:p w14:paraId="3C6AA5FC">
      <w:pPr>
        <w:pStyle w:val="7"/>
        <w:spacing w:line="272" w:lineRule="auto"/>
        <w:rPr>
          <w:color w:val="000000" w:themeColor="text1"/>
          <w:highlight w:val="none"/>
          <w14:textFill>
            <w14:solidFill>
              <w14:schemeClr w14:val="tx1"/>
            </w14:solidFill>
          </w14:textFill>
        </w:rPr>
      </w:pPr>
    </w:p>
    <w:p w14:paraId="32127E71">
      <w:pPr>
        <w:pStyle w:val="7"/>
        <w:spacing w:line="272" w:lineRule="auto"/>
        <w:rPr>
          <w:color w:val="000000" w:themeColor="text1"/>
          <w:highlight w:val="none"/>
          <w14:textFill>
            <w14:solidFill>
              <w14:schemeClr w14:val="tx1"/>
            </w14:solidFill>
          </w14:textFill>
        </w:rPr>
      </w:pPr>
    </w:p>
    <w:p w14:paraId="19CE9B4B">
      <w:pPr>
        <w:spacing w:before="65" w:line="393" w:lineRule="auto"/>
        <w:ind w:firstLine="42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应递交一份施工总平面图，绘出现场临时设施布置图表并附文</w:t>
      </w:r>
      <w:r>
        <w:rPr>
          <w:rFonts w:ascii="宋体" w:hAnsi="宋体" w:eastAsia="宋体" w:cs="宋体"/>
          <w:color w:val="000000" w:themeColor="text1"/>
          <w:spacing w:val="9"/>
          <w:sz w:val="20"/>
          <w:szCs w:val="20"/>
          <w:highlight w:val="none"/>
          <w14:textFill>
            <w14:solidFill>
              <w14:schemeClr w14:val="tx1"/>
            </w14:solidFill>
          </w14:textFill>
        </w:rPr>
        <w:t>字说明，说明临时设施、加工车间、现场办公、设备及仓储、供电、供水、卫生、生活、道路、消防等设施的情况和布置。</w:t>
      </w:r>
    </w:p>
    <w:p w14:paraId="48996480">
      <w:pPr>
        <w:spacing w:line="393" w:lineRule="auto"/>
        <w:rPr>
          <w:rFonts w:ascii="宋体" w:hAnsi="宋体" w:eastAsia="宋体" w:cs="宋体"/>
          <w:color w:val="000000" w:themeColor="text1"/>
          <w:sz w:val="20"/>
          <w:szCs w:val="20"/>
          <w:highlight w:val="none"/>
          <w14:textFill>
            <w14:solidFill>
              <w14:schemeClr w14:val="tx1"/>
            </w14:solidFill>
          </w14:textFill>
        </w:rPr>
        <w:sectPr>
          <w:footerReference r:id="rId21" w:type="default"/>
          <w:pgSz w:w="11906" w:h="16839"/>
          <w:pgMar w:top="1429" w:right="1225" w:bottom="839" w:left="1225" w:header="0" w:footer="675" w:gutter="0"/>
          <w:pgNumType w:fmt="decimal"/>
          <w:cols w:space="0" w:num="1"/>
          <w:rtlGutter w:val="0"/>
          <w:docGrid w:linePitch="0" w:charSpace="0"/>
        </w:sectPr>
      </w:pPr>
    </w:p>
    <w:p w14:paraId="12541518">
      <w:pPr>
        <w:pStyle w:val="7"/>
        <w:spacing w:line="459" w:lineRule="auto"/>
        <w:rPr>
          <w:color w:val="000000" w:themeColor="text1"/>
          <w:highlight w:val="none"/>
          <w14:textFill>
            <w14:solidFill>
              <w14:schemeClr w14:val="tx1"/>
            </w14:solidFill>
          </w14:textFill>
        </w:rPr>
      </w:pPr>
    </w:p>
    <w:p w14:paraId="12F361F6">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附表六：临时用地表</w:t>
      </w:r>
    </w:p>
    <w:p w14:paraId="436B7501">
      <w:pPr>
        <w:spacing w:before="200"/>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2C55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34542F59">
            <w:pPr>
              <w:pStyle w:val="30"/>
              <w:spacing w:before="178" w:line="229" w:lineRule="auto"/>
              <w:ind w:left="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用途</w:t>
            </w:r>
          </w:p>
        </w:tc>
        <w:tc>
          <w:tcPr>
            <w:tcW w:w="2349" w:type="dxa"/>
            <w:vAlign w:val="top"/>
          </w:tcPr>
          <w:p w14:paraId="0A88EF90">
            <w:pPr>
              <w:pStyle w:val="30"/>
              <w:spacing w:before="178" w:line="228" w:lineRule="auto"/>
              <w:ind w:left="39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面积（平方米）</w:t>
            </w:r>
          </w:p>
        </w:tc>
        <w:tc>
          <w:tcPr>
            <w:tcW w:w="2349" w:type="dxa"/>
            <w:vAlign w:val="top"/>
          </w:tcPr>
          <w:p w14:paraId="6043E575">
            <w:pPr>
              <w:pStyle w:val="30"/>
              <w:spacing w:before="178" w:line="229" w:lineRule="auto"/>
              <w:ind w:left="9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位置</w:t>
            </w:r>
          </w:p>
        </w:tc>
        <w:tc>
          <w:tcPr>
            <w:tcW w:w="2353" w:type="dxa"/>
            <w:vAlign w:val="top"/>
          </w:tcPr>
          <w:p w14:paraId="3E1891DC">
            <w:pPr>
              <w:pStyle w:val="30"/>
              <w:spacing w:before="178" w:line="228" w:lineRule="auto"/>
              <w:ind w:left="77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需用时间</w:t>
            </w:r>
          </w:p>
        </w:tc>
      </w:tr>
      <w:tr w14:paraId="24F1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16329DB0">
            <w:pPr>
              <w:rPr>
                <w:rFonts w:ascii="Arial"/>
                <w:color w:val="000000" w:themeColor="text1"/>
                <w:sz w:val="21"/>
                <w:highlight w:val="none"/>
                <w14:textFill>
                  <w14:solidFill>
                    <w14:schemeClr w14:val="tx1"/>
                  </w14:solidFill>
                </w14:textFill>
              </w:rPr>
            </w:pPr>
          </w:p>
        </w:tc>
        <w:tc>
          <w:tcPr>
            <w:tcW w:w="2349" w:type="dxa"/>
            <w:vAlign w:val="top"/>
          </w:tcPr>
          <w:p w14:paraId="666F7F00">
            <w:pPr>
              <w:rPr>
                <w:rFonts w:ascii="Arial"/>
                <w:color w:val="000000" w:themeColor="text1"/>
                <w:sz w:val="21"/>
                <w:highlight w:val="none"/>
                <w14:textFill>
                  <w14:solidFill>
                    <w14:schemeClr w14:val="tx1"/>
                  </w14:solidFill>
                </w14:textFill>
              </w:rPr>
            </w:pPr>
          </w:p>
        </w:tc>
        <w:tc>
          <w:tcPr>
            <w:tcW w:w="2349" w:type="dxa"/>
            <w:vAlign w:val="top"/>
          </w:tcPr>
          <w:p w14:paraId="5FCC29EC">
            <w:pPr>
              <w:rPr>
                <w:rFonts w:ascii="Arial"/>
                <w:color w:val="000000" w:themeColor="text1"/>
                <w:sz w:val="21"/>
                <w:highlight w:val="none"/>
                <w14:textFill>
                  <w14:solidFill>
                    <w14:schemeClr w14:val="tx1"/>
                  </w14:solidFill>
                </w14:textFill>
              </w:rPr>
            </w:pPr>
          </w:p>
        </w:tc>
        <w:tc>
          <w:tcPr>
            <w:tcW w:w="2353" w:type="dxa"/>
            <w:vAlign w:val="top"/>
          </w:tcPr>
          <w:p w14:paraId="5FADAF5E">
            <w:pPr>
              <w:rPr>
                <w:rFonts w:ascii="Arial"/>
                <w:color w:val="000000" w:themeColor="text1"/>
                <w:sz w:val="21"/>
                <w:highlight w:val="none"/>
                <w14:textFill>
                  <w14:solidFill>
                    <w14:schemeClr w14:val="tx1"/>
                  </w14:solidFill>
                </w14:textFill>
              </w:rPr>
            </w:pPr>
          </w:p>
        </w:tc>
      </w:tr>
      <w:tr w14:paraId="62F03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5DC6D099">
            <w:pPr>
              <w:rPr>
                <w:rFonts w:ascii="Arial"/>
                <w:color w:val="000000" w:themeColor="text1"/>
                <w:sz w:val="21"/>
                <w:highlight w:val="none"/>
                <w14:textFill>
                  <w14:solidFill>
                    <w14:schemeClr w14:val="tx1"/>
                  </w14:solidFill>
                </w14:textFill>
              </w:rPr>
            </w:pPr>
          </w:p>
        </w:tc>
        <w:tc>
          <w:tcPr>
            <w:tcW w:w="2349" w:type="dxa"/>
            <w:vAlign w:val="top"/>
          </w:tcPr>
          <w:p w14:paraId="7DDEB98B">
            <w:pPr>
              <w:rPr>
                <w:rFonts w:ascii="Arial"/>
                <w:color w:val="000000" w:themeColor="text1"/>
                <w:sz w:val="21"/>
                <w:highlight w:val="none"/>
                <w14:textFill>
                  <w14:solidFill>
                    <w14:schemeClr w14:val="tx1"/>
                  </w14:solidFill>
                </w14:textFill>
              </w:rPr>
            </w:pPr>
          </w:p>
        </w:tc>
        <w:tc>
          <w:tcPr>
            <w:tcW w:w="2349" w:type="dxa"/>
            <w:vAlign w:val="top"/>
          </w:tcPr>
          <w:p w14:paraId="3ADBC354">
            <w:pPr>
              <w:rPr>
                <w:rFonts w:ascii="Arial"/>
                <w:color w:val="000000" w:themeColor="text1"/>
                <w:sz w:val="21"/>
                <w:highlight w:val="none"/>
                <w14:textFill>
                  <w14:solidFill>
                    <w14:schemeClr w14:val="tx1"/>
                  </w14:solidFill>
                </w14:textFill>
              </w:rPr>
            </w:pPr>
          </w:p>
        </w:tc>
        <w:tc>
          <w:tcPr>
            <w:tcW w:w="2353" w:type="dxa"/>
            <w:vAlign w:val="top"/>
          </w:tcPr>
          <w:p w14:paraId="2C14D072">
            <w:pPr>
              <w:rPr>
                <w:rFonts w:ascii="Arial"/>
                <w:color w:val="000000" w:themeColor="text1"/>
                <w:sz w:val="21"/>
                <w:highlight w:val="none"/>
                <w14:textFill>
                  <w14:solidFill>
                    <w14:schemeClr w14:val="tx1"/>
                  </w14:solidFill>
                </w14:textFill>
              </w:rPr>
            </w:pPr>
          </w:p>
        </w:tc>
      </w:tr>
      <w:tr w14:paraId="750C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477C68CF">
            <w:pPr>
              <w:rPr>
                <w:rFonts w:ascii="Arial"/>
                <w:color w:val="000000" w:themeColor="text1"/>
                <w:sz w:val="21"/>
                <w:highlight w:val="none"/>
                <w14:textFill>
                  <w14:solidFill>
                    <w14:schemeClr w14:val="tx1"/>
                  </w14:solidFill>
                </w14:textFill>
              </w:rPr>
            </w:pPr>
          </w:p>
        </w:tc>
        <w:tc>
          <w:tcPr>
            <w:tcW w:w="2349" w:type="dxa"/>
            <w:vAlign w:val="top"/>
          </w:tcPr>
          <w:p w14:paraId="656A4EDA">
            <w:pPr>
              <w:rPr>
                <w:rFonts w:ascii="Arial"/>
                <w:color w:val="000000" w:themeColor="text1"/>
                <w:sz w:val="21"/>
                <w:highlight w:val="none"/>
                <w14:textFill>
                  <w14:solidFill>
                    <w14:schemeClr w14:val="tx1"/>
                  </w14:solidFill>
                </w14:textFill>
              </w:rPr>
            </w:pPr>
          </w:p>
        </w:tc>
        <w:tc>
          <w:tcPr>
            <w:tcW w:w="2349" w:type="dxa"/>
            <w:vAlign w:val="top"/>
          </w:tcPr>
          <w:p w14:paraId="1475EFD4">
            <w:pPr>
              <w:rPr>
                <w:rFonts w:ascii="Arial"/>
                <w:color w:val="000000" w:themeColor="text1"/>
                <w:sz w:val="21"/>
                <w:highlight w:val="none"/>
                <w14:textFill>
                  <w14:solidFill>
                    <w14:schemeClr w14:val="tx1"/>
                  </w14:solidFill>
                </w14:textFill>
              </w:rPr>
            </w:pPr>
          </w:p>
        </w:tc>
        <w:tc>
          <w:tcPr>
            <w:tcW w:w="2353" w:type="dxa"/>
            <w:vAlign w:val="top"/>
          </w:tcPr>
          <w:p w14:paraId="319DEE83">
            <w:pPr>
              <w:rPr>
                <w:rFonts w:ascii="Arial"/>
                <w:color w:val="000000" w:themeColor="text1"/>
                <w:sz w:val="21"/>
                <w:highlight w:val="none"/>
                <w14:textFill>
                  <w14:solidFill>
                    <w14:schemeClr w14:val="tx1"/>
                  </w14:solidFill>
                </w14:textFill>
              </w:rPr>
            </w:pPr>
          </w:p>
        </w:tc>
      </w:tr>
      <w:tr w14:paraId="70C2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4AEC1F0">
            <w:pPr>
              <w:rPr>
                <w:rFonts w:ascii="Arial"/>
                <w:color w:val="000000" w:themeColor="text1"/>
                <w:sz w:val="21"/>
                <w:highlight w:val="none"/>
                <w14:textFill>
                  <w14:solidFill>
                    <w14:schemeClr w14:val="tx1"/>
                  </w14:solidFill>
                </w14:textFill>
              </w:rPr>
            </w:pPr>
          </w:p>
        </w:tc>
        <w:tc>
          <w:tcPr>
            <w:tcW w:w="2349" w:type="dxa"/>
            <w:vAlign w:val="top"/>
          </w:tcPr>
          <w:p w14:paraId="50289E97">
            <w:pPr>
              <w:rPr>
                <w:rFonts w:ascii="Arial"/>
                <w:color w:val="000000" w:themeColor="text1"/>
                <w:sz w:val="21"/>
                <w:highlight w:val="none"/>
                <w14:textFill>
                  <w14:solidFill>
                    <w14:schemeClr w14:val="tx1"/>
                  </w14:solidFill>
                </w14:textFill>
              </w:rPr>
            </w:pPr>
          </w:p>
        </w:tc>
        <w:tc>
          <w:tcPr>
            <w:tcW w:w="2349" w:type="dxa"/>
            <w:vAlign w:val="top"/>
          </w:tcPr>
          <w:p w14:paraId="2F066934">
            <w:pPr>
              <w:rPr>
                <w:rFonts w:ascii="Arial"/>
                <w:color w:val="000000" w:themeColor="text1"/>
                <w:sz w:val="21"/>
                <w:highlight w:val="none"/>
                <w14:textFill>
                  <w14:solidFill>
                    <w14:schemeClr w14:val="tx1"/>
                  </w14:solidFill>
                </w14:textFill>
              </w:rPr>
            </w:pPr>
          </w:p>
        </w:tc>
        <w:tc>
          <w:tcPr>
            <w:tcW w:w="2353" w:type="dxa"/>
            <w:vAlign w:val="top"/>
          </w:tcPr>
          <w:p w14:paraId="2086B68B">
            <w:pPr>
              <w:rPr>
                <w:rFonts w:ascii="Arial"/>
                <w:color w:val="000000" w:themeColor="text1"/>
                <w:sz w:val="21"/>
                <w:highlight w:val="none"/>
                <w14:textFill>
                  <w14:solidFill>
                    <w14:schemeClr w14:val="tx1"/>
                  </w14:solidFill>
                </w14:textFill>
              </w:rPr>
            </w:pPr>
          </w:p>
        </w:tc>
      </w:tr>
      <w:tr w14:paraId="560EF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8CA440B">
            <w:pPr>
              <w:rPr>
                <w:rFonts w:ascii="Arial"/>
                <w:color w:val="000000" w:themeColor="text1"/>
                <w:sz w:val="21"/>
                <w:highlight w:val="none"/>
                <w14:textFill>
                  <w14:solidFill>
                    <w14:schemeClr w14:val="tx1"/>
                  </w14:solidFill>
                </w14:textFill>
              </w:rPr>
            </w:pPr>
          </w:p>
        </w:tc>
        <w:tc>
          <w:tcPr>
            <w:tcW w:w="2349" w:type="dxa"/>
            <w:vAlign w:val="top"/>
          </w:tcPr>
          <w:p w14:paraId="746CA9BA">
            <w:pPr>
              <w:rPr>
                <w:rFonts w:ascii="Arial"/>
                <w:color w:val="000000" w:themeColor="text1"/>
                <w:sz w:val="21"/>
                <w:highlight w:val="none"/>
                <w14:textFill>
                  <w14:solidFill>
                    <w14:schemeClr w14:val="tx1"/>
                  </w14:solidFill>
                </w14:textFill>
              </w:rPr>
            </w:pPr>
          </w:p>
        </w:tc>
        <w:tc>
          <w:tcPr>
            <w:tcW w:w="2349" w:type="dxa"/>
            <w:vAlign w:val="top"/>
          </w:tcPr>
          <w:p w14:paraId="4B10707E">
            <w:pPr>
              <w:rPr>
                <w:rFonts w:ascii="Arial"/>
                <w:color w:val="000000" w:themeColor="text1"/>
                <w:sz w:val="21"/>
                <w:highlight w:val="none"/>
                <w14:textFill>
                  <w14:solidFill>
                    <w14:schemeClr w14:val="tx1"/>
                  </w14:solidFill>
                </w14:textFill>
              </w:rPr>
            </w:pPr>
          </w:p>
        </w:tc>
        <w:tc>
          <w:tcPr>
            <w:tcW w:w="2353" w:type="dxa"/>
            <w:vAlign w:val="top"/>
          </w:tcPr>
          <w:p w14:paraId="3A26EAB8">
            <w:pPr>
              <w:rPr>
                <w:rFonts w:ascii="Arial"/>
                <w:color w:val="000000" w:themeColor="text1"/>
                <w:sz w:val="21"/>
                <w:highlight w:val="none"/>
                <w14:textFill>
                  <w14:solidFill>
                    <w14:schemeClr w14:val="tx1"/>
                  </w14:solidFill>
                </w14:textFill>
              </w:rPr>
            </w:pPr>
          </w:p>
        </w:tc>
      </w:tr>
      <w:tr w14:paraId="6DD3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70966A2">
            <w:pPr>
              <w:rPr>
                <w:rFonts w:ascii="Arial"/>
                <w:color w:val="000000" w:themeColor="text1"/>
                <w:sz w:val="21"/>
                <w:highlight w:val="none"/>
                <w14:textFill>
                  <w14:solidFill>
                    <w14:schemeClr w14:val="tx1"/>
                  </w14:solidFill>
                </w14:textFill>
              </w:rPr>
            </w:pPr>
          </w:p>
        </w:tc>
        <w:tc>
          <w:tcPr>
            <w:tcW w:w="2349" w:type="dxa"/>
            <w:vAlign w:val="top"/>
          </w:tcPr>
          <w:p w14:paraId="4262A3E7">
            <w:pPr>
              <w:rPr>
                <w:rFonts w:ascii="Arial"/>
                <w:color w:val="000000" w:themeColor="text1"/>
                <w:sz w:val="21"/>
                <w:highlight w:val="none"/>
                <w14:textFill>
                  <w14:solidFill>
                    <w14:schemeClr w14:val="tx1"/>
                  </w14:solidFill>
                </w14:textFill>
              </w:rPr>
            </w:pPr>
          </w:p>
        </w:tc>
        <w:tc>
          <w:tcPr>
            <w:tcW w:w="2349" w:type="dxa"/>
            <w:vAlign w:val="top"/>
          </w:tcPr>
          <w:p w14:paraId="236FD2B7">
            <w:pPr>
              <w:rPr>
                <w:rFonts w:ascii="Arial"/>
                <w:color w:val="000000" w:themeColor="text1"/>
                <w:sz w:val="21"/>
                <w:highlight w:val="none"/>
                <w14:textFill>
                  <w14:solidFill>
                    <w14:schemeClr w14:val="tx1"/>
                  </w14:solidFill>
                </w14:textFill>
              </w:rPr>
            </w:pPr>
          </w:p>
        </w:tc>
        <w:tc>
          <w:tcPr>
            <w:tcW w:w="2353" w:type="dxa"/>
            <w:vAlign w:val="top"/>
          </w:tcPr>
          <w:p w14:paraId="6CD5D109">
            <w:pPr>
              <w:rPr>
                <w:rFonts w:ascii="Arial"/>
                <w:color w:val="000000" w:themeColor="text1"/>
                <w:sz w:val="21"/>
                <w:highlight w:val="none"/>
                <w14:textFill>
                  <w14:solidFill>
                    <w14:schemeClr w14:val="tx1"/>
                  </w14:solidFill>
                </w14:textFill>
              </w:rPr>
            </w:pPr>
          </w:p>
        </w:tc>
      </w:tr>
      <w:tr w14:paraId="7226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0EBD770">
            <w:pPr>
              <w:rPr>
                <w:rFonts w:ascii="Arial"/>
                <w:color w:val="000000" w:themeColor="text1"/>
                <w:sz w:val="21"/>
                <w:highlight w:val="none"/>
                <w14:textFill>
                  <w14:solidFill>
                    <w14:schemeClr w14:val="tx1"/>
                  </w14:solidFill>
                </w14:textFill>
              </w:rPr>
            </w:pPr>
          </w:p>
        </w:tc>
        <w:tc>
          <w:tcPr>
            <w:tcW w:w="2349" w:type="dxa"/>
            <w:vAlign w:val="top"/>
          </w:tcPr>
          <w:p w14:paraId="06F84953">
            <w:pPr>
              <w:rPr>
                <w:rFonts w:ascii="Arial"/>
                <w:color w:val="000000" w:themeColor="text1"/>
                <w:sz w:val="21"/>
                <w:highlight w:val="none"/>
                <w14:textFill>
                  <w14:solidFill>
                    <w14:schemeClr w14:val="tx1"/>
                  </w14:solidFill>
                </w14:textFill>
              </w:rPr>
            </w:pPr>
          </w:p>
        </w:tc>
        <w:tc>
          <w:tcPr>
            <w:tcW w:w="2349" w:type="dxa"/>
            <w:vAlign w:val="top"/>
          </w:tcPr>
          <w:p w14:paraId="15C38B5B">
            <w:pPr>
              <w:rPr>
                <w:rFonts w:ascii="Arial"/>
                <w:color w:val="000000" w:themeColor="text1"/>
                <w:sz w:val="21"/>
                <w:highlight w:val="none"/>
                <w14:textFill>
                  <w14:solidFill>
                    <w14:schemeClr w14:val="tx1"/>
                  </w14:solidFill>
                </w14:textFill>
              </w:rPr>
            </w:pPr>
          </w:p>
        </w:tc>
        <w:tc>
          <w:tcPr>
            <w:tcW w:w="2353" w:type="dxa"/>
            <w:vAlign w:val="top"/>
          </w:tcPr>
          <w:p w14:paraId="700357C3">
            <w:pPr>
              <w:rPr>
                <w:rFonts w:ascii="Arial"/>
                <w:color w:val="000000" w:themeColor="text1"/>
                <w:sz w:val="21"/>
                <w:highlight w:val="none"/>
                <w14:textFill>
                  <w14:solidFill>
                    <w14:schemeClr w14:val="tx1"/>
                  </w14:solidFill>
                </w14:textFill>
              </w:rPr>
            </w:pPr>
          </w:p>
        </w:tc>
      </w:tr>
      <w:tr w14:paraId="3DF09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4E2E3B">
            <w:pPr>
              <w:rPr>
                <w:rFonts w:ascii="Arial"/>
                <w:color w:val="000000" w:themeColor="text1"/>
                <w:sz w:val="21"/>
                <w:highlight w:val="none"/>
                <w14:textFill>
                  <w14:solidFill>
                    <w14:schemeClr w14:val="tx1"/>
                  </w14:solidFill>
                </w14:textFill>
              </w:rPr>
            </w:pPr>
          </w:p>
        </w:tc>
        <w:tc>
          <w:tcPr>
            <w:tcW w:w="2349" w:type="dxa"/>
            <w:vAlign w:val="top"/>
          </w:tcPr>
          <w:p w14:paraId="259A405F">
            <w:pPr>
              <w:rPr>
                <w:rFonts w:ascii="Arial"/>
                <w:color w:val="000000" w:themeColor="text1"/>
                <w:sz w:val="21"/>
                <w:highlight w:val="none"/>
                <w14:textFill>
                  <w14:solidFill>
                    <w14:schemeClr w14:val="tx1"/>
                  </w14:solidFill>
                </w14:textFill>
              </w:rPr>
            </w:pPr>
          </w:p>
        </w:tc>
        <w:tc>
          <w:tcPr>
            <w:tcW w:w="2349" w:type="dxa"/>
            <w:vAlign w:val="top"/>
          </w:tcPr>
          <w:p w14:paraId="38196C5C">
            <w:pPr>
              <w:rPr>
                <w:rFonts w:ascii="Arial"/>
                <w:color w:val="000000" w:themeColor="text1"/>
                <w:sz w:val="21"/>
                <w:highlight w:val="none"/>
                <w14:textFill>
                  <w14:solidFill>
                    <w14:schemeClr w14:val="tx1"/>
                  </w14:solidFill>
                </w14:textFill>
              </w:rPr>
            </w:pPr>
          </w:p>
        </w:tc>
        <w:tc>
          <w:tcPr>
            <w:tcW w:w="2353" w:type="dxa"/>
            <w:vAlign w:val="top"/>
          </w:tcPr>
          <w:p w14:paraId="31093800">
            <w:pPr>
              <w:rPr>
                <w:rFonts w:ascii="Arial"/>
                <w:color w:val="000000" w:themeColor="text1"/>
                <w:sz w:val="21"/>
                <w:highlight w:val="none"/>
                <w14:textFill>
                  <w14:solidFill>
                    <w14:schemeClr w14:val="tx1"/>
                  </w14:solidFill>
                </w14:textFill>
              </w:rPr>
            </w:pPr>
          </w:p>
        </w:tc>
      </w:tr>
      <w:tr w14:paraId="4F5D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00611E5">
            <w:pPr>
              <w:rPr>
                <w:rFonts w:ascii="Arial"/>
                <w:color w:val="000000" w:themeColor="text1"/>
                <w:sz w:val="21"/>
                <w:highlight w:val="none"/>
                <w14:textFill>
                  <w14:solidFill>
                    <w14:schemeClr w14:val="tx1"/>
                  </w14:solidFill>
                </w14:textFill>
              </w:rPr>
            </w:pPr>
          </w:p>
        </w:tc>
        <w:tc>
          <w:tcPr>
            <w:tcW w:w="2349" w:type="dxa"/>
            <w:vAlign w:val="top"/>
          </w:tcPr>
          <w:p w14:paraId="08950D36">
            <w:pPr>
              <w:rPr>
                <w:rFonts w:ascii="Arial"/>
                <w:color w:val="000000" w:themeColor="text1"/>
                <w:sz w:val="21"/>
                <w:highlight w:val="none"/>
                <w14:textFill>
                  <w14:solidFill>
                    <w14:schemeClr w14:val="tx1"/>
                  </w14:solidFill>
                </w14:textFill>
              </w:rPr>
            </w:pPr>
          </w:p>
        </w:tc>
        <w:tc>
          <w:tcPr>
            <w:tcW w:w="2349" w:type="dxa"/>
            <w:vAlign w:val="top"/>
          </w:tcPr>
          <w:p w14:paraId="4482B957">
            <w:pPr>
              <w:rPr>
                <w:rFonts w:ascii="Arial"/>
                <w:color w:val="000000" w:themeColor="text1"/>
                <w:sz w:val="21"/>
                <w:highlight w:val="none"/>
                <w14:textFill>
                  <w14:solidFill>
                    <w14:schemeClr w14:val="tx1"/>
                  </w14:solidFill>
                </w14:textFill>
              </w:rPr>
            </w:pPr>
          </w:p>
        </w:tc>
        <w:tc>
          <w:tcPr>
            <w:tcW w:w="2353" w:type="dxa"/>
            <w:vAlign w:val="top"/>
          </w:tcPr>
          <w:p w14:paraId="634E36D4">
            <w:pPr>
              <w:rPr>
                <w:rFonts w:ascii="Arial"/>
                <w:color w:val="000000" w:themeColor="text1"/>
                <w:sz w:val="21"/>
                <w:highlight w:val="none"/>
                <w14:textFill>
                  <w14:solidFill>
                    <w14:schemeClr w14:val="tx1"/>
                  </w14:solidFill>
                </w14:textFill>
              </w:rPr>
            </w:pPr>
          </w:p>
        </w:tc>
      </w:tr>
      <w:tr w14:paraId="71210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1A66ED1">
            <w:pPr>
              <w:rPr>
                <w:rFonts w:ascii="Arial"/>
                <w:color w:val="000000" w:themeColor="text1"/>
                <w:sz w:val="21"/>
                <w:highlight w:val="none"/>
                <w14:textFill>
                  <w14:solidFill>
                    <w14:schemeClr w14:val="tx1"/>
                  </w14:solidFill>
                </w14:textFill>
              </w:rPr>
            </w:pPr>
          </w:p>
        </w:tc>
        <w:tc>
          <w:tcPr>
            <w:tcW w:w="2349" w:type="dxa"/>
            <w:vAlign w:val="top"/>
          </w:tcPr>
          <w:p w14:paraId="2255102B">
            <w:pPr>
              <w:rPr>
                <w:rFonts w:ascii="Arial"/>
                <w:color w:val="000000" w:themeColor="text1"/>
                <w:sz w:val="21"/>
                <w:highlight w:val="none"/>
                <w14:textFill>
                  <w14:solidFill>
                    <w14:schemeClr w14:val="tx1"/>
                  </w14:solidFill>
                </w14:textFill>
              </w:rPr>
            </w:pPr>
          </w:p>
        </w:tc>
        <w:tc>
          <w:tcPr>
            <w:tcW w:w="2349" w:type="dxa"/>
            <w:vAlign w:val="top"/>
          </w:tcPr>
          <w:p w14:paraId="2CBAC8FB">
            <w:pPr>
              <w:rPr>
                <w:rFonts w:ascii="Arial"/>
                <w:color w:val="000000" w:themeColor="text1"/>
                <w:sz w:val="21"/>
                <w:highlight w:val="none"/>
                <w14:textFill>
                  <w14:solidFill>
                    <w14:schemeClr w14:val="tx1"/>
                  </w14:solidFill>
                </w14:textFill>
              </w:rPr>
            </w:pPr>
          </w:p>
        </w:tc>
        <w:tc>
          <w:tcPr>
            <w:tcW w:w="2353" w:type="dxa"/>
            <w:vAlign w:val="top"/>
          </w:tcPr>
          <w:p w14:paraId="0BECE23D">
            <w:pPr>
              <w:rPr>
                <w:rFonts w:ascii="Arial"/>
                <w:color w:val="000000" w:themeColor="text1"/>
                <w:sz w:val="21"/>
                <w:highlight w:val="none"/>
                <w14:textFill>
                  <w14:solidFill>
                    <w14:schemeClr w14:val="tx1"/>
                  </w14:solidFill>
                </w14:textFill>
              </w:rPr>
            </w:pPr>
          </w:p>
        </w:tc>
      </w:tr>
      <w:tr w14:paraId="2E18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341159C">
            <w:pPr>
              <w:rPr>
                <w:rFonts w:ascii="Arial"/>
                <w:color w:val="000000" w:themeColor="text1"/>
                <w:sz w:val="21"/>
                <w:highlight w:val="none"/>
                <w14:textFill>
                  <w14:solidFill>
                    <w14:schemeClr w14:val="tx1"/>
                  </w14:solidFill>
                </w14:textFill>
              </w:rPr>
            </w:pPr>
          </w:p>
        </w:tc>
        <w:tc>
          <w:tcPr>
            <w:tcW w:w="2349" w:type="dxa"/>
            <w:vAlign w:val="top"/>
          </w:tcPr>
          <w:p w14:paraId="1E202751">
            <w:pPr>
              <w:rPr>
                <w:rFonts w:ascii="Arial"/>
                <w:color w:val="000000" w:themeColor="text1"/>
                <w:sz w:val="21"/>
                <w:highlight w:val="none"/>
                <w14:textFill>
                  <w14:solidFill>
                    <w14:schemeClr w14:val="tx1"/>
                  </w14:solidFill>
                </w14:textFill>
              </w:rPr>
            </w:pPr>
          </w:p>
        </w:tc>
        <w:tc>
          <w:tcPr>
            <w:tcW w:w="2349" w:type="dxa"/>
            <w:vAlign w:val="top"/>
          </w:tcPr>
          <w:p w14:paraId="736022E9">
            <w:pPr>
              <w:rPr>
                <w:rFonts w:ascii="Arial"/>
                <w:color w:val="000000" w:themeColor="text1"/>
                <w:sz w:val="21"/>
                <w:highlight w:val="none"/>
                <w14:textFill>
                  <w14:solidFill>
                    <w14:schemeClr w14:val="tx1"/>
                  </w14:solidFill>
                </w14:textFill>
              </w:rPr>
            </w:pPr>
          </w:p>
        </w:tc>
        <w:tc>
          <w:tcPr>
            <w:tcW w:w="2353" w:type="dxa"/>
            <w:vAlign w:val="top"/>
          </w:tcPr>
          <w:p w14:paraId="442E4C4F">
            <w:pPr>
              <w:rPr>
                <w:rFonts w:ascii="Arial"/>
                <w:color w:val="000000" w:themeColor="text1"/>
                <w:sz w:val="21"/>
                <w:highlight w:val="none"/>
                <w14:textFill>
                  <w14:solidFill>
                    <w14:schemeClr w14:val="tx1"/>
                  </w14:solidFill>
                </w14:textFill>
              </w:rPr>
            </w:pPr>
          </w:p>
        </w:tc>
      </w:tr>
      <w:tr w14:paraId="178B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CD1FBBC">
            <w:pPr>
              <w:rPr>
                <w:rFonts w:ascii="Arial"/>
                <w:color w:val="000000" w:themeColor="text1"/>
                <w:sz w:val="21"/>
                <w:highlight w:val="none"/>
                <w14:textFill>
                  <w14:solidFill>
                    <w14:schemeClr w14:val="tx1"/>
                  </w14:solidFill>
                </w14:textFill>
              </w:rPr>
            </w:pPr>
          </w:p>
        </w:tc>
        <w:tc>
          <w:tcPr>
            <w:tcW w:w="2349" w:type="dxa"/>
            <w:vAlign w:val="top"/>
          </w:tcPr>
          <w:p w14:paraId="16C874B9">
            <w:pPr>
              <w:rPr>
                <w:rFonts w:ascii="Arial"/>
                <w:color w:val="000000" w:themeColor="text1"/>
                <w:sz w:val="21"/>
                <w:highlight w:val="none"/>
                <w14:textFill>
                  <w14:solidFill>
                    <w14:schemeClr w14:val="tx1"/>
                  </w14:solidFill>
                </w14:textFill>
              </w:rPr>
            </w:pPr>
          </w:p>
        </w:tc>
        <w:tc>
          <w:tcPr>
            <w:tcW w:w="2349" w:type="dxa"/>
            <w:vAlign w:val="top"/>
          </w:tcPr>
          <w:p w14:paraId="4653A944">
            <w:pPr>
              <w:rPr>
                <w:rFonts w:ascii="Arial"/>
                <w:color w:val="000000" w:themeColor="text1"/>
                <w:sz w:val="21"/>
                <w:highlight w:val="none"/>
                <w14:textFill>
                  <w14:solidFill>
                    <w14:schemeClr w14:val="tx1"/>
                  </w14:solidFill>
                </w14:textFill>
              </w:rPr>
            </w:pPr>
          </w:p>
        </w:tc>
        <w:tc>
          <w:tcPr>
            <w:tcW w:w="2353" w:type="dxa"/>
            <w:vAlign w:val="top"/>
          </w:tcPr>
          <w:p w14:paraId="6AD3E2DA">
            <w:pPr>
              <w:rPr>
                <w:rFonts w:ascii="Arial"/>
                <w:color w:val="000000" w:themeColor="text1"/>
                <w:sz w:val="21"/>
                <w:highlight w:val="none"/>
                <w14:textFill>
                  <w14:solidFill>
                    <w14:schemeClr w14:val="tx1"/>
                  </w14:solidFill>
                </w14:textFill>
              </w:rPr>
            </w:pPr>
          </w:p>
        </w:tc>
      </w:tr>
      <w:tr w14:paraId="47800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D7A86F8">
            <w:pPr>
              <w:rPr>
                <w:rFonts w:ascii="Arial"/>
                <w:color w:val="000000" w:themeColor="text1"/>
                <w:sz w:val="21"/>
                <w:highlight w:val="none"/>
                <w14:textFill>
                  <w14:solidFill>
                    <w14:schemeClr w14:val="tx1"/>
                  </w14:solidFill>
                </w14:textFill>
              </w:rPr>
            </w:pPr>
          </w:p>
        </w:tc>
        <w:tc>
          <w:tcPr>
            <w:tcW w:w="2349" w:type="dxa"/>
            <w:vAlign w:val="top"/>
          </w:tcPr>
          <w:p w14:paraId="37D68516">
            <w:pPr>
              <w:rPr>
                <w:rFonts w:ascii="Arial"/>
                <w:color w:val="000000" w:themeColor="text1"/>
                <w:sz w:val="21"/>
                <w:highlight w:val="none"/>
                <w14:textFill>
                  <w14:solidFill>
                    <w14:schemeClr w14:val="tx1"/>
                  </w14:solidFill>
                </w14:textFill>
              </w:rPr>
            </w:pPr>
          </w:p>
        </w:tc>
        <w:tc>
          <w:tcPr>
            <w:tcW w:w="2349" w:type="dxa"/>
            <w:vAlign w:val="top"/>
          </w:tcPr>
          <w:p w14:paraId="72483B63">
            <w:pPr>
              <w:rPr>
                <w:rFonts w:ascii="Arial"/>
                <w:color w:val="000000" w:themeColor="text1"/>
                <w:sz w:val="21"/>
                <w:highlight w:val="none"/>
                <w14:textFill>
                  <w14:solidFill>
                    <w14:schemeClr w14:val="tx1"/>
                  </w14:solidFill>
                </w14:textFill>
              </w:rPr>
            </w:pPr>
          </w:p>
        </w:tc>
        <w:tc>
          <w:tcPr>
            <w:tcW w:w="2353" w:type="dxa"/>
            <w:vAlign w:val="top"/>
          </w:tcPr>
          <w:p w14:paraId="34DC9758">
            <w:pPr>
              <w:rPr>
                <w:rFonts w:ascii="Arial"/>
                <w:color w:val="000000" w:themeColor="text1"/>
                <w:sz w:val="21"/>
                <w:highlight w:val="none"/>
                <w14:textFill>
                  <w14:solidFill>
                    <w14:schemeClr w14:val="tx1"/>
                  </w14:solidFill>
                </w14:textFill>
              </w:rPr>
            </w:pPr>
          </w:p>
        </w:tc>
      </w:tr>
      <w:tr w14:paraId="22B5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755AAAD">
            <w:pPr>
              <w:rPr>
                <w:rFonts w:ascii="Arial"/>
                <w:color w:val="000000" w:themeColor="text1"/>
                <w:sz w:val="21"/>
                <w:highlight w:val="none"/>
                <w14:textFill>
                  <w14:solidFill>
                    <w14:schemeClr w14:val="tx1"/>
                  </w14:solidFill>
                </w14:textFill>
              </w:rPr>
            </w:pPr>
          </w:p>
        </w:tc>
        <w:tc>
          <w:tcPr>
            <w:tcW w:w="2349" w:type="dxa"/>
            <w:vAlign w:val="top"/>
          </w:tcPr>
          <w:p w14:paraId="51E14C5C">
            <w:pPr>
              <w:rPr>
                <w:rFonts w:ascii="Arial"/>
                <w:color w:val="000000" w:themeColor="text1"/>
                <w:sz w:val="21"/>
                <w:highlight w:val="none"/>
                <w14:textFill>
                  <w14:solidFill>
                    <w14:schemeClr w14:val="tx1"/>
                  </w14:solidFill>
                </w14:textFill>
              </w:rPr>
            </w:pPr>
          </w:p>
        </w:tc>
        <w:tc>
          <w:tcPr>
            <w:tcW w:w="2349" w:type="dxa"/>
            <w:vAlign w:val="top"/>
          </w:tcPr>
          <w:p w14:paraId="1DB1A93B">
            <w:pPr>
              <w:rPr>
                <w:rFonts w:ascii="Arial"/>
                <w:color w:val="000000" w:themeColor="text1"/>
                <w:sz w:val="21"/>
                <w:highlight w:val="none"/>
                <w14:textFill>
                  <w14:solidFill>
                    <w14:schemeClr w14:val="tx1"/>
                  </w14:solidFill>
                </w14:textFill>
              </w:rPr>
            </w:pPr>
          </w:p>
        </w:tc>
        <w:tc>
          <w:tcPr>
            <w:tcW w:w="2353" w:type="dxa"/>
            <w:vAlign w:val="top"/>
          </w:tcPr>
          <w:p w14:paraId="33325042">
            <w:pPr>
              <w:rPr>
                <w:rFonts w:ascii="Arial"/>
                <w:color w:val="000000" w:themeColor="text1"/>
                <w:sz w:val="21"/>
                <w:highlight w:val="none"/>
                <w14:textFill>
                  <w14:solidFill>
                    <w14:schemeClr w14:val="tx1"/>
                  </w14:solidFill>
                </w14:textFill>
              </w:rPr>
            </w:pPr>
          </w:p>
        </w:tc>
      </w:tr>
      <w:tr w14:paraId="2A83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F9EECBF">
            <w:pPr>
              <w:rPr>
                <w:rFonts w:ascii="Arial"/>
                <w:color w:val="000000" w:themeColor="text1"/>
                <w:sz w:val="21"/>
                <w:highlight w:val="none"/>
                <w14:textFill>
                  <w14:solidFill>
                    <w14:schemeClr w14:val="tx1"/>
                  </w14:solidFill>
                </w14:textFill>
              </w:rPr>
            </w:pPr>
          </w:p>
        </w:tc>
        <w:tc>
          <w:tcPr>
            <w:tcW w:w="2349" w:type="dxa"/>
            <w:vAlign w:val="top"/>
          </w:tcPr>
          <w:p w14:paraId="1DC72F87">
            <w:pPr>
              <w:rPr>
                <w:rFonts w:ascii="Arial"/>
                <w:color w:val="000000" w:themeColor="text1"/>
                <w:sz w:val="21"/>
                <w:highlight w:val="none"/>
                <w14:textFill>
                  <w14:solidFill>
                    <w14:schemeClr w14:val="tx1"/>
                  </w14:solidFill>
                </w14:textFill>
              </w:rPr>
            </w:pPr>
          </w:p>
        </w:tc>
        <w:tc>
          <w:tcPr>
            <w:tcW w:w="2349" w:type="dxa"/>
            <w:vAlign w:val="top"/>
          </w:tcPr>
          <w:p w14:paraId="592750CA">
            <w:pPr>
              <w:rPr>
                <w:rFonts w:ascii="Arial"/>
                <w:color w:val="000000" w:themeColor="text1"/>
                <w:sz w:val="21"/>
                <w:highlight w:val="none"/>
                <w14:textFill>
                  <w14:solidFill>
                    <w14:schemeClr w14:val="tx1"/>
                  </w14:solidFill>
                </w14:textFill>
              </w:rPr>
            </w:pPr>
          </w:p>
        </w:tc>
        <w:tc>
          <w:tcPr>
            <w:tcW w:w="2353" w:type="dxa"/>
            <w:vAlign w:val="top"/>
          </w:tcPr>
          <w:p w14:paraId="259320D3">
            <w:pPr>
              <w:rPr>
                <w:rFonts w:ascii="Arial"/>
                <w:color w:val="000000" w:themeColor="text1"/>
                <w:sz w:val="21"/>
                <w:highlight w:val="none"/>
                <w14:textFill>
                  <w14:solidFill>
                    <w14:schemeClr w14:val="tx1"/>
                  </w14:solidFill>
                </w14:textFill>
              </w:rPr>
            </w:pPr>
          </w:p>
        </w:tc>
      </w:tr>
      <w:tr w14:paraId="35107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30A8C36D">
            <w:pPr>
              <w:rPr>
                <w:rFonts w:ascii="Arial"/>
                <w:color w:val="000000" w:themeColor="text1"/>
                <w:sz w:val="21"/>
                <w:highlight w:val="none"/>
                <w14:textFill>
                  <w14:solidFill>
                    <w14:schemeClr w14:val="tx1"/>
                  </w14:solidFill>
                </w14:textFill>
              </w:rPr>
            </w:pPr>
          </w:p>
        </w:tc>
        <w:tc>
          <w:tcPr>
            <w:tcW w:w="2349" w:type="dxa"/>
            <w:vAlign w:val="top"/>
          </w:tcPr>
          <w:p w14:paraId="7E960F70">
            <w:pPr>
              <w:rPr>
                <w:rFonts w:ascii="Arial"/>
                <w:color w:val="000000" w:themeColor="text1"/>
                <w:sz w:val="21"/>
                <w:highlight w:val="none"/>
                <w14:textFill>
                  <w14:solidFill>
                    <w14:schemeClr w14:val="tx1"/>
                  </w14:solidFill>
                </w14:textFill>
              </w:rPr>
            </w:pPr>
          </w:p>
        </w:tc>
        <w:tc>
          <w:tcPr>
            <w:tcW w:w="2349" w:type="dxa"/>
            <w:vAlign w:val="top"/>
          </w:tcPr>
          <w:p w14:paraId="65FDAD77">
            <w:pPr>
              <w:rPr>
                <w:rFonts w:ascii="Arial"/>
                <w:color w:val="000000" w:themeColor="text1"/>
                <w:sz w:val="21"/>
                <w:highlight w:val="none"/>
                <w14:textFill>
                  <w14:solidFill>
                    <w14:schemeClr w14:val="tx1"/>
                  </w14:solidFill>
                </w14:textFill>
              </w:rPr>
            </w:pPr>
          </w:p>
        </w:tc>
        <w:tc>
          <w:tcPr>
            <w:tcW w:w="2353" w:type="dxa"/>
            <w:vAlign w:val="top"/>
          </w:tcPr>
          <w:p w14:paraId="452EA281">
            <w:pPr>
              <w:rPr>
                <w:rFonts w:ascii="Arial"/>
                <w:color w:val="000000" w:themeColor="text1"/>
                <w:sz w:val="21"/>
                <w:highlight w:val="none"/>
                <w14:textFill>
                  <w14:solidFill>
                    <w14:schemeClr w14:val="tx1"/>
                  </w14:solidFill>
                </w14:textFill>
              </w:rPr>
            </w:pPr>
          </w:p>
        </w:tc>
      </w:tr>
      <w:tr w14:paraId="69CAC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F17426">
            <w:pPr>
              <w:rPr>
                <w:rFonts w:ascii="Arial"/>
                <w:color w:val="000000" w:themeColor="text1"/>
                <w:sz w:val="21"/>
                <w:highlight w:val="none"/>
                <w14:textFill>
                  <w14:solidFill>
                    <w14:schemeClr w14:val="tx1"/>
                  </w14:solidFill>
                </w14:textFill>
              </w:rPr>
            </w:pPr>
          </w:p>
        </w:tc>
        <w:tc>
          <w:tcPr>
            <w:tcW w:w="2349" w:type="dxa"/>
            <w:vAlign w:val="top"/>
          </w:tcPr>
          <w:p w14:paraId="67A73200">
            <w:pPr>
              <w:rPr>
                <w:rFonts w:ascii="Arial"/>
                <w:color w:val="000000" w:themeColor="text1"/>
                <w:sz w:val="21"/>
                <w:highlight w:val="none"/>
                <w14:textFill>
                  <w14:solidFill>
                    <w14:schemeClr w14:val="tx1"/>
                  </w14:solidFill>
                </w14:textFill>
              </w:rPr>
            </w:pPr>
          </w:p>
        </w:tc>
        <w:tc>
          <w:tcPr>
            <w:tcW w:w="2349" w:type="dxa"/>
            <w:vAlign w:val="top"/>
          </w:tcPr>
          <w:p w14:paraId="3017E5D4">
            <w:pPr>
              <w:rPr>
                <w:rFonts w:ascii="Arial"/>
                <w:color w:val="000000" w:themeColor="text1"/>
                <w:sz w:val="21"/>
                <w:highlight w:val="none"/>
                <w14:textFill>
                  <w14:solidFill>
                    <w14:schemeClr w14:val="tx1"/>
                  </w14:solidFill>
                </w14:textFill>
              </w:rPr>
            </w:pPr>
          </w:p>
        </w:tc>
        <w:tc>
          <w:tcPr>
            <w:tcW w:w="2353" w:type="dxa"/>
            <w:vAlign w:val="top"/>
          </w:tcPr>
          <w:p w14:paraId="5518147B">
            <w:pPr>
              <w:rPr>
                <w:rFonts w:ascii="Arial"/>
                <w:color w:val="000000" w:themeColor="text1"/>
                <w:sz w:val="21"/>
                <w:highlight w:val="none"/>
                <w14:textFill>
                  <w14:solidFill>
                    <w14:schemeClr w14:val="tx1"/>
                  </w14:solidFill>
                </w14:textFill>
              </w:rPr>
            </w:pPr>
          </w:p>
        </w:tc>
      </w:tr>
      <w:tr w14:paraId="397A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064F7DB">
            <w:pPr>
              <w:rPr>
                <w:rFonts w:ascii="Arial"/>
                <w:color w:val="000000" w:themeColor="text1"/>
                <w:sz w:val="21"/>
                <w:highlight w:val="none"/>
                <w14:textFill>
                  <w14:solidFill>
                    <w14:schemeClr w14:val="tx1"/>
                  </w14:solidFill>
                </w14:textFill>
              </w:rPr>
            </w:pPr>
          </w:p>
        </w:tc>
        <w:tc>
          <w:tcPr>
            <w:tcW w:w="2349" w:type="dxa"/>
            <w:vAlign w:val="top"/>
          </w:tcPr>
          <w:p w14:paraId="33D8BA73">
            <w:pPr>
              <w:rPr>
                <w:rFonts w:ascii="Arial"/>
                <w:color w:val="000000" w:themeColor="text1"/>
                <w:sz w:val="21"/>
                <w:highlight w:val="none"/>
                <w14:textFill>
                  <w14:solidFill>
                    <w14:schemeClr w14:val="tx1"/>
                  </w14:solidFill>
                </w14:textFill>
              </w:rPr>
            </w:pPr>
          </w:p>
        </w:tc>
        <w:tc>
          <w:tcPr>
            <w:tcW w:w="2349" w:type="dxa"/>
            <w:vAlign w:val="top"/>
          </w:tcPr>
          <w:p w14:paraId="566B8A67">
            <w:pPr>
              <w:rPr>
                <w:rFonts w:ascii="Arial"/>
                <w:color w:val="000000" w:themeColor="text1"/>
                <w:sz w:val="21"/>
                <w:highlight w:val="none"/>
                <w14:textFill>
                  <w14:solidFill>
                    <w14:schemeClr w14:val="tx1"/>
                  </w14:solidFill>
                </w14:textFill>
              </w:rPr>
            </w:pPr>
          </w:p>
        </w:tc>
        <w:tc>
          <w:tcPr>
            <w:tcW w:w="2353" w:type="dxa"/>
            <w:vAlign w:val="top"/>
          </w:tcPr>
          <w:p w14:paraId="5A958D61">
            <w:pPr>
              <w:rPr>
                <w:rFonts w:ascii="Arial"/>
                <w:color w:val="000000" w:themeColor="text1"/>
                <w:sz w:val="21"/>
                <w:highlight w:val="none"/>
                <w14:textFill>
                  <w14:solidFill>
                    <w14:schemeClr w14:val="tx1"/>
                  </w14:solidFill>
                </w14:textFill>
              </w:rPr>
            </w:pPr>
          </w:p>
        </w:tc>
      </w:tr>
      <w:tr w14:paraId="3D00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8959E3B">
            <w:pPr>
              <w:rPr>
                <w:rFonts w:ascii="Arial"/>
                <w:color w:val="000000" w:themeColor="text1"/>
                <w:sz w:val="21"/>
                <w:highlight w:val="none"/>
                <w14:textFill>
                  <w14:solidFill>
                    <w14:schemeClr w14:val="tx1"/>
                  </w14:solidFill>
                </w14:textFill>
              </w:rPr>
            </w:pPr>
          </w:p>
        </w:tc>
        <w:tc>
          <w:tcPr>
            <w:tcW w:w="2349" w:type="dxa"/>
            <w:vAlign w:val="top"/>
          </w:tcPr>
          <w:p w14:paraId="3F50FE24">
            <w:pPr>
              <w:rPr>
                <w:rFonts w:ascii="Arial"/>
                <w:color w:val="000000" w:themeColor="text1"/>
                <w:sz w:val="21"/>
                <w:highlight w:val="none"/>
                <w14:textFill>
                  <w14:solidFill>
                    <w14:schemeClr w14:val="tx1"/>
                  </w14:solidFill>
                </w14:textFill>
              </w:rPr>
            </w:pPr>
          </w:p>
        </w:tc>
        <w:tc>
          <w:tcPr>
            <w:tcW w:w="2349" w:type="dxa"/>
            <w:vAlign w:val="top"/>
          </w:tcPr>
          <w:p w14:paraId="1FAA910A">
            <w:pPr>
              <w:rPr>
                <w:rFonts w:ascii="Arial"/>
                <w:color w:val="000000" w:themeColor="text1"/>
                <w:sz w:val="21"/>
                <w:highlight w:val="none"/>
                <w14:textFill>
                  <w14:solidFill>
                    <w14:schemeClr w14:val="tx1"/>
                  </w14:solidFill>
                </w14:textFill>
              </w:rPr>
            </w:pPr>
          </w:p>
        </w:tc>
        <w:tc>
          <w:tcPr>
            <w:tcW w:w="2353" w:type="dxa"/>
            <w:vAlign w:val="top"/>
          </w:tcPr>
          <w:p w14:paraId="032A58D1">
            <w:pPr>
              <w:rPr>
                <w:rFonts w:ascii="Arial"/>
                <w:color w:val="000000" w:themeColor="text1"/>
                <w:sz w:val="21"/>
                <w:highlight w:val="none"/>
                <w14:textFill>
                  <w14:solidFill>
                    <w14:schemeClr w14:val="tx1"/>
                  </w14:solidFill>
                </w14:textFill>
              </w:rPr>
            </w:pPr>
          </w:p>
        </w:tc>
      </w:tr>
      <w:tr w14:paraId="0F94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2EFA277">
            <w:pPr>
              <w:rPr>
                <w:rFonts w:ascii="Arial"/>
                <w:color w:val="000000" w:themeColor="text1"/>
                <w:sz w:val="21"/>
                <w:highlight w:val="none"/>
                <w14:textFill>
                  <w14:solidFill>
                    <w14:schemeClr w14:val="tx1"/>
                  </w14:solidFill>
                </w14:textFill>
              </w:rPr>
            </w:pPr>
          </w:p>
        </w:tc>
        <w:tc>
          <w:tcPr>
            <w:tcW w:w="2349" w:type="dxa"/>
            <w:vAlign w:val="top"/>
          </w:tcPr>
          <w:p w14:paraId="7552CBEE">
            <w:pPr>
              <w:rPr>
                <w:rFonts w:ascii="Arial"/>
                <w:color w:val="000000" w:themeColor="text1"/>
                <w:sz w:val="21"/>
                <w:highlight w:val="none"/>
                <w14:textFill>
                  <w14:solidFill>
                    <w14:schemeClr w14:val="tx1"/>
                  </w14:solidFill>
                </w14:textFill>
              </w:rPr>
            </w:pPr>
          </w:p>
        </w:tc>
        <w:tc>
          <w:tcPr>
            <w:tcW w:w="2349" w:type="dxa"/>
            <w:vAlign w:val="top"/>
          </w:tcPr>
          <w:p w14:paraId="1F2FBA29">
            <w:pPr>
              <w:rPr>
                <w:rFonts w:ascii="Arial"/>
                <w:color w:val="000000" w:themeColor="text1"/>
                <w:sz w:val="21"/>
                <w:highlight w:val="none"/>
                <w14:textFill>
                  <w14:solidFill>
                    <w14:schemeClr w14:val="tx1"/>
                  </w14:solidFill>
                </w14:textFill>
              </w:rPr>
            </w:pPr>
          </w:p>
        </w:tc>
        <w:tc>
          <w:tcPr>
            <w:tcW w:w="2353" w:type="dxa"/>
            <w:vAlign w:val="top"/>
          </w:tcPr>
          <w:p w14:paraId="6DE51E27">
            <w:pPr>
              <w:rPr>
                <w:rFonts w:ascii="Arial"/>
                <w:color w:val="000000" w:themeColor="text1"/>
                <w:sz w:val="21"/>
                <w:highlight w:val="none"/>
                <w14:textFill>
                  <w14:solidFill>
                    <w14:schemeClr w14:val="tx1"/>
                  </w14:solidFill>
                </w14:textFill>
              </w:rPr>
            </w:pPr>
          </w:p>
        </w:tc>
      </w:tr>
      <w:tr w14:paraId="6C423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DCB0A63">
            <w:pPr>
              <w:rPr>
                <w:rFonts w:ascii="Arial"/>
                <w:color w:val="000000" w:themeColor="text1"/>
                <w:sz w:val="21"/>
                <w:highlight w:val="none"/>
                <w14:textFill>
                  <w14:solidFill>
                    <w14:schemeClr w14:val="tx1"/>
                  </w14:solidFill>
                </w14:textFill>
              </w:rPr>
            </w:pPr>
          </w:p>
        </w:tc>
        <w:tc>
          <w:tcPr>
            <w:tcW w:w="2349" w:type="dxa"/>
            <w:vAlign w:val="top"/>
          </w:tcPr>
          <w:p w14:paraId="227D0336">
            <w:pPr>
              <w:rPr>
                <w:rFonts w:ascii="Arial"/>
                <w:color w:val="000000" w:themeColor="text1"/>
                <w:sz w:val="21"/>
                <w:highlight w:val="none"/>
                <w14:textFill>
                  <w14:solidFill>
                    <w14:schemeClr w14:val="tx1"/>
                  </w14:solidFill>
                </w14:textFill>
              </w:rPr>
            </w:pPr>
          </w:p>
        </w:tc>
        <w:tc>
          <w:tcPr>
            <w:tcW w:w="2349" w:type="dxa"/>
            <w:vAlign w:val="top"/>
          </w:tcPr>
          <w:p w14:paraId="499674B5">
            <w:pPr>
              <w:rPr>
                <w:rFonts w:ascii="Arial"/>
                <w:color w:val="000000" w:themeColor="text1"/>
                <w:sz w:val="21"/>
                <w:highlight w:val="none"/>
                <w14:textFill>
                  <w14:solidFill>
                    <w14:schemeClr w14:val="tx1"/>
                  </w14:solidFill>
                </w14:textFill>
              </w:rPr>
            </w:pPr>
          </w:p>
        </w:tc>
        <w:tc>
          <w:tcPr>
            <w:tcW w:w="2353" w:type="dxa"/>
            <w:vAlign w:val="top"/>
          </w:tcPr>
          <w:p w14:paraId="6DE4045D">
            <w:pPr>
              <w:rPr>
                <w:rFonts w:ascii="Arial"/>
                <w:color w:val="000000" w:themeColor="text1"/>
                <w:sz w:val="21"/>
                <w:highlight w:val="none"/>
                <w14:textFill>
                  <w14:solidFill>
                    <w14:schemeClr w14:val="tx1"/>
                  </w14:solidFill>
                </w14:textFill>
              </w:rPr>
            </w:pPr>
          </w:p>
        </w:tc>
      </w:tr>
      <w:tr w14:paraId="3000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5E2EBC2">
            <w:pPr>
              <w:rPr>
                <w:rFonts w:ascii="Arial"/>
                <w:color w:val="000000" w:themeColor="text1"/>
                <w:sz w:val="21"/>
                <w:highlight w:val="none"/>
                <w14:textFill>
                  <w14:solidFill>
                    <w14:schemeClr w14:val="tx1"/>
                  </w14:solidFill>
                </w14:textFill>
              </w:rPr>
            </w:pPr>
          </w:p>
        </w:tc>
        <w:tc>
          <w:tcPr>
            <w:tcW w:w="2349" w:type="dxa"/>
            <w:vAlign w:val="top"/>
          </w:tcPr>
          <w:p w14:paraId="3E88D931">
            <w:pPr>
              <w:rPr>
                <w:rFonts w:ascii="Arial"/>
                <w:color w:val="000000" w:themeColor="text1"/>
                <w:sz w:val="21"/>
                <w:highlight w:val="none"/>
                <w14:textFill>
                  <w14:solidFill>
                    <w14:schemeClr w14:val="tx1"/>
                  </w14:solidFill>
                </w14:textFill>
              </w:rPr>
            </w:pPr>
          </w:p>
        </w:tc>
        <w:tc>
          <w:tcPr>
            <w:tcW w:w="2349" w:type="dxa"/>
            <w:vAlign w:val="top"/>
          </w:tcPr>
          <w:p w14:paraId="58E759B0">
            <w:pPr>
              <w:rPr>
                <w:rFonts w:ascii="Arial"/>
                <w:color w:val="000000" w:themeColor="text1"/>
                <w:sz w:val="21"/>
                <w:highlight w:val="none"/>
                <w14:textFill>
                  <w14:solidFill>
                    <w14:schemeClr w14:val="tx1"/>
                  </w14:solidFill>
                </w14:textFill>
              </w:rPr>
            </w:pPr>
          </w:p>
        </w:tc>
        <w:tc>
          <w:tcPr>
            <w:tcW w:w="2353" w:type="dxa"/>
            <w:vAlign w:val="top"/>
          </w:tcPr>
          <w:p w14:paraId="7010676C">
            <w:pPr>
              <w:rPr>
                <w:rFonts w:ascii="Arial"/>
                <w:color w:val="000000" w:themeColor="text1"/>
                <w:sz w:val="21"/>
                <w:highlight w:val="none"/>
                <w14:textFill>
                  <w14:solidFill>
                    <w14:schemeClr w14:val="tx1"/>
                  </w14:solidFill>
                </w14:textFill>
              </w:rPr>
            </w:pPr>
          </w:p>
        </w:tc>
      </w:tr>
      <w:tr w14:paraId="7131D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64826E5">
            <w:pPr>
              <w:rPr>
                <w:rFonts w:ascii="Arial"/>
                <w:color w:val="000000" w:themeColor="text1"/>
                <w:sz w:val="21"/>
                <w:highlight w:val="none"/>
                <w14:textFill>
                  <w14:solidFill>
                    <w14:schemeClr w14:val="tx1"/>
                  </w14:solidFill>
                </w14:textFill>
              </w:rPr>
            </w:pPr>
          </w:p>
        </w:tc>
        <w:tc>
          <w:tcPr>
            <w:tcW w:w="2349" w:type="dxa"/>
            <w:vAlign w:val="top"/>
          </w:tcPr>
          <w:p w14:paraId="3693FE8E">
            <w:pPr>
              <w:rPr>
                <w:rFonts w:ascii="Arial"/>
                <w:color w:val="000000" w:themeColor="text1"/>
                <w:sz w:val="21"/>
                <w:highlight w:val="none"/>
                <w14:textFill>
                  <w14:solidFill>
                    <w14:schemeClr w14:val="tx1"/>
                  </w14:solidFill>
                </w14:textFill>
              </w:rPr>
            </w:pPr>
          </w:p>
        </w:tc>
        <w:tc>
          <w:tcPr>
            <w:tcW w:w="2349" w:type="dxa"/>
            <w:vAlign w:val="top"/>
          </w:tcPr>
          <w:p w14:paraId="23ADF432">
            <w:pPr>
              <w:rPr>
                <w:rFonts w:ascii="Arial"/>
                <w:color w:val="000000" w:themeColor="text1"/>
                <w:sz w:val="21"/>
                <w:highlight w:val="none"/>
                <w14:textFill>
                  <w14:solidFill>
                    <w14:schemeClr w14:val="tx1"/>
                  </w14:solidFill>
                </w14:textFill>
              </w:rPr>
            </w:pPr>
          </w:p>
        </w:tc>
        <w:tc>
          <w:tcPr>
            <w:tcW w:w="2353" w:type="dxa"/>
            <w:vAlign w:val="top"/>
          </w:tcPr>
          <w:p w14:paraId="04F4C8C3">
            <w:pPr>
              <w:rPr>
                <w:rFonts w:ascii="Arial"/>
                <w:color w:val="000000" w:themeColor="text1"/>
                <w:sz w:val="21"/>
                <w:highlight w:val="none"/>
                <w14:textFill>
                  <w14:solidFill>
                    <w14:schemeClr w14:val="tx1"/>
                  </w14:solidFill>
                </w14:textFill>
              </w:rPr>
            </w:pPr>
          </w:p>
        </w:tc>
      </w:tr>
      <w:tr w14:paraId="733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B9C05AD">
            <w:pPr>
              <w:rPr>
                <w:rFonts w:ascii="Arial"/>
                <w:color w:val="000000" w:themeColor="text1"/>
                <w:sz w:val="21"/>
                <w:highlight w:val="none"/>
                <w14:textFill>
                  <w14:solidFill>
                    <w14:schemeClr w14:val="tx1"/>
                  </w14:solidFill>
                </w14:textFill>
              </w:rPr>
            </w:pPr>
          </w:p>
        </w:tc>
        <w:tc>
          <w:tcPr>
            <w:tcW w:w="2349" w:type="dxa"/>
            <w:vAlign w:val="top"/>
          </w:tcPr>
          <w:p w14:paraId="4534D6B5">
            <w:pPr>
              <w:rPr>
                <w:rFonts w:ascii="Arial"/>
                <w:color w:val="000000" w:themeColor="text1"/>
                <w:sz w:val="21"/>
                <w:highlight w:val="none"/>
                <w14:textFill>
                  <w14:solidFill>
                    <w14:schemeClr w14:val="tx1"/>
                  </w14:solidFill>
                </w14:textFill>
              </w:rPr>
            </w:pPr>
          </w:p>
        </w:tc>
        <w:tc>
          <w:tcPr>
            <w:tcW w:w="2349" w:type="dxa"/>
            <w:vAlign w:val="top"/>
          </w:tcPr>
          <w:p w14:paraId="66CAA06D">
            <w:pPr>
              <w:rPr>
                <w:rFonts w:ascii="Arial"/>
                <w:color w:val="000000" w:themeColor="text1"/>
                <w:sz w:val="21"/>
                <w:highlight w:val="none"/>
                <w14:textFill>
                  <w14:solidFill>
                    <w14:schemeClr w14:val="tx1"/>
                  </w14:solidFill>
                </w14:textFill>
              </w:rPr>
            </w:pPr>
          </w:p>
        </w:tc>
        <w:tc>
          <w:tcPr>
            <w:tcW w:w="2353" w:type="dxa"/>
            <w:vAlign w:val="top"/>
          </w:tcPr>
          <w:p w14:paraId="4907D432">
            <w:pPr>
              <w:rPr>
                <w:rFonts w:ascii="Arial"/>
                <w:color w:val="000000" w:themeColor="text1"/>
                <w:sz w:val="21"/>
                <w:highlight w:val="none"/>
                <w14:textFill>
                  <w14:solidFill>
                    <w14:schemeClr w14:val="tx1"/>
                  </w14:solidFill>
                </w14:textFill>
              </w:rPr>
            </w:pPr>
          </w:p>
        </w:tc>
      </w:tr>
      <w:tr w14:paraId="248B6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10B30681">
            <w:pPr>
              <w:rPr>
                <w:rFonts w:ascii="Arial"/>
                <w:color w:val="000000" w:themeColor="text1"/>
                <w:sz w:val="21"/>
                <w:highlight w:val="none"/>
                <w14:textFill>
                  <w14:solidFill>
                    <w14:schemeClr w14:val="tx1"/>
                  </w14:solidFill>
                </w14:textFill>
              </w:rPr>
            </w:pPr>
          </w:p>
        </w:tc>
        <w:tc>
          <w:tcPr>
            <w:tcW w:w="2349" w:type="dxa"/>
            <w:vAlign w:val="top"/>
          </w:tcPr>
          <w:p w14:paraId="16E251B6">
            <w:pPr>
              <w:rPr>
                <w:rFonts w:ascii="Arial"/>
                <w:color w:val="000000" w:themeColor="text1"/>
                <w:sz w:val="21"/>
                <w:highlight w:val="none"/>
                <w14:textFill>
                  <w14:solidFill>
                    <w14:schemeClr w14:val="tx1"/>
                  </w14:solidFill>
                </w14:textFill>
              </w:rPr>
            </w:pPr>
          </w:p>
        </w:tc>
        <w:tc>
          <w:tcPr>
            <w:tcW w:w="2349" w:type="dxa"/>
            <w:vAlign w:val="top"/>
          </w:tcPr>
          <w:p w14:paraId="655C35E7">
            <w:pPr>
              <w:rPr>
                <w:rFonts w:ascii="Arial"/>
                <w:color w:val="000000" w:themeColor="text1"/>
                <w:sz w:val="21"/>
                <w:highlight w:val="none"/>
                <w14:textFill>
                  <w14:solidFill>
                    <w14:schemeClr w14:val="tx1"/>
                  </w14:solidFill>
                </w14:textFill>
              </w:rPr>
            </w:pPr>
          </w:p>
        </w:tc>
        <w:tc>
          <w:tcPr>
            <w:tcW w:w="2353" w:type="dxa"/>
            <w:vAlign w:val="top"/>
          </w:tcPr>
          <w:p w14:paraId="60A44DBC">
            <w:pPr>
              <w:rPr>
                <w:rFonts w:ascii="Arial"/>
                <w:color w:val="000000" w:themeColor="text1"/>
                <w:sz w:val="21"/>
                <w:highlight w:val="none"/>
                <w14:textFill>
                  <w14:solidFill>
                    <w14:schemeClr w14:val="tx1"/>
                  </w14:solidFill>
                </w14:textFill>
              </w:rPr>
            </w:pPr>
          </w:p>
        </w:tc>
      </w:tr>
    </w:tbl>
    <w:p w14:paraId="0FDF3140">
      <w:pPr>
        <w:pStyle w:val="7"/>
        <w:rPr>
          <w:color w:val="000000" w:themeColor="text1"/>
          <w:highlight w:val="none"/>
          <w14:textFill>
            <w14:solidFill>
              <w14:schemeClr w14:val="tx1"/>
            </w14:solidFill>
          </w14:textFill>
        </w:rPr>
      </w:pPr>
    </w:p>
    <w:p w14:paraId="697320BA">
      <w:pPr>
        <w:rPr>
          <w:color w:val="000000" w:themeColor="text1"/>
          <w:highlight w:val="none"/>
          <w14:textFill>
            <w14:solidFill>
              <w14:schemeClr w14:val="tx1"/>
            </w14:solidFill>
          </w14:textFill>
        </w:rPr>
        <w:sectPr>
          <w:footerReference r:id="rId22" w:type="default"/>
          <w:pgSz w:w="11906" w:h="16839"/>
          <w:pgMar w:top="1429" w:right="1225" w:bottom="839" w:left="1225" w:header="0" w:footer="675" w:gutter="0"/>
          <w:pgNumType w:fmt="decimal"/>
          <w:cols w:space="0" w:num="1"/>
          <w:rtlGutter w:val="0"/>
          <w:docGrid w:linePitch="0" w:charSpace="0"/>
        </w:sectPr>
      </w:pPr>
    </w:p>
    <w:p w14:paraId="7816BB09">
      <w:pPr>
        <w:spacing w:before="59" w:line="219" w:lineRule="auto"/>
        <w:ind w:left="3537"/>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五</w:t>
      </w:r>
      <w:r>
        <w:rPr>
          <w:rFonts w:ascii="宋体" w:hAnsi="宋体" w:eastAsia="宋体" w:cs="宋体"/>
          <w:b/>
          <w:bCs/>
          <w:color w:val="000000" w:themeColor="text1"/>
          <w:spacing w:val="-4"/>
          <w:sz w:val="30"/>
          <w:szCs w:val="30"/>
          <w:highlight w:val="none"/>
          <w14:textFill>
            <w14:solidFill>
              <w14:schemeClr w14:val="tx1"/>
            </w14:solidFill>
          </w14:textFill>
        </w:rPr>
        <w:t>、项目管理机构</w:t>
      </w:r>
    </w:p>
    <w:p w14:paraId="2AEE68F4">
      <w:pPr>
        <w:pStyle w:val="7"/>
        <w:spacing w:line="454" w:lineRule="auto"/>
        <w:rPr>
          <w:color w:val="000000" w:themeColor="text1"/>
          <w:highlight w:val="none"/>
          <w14:textFill>
            <w14:solidFill>
              <w14:schemeClr w14:val="tx1"/>
            </w14:solidFill>
          </w14:textFill>
        </w:rPr>
      </w:pPr>
    </w:p>
    <w:p w14:paraId="67EF6895">
      <w:pPr>
        <w:spacing w:before="78" w:line="219" w:lineRule="auto"/>
        <w:ind w:left="24"/>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（一）项目管理机构组成表</w:t>
      </w:r>
    </w:p>
    <w:p w14:paraId="04E8E7F8">
      <w:pPr>
        <w:spacing w:before="199"/>
        <w:rPr>
          <w:color w:val="000000" w:themeColor="text1"/>
          <w:highlight w:val="none"/>
          <w14:textFill>
            <w14:solidFill>
              <w14:schemeClr w14:val="tx1"/>
            </w14:solidFill>
          </w14:textFill>
        </w:rPr>
      </w:pPr>
    </w:p>
    <w:tbl>
      <w:tblPr>
        <w:tblStyle w:val="29"/>
        <w:tblW w:w="9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881"/>
        <w:gridCol w:w="1079"/>
        <w:gridCol w:w="1760"/>
        <w:gridCol w:w="1091"/>
        <w:gridCol w:w="1310"/>
        <w:gridCol w:w="1092"/>
        <w:gridCol w:w="1302"/>
      </w:tblGrid>
      <w:tr w14:paraId="6B63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restart"/>
            <w:tcBorders>
              <w:bottom w:val="nil"/>
            </w:tcBorders>
            <w:vAlign w:val="top"/>
          </w:tcPr>
          <w:p w14:paraId="0CF04A37">
            <w:pPr>
              <w:spacing w:line="456" w:lineRule="auto"/>
              <w:rPr>
                <w:rFonts w:ascii="Arial"/>
                <w:color w:val="000000" w:themeColor="text1"/>
                <w:sz w:val="21"/>
                <w:highlight w:val="none"/>
                <w14:textFill>
                  <w14:solidFill>
                    <w14:schemeClr w14:val="tx1"/>
                  </w14:solidFill>
                </w14:textFill>
              </w:rPr>
            </w:pPr>
          </w:p>
          <w:p w14:paraId="143B2A1B">
            <w:pPr>
              <w:pStyle w:val="30"/>
              <w:spacing w:before="65" w:line="228" w:lineRule="auto"/>
              <w:ind w:left="2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881" w:type="dxa"/>
            <w:vMerge w:val="restart"/>
            <w:tcBorders>
              <w:bottom w:val="nil"/>
            </w:tcBorders>
            <w:vAlign w:val="top"/>
          </w:tcPr>
          <w:p w14:paraId="1338FF14">
            <w:pPr>
              <w:spacing w:line="456" w:lineRule="auto"/>
              <w:rPr>
                <w:rFonts w:ascii="Arial"/>
                <w:color w:val="000000" w:themeColor="text1"/>
                <w:sz w:val="21"/>
                <w:highlight w:val="none"/>
                <w14:textFill>
                  <w14:solidFill>
                    <w14:schemeClr w14:val="tx1"/>
                  </w14:solidFill>
                </w14:textFill>
              </w:rPr>
            </w:pPr>
          </w:p>
          <w:p w14:paraId="02A0B4B9">
            <w:pPr>
              <w:pStyle w:val="30"/>
              <w:spacing w:before="65" w:line="228" w:lineRule="auto"/>
              <w:ind w:left="23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079" w:type="dxa"/>
            <w:vMerge w:val="restart"/>
            <w:tcBorders>
              <w:bottom w:val="nil"/>
            </w:tcBorders>
            <w:vAlign w:val="top"/>
          </w:tcPr>
          <w:p w14:paraId="3B7F8780">
            <w:pPr>
              <w:spacing w:line="456" w:lineRule="auto"/>
              <w:rPr>
                <w:rFonts w:ascii="Arial"/>
                <w:color w:val="000000" w:themeColor="text1"/>
                <w:sz w:val="21"/>
                <w:highlight w:val="none"/>
                <w14:textFill>
                  <w14:solidFill>
                    <w14:schemeClr w14:val="tx1"/>
                  </w14:solidFill>
                </w14:textFill>
              </w:rPr>
            </w:pPr>
          </w:p>
          <w:p w14:paraId="1193C227">
            <w:pPr>
              <w:pStyle w:val="30"/>
              <w:spacing w:before="65" w:line="230" w:lineRule="auto"/>
              <w:ind w:left="33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5253" w:type="dxa"/>
            <w:gridSpan w:val="4"/>
            <w:vAlign w:val="top"/>
          </w:tcPr>
          <w:p w14:paraId="2B161FD2">
            <w:pPr>
              <w:pStyle w:val="30"/>
              <w:spacing w:before="210" w:line="228" w:lineRule="auto"/>
              <w:ind w:left="168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执业或职业资格证明</w:t>
            </w:r>
          </w:p>
        </w:tc>
        <w:tc>
          <w:tcPr>
            <w:tcW w:w="1302" w:type="dxa"/>
            <w:vMerge w:val="restart"/>
            <w:tcBorders>
              <w:bottom w:val="nil"/>
            </w:tcBorders>
            <w:vAlign w:val="top"/>
          </w:tcPr>
          <w:p w14:paraId="052637D3">
            <w:pPr>
              <w:spacing w:line="457" w:lineRule="auto"/>
              <w:rPr>
                <w:rFonts w:ascii="Arial"/>
                <w:color w:val="000000" w:themeColor="text1"/>
                <w:sz w:val="21"/>
                <w:highlight w:val="none"/>
                <w14:textFill>
                  <w14:solidFill>
                    <w14:schemeClr w14:val="tx1"/>
                  </w14:solidFill>
                </w14:textFill>
              </w:rPr>
            </w:pPr>
          </w:p>
          <w:p w14:paraId="022BD17A">
            <w:pPr>
              <w:pStyle w:val="30"/>
              <w:spacing w:before="65" w:line="229" w:lineRule="auto"/>
              <w:ind w:left="45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7873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71" w:type="dxa"/>
            <w:vMerge w:val="continue"/>
            <w:tcBorders>
              <w:top w:val="nil"/>
            </w:tcBorders>
            <w:vAlign w:val="top"/>
          </w:tcPr>
          <w:p w14:paraId="5CE47DB0">
            <w:pPr>
              <w:rPr>
                <w:rFonts w:ascii="Arial"/>
                <w:color w:val="000000" w:themeColor="text1"/>
                <w:sz w:val="21"/>
                <w:highlight w:val="none"/>
                <w14:textFill>
                  <w14:solidFill>
                    <w14:schemeClr w14:val="tx1"/>
                  </w14:solidFill>
                </w14:textFill>
              </w:rPr>
            </w:pPr>
          </w:p>
        </w:tc>
        <w:tc>
          <w:tcPr>
            <w:tcW w:w="881" w:type="dxa"/>
            <w:vMerge w:val="continue"/>
            <w:tcBorders>
              <w:top w:val="nil"/>
            </w:tcBorders>
            <w:vAlign w:val="top"/>
          </w:tcPr>
          <w:p w14:paraId="27444C71">
            <w:pPr>
              <w:rPr>
                <w:rFonts w:ascii="Arial"/>
                <w:color w:val="000000" w:themeColor="text1"/>
                <w:sz w:val="21"/>
                <w:highlight w:val="none"/>
                <w14:textFill>
                  <w14:solidFill>
                    <w14:schemeClr w14:val="tx1"/>
                  </w14:solidFill>
                </w14:textFill>
              </w:rPr>
            </w:pPr>
          </w:p>
        </w:tc>
        <w:tc>
          <w:tcPr>
            <w:tcW w:w="1079" w:type="dxa"/>
            <w:vMerge w:val="continue"/>
            <w:tcBorders>
              <w:top w:val="nil"/>
            </w:tcBorders>
            <w:vAlign w:val="top"/>
          </w:tcPr>
          <w:p w14:paraId="65B5B868">
            <w:pPr>
              <w:rPr>
                <w:rFonts w:ascii="Arial"/>
                <w:color w:val="000000" w:themeColor="text1"/>
                <w:sz w:val="21"/>
                <w:highlight w:val="none"/>
                <w14:textFill>
                  <w14:solidFill>
                    <w14:schemeClr w14:val="tx1"/>
                  </w14:solidFill>
                </w14:textFill>
              </w:rPr>
            </w:pPr>
          </w:p>
        </w:tc>
        <w:tc>
          <w:tcPr>
            <w:tcW w:w="1760" w:type="dxa"/>
            <w:vAlign w:val="top"/>
          </w:tcPr>
          <w:p w14:paraId="13DDD47F">
            <w:pPr>
              <w:pStyle w:val="30"/>
              <w:spacing w:before="206" w:line="227" w:lineRule="auto"/>
              <w:ind w:left="4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证书名称</w:t>
            </w:r>
          </w:p>
        </w:tc>
        <w:tc>
          <w:tcPr>
            <w:tcW w:w="1091" w:type="dxa"/>
            <w:vAlign w:val="top"/>
          </w:tcPr>
          <w:p w14:paraId="38FADC3A">
            <w:pPr>
              <w:pStyle w:val="30"/>
              <w:spacing w:before="206" w:line="228" w:lineRule="auto"/>
              <w:ind w:left="34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310" w:type="dxa"/>
            <w:vAlign w:val="top"/>
          </w:tcPr>
          <w:p w14:paraId="6DD2F96A">
            <w:pPr>
              <w:pStyle w:val="30"/>
              <w:spacing w:before="206" w:line="229" w:lineRule="auto"/>
              <w:ind w:left="45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证号</w:t>
            </w:r>
          </w:p>
        </w:tc>
        <w:tc>
          <w:tcPr>
            <w:tcW w:w="1092" w:type="dxa"/>
            <w:vAlign w:val="top"/>
          </w:tcPr>
          <w:p w14:paraId="038A5F44">
            <w:pPr>
              <w:pStyle w:val="30"/>
              <w:spacing w:before="206" w:line="228" w:lineRule="auto"/>
              <w:ind w:left="34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专业</w:t>
            </w:r>
          </w:p>
        </w:tc>
        <w:tc>
          <w:tcPr>
            <w:tcW w:w="1302" w:type="dxa"/>
            <w:vMerge w:val="continue"/>
            <w:tcBorders>
              <w:top w:val="nil"/>
            </w:tcBorders>
            <w:vAlign w:val="top"/>
          </w:tcPr>
          <w:p w14:paraId="1A453841">
            <w:pPr>
              <w:rPr>
                <w:rFonts w:ascii="Arial"/>
                <w:color w:val="000000" w:themeColor="text1"/>
                <w:sz w:val="21"/>
                <w:highlight w:val="none"/>
                <w14:textFill>
                  <w14:solidFill>
                    <w14:schemeClr w14:val="tx1"/>
                  </w14:solidFill>
                </w14:textFill>
              </w:rPr>
            </w:pPr>
          </w:p>
        </w:tc>
      </w:tr>
      <w:tr w14:paraId="4D6C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1E59AA6">
            <w:pPr>
              <w:rPr>
                <w:rFonts w:ascii="Arial"/>
                <w:color w:val="000000" w:themeColor="text1"/>
                <w:sz w:val="21"/>
                <w:highlight w:val="none"/>
                <w14:textFill>
                  <w14:solidFill>
                    <w14:schemeClr w14:val="tx1"/>
                  </w14:solidFill>
                </w14:textFill>
              </w:rPr>
            </w:pPr>
          </w:p>
        </w:tc>
        <w:tc>
          <w:tcPr>
            <w:tcW w:w="881" w:type="dxa"/>
            <w:vAlign w:val="top"/>
          </w:tcPr>
          <w:p w14:paraId="6FF0641D">
            <w:pPr>
              <w:rPr>
                <w:rFonts w:ascii="Arial"/>
                <w:color w:val="000000" w:themeColor="text1"/>
                <w:sz w:val="21"/>
                <w:highlight w:val="none"/>
                <w14:textFill>
                  <w14:solidFill>
                    <w14:schemeClr w14:val="tx1"/>
                  </w14:solidFill>
                </w14:textFill>
              </w:rPr>
            </w:pPr>
          </w:p>
        </w:tc>
        <w:tc>
          <w:tcPr>
            <w:tcW w:w="1079" w:type="dxa"/>
            <w:vAlign w:val="top"/>
          </w:tcPr>
          <w:p w14:paraId="44CF81D2">
            <w:pPr>
              <w:rPr>
                <w:rFonts w:ascii="Arial"/>
                <w:color w:val="000000" w:themeColor="text1"/>
                <w:sz w:val="21"/>
                <w:highlight w:val="none"/>
                <w14:textFill>
                  <w14:solidFill>
                    <w14:schemeClr w14:val="tx1"/>
                  </w14:solidFill>
                </w14:textFill>
              </w:rPr>
            </w:pPr>
          </w:p>
        </w:tc>
        <w:tc>
          <w:tcPr>
            <w:tcW w:w="1760" w:type="dxa"/>
            <w:vAlign w:val="top"/>
          </w:tcPr>
          <w:p w14:paraId="331DEB46">
            <w:pPr>
              <w:rPr>
                <w:rFonts w:ascii="Arial"/>
                <w:color w:val="000000" w:themeColor="text1"/>
                <w:sz w:val="21"/>
                <w:highlight w:val="none"/>
                <w14:textFill>
                  <w14:solidFill>
                    <w14:schemeClr w14:val="tx1"/>
                  </w14:solidFill>
                </w14:textFill>
              </w:rPr>
            </w:pPr>
          </w:p>
        </w:tc>
        <w:tc>
          <w:tcPr>
            <w:tcW w:w="1091" w:type="dxa"/>
            <w:vAlign w:val="top"/>
          </w:tcPr>
          <w:p w14:paraId="4F36B98E">
            <w:pPr>
              <w:rPr>
                <w:rFonts w:ascii="Arial"/>
                <w:color w:val="000000" w:themeColor="text1"/>
                <w:sz w:val="21"/>
                <w:highlight w:val="none"/>
                <w14:textFill>
                  <w14:solidFill>
                    <w14:schemeClr w14:val="tx1"/>
                  </w14:solidFill>
                </w14:textFill>
              </w:rPr>
            </w:pPr>
          </w:p>
        </w:tc>
        <w:tc>
          <w:tcPr>
            <w:tcW w:w="1310" w:type="dxa"/>
            <w:vAlign w:val="top"/>
          </w:tcPr>
          <w:p w14:paraId="1FA43685">
            <w:pPr>
              <w:rPr>
                <w:rFonts w:ascii="Arial"/>
                <w:color w:val="000000" w:themeColor="text1"/>
                <w:sz w:val="21"/>
                <w:highlight w:val="none"/>
                <w14:textFill>
                  <w14:solidFill>
                    <w14:schemeClr w14:val="tx1"/>
                  </w14:solidFill>
                </w14:textFill>
              </w:rPr>
            </w:pPr>
          </w:p>
        </w:tc>
        <w:tc>
          <w:tcPr>
            <w:tcW w:w="1092" w:type="dxa"/>
            <w:vAlign w:val="top"/>
          </w:tcPr>
          <w:p w14:paraId="65297F19">
            <w:pPr>
              <w:rPr>
                <w:rFonts w:ascii="Arial"/>
                <w:color w:val="000000" w:themeColor="text1"/>
                <w:sz w:val="21"/>
                <w:highlight w:val="none"/>
                <w14:textFill>
                  <w14:solidFill>
                    <w14:schemeClr w14:val="tx1"/>
                  </w14:solidFill>
                </w14:textFill>
              </w:rPr>
            </w:pPr>
          </w:p>
        </w:tc>
        <w:tc>
          <w:tcPr>
            <w:tcW w:w="1302" w:type="dxa"/>
            <w:vAlign w:val="top"/>
          </w:tcPr>
          <w:p w14:paraId="01769969">
            <w:pPr>
              <w:rPr>
                <w:rFonts w:ascii="Arial"/>
                <w:color w:val="000000" w:themeColor="text1"/>
                <w:sz w:val="21"/>
                <w:highlight w:val="none"/>
                <w14:textFill>
                  <w14:solidFill>
                    <w14:schemeClr w14:val="tx1"/>
                  </w14:solidFill>
                </w14:textFill>
              </w:rPr>
            </w:pPr>
          </w:p>
        </w:tc>
      </w:tr>
      <w:tr w14:paraId="1933F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6B734193">
            <w:pPr>
              <w:rPr>
                <w:rFonts w:ascii="Arial"/>
                <w:color w:val="000000" w:themeColor="text1"/>
                <w:sz w:val="21"/>
                <w:highlight w:val="none"/>
                <w14:textFill>
                  <w14:solidFill>
                    <w14:schemeClr w14:val="tx1"/>
                  </w14:solidFill>
                </w14:textFill>
              </w:rPr>
            </w:pPr>
          </w:p>
        </w:tc>
        <w:tc>
          <w:tcPr>
            <w:tcW w:w="881" w:type="dxa"/>
            <w:vAlign w:val="top"/>
          </w:tcPr>
          <w:p w14:paraId="4FF68A5E">
            <w:pPr>
              <w:rPr>
                <w:rFonts w:ascii="Arial"/>
                <w:color w:val="000000" w:themeColor="text1"/>
                <w:sz w:val="21"/>
                <w:highlight w:val="none"/>
                <w14:textFill>
                  <w14:solidFill>
                    <w14:schemeClr w14:val="tx1"/>
                  </w14:solidFill>
                </w14:textFill>
              </w:rPr>
            </w:pPr>
          </w:p>
        </w:tc>
        <w:tc>
          <w:tcPr>
            <w:tcW w:w="1079" w:type="dxa"/>
            <w:vAlign w:val="top"/>
          </w:tcPr>
          <w:p w14:paraId="2054C48C">
            <w:pPr>
              <w:rPr>
                <w:rFonts w:ascii="Arial"/>
                <w:color w:val="000000" w:themeColor="text1"/>
                <w:sz w:val="21"/>
                <w:highlight w:val="none"/>
                <w14:textFill>
                  <w14:solidFill>
                    <w14:schemeClr w14:val="tx1"/>
                  </w14:solidFill>
                </w14:textFill>
              </w:rPr>
            </w:pPr>
          </w:p>
        </w:tc>
        <w:tc>
          <w:tcPr>
            <w:tcW w:w="1760" w:type="dxa"/>
            <w:vAlign w:val="top"/>
          </w:tcPr>
          <w:p w14:paraId="265A843A">
            <w:pPr>
              <w:rPr>
                <w:rFonts w:ascii="Arial"/>
                <w:color w:val="000000" w:themeColor="text1"/>
                <w:sz w:val="21"/>
                <w:highlight w:val="none"/>
                <w14:textFill>
                  <w14:solidFill>
                    <w14:schemeClr w14:val="tx1"/>
                  </w14:solidFill>
                </w14:textFill>
              </w:rPr>
            </w:pPr>
          </w:p>
        </w:tc>
        <w:tc>
          <w:tcPr>
            <w:tcW w:w="1091" w:type="dxa"/>
            <w:vAlign w:val="top"/>
          </w:tcPr>
          <w:p w14:paraId="472485AB">
            <w:pPr>
              <w:rPr>
                <w:rFonts w:ascii="Arial"/>
                <w:color w:val="000000" w:themeColor="text1"/>
                <w:sz w:val="21"/>
                <w:highlight w:val="none"/>
                <w14:textFill>
                  <w14:solidFill>
                    <w14:schemeClr w14:val="tx1"/>
                  </w14:solidFill>
                </w14:textFill>
              </w:rPr>
            </w:pPr>
          </w:p>
        </w:tc>
        <w:tc>
          <w:tcPr>
            <w:tcW w:w="1310" w:type="dxa"/>
            <w:vAlign w:val="top"/>
          </w:tcPr>
          <w:p w14:paraId="79543AC0">
            <w:pPr>
              <w:rPr>
                <w:rFonts w:ascii="Arial"/>
                <w:color w:val="000000" w:themeColor="text1"/>
                <w:sz w:val="21"/>
                <w:highlight w:val="none"/>
                <w14:textFill>
                  <w14:solidFill>
                    <w14:schemeClr w14:val="tx1"/>
                  </w14:solidFill>
                </w14:textFill>
              </w:rPr>
            </w:pPr>
          </w:p>
        </w:tc>
        <w:tc>
          <w:tcPr>
            <w:tcW w:w="1092" w:type="dxa"/>
            <w:vAlign w:val="top"/>
          </w:tcPr>
          <w:p w14:paraId="16733F65">
            <w:pPr>
              <w:rPr>
                <w:rFonts w:ascii="Arial"/>
                <w:color w:val="000000" w:themeColor="text1"/>
                <w:sz w:val="21"/>
                <w:highlight w:val="none"/>
                <w14:textFill>
                  <w14:solidFill>
                    <w14:schemeClr w14:val="tx1"/>
                  </w14:solidFill>
                </w14:textFill>
              </w:rPr>
            </w:pPr>
          </w:p>
        </w:tc>
        <w:tc>
          <w:tcPr>
            <w:tcW w:w="1302" w:type="dxa"/>
            <w:vAlign w:val="top"/>
          </w:tcPr>
          <w:p w14:paraId="31A1CE91">
            <w:pPr>
              <w:rPr>
                <w:rFonts w:ascii="Arial"/>
                <w:color w:val="000000" w:themeColor="text1"/>
                <w:sz w:val="21"/>
                <w:highlight w:val="none"/>
                <w14:textFill>
                  <w14:solidFill>
                    <w14:schemeClr w14:val="tx1"/>
                  </w14:solidFill>
                </w14:textFill>
              </w:rPr>
            </w:pPr>
          </w:p>
        </w:tc>
      </w:tr>
      <w:tr w14:paraId="1846D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71" w:type="dxa"/>
            <w:vAlign w:val="top"/>
          </w:tcPr>
          <w:p w14:paraId="47D5E3E3">
            <w:pPr>
              <w:rPr>
                <w:rFonts w:ascii="Arial"/>
                <w:color w:val="000000" w:themeColor="text1"/>
                <w:sz w:val="21"/>
                <w:highlight w:val="none"/>
                <w14:textFill>
                  <w14:solidFill>
                    <w14:schemeClr w14:val="tx1"/>
                  </w14:solidFill>
                </w14:textFill>
              </w:rPr>
            </w:pPr>
          </w:p>
        </w:tc>
        <w:tc>
          <w:tcPr>
            <w:tcW w:w="881" w:type="dxa"/>
            <w:vAlign w:val="top"/>
          </w:tcPr>
          <w:p w14:paraId="07C40D97">
            <w:pPr>
              <w:rPr>
                <w:rFonts w:ascii="Arial"/>
                <w:color w:val="000000" w:themeColor="text1"/>
                <w:sz w:val="21"/>
                <w:highlight w:val="none"/>
                <w14:textFill>
                  <w14:solidFill>
                    <w14:schemeClr w14:val="tx1"/>
                  </w14:solidFill>
                </w14:textFill>
              </w:rPr>
            </w:pPr>
          </w:p>
        </w:tc>
        <w:tc>
          <w:tcPr>
            <w:tcW w:w="1079" w:type="dxa"/>
            <w:vAlign w:val="top"/>
          </w:tcPr>
          <w:p w14:paraId="3DF4F524">
            <w:pPr>
              <w:rPr>
                <w:rFonts w:ascii="Arial"/>
                <w:color w:val="000000" w:themeColor="text1"/>
                <w:sz w:val="21"/>
                <w:highlight w:val="none"/>
                <w14:textFill>
                  <w14:solidFill>
                    <w14:schemeClr w14:val="tx1"/>
                  </w14:solidFill>
                </w14:textFill>
              </w:rPr>
            </w:pPr>
          </w:p>
        </w:tc>
        <w:tc>
          <w:tcPr>
            <w:tcW w:w="1760" w:type="dxa"/>
            <w:vAlign w:val="top"/>
          </w:tcPr>
          <w:p w14:paraId="2983008E">
            <w:pPr>
              <w:rPr>
                <w:rFonts w:ascii="Arial"/>
                <w:color w:val="000000" w:themeColor="text1"/>
                <w:sz w:val="21"/>
                <w:highlight w:val="none"/>
                <w14:textFill>
                  <w14:solidFill>
                    <w14:schemeClr w14:val="tx1"/>
                  </w14:solidFill>
                </w14:textFill>
              </w:rPr>
            </w:pPr>
          </w:p>
        </w:tc>
        <w:tc>
          <w:tcPr>
            <w:tcW w:w="1091" w:type="dxa"/>
            <w:vAlign w:val="top"/>
          </w:tcPr>
          <w:p w14:paraId="5143F42F">
            <w:pPr>
              <w:rPr>
                <w:rFonts w:ascii="Arial"/>
                <w:color w:val="000000" w:themeColor="text1"/>
                <w:sz w:val="21"/>
                <w:highlight w:val="none"/>
                <w14:textFill>
                  <w14:solidFill>
                    <w14:schemeClr w14:val="tx1"/>
                  </w14:solidFill>
                </w14:textFill>
              </w:rPr>
            </w:pPr>
          </w:p>
        </w:tc>
        <w:tc>
          <w:tcPr>
            <w:tcW w:w="1310" w:type="dxa"/>
            <w:vAlign w:val="top"/>
          </w:tcPr>
          <w:p w14:paraId="3BB13CF5">
            <w:pPr>
              <w:rPr>
                <w:rFonts w:ascii="Arial"/>
                <w:color w:val="000000" w:themeColor="text1"/>
                <w:sz w:val="21"/>
                <w:highlight w:val="none"/>
                <w14:textFill>
                  <w14:solidFill>
                    <w14:schemeClr w14:val="tx1"/>
                  </w14:solidFill>
                </w14:textFill>
              </w:rPr>
            </w:pPr>
          </w:p>
        </w:tc>
        <w:tc>
          <w:tcPr>
            <w:tcW w:w="1092" w:type="dxa"/>
            <w:vAlign w:val="top"/>
          </w:tcPr>
          <w:p w14:paraId="1B2DFB2B">
            <w:pPr>
              <w:rPr>
                <w:rFonts w:ascii="Arial"/>
                <w:color w:val="000000" w:themeColor="text1"/>
                <w:sz w:val="21"/>
                <w:highlight w:val="none"/>
                <w14:textFill>
                  <w14:solidFill>
                    <w14:schemeClr w14:val="tx1"/>
                  </w14:solidFill>
                </w14:textFill>
              </w:rPr>
            </w:pPr>
          </w:p>
        </w:tc>
        <w:tc>
          <w:tcPr>
            <w:tcW w:w="1302" w:type="dxa"/>
            <w:vAlign w:val="top"/>
          </w:tcPr>
          <w:p w14:paraId="57B99D7D">
            <w:pPr>
              <w:rPr>
                <w:rFonts w:ascii="Arial"/>
                <w:color w:val="000000" w:themeColor="text1"/>
                <w:sz w:val="21"/>
                <w:highlight w:val="none"/>
                <w14:textFill>
                  <w14:solidFill>
                    <w14:schemeClr w14:val="tx1"/>
                  </w14:solidFill>
                </w14:textFill>
              </w:rPr>
            </w:pPr>
          </w:p>
        </w:tc>
      </w:tr>
      <w:tr w14:paraId="68B9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4B7D0209">
            <w:pPr>
              <w:rPr>
                <w:rFonts w:ascii="Arial"/>
                <w:color w:val="000000" w:themeColor="text1"/>
                <w:sz w:val="21"/>
                <w:highlight w:val="none"/>
                <w14:textFill>
                  <w14:solidFill>
                    <w14:schemeClr w14:val="tx1"/>
                  </w14:solidFill>
                </w14:textFill>
              </w:rPr>
            </w:pPr>
          </w:p>
        </w:tc>
        <w:tc>
          <w:tcPr>
            <w:tcW w:w="881" w:type="dxa"/>
            <w:vAlign w:val="top"/>
          </w:tcPr>
          <w:p w14:paraId="212CBB22">
            <w:pPr>
              <w:rPr>
                <w:rFonts w:ascii="Arial"/>
                <w:color w:val="000000" w:themeColor="text1"/>
                <w:sz w:val="21"/>
                <w:highlight w:val="none"/>
                <w14:textFill>
                  <w14:solidFill>
                    <w14:schemeClr w14:val="tx1"/>
                  </w14:solidFill>
                </w14:textFill>
              </w:rPr>
            </w:pPr>
          </w:p>
        </w:tc>
        <w:tc>
          <w:tcPr>
            <w:tcW w:w="1079" w:type="dxa"/>
            <w:vAlign w:val="top"/>
          </w:tcPr>
          <w:p w14:paraId="116E257B">
            <w:pPr>
              <w:rPr>
                <w:rFonts w:ascii="Arial"/>
                <w:color w:val="000000" w:themeColor="text1"/>
                <w:sz w:val="21"/>
                <w:highlight w:val="none"/>
                <w14:textFill>
                  <w14:solidFill>
                    <w14:schemeClr w14:val="tx1"/>
                  </w14:solidFill>
                </w14:textFill>
              </w:rPr>
            </w:pPr>
          </w:p>
        </w:tc>
        <w:tc>
          <w:tcPr>
            <w:tcW w:w="1760" w:type="dxa"/>
            <w:vAlign w:val="top"/>
          </w:tcPr>
          <w:p w14:paraId="517D1FAF">
            <w:pPr>
              <w:rPr>
                <w:rFonts w:ascii="Arial"/>
                <w:color w:val="000000" w:themeColor="text1"/>
                <w:sz w:val="21"/>
                <w:highlight w:val="none"/>
                <w14:textFill>
                  <w14:solidFill>
                    <w14:schemeClr w14:val="tx1"/>
                  </w14:solidFill>
                </w14:textFill>
              </w:rPr>
            </w:pPr>
          </w:p>
        </w:tc>
        <w:tc>
          <w:tcPr>
            <w:tcW w:w="1091" w:type="dxa"/>
            <w:vAlign w:val="top"/>
          </w:tcPr>
          <w:p w14:paraId="2AF5040F">
            <w:pPr>
              <w:rPr>
                <w:rFonts w:ascii="Arial"/>
                <w:color w:val="000000" w:themeColor="text1"/>
                <w:sz w:val="21"/>
                <w:highlight w:val="none"/>
                <w14:textFill>
                  <w14:solidFill>
                    <w14:schemeClr w14:val="tx1"/>
                  </w14:solidFill>
                </w14:textFill>
              </w:rPr>
            </w:pPr>
          </w:p>
        </w:tc>
        <w:tc>
          <w:tcPr>
            <w:tcW w:w="1310" w:type="dxa"/>
            <w:vAlign w:val="top"/>
          </w:tcPr>
          <w:p w14:paraId="197AD329">
            <w:pPr>
              <w:rPr>
                <w:rFonts w:ascii="Arial"/>
                <w:color w:val="000000" w:themeColor="text1"/>
                <w:sz w:val="21"/>
                <w:highlight w:val="none"/>
                <w14:textFill>
                  <w14:solidFill>
                    <w14:schemeClr w14:val="tx1"/>
                  </w14:solidFill>
                </w14:textFill>
              </w:rPr>
            </w:pPr>
          </w:p>
        </w:tc>
        <w:tc>
          <w:tcPr>
            <w:tcW w:w="1092" w:type="dxa"/>
            <w:vAlign w:val="top"/>
          </w:tcPr>
          <w:p w14:paraId="477C4E56">
            <w:pPr>
              <w:rPr>
                <w:rFonts w:ascii="Arial"/>
                <w:color w:val="000000" w:themeColor="text1"/>
                <w:sz w:val="21"/>
                <w:highlight w:val="none"/>
                <w14:textFill>
                  <w14:solidFill>
                    <w14:schemeClr w14:val="tx1"/>
                  </w14:solidFill>
                </w14:textFill>
              </w:rPr>
            </w:pPr>
          </w:p>
        </w:tc>
        <w:tc>
          <w:tcPr>
            <w:tcW w:w="1302" w:type="dxa"/>
            <w:vAlign w:val="top"/>
          </w:tcPr>
          <w:p w14:paraId="71989099">
            <w:pPr>
              <w:rPr>
                <w:rFonts w:ascii="Arial"/>
                <w:color w:val="000000" w:themeColor="text1"/>
                <w:sz w:val="21"/>
                <w:highlight w:val="none"/>
                <w14:textFill>
                  <w14:solidFill>
                    <w14:schemeClr w14:val="tx1"/>
                  </w14:solidFill>
                </w14:textFill>
              </w:rPr>
            </w:pPr>
          </w:p>
        </w:tc>
      </w:tr>
      <w:tr w14:paraId="7BD6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21598D4">
            <w:pPr>
              <w:rPr>
                <w:rFonts w:ascii="Arial"/>
                <w:color w:val="000000" w:themeColor="text1"/>
                <w:sz w:val="21"/>
                <w:highlight w:val="none"/>
                <w14:textFill>
                  <w14:solidFill>
                    <w14:schemeClr w14:val="tx1"/>
                  </w14:solidFill>
                </w14:textFill>
              </w:rPr>
            </w:pPr>
          </w:p>
        </w:tc>
        <w:tc>
          <w:tcPr>
            <w:tcW w:w="881" w:type="dxa"/>
            <w:vAlign w:val="top"/>
          </w:tcPr>
          <w:p w14:paraId="51EF8136">
            <w:pPr>
              <w:rPr>
                <w:rFonts w:ascii="Arial"/>
                <w:color w:val="000000" w:themeColor="text1"/>
                <w:sz w:val="21"/>
                <w:highlight w:val="none"/>
                <w14:textFill>
                  <w14:solidFill>
                    <w14:schemeClr w14:val="tx1"/>
                  </w14:solidFill>
                </w14:textFill>
              </w:rPr>
            </w:pPr>
          </w:p>
        </w:tc>
        <w:tc>
          <w:tcPr>
            <w:tcW w:w="1079" w:type="dxa"/>
            <w:vAlign w:val="top"/>
          </w:tcPr>
          <w:p w14:paraId="683D4774">
            <w:pPr>
              <w:rPr>
                <w:rFonts w:ascii="Arial"/>
                <w:color w:val="000000" w:themeColor="text1"/>
                <w:sz w:val="21"/>
                <w:highlight w:val="none"/>
                <w14:textFill>
                  <w14:solidFill>
                    <w14:schemeClr w14:val="tx1"/>
                  </w14:solidFill>
                </w14:textFill>
              </w:rPr>
            </w:pPr>
          </w:p>
        </w:tc>
        <w:tc>
          <w:tcPr>
            <w:tcW w:w="1760" w:type="dxa"/>
            <w:vAlign w:val="top"/>
          </w:tcPr>
          <w:p w14:paraId="00639BA5">
            <w:pPr>
              <w:rPr>
                <w:rFonts w:ascii="Arial"/>
                <w:color w:val="000000" w:themeColor="text1"/>
                <w:sz w:val="21"/>
                <w:highlight w:val="none"/>
                <w14:textFill>
                  <w14:solidFill>
                    <w14:schemeClr w14:val="tx1"/>
                  </w14:solidFill>
                </w14:textFill>
              </w:rPr>
            </w:pPr>
          </w:p>
        </w:tc>
        <w:tc>
          <w:tcPr>
            <w:tcW w:w="1091" w:type="dxa"/>
            <w:vAlign w:val="top"/>
          </w:tcPr>
          <w:p w14:paraId="689F6CE8">
            <w:pPr>
              <w:rPr>
                <w:rFonts w:ascii="Arial"/>
                <w:color w:val="000000" w:themeColor="text1"/>
                <w:sz w:val="21"/>
                <w:highlight w:val="none"/>
                <w14:textFill>
                  <w14:solidFill>
                    <w14:schemeClr w14:val="tx1"/>
                  </w14:solidFill>
                </w14:textFill>
              </w:rPr>
            </w:pPr>
          </w:p>
        </w:tc>
        <w:tc>
          <w:tcPr>
            <w:tcW w:w="1310" w:type="dxa"/>
            <w:vAlign w:val="top"/>
          </w:tcPr>
          <w:p w14:paraId="6B5B3147">
            <w:pPr>
              <w:rPr>
                <w:rFonts w:ascii="Arial"/>
                <w:color w:val="000000" w:themeColor="text1"/>
                <w:sz w:val="21"/>
                <w:highlight w:val="none"/>
                <w14:textFill>
                  <w14:solidFill>
                    <w14:schemeClr w14:val="tx1"/>
                  </w14:solidFill>
                </w14:textFill>
              </w:rPr>
            </w:pPr>
          </w:p>
        </w:tc>
        <w:tc>
          <w:tcPr>
            <w:tcW w:w="1092" w:type="dxa"/>
            <w:vAlign w:val="top"/>
          </w:tcPr>
          <w:p w14:paraId="4410B2AA">
            <w:pPr>
              <w:rPr>
                <w:rFonts w:ascii="Arial"/>
                <w:color w:val="000000" w:themeColor="text1"/>
                <w:sz w:val="21"/>
                <w:highlight w:val="none"/>
                <w14:textFill>
                  <w14:solidFill>
                    <w14:schemeClr w14:val="tx1"/>
                  </w14:solidFill>
                </w14:textFill>
              </w:rPr>
            </w:pPr>
          </w:p>
        </w:tc>
        <w:tc>
          <w:tcPr>
            <w:tcW w:w="1302" w:type="dxa"/>
            <w:vAlign w:val="top"/>
          </w:tcPr>
          <w:p w14:paraId="22E60023">
            <w:pPr>
              <w:rPr>
                <w:rFonts w:ascii="Arial"/>
                <w:color w:val="000000" w:themeColor="text1"/>
                <w:sz w:val="21"/>
                <w:highlight w:val="none"/>
                <w14:textFill>
                  <w14:solidFill>
                    <w14:schemeClr w14:val="tx1"/>
                  </w14:solidFill>
                </w14:textFill>
              </w:rPr>
            </w:pPr>
          </w:p>
        </w:tc>
      </w:tr>
      <w:tr w14:paraId="2EC7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4573B53">
            <w:pPr>
              <w:rPr>
                <w:rFonts w:ascii="Arial"/>
                <w:color w:val="000000" w:themeColor="text1"/>
                <w:sz w:val="21"/>
                <w:highlight w:val="none"/>
                <w14:textFill>
                  <w14:solidFill>
                    <w14:schemeClr w14:val="tx1"/>
                  </w14:solidFill>
                </w14:textFill>
              </w:rPr>
            </w:pPr>
          </w:p>
        </w:tc>
        <w:tc>
          <w:tcPr>
            <w:tcW w:w="881" w:type="dxa"/>
            <w:vAlign w:val="top"/>
          </w:tcPr>
          <w:p w14:paraId="31A0A6D2">
            <w:pPr>
              <w:rPr>
                <w:rFonts w:ascii="Arial"/>
                <w:color w:val="000000" w:themeColor="text1"/>
                <w:sz w:val="21"/>
                <w:highlight w:val="none"/>
                <w14:textFill>
                  <w14:solidFill>
                    <w14:schemeClr w14:val="tx1"/>
                  </w14:solidFill>
                </w14:textFill>
              </w:rPr>
            </w:pPr>
          </w:p>
        </w:tc>
        <w:tc>
          <w:tcPr>
            <w:tcW w:w="1079" w:type="dxa"/>
            <w:vAlign w:val="top"/>
          </w:tcPr>
          <w:p w14:paraId="29BC05F0">
            <w:pPr>
              <w:rPr>
                <w:rFonts w:ascii="Arial"/>
                <w:color w:val="000000" w:themeColor="text1"/>
                <w:sz w:val="21"/>
                <w:highlight w:val="none"/>
                <w14:textFill>
                  <w14:solidFill>
                    <w14:schemeClr w14:val="tx1"/>
                  </w14:solidFill>
                </w14:textFill>
              </w:rPr>
            </w:pPr>
          </w:p>
        </w:tc>
        <w:tc>
          <w:tcPr>
            <w:tcW w:w="1760" w:type="dxa"/>
            <w:vAlign w:val="top"/>
          </w:tcPr>
          <w:p w14:paraId="4A61A50F">
            <w:pPr>
              <w:rPr>
                <w:rFonts w:ascii="Arial"/>
                <w:color w:val="000000" w:themeColor="text1"/>
                <w:sz w:val="21"/>
                <w:highlight w:val="none"/>
                <w14:textFill>
                  <w14:solidFill>
                    <w14:schemeClr w14:val="tx1"/>
                  </w14:solidFill>
                </w14:textFill>
              </w:rPr>
            </w:pPr>
          </w:p>
        </w:tc>
        <w:tc>
          <w:tcPr>
            <w:tcW w:w="1091" w:type="dxa"/>
            <w:vAlign w:val="top"/>
          </w:tcPr>
          <w:p w14:paraId="6CF604DE">
            <w:pPr>
              <w:rPr>
                <w:rFonts w:ascii="Arial"/>
                <w:color w:val="000000" w:themeColor="text1"/>
                <w:sz w:val="21"/>
                <w:highlight w:val="none"/>
                <w14:textFill>
                  <w14:solidFill>
                    <w14:schemeClr w14:val="tx1"/>
                  </w14:solidFill>
                </w14:textFill>
              </w:rPr>
            </w:pPr>
          </w:p>
        </w:tc>
        <w:tc>
          <w:tcPr>
            <w:tcW w:w="1310" w:type="dxa"/>
            <w:vAlign w:val="top"/>
          </w:tcPr>
          <w:p w14:paraId="5F897D98">
            <w:pPr>
              <w:rPr>
                <w:rFonts w:ascii="Arial"/>
                <w:color w:val="000000" w:themeColor="text1"/>
                <w:sz w:val="21"/>
                <w:highlight w:val="none"/>
                <w14:textFill>
                  <w14:solidFill>
                    <w14:schemeClr w14:val="tx1"/>
                  </w14:solidFill>
                </w14:textFill>
              </w:rPr>
            </w:pPr>
          </w:p>
        </w:tc>
        <w:tc>
          <w:tcPr>
            <w:tcW w:w="1092" w:type="dxa"/>
            <w:vAlign w:val="top"/>
          </w:tcPr>
          <w:p w14:paraId="7066FCD1">
            <w:pPr>
              <w:rPr>
                <w:rFonts w:ascii="Arial"/>
                <w:color w:val="000000" w:themeColor="text1"/>
                <w:sz w:val="21"/>
                <w:highlight w:val="none"/>
                <w14:textFill>
                  <w14:solidFill>
                    <w14:schemeClr w14:val="tx1"/>
                  </w14:solidFill>
                </w14:textFill>
              </w:rPr>
            </w:pPr>
          </w:p>
        </w:tc>
        <w:tc>
          <w:tcPr>
            <w:tcW w:w="1302" w:type="dxa"/>
            <w:vAlign w:val="top"/>
          </w:tcPr>
          <w:p w14:paraId="16AD6616">
            <w:pPr>
              <w:rPr>
                <w:rFonts w:ascii="Arial"/>
                <w:color w:val="000000" w:themeColor="text1"/>
                <w:sz w:val="21"/>
                <w:highlight w:val="none"/>
                <w14:textFill>
                  <w14:solidFill>
                    <w14:schemeClr w14:val="tx1"/>
                  </w14:solidFill>
                </w14:textFill>
              </w:rPr>
            </w:pPr>
          </w:p>
        </w:tc>
      </w:tr>
      <w:tr w14:paraId="0B6C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254704C6">
            <w:pPr>
              <w:rPr>
                <w:rFonts w:ascii="Arial"/>
                <w:color w:val="000000" w:themeColor="text1"/>
                <w:sz w:val="21"/>
                <w:highlight w:val="none"/>
                <w14:textFill>
                  <w14:solidFill>
                    <w14:schemeClr w14:val="tx1"/>
                  </w14:solidFill>
                </w14:textFill>
              </w:rPr>
            </w:pPr>
          </w:p>
        </w:tc>
        <w:tc>
          <w:tcPr>
            <w:tcW w:w="881" w:type="dxa"/>
            <w:vAlign w:val="top"/>
          </w:tcPr>
          <w:p w14:paraId="62497648">
            <w:pPr>
              <w:rPr>
                <w:rFonts w:ascii="Arial"/>
                <w:color w:val="000000" w:themeColor="text1"/>
                <w:sz w:val="21"/>
                <w:highlight w:val="none"/>
                <w14:textFill>
                  <w14:solidFill>
                    <w14:schemeClr w14:val="tx1"/>
                  </w14:solidFill>
                </w14:textFill>
              </w:rPr>
            </w:pPr>
          </w:p>
        </w:tc>
        <w:tc>
          <w:tcPr>
            <w:tcW w:w="1079" w:type="dxa"/>
            <w:vAlign w:val="top"/>
          </w:tcPr>
          <w:p w14:paraId="4EE92F95">
            <w:pPr>
              <w:rPr>
                <w:rFonts w:ascii="Arial"/>
                <w:color w:val="000000" w:themeColor="text1"/>
                <w:sz w:val="21"/>
                <w:highlight w:val="none"/>
                <w14:textFill>
                  <w14:solidFill>
                    <w14:schemeClr w14:val="tx1"/>
                  </w14:solidFill>
                </w14:textFill>
              </w:rPr>
            </w:pPr>
          </w:p>
        </w:tc>
        <w:tc>
          <w:tcPr>
            <w:tcW w:w="1760" w:type="dxa"/>
            <w:vAlign w:val="top"/>
          </w:tcPr>
          <w:p w14:paraId="03E7EB23">
            <w:pPr>
              <w:rPr>
                <w:rFonts w:ascii="Arial"/>
                <w:color w:val="000000" w:themeColor="text1"/>
                <w:sz w:val="21"/>
                <w:highlight w:val="none"/>
                <w14:textFill>
                  <w14:solidFill>
                    <w14:schemeClr w14:val="tx1"/>
                  </w14:solidFill>
                </w14:textFill>
              </w:rPr>
            </w:pPr>
          </w:p>
        </w:tc>
        <w:tc>
          <w:tcPr>
            <w:tcW w:w="1091" w:type="dxa"/>
            <w:vAlign w:val="top"/>
          </w:tcPr>
          <w:p w14:paraId="6378B628">
            <w:pPr>
              <w:rPr>
                <w:rFonts w:ascii="Arial"/>
                <w:color w:val="000000" w:themeColor="text1"/>
                <w:sz w:val="21"/>
                <w:highlight w:val="none"/>
                <w14:textFill>
                  <w14:solidFill>
                    <w14:schemeClr w14:val="tx1"/>
                  </w14:solidFill>
                </w14:textFill>
              </w:rPr>
            </w:pPr>
          </w:p>
        </w:tc>
        <w:tc>
          <w:tcPr>
            <w:tcW w:w="1310" w:type="dxa"/>
            <w:vAlign w:val="top"/>
          </w:tcPr>
          <w:p w14:paraId="0E5FD2F8">
            <w:pPr>
              <w:rPr>
                <w:rFonts w:ascii="Arial"/>
                <w:color w:val="000000" w:themeColor="text1"/>
                <w:sz w:val="21"/>
                <w:highlight w:val="none"/>
                <w14:textFill>
                  <w14:solidFill>
                    <w14:schemeClr w14:val="tx1"/>
                  </w14:solidFill>
                </w14:textFill>
              </w:rPr>
            </w:pPr>
          </w:p>
        </w:tc>
        <w:tc>
          <w:tcPr>
            <w:tcW w:w="1092" w:type="dxa"/>
            <w:vAlign w:val="top"/>
          </w:tcPr>
          <w:p w14:paraId="735781B0">
            <w:pPr>
              <w:rPr>
                <w:rFonts w:ascii="Arial"/>
                <w:color w:val="000000" w:themeColor="text1"/>
                <w:sz w:val="21"/>
                <w:highlight w:val="none"/>
                <w14:textFill>
                  <w14:solidFill>
                    <w14:schemeClr w14:val="tx1"/>
                  </w14:solidFill>
                </w14:textFill>
              </w:rPr>
            </w:pPr>
          </w:p>
        </w:tc>
        <w:tc>
          <w:tcPr>
            <w:tcW w:w="1302" w:type="dxa"/>
            <w:vAlign w:val="top"/>
          </w:tcPr>
          <w:p w14:paraId="7ECECB59">
            <w:pPr>
              <w:rPr>
                <w:rFonts w:ascii="Arial"/>
                <w:color w:val="000000" w:themeColor="text1"/>
                <w:sz w:val="21"/>
                <w:highlight w:val="none"/>
                <w14:textFill>
                  <w14:solidFill>
                    <w14:schemeClr w14:val="tx1"/>
                  </w14:solidFill>
                </w14:textFill>
              </w:rPr>
            </w:pPr>
          </w:p>
        </w:tc>
      </w:tr>
      <w:tr w14:paraId="06310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0D0DA68D">
            <w:pPr>
              <w:rPr>
                <w:rFonts w:ascii="Arial"/>
                <w:color w:val="000000" w:themeColor="text1"/>
                <w:sz w:val="21"/>
                <w:highlight w:val="none"/>
                <w14:textFill>
                  <w14:solidFill>
                    <w14:schemeClr w14:val="tx1"/>
                  </w14:solidFill>
                </w14:textFill>
              </w:rPr>
            </w:pPr>
          </w:p>
        </w:tc>
        <w:tc>
          <w:tcPr>
            <w:tcW w:w="881" w:type="dxa"/>
            <w:vAlign w:val="top"/>
          </w:tcPr>
          <w:p w14:paraId="2FD2184A">
            <w:pPr>
              <w:rPr>
                <w:rFonts w:ascii="Arial"/>
                <w:color w:val="000000" w:themeColor="text1"/>
                <w:sz w:val="21"/>
                <w:highlight w:val="none"/>
                <w14:textFill>
                  <w14:solidFill>
                    <w14:schemeClr w14:val="tx1"/>
                  </w14:solidFill>
                </w14:textFill>
              </w:rPr>
            </w:pPr>
          </w:p>
        </w:tc>
        <w:tc>
          <w:tcPr>
            <w:tcW w:w="1079" w:type="dxa"/>
            <w:vAlign w:val="top"/>
          </w:tcPr>
          <w:p w14:paraId="63A14F5D">
            <w:pPr>
              <w:rPr>
                <w:rFonts w:ascii="Arial"/>
                <w:color w:val="000000" w:themeColor="text1"/>
                <w:sz w:val="21"/>
                <w:highlight w:val="none"/>
                <w14:textFill>
                  <w14:solidFill>
                    <w14:schemeClr w14:val="tx1"/>
                  </w14:solidFill>
                </w14:textFill>
              </w:rPr>
            </w:pPr>
          </w:p>
        </w:tc>
        <w:tc>
          <w:tcPr>
            <w:tcW w:w="1760" w:type="dxa"/>
            <w:vAlign w:val="top"/>
          </w:tcPr>
          <w:p w14:paraId="340EEF7C">
            <w:pPr>
              <w:rPr>
                <w:rFonts w:ascii="Arial"/>
                <w:color w:val="000000" w:themeColor="text1"/>
                <w:sz w:val="21"/>
                <w:highlight w:val="none"/>
                <w14:textFill>
                  <w14:solidFill>
                    <w14:schemeClr w14:val="tx1"/>
                  </w14:solidFill>
                </w14:textFill>
              </w:rPr>
            </w:pPr>
          </w:p>
        </w:tc>
        <w:tc>
          <w:tcPr>
            <w:tcW w:w="1091" w:type="dxa"/>
            <w:vAlign w:val="top"/>
          </w:tcPr>
          <w:p w14:paraId="15230F32">
            <w:pPr>
              <w:rPr>
                <w:rFonts w:ascii="Arial"/>
                <w:color w:val="000000" w:themeColor="text1"/>
                <w:sz w:val="21"/>
                <w:highlight w:val="none"/>
                <w14:textFill>
                  <w14:solidFill>
                    <w14:schemeClr w14:val="tx1"/>
                  </w14:solidFill>
                </w14:textFill>
              </w:rPr>
            </w:pPr>
          </w:p>
        </w:tc>
        <w:tc>
          <w:tcPr>
            <w:tcW w:w="1310" w:type="dxa"/>
            <w:vAlign w:val="top"/>
          </w:tcPr>
          <w:p w14:paraId="24D870E4">
            <w:pPr>
              <w:rPr>
                <w:rFonts w:ascii="Arial"/>
                <w:color w:val="000000" w:themeColor="text1"/>
                <w:sz w:val="21"/>
                <w:highlight w:val="none"/>
                <w14:textFill>
                  <w14:solidFill>
                    <w14:schemeClr w14:val="tx1"/>
                  </w14:solidFill>
                </w14:textFill>
              </w:rPr>
            </w:pPr>
          </w:p>
        </w:tc>
        <w:tc>
          <w:tcPr>
            <w:tcW w:w="1092" w:type="dxa"/>
            <w:vAlign w:val="top"/>
          </w:tcPr>
          <w:p w14:paraId="0CD75D10">
            <w:pPr>
              <w:rPr>
                <w:rFonts w:ascii="Arial"/>
                <w:color w:val="000000" w:themeColor="text1"/>
                <w:sz w:val="21"/>
                <w:highlight w:val="none"/>
                <w14:textFill>
                  <w14:solidFill>
                    <w14:schemeClr w14:val="tx1"/>
                  </w14:solidFill>
                </w14:textFill>
              </w:rPr>
            </w:pPr>
          </w:p>
        </w:tc>
        <w:tc>
          <w:tcPr>
            <w:tcW w:w="1302" w:type="dxa"/>
            <w:vAlign w:val="top"/>
          </w:tcPr>
          <w:p w14:paraId="1F4AC084">
            <w:pPr>
              <w:rPr>
                <w:rFonts w:ascii="Arial"/>
                <w:color w:val="000000" w:themeColor="text1"/>
                <w:sz w:val="21"/>
                <w:highlight w:val="none"/>
                <w14:textFill>
                  <w14:solidFill>
                    <w14:schemeClr w14:val="tx1"/>
                  </w14:solidFill>
                </w14:textFill>
              </w:rPr>
            </w:pPr>
          </w:p>
        </w:tc>
      </w:tr>
      <w:tr w14:paraId="52A7A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44C8A55B">
            <w:pPr>
              <w:rPr>
                <w:rFonts w:ascii="Arial"/>
                <w:color w:val="000000" w:themeColor="text1"/>
                <w:sz w:val="21"/>
                <w:highlight w:val="none"/>
                <w14:textFill>
                  <w14:solidFill>
                    <w14:schemeClr w14:val="tx1"/>
                  </w14:solidFill>
                </w14:textFill>
              </w:rPr>
            </w:pPr>
          </w:p>
        </w:tc>
        <w:tc>
          <w:tcPr>
            <w:tcW w:w="881" w:type="dxa"/>
            <w:vAlign w:val="top"/>
          </w:tcPr>
          <w:p w14:paraId="0D3640E5">
            <w:pPr>
              <w:rPr>
                <w:rFonts w:ascii="Arial"/>
                <w:color w:val="000000" w:themeColor="text1"/>
                <w:sz w:val="21"/>
                <w:highlight w:val="none"/>
                <w14:textFill>
                  <w14:solidFill>
                    <w14:schemeClr w14:val="tx1"/>
                  </w14:solidFill>
                </w14:textFill>
              </w:rPr>
            </w:pPr>
          </w:p>
        </w:tc>
        <w:tc>
          <w:tcPr>
            <w:tcW w:w="1079" w:type="dxa"/>
            <w:vAlign w:val="top"/>
          </w:tcPr>
          <w:p w14:paraId="1714575E">
            <w:pPr>
              <w:rPr>
                <w:rFonts w:ascii="Arial"/>
                <w:color w:val="000000" w:themeColor="text1"/>
                <w:sz w:val="21"/>
                <w:highlight w:val="none"/>
                <w14:textFill>
                  <w14:solidFill>
                    <w14:schemeClr w14:val="tx1"/>
                  </w14:solidFill>
                </w14:textFill>
              </w:rPr>
            </w:pPr>
          </w:p>
        </w:tc>
        <w:tc>
          <w:tcPr>
            <w:tcW w:w="1760" w:type="dxa"/>
            <w:vAlign w:val="top"/>
          </w:tcPr>
          <w:p w14:paraId="0D189057">
            <w:pPr>
              <w:rPr>
                <w:rFonts w:ascii="Arial"/>
                <w:color w:val="000000" w:themeColor="text1"/>
                <w:sz w:val="21"/>
                <w:highlight w:val="none"/>
                <w14:textFill>
                  <w14:solidFill>
                    <w14:schemeClr w14:val="tx1"/>
                  </w14:solidFill>
                </w14:textFill>
              </w:rPr>
            </w:pPr>
          </w:p>
        </w:tc>
        <w:tc>
          <w:tcPr>
            <w:tcW w:w="1091" w:type="dxa"/>
            <w:vAlign w:val="top"/>
          </w:tcPr>
          <w:p w14:paraId="4AE95ECC">
            <w:pPr>
              <w:rPr>
                <w:rFonts w:ascii="Arial"/>
                <w:color w:val="000000" w:themeColor="text1"/>
                <w:sz w:val="21"/>
                <w:highlight w:val="none"/>
                <w14:textFill>
                  <w14:solidFill>
                    <w14:schemeClr w14:val="tx1"/>
                  </w14:solidFill>
                </w14:textFill>
              </w:rPr>
            </w:pPr>
          </w:p>
        </w:tc>
        <w:tc>
          <w:tcPr>
            <w:tcW w:w="1310" w:type="dxa"/>
            <w:vAlign w:val="top"/>
          </w:tcPr>
          <w:p w14:paraId="78E300E1">
            <w:pPr>
              <w:rPr>
                <w:rFonts w:ascii="Arial"/>
                <w:color w:val="000000" w:themeColor="text1"/>
                <w:sz w:val="21"/>
                <w:highlight w:val="none"/>
                <w14:textFill>
                  <w14:solidFill>
                    <w14:schemeClr w14:val="tx1"/>
                  </w14:solidFill>
                </w14:textFill>
              </w:rPr>
            </w:pPr>
          </w:p>
        </w:tc>
        <w:tc>
          <w:tcPr>
            <w:tcW w:w="1092" w:type="dxa"/>
            <w:vAlign w:val="top"/>
          </w:tcPr>
          <w:p w14:paraId="46115FDE">
            <w:pPr>
              <w:rPr>
                <w:rFonts w:ascii="Arial"/>
                <w:color w:val="000000" w:themeColor="text1"/>
                <w:sz w:val="21"/>
                <w:highlight w:val="none"/>
                <w14:textFill>
                  <w14:solidFill>
                    <w14:schemeClr w14:val="tx1"/>
                  </w14:solidFill>
                </w14:textFill>
              </w:rPr>
            </w:pPr>
          </w:p>
        </w:tc>
        <w:tc>
          <w:tcPr>
            <w:tcW w:w="1302" w:type="dxa"/>
            <w:vAlign w:val="top"/>
          </w:tcPr>
          <w:p w14:paraId="00C9F00E">
            <w:pPr>
              <w:rPr>
                <w:rFonts w:ascii="Arial"/>
                <w:color w:val="000000" w:themeColor="text1"/>
                <w:sz w:val="21"/>
                <w:highlight w:val="none"/>
                <w14:textFill>
                  <w14:solidFill>
                    <w14:schemeClr w14:val="tx1"/>
                  </w14:solidFill>
                </w14:textFill>
              </w:rPr>
            </w:pPr>
          </w:p>
        </w:tc>
      </w:tr>
      <w:tr w14:paraId="6D2F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024DB0">
            <w:pPr>
              <w:rPr>
                <w:rFonts w:ascii="Arial"/>
                <w:color w:val="000000" w:themeColor="text1"/>
                <w:sz w:val="21"/>
                <w:highlight w:val="none"/>
                <w14:textFill>
                  <w14:solidFill>
                    <w14:schemeClr w14:val="tx1"/>
                  </w14:solidFill>
                </w14:textFill>
              </w:rPr>
            </w:pPr>
          </w:p>
        </w:tc>
        <w:tc>
          <w:tcPr>
            <w:tcW w:w="881" w:type="dxa"/>
            <w:vAlign w:val="top"/>
          </w:tcPr>
          <w:p w14:paraId="1BF0E638">
            <w:pPr>
              <w:rPr>
                <w:rFonts w:ascii="Arial"/>
                <w:color w:val="000000" w:themeColor="text1"/>
                <w:sz w:val="21"/>
                <w:highlight w:val="none"/>
                <w14:textFill>
                  <w14:solidFill>
                    <w14:schemeClr w14:val="tx1"/>
                  </w14:solidFill>
                </w14:textFill>
              </w:rPr>
            </w:pPr>
          </w:p>
        </w:tc>
        <w:tc>
          <w:tcPr>
            <w:tcW w:w="1079" w:type="dxa"/>
            <w:vAlign w:val="top"/>
          </w:tcPr>
          <w:p w14:paraId="240CB254">
            <w:pPr>
              <w:rPr>
                <w:rFonts w:ascii="Arial"/>
                <w:color w:val="000000" w:themeColor="text1"/>
                <w:sz w:val="21"/>
                <w:highlight w:val="none"/>
                <w14:textFill>
                  <w14:solidFill>
                    <w14:schemeClr w14:val="tx1"/>
                  </w14:solidFill>
                </w14:textFill>
              </w:rPr>
            </w:pPr>
          </w:p>
        </w:tc>
        <w:tc>
          <w:tcPr>
            <w:tcW w:w="1760" w:type="dxa"/>
            <w:vAlign w:val="top"/>
          </w:tcPr>
          <w:p w14:paraId="678FFE27">
            <w:pPr>
              <w:rPr>
                <w:rFonts w:ascii="Arial"/>
                <w:color w:val="000000" w:themeColor="text1"/>
                <w:sz w:val="21"/>
                <w:highlight w:val="none"/>
                <w14:textFill>
                  <w14:solidFill>
                    <w14:schemeClr w14:val="tx1"/>
                  </w14:solidFill>
                </w14:textFill>
              </w:rPr>
            </w:pPr>
          </w:p>
        </w:tc>
        <w:tc>
          <w:tcPr>
            <w:tcW w:w="1091" w:type="dxa"/>
            <w:vAlign w:val="top"/>
          </w:tcPr>
          <w:p w14:paraId="2FC9F23C">
            <w:pPr>
              <w:rPr>
                <w:rFonts w:ascii="Arial"/>
                <w:color w:val="000000" w:themeColor="text1"/>
                <w:sz w:val="21"/>
                <w:highlight w:val="none"/>
                <w14:textFill>
                  <w14:solidFill>
                    <w14:schemeClr w14:val="tx1"/>
                  </w14:solidFill>
                </w14:textFill>
              </w:rPr>
            </w:pPr>
          </w:p>
        </w:tc>
        <w:tc>
          <w:tcPr>
            <w:tcW w:w="1310" w:type="dxa"/>
            <w:vAlign w:val="top"/>
          </w:tcPr>
          <w:p w14:paraId="18596CBE">
            <w:pPr>
              <w:rPr>
                <w:rFonts w:ascii="Arial"/>
                <w:color w:val="000000" w:themeColor="text1"/>
                <w:sz w:val="21"/>
                <w:highlight w:val="none"/>
                <w14:textFill>
                  <w14:solidFill>
                    <w14:schemeClr w14:val="tx1"/>
                  </w14:solidFill>
                </w14:textFill>
              </w:rPr>
            </w:pPr>
          </w:p>
        </w:tc>
        <w:tc>
          <w:tcPr>
            <w:tcW w:w="1092" w:type="dxa"/>
            <w:vAlign w:val="top"/>
          </w:tcPr>
          <w:p w14:paraId="5B98C9F1">
            <w:pPr>
              <w:rPr>
                <w:rFonts w:ascii="Arial"/>
                <w:color w:val="000000" w:themeColor="text1"/>
                <w:sz w:val="21"/>
                <w:highlight w:val="none"/>
                <w14:textFill>
                  <w14:solidFill>
                    <w14:schemeClr w14:val="tx1"/>
                  </w14:solidFill>
                </w14:textFill>
              </w:rPr>
            </w:pPr>
          </w:p>
        </w:tc>
        <w:tc>
          <w:tcPr>
            <w:tcW w:w="1302" w:type="dxa"/>
            <w:vAlign w:val="top"/>
          </w:tcPr>
          <w:p w14:paraId="55356B35">
            <w:pPr>
              <w:rPr>
                <w:rFonts w:ascii="Arial"/>
                <w:color w:val="000000" w:themeColor="text1"/>
                <w:sz w:val="21"/>
                <w:highlight w:val="none"/>
                <w14:textFill>
                  <w14:solidFill>
                    <w14:schemeClr w14:val="tx1"/>
                  </w14:solidFill>
                </w14:textFill>
              </w:rPr>
            </w:pPr>
          </w:p>
        </w:tc>
      </w:tr>
      <w:tr w14:paraId="68032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11D9C6F4">
            <w:pPr>
              <w:rPr>
                <w:rFonts w:ascii="Arial"/>
                <w:color w:val="000000" w:themeColor="text1"/>
                <w:sz w:val="21"/>
                <w:highlight w:val="none"/>
                <w14:textFill>
                  <w14:solidFill>
                    <w14:schemeClr w14:val="tx1"/>
                  </w14:solidFill>
                </w14:textFill>
              </w:rPr>
            </w:pPr>
          </w:p>
        </w:tc>
        <w:tc>
          <w:tcPr>
            <w:tcW w:w="881" w:type="dxa"/>
            <w:vAlign w:val="top"/>
          </w:tcPr>
          <w:p w14:paraId="70D2FE66">
            <w:pPr>
              <w:rPr>
                <w:rFonts w:ascii="Arial"/>
                <w:color w:val="000000" w:themeColor="text1"/>
                <w:sz w:val="21"/>
                <w:highlight w:val="none"/>
                <w14:textFill>
                  <w14:solidFill>
                    <w14:schemeClr w14:val="tx1"/>
                  </w14:solidFill>
                </w14:textFill>
              </w:rPr>
            </w:pPr>
          </w:p>
        </w:tc>
        <w:tc>
          <w:tcPr>
            <w:tcW w:w="1079" w:type="dxa"/>
            <w:vAlign w:val="top"/>
          </w:tcPr>
          <w:p w14:paraId="460E8DEF">
            <w:pPr>
              <w:rPr>
                <w:rFonts w:ascii="Arial"/>
                <w:color w:val="000000" w:themeColor="text1"/>
                <w:sz w:val="21"/>
                <w:highlight w:val="none"/>
                <w14:textFill>
                  <w14:solidFill>
                    <w14:schemeClr w14:val="tx1"/>
                  </w14:solidFill>
                </w14:textFill>
              </w:rPr>
            </w:pPr>
          </w:p>
        </w:tc>
        <w:tc>
          <w:tcPr>
            <w:tcW w:w="1760" w:type="dxa"/>
            <w:vAlign w:val="top"/>
          </w:tcPr>
          <w:p w14:paraId="4E878A50">
            <w:pPr>
              <w:rPr>
                <w:rFonts w:ascii="Arial"/>
                <w:color w:val="000000" w:themeColor="text1"/>
                <w:sz w:val="21"/>
                <w:highlight w:val="none"/>
                <w14:textFill>
                  <w14:solidFill>
                    <w14:schemeClr w14:val="tx1"/>
                  </w14:solidFill>
                </w14:textFill>
              </w:rPr>
            </w:pPr>
          </w:p>
        </w:tc>
        <w:tc>
          <w:tcPr>
            <w:tcW w:w="1091" w:type="dxa"/>
            <w:vAlign w:val="top"/>
          </w:tcPr>
          <w:p w14:paraId="5611A22A">
            <w:pPr>
              <w:rPr>
                <w:rFonts w:ascii="Arial"/>
                <w:color w:val="000000" w:themeColor="text1"/>
                <w:sz w:val="21"/>
                <w:highlight w:val="none"/>
                <w14:textFill>
                  <w14:solidFill>
                    <w14:schemeClr w14:val="tx1"/>
                  </w14:solidFill>
                </w14:textFill>
              </w:rPr>
            </w:pPr>
          </w:p>
        </w:tc>
        <w:tc>
          <w:tcPr>
            <w:tcW w:w="1310" w:type="dxa"/>
            <w:vAlign w:val="top"/>
          </w:tcPr>
          <w:p w14:paraId="1A7B5A97">
            <w:pPr>
              <w:rPr>
                <w:rFonts w:ascii="Arial"/>
                <w:color w:val="000000" w:themeColor="text1"/>
                <w:sz w:val="21"/>
                <w:highlight w:val="none"/>
                <w14:textFill>
                  <w14:solidFill>
                    <w14:schemeClr w14:val="tx1"/>
                  </w14:solidFill>
                </w14:textFill>
              </w:rPr>
            </w:pPr>
          </w:p>
        </w:tc>
        <w:tc>
          <w:tcPr>
            <w:tcW w:w="1092" w:type="dxa"/>
            <w:vAlign w:val="top"/>
          </w:tcPr>
          <w:p w14:paraId="104845BF">
            <w:pPr>
              <w:rPr>
                <w:rFonts w:ascii="Arial"/>
                <w:color w:val="000000" w:themeColor="text1"/>
                <w:sz w:val="21"/>
                <w:highlight w:val="none"/>
                <w14:textFill>
                  <w14:solidFill>
                    <w14:schemeClr w14:val="tx1"/>
                  </w14:solidFill>
                </w14:textFill>
              </w:rPr>
            </w:pPr>
          </w:p>
        </w:tc>
        <w:tc>
          <w:tcPr>
            <w:tcW w:w="1302" w:type="dxa"/>
            <w:vAlign w:val="top"/>
          </w:tcPr>
          <w:p w14:paraId="6F98AC5B">
            <w:pPr>
              <w:rPr>
                <w:rFonts w:ascii="Arial"/>
                <w:color w:val="000000" w:themeColor="text1"/>
                <w:sz w:val="21"/>
                <w:highlight w:val="none"/>
                <w14:textFill>
                  <w14:solidFill>
                    <w14:schemeClr w14:val="tx1"/>
                  </w14:solidFill>
                </w14:textFill>
              </w:rPr>
            </w:pPr>
          </w:p>
        </w:tc>
      </w:tr>
      <w:tr w14:paraId="1A247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76FBE8E">
            <w:pPr>
              <w:rPr>
                <w:rFonts w:ascii="Arial"/>
                <w:color w:val="000000" w:themeColor="text1"/>
                <w:sz w:val="21"/>
                <w:highlight w:val="none"/>
                <w14:textFill>
                  <w14:solidFill>
                    <w14:schemeClr w14:val="tx1"/>
                  </w14:solidFill>
                </w14:textFill>
              </w:rPr>
            </w:pPr>
          </w:p>
        </w:tc>
        <w:tc>
          <w:tcPr>
            <w:tcW w:w="881" w:type="dxa"/>
            <w:vAlign w:val="top"/>
          </w:tcPr>
          <w:p w14:paraId="487C715B">
            <w:pPr>
              <w:rPr>
                <w:rFonts w:ascii="Arial"/>
                <w:color w:val="000000" w:themeColor="text1"/>
                <w:sz w:val="21"/>
                <w:highlight w:val="none"/>
                <w14:textFill>
                  <w14:solidFill>
                    <w14:schemeClr w14:val="tx1"/>
                  </w14:solidFill>
                </w14:textFill>
              </w:rPr>
            </w:pPr>
          </w:p>
        </w:tc>
        <w:tc>
          <w:tcPr>
            <w:tcW w:w="1079" w:type="dxa"/>
            <w:vAlign w:val="top"/>
          </w:tcPr>
          <w:p w14:paraId="3318BCA5">
            <w:pPr>
              <w:rPr>
                <w:rFonts w:ascii="Arial"/>
                <w:color w:val="000000" w:themeColor="text1"/>
                <w:sz w:val="21"/>
                <w:highlight w:val="none"/>
                <w14:textFill>
                  <w14:solidFill>
                    <w14:schemeClr w14:val="tx1"/>
                  </w14:solidFill>
                </w14:textFill>
              </w:rPr>
            </w:pPr>
          </w:p>
        </w:tc>
        <w:tc>
          <w:tcPr>
            <w:tcW w:w="1760" w:type="dxa"/>
            <w:vAlign w:val="top"/>
          </w:tcPr>
          <w:p w14:paraId="21A9FC24">
            <w:pPr>
              <w:rPr>
                <w:rFonts w:ascii="Arial"/>
                <w:color w:val="000000" w:themeColor="text1"/>
                <w:sz w:val="21"/>
                <w:highlight w:val="none"/>
                <w14:textFill>
                  <w14:solidFill>
                    <w14:schemeClr w14:val="tx1"/>
                  </w14:solidFill>
                </w14:textFill>
              </w:rPr>
            </w:pPr>
          </w:p>
        </w:tc>
        <w:tc>
          <w:tcPr>
            <w:tcW w:w="1091" w:type="dxa"/>
            <w:vAlign w:val="top"/>
          </w:tcPr>
          <w:p w14:paraId="02B00595">
            <w:pPr>
              <w:rPr>
                <w:rFonts w:ascii="Arial"/>
                <w:color w:val="000000" w:themeColor="text1"/>
                <w:sz w:val="21"/>
                <w:highlight w:val="none"/>
                <w14:textFill>
                  <w14:solidFill>
                    <w14:schemeClr w14:val="tx1"/>
                  </w14:solidFill>
                </w14:textFill>
              </w:rPr>
            </w:pPr>
          </w:p>
        </w:tc>
        <w:tc>
          <w:tcPr>
            <w:tcW w:w="1310" w:type="dxa"/>
            <w:vAlign w:val="top"/>
          </w:tcPr>
          <w:p w14:paraId="571B9B1C">
            <w:pPr>
              <w:rPr>
                <w:rFonts w:ascii="Arial"/>
                <w:color w:val="000000" w:themeColor="text1"/>
                <w:sz w:val="21"/>
                <w:highlight w:val="none"/>
                <w14:textFill>
                  <w14:solidFill>
                    <w14:schemeClr w14:val="tx1"/>
                  </w14:solidFill>
                </w14:textFill>
              </w:rPr>
            </w:pPr>
          </w:p>
        </w:tc>
        <w:tc>
          <w:tcPr>
            <w:tcW w:w="1092" w:type="dxa"/>
            <w:vAlign w:val="top"/>
          </w:tcPr>
          <w:p w14:paraId="65F440E9">
            <w:pPr>
              <w:rPr>
                <w:rFonts w:ascii="Arial"/>
                <w:color w:val="000000" w:themeColor="text1"/>
                <w:sz w:val="21"/>
                <w:highlight w:val="none"/>
                <w14:textFill>
                  <w14:solidFill>
                    <w14:schemeClr w14:val="tx1"/>
                  </w14:solidFill>
                </w14:textFill>
              </w:rPr>
            </w:pPr>
          </w:p>
        </w:tc>
        <w:tc>
          <w:tcPr>
            <w:tcW w:w="1302" w:type="dxa"/>
            <w:vAlign w:val="top"/>
          </w:tcPr>
          <w:p w14:paraId="5CDEDAA5">
            <w:pPr>
              <w:rPr>
                <w:rFonts w:ascii="Arial"/>
                <w:color w:val="000000" w:themeColor="text1"/>
                <w:sz w:val="21"/>
                <w:highlight w:val="none"/>
                <w14:textFill>
                  <w14:solidFill>
                    <w14:schemeClr w14:val="tx1"/>
                  </w14:solidFill>
                </w14:textFill>
              </w:rPr>
            </w:pPr>
          </w:p>
        </w:tc>
      </w:tr>
      <w:tr w14:paraId="42D2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BDB25A">
            <w:pPr>
              <w:rPr>
                <w:rFonts w:ascii="Arial"/>
                <w:color w:val="000000" w:themeColor="text1"/>
                <w:sz w:val="21"/>
                <w:highlight w:val="none"/>
                <w14:textFill>
                  <w14:solidFill>
                    <w14:schemeClr w14:val="tx1"/>
                  </w14:solidFill>
                </w14:textFill>
              </w:rPr>
            </w:pPr>
          </w:p>
        </w:tc>
        <w:tc>
          <w:tcPr>
            <w:tcW w:w="881" w:type="dxa"/>
            <w:vAlign w:val="top"/>
          </w:tcPr>
          <w:p w14:paraId="7B1EA040">
            <w:pPr>
              <w:rPr>
                <w:rFonts w:ascii="Arial"/>
                <w:color w:val="000000" w:themeColor="text1"/>
                <w:sz w:val="21"/>
                <w:highlight w:val="none"/>
                <w14:textFill>
                  <w14:solidFill>
                    <w14:schemeClr w14:val="tx1"/>
                  </w14:solidFill>
                </w14:textFill>
              </w:rPr>
            </w:pPr>
          </w:p>
        </w:tc>
        <w:tc>
          <w:tcPr>
            <w:tcW w:w="1079" w:type="dxa"/>
            <w:vAlign w:val="top"/>
          </w:tcPr>
          <w:p w14:paraId="28F70AFE">
            <w:pPr>
              <w:rPr>
                <w:rFonts w:ascii="Arial"/>
                <w:color w:val="000000" w:themeColor="text1"/>
                <w:sz w:val="21"/>
                <w:highlight w:val="none"/>
                <w14:textFill>
                  <w14:solidFill>
                    <w14:schemeClr w14:val="tx1"/>
                  </w14:solidFill>
                </w14:textFill>
              </w:rPr>
            </w:pPr>
          </w:p>
        </w:tc>
        <w:tc>
          <w:tcPr>
            <w:tcW w:w="1760" w:type="dxa"/>
            <w:vAlign w:val="top"/>
          </w:tcPr>
          <w:p w14:paraId="6AAAF04E">
            <w:pPr>
              <w:rPr>
                <w:rFonts w:ascii="Arial"/>
                <w:color w:val="000000" w:themeColor="text1"/>
                <w:sz w:val="21"/>
                <w:highlight w:val="none"/>
                <w14:textFill>
                  <w14:solidFill>
                    <w14:schemeClr w14:val="tx1"/>
                  </w14:solidFill>
                </w14:textFill>
              </w:rPr>
            </w:pPr>
          </w:p>
        </w:tc>
        <w:tc>
          <w:tcPr>
            <w:tcW w:w="1091" w:type="dxa"/>
            <w:vAlign w:val="top"/>
          </w:tcPr>
          <w:p w14:paraId="0E4606A9">
            <w:pPr>
              <w:rPr>
                <w:rFonts w:ascii="Arial"/>
                <w:color w:val="000000" w:themeColor="text1"/>
                <w:sz w:val="21"/>
                <w:highlight w:val="none"/>
                <w14:textFill>
                  <w14:solidFill>
                    <w14:schemeClr w14:val="tx1"/>
                  </w14:solidFill>
                </w14:textFill>
              </w:rPr>
            </w:pPr>
          </w:p>
        </w:tc>
        <w:tc>
          <w:tcPr>
            <w:tcW w:w="1310" w:type="dxa"/>
            <w:vAlign w:val="top"/>
          </w:tcPr>
          <w:p w14:paraId="1453ADB0">
            <w:pPr>
              <w:rPr>
                <w:rFonts w:ascii="Arial"/>
                <w:color w:val="000000" w:themeColor="text1"/>
                <w:sz w:val="21"/>
                <w:highlight w:val="none"/>
                <w14:textFill>
                  <w14:solidFill>
                    <w14:schemeClr w14:val="tx1"/>
                  </w14:solidFill>
                </w14:textFill>
              </w:rPr>
            </w:pPr>
          </w:p>
        </w:tc>
        <w:tc>
          <w:tcPr>
            <w:tcW w:w="1092" w:type="dxa"/>
            <w:vAlign w:val="top"/>
          </w:tcPr>
          <w:p w14:paraId="393FF7E3">
            <w:pPr>
              <w:rPr>
                <w:rFonts w:ascii="Arial"/>
                <w:color w:val="000000" w:themeColor="text1"/>
                <w:sz w:val="21"/>
                <w:highlight w:val="none"/>
                <w14:textFill>
                  <w14:solidFill>
                    <w14:schemeClr w14:val="tx1"/>
                  </w14:solidFill>
                </w14:textFill>
              </w:rPr>
            </w:pPr>
          </w:p>
        </w:tc>
        <w:tc>
          <w:tcPr>
            <w:tcW w:w="1302" w:type="dxa"/>
            <w:vAlign w:val="top"/>
          </w:tcPr>
          <w:p w14:paraId="6B671AA9">
            <w:pPr>
              <w:rPr>
                <w:rFonts w:ascii="Arial"/>
                <w:color w:val="000000" w:themeColor="text1"/>
                <w:sz w:val="21"/>
                <w:highlight w:val="none"/>
                <w14:textFill>
                  <w14:solidFill>
                    <w14:schemeClr w14:val="tx1"/>
                  </w14:solidFill>
                </w14:textFill>
              </w:rPr>
            </w:pPr>
          </w:p>
        </w:tc>
      </w:tr>
      <w:tr w14:paraId="1057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71" w:type="dxa"/>
            <w:vAlign w:val="top"/>
          </w:tcPr>
          <w:p w14:paraId="62EBBDEF">
            <w:pPr>
              <w:rPr>
                <w:rFonts w:ascii="Arial"/>
                <w:color w:val="000000" w:themeColor="text1"/>
                <w:sz w:val="21"/>
                <w:highlight w:val="none"/>
                <w14:textFill>
                  <w14:solidFill>
                    <w14:schemeClr w14:val="tx1"/>
                  </w14:solidFill>
                </w14:textFill>
              </w:rPr>
            </w:pPr>
          </w:p>
        </w:tc>
        <w:tc>
          <w:tcPr>
            <w:tcW w:w="881" w:type="dxa"/>
            <w:vAlign w:val="top"/>
          </w:tcPr>
          <w:p w14:paraId="72087EDE">
            <w:pPr>
              <w:rPr>
                <w:rFonts w:ascii="Arial"/>
                <w:color w:val="000000" w:themeColor="text1"/>
                <w:sz w:val="21"/>
                <w:highlight w:val="none"/>
                <w14:textFill>
                  <w14:solidFill>
                    <w14:schemeClr w14:val="tx1"/>
                  </w14:solidFill>
                </w14:textFill>
              </w:rPr>
            </w:pPr>
          </w:p>
        </w:tc>
        <w:tc>
          <w:tcPr>
            <w:tcW w:w="1079" w:type="dxa"/>
            <w:vAlign w:val="top"/>
          </w:tcPr>
          <w:p w14:paraId="42A6635F">
            <w:pPr>
              <w:rPr>
                <w:rFonts w:ascii="Arial"/>
                <w:color w:val="000000" w:themeColor="text1"/>
                <w:sz w:val="21"/>
                <w:highlight w:val="none"/>
                <w14:textFill>
                  <w14:solidFill>
                    <w14:schemeClr w14:val="tx1"/>
                  </w14:solidFill>
                </w14:textFill>
              </w:rPr>
            </w:pPr>
          </w:p>
        </w:tc>
        <w:tc>
          <w:tcPr>
            <w:tcW w:w="1760" w:type="dxa"/>
            <w:vAlign w:val="top"/>
          </w:tcPr>
          <w:p w14:paraId="2D3C22C7">
            <w:pPr>
              <w:rPr>
                <w:rFonts w:ascii="Arial"/>
                <w:color w:val="000000" w:themeColor="text1"/>
                <w:sz w:val="21"/>
                <w:highlight w:val="none"/>
                <w14:textFill>
                  <w14:solidFill>
                    <w14:schemeClr w14:val="tx1"/>
                  </w14:solidFill>
                </w14:textFill>
              </w:rPr>
            </w:pPr>
          </w:p>
        </w:tc>
        <w:tc>
          <w:tcPr>
            <w:tcW w:w="1091" w:type="dxa"/>
            <w:vAlign w:val="top"/>
          </w:tcPr>
          <w:p w14:paraId="60CBE8B3">
            <w:pPr>
              <w:rPr>
                <w:rFonts w:ascii="Arial"/>
                <w:color w:val="000000" w:themeColor="text1"/>
                <w:sz w:val="21"/>
                <w:highlight w:val="none"/>
                <w14:textFill>
                  <w14:solidFill>
                    <w14:schemeClr w14:val="tx1"/>
                  </w14:solidFill>
                </w14:textFill>
              </w:rPr>
            </w:pPr>
          </w:p>
        </w:tc>
        <w:tc>
          <w:tcPr>
            <w:tcW w:w="1310" w:type="dxa"/>
            <w:vAlign w:val="top"/>
          </w:tcPr>
          <w:p w14:paraId="643EE5AA">
            <w:pPr>
              <w:rPr>
                <w:rFonts w:ascii="Arial"/>
                <w:color w:val="000000" w:themeColor="text1"/>
                <w:sz w:val="21"/>
                <w:highlight w:val="none"/>
                <w14:textFill>
                  <w14:solidFill>
                    <w14:schemeClr w14:val="tx1"/>
                  </w14:solidFill>
                </w14:textFill>
              </w:rPr>
            </w:pPr>
          </w:p>
        </w:tc>
        <w:tc>
          <w:tcPr>
            <w:tcW w:w="1092" w:type="dxa"/>
            <w:vAlign w:val="top"/>
          </w:tcPr>
          <w:p w14:paraId="52E7DCD8">
            <w:pPr>
              <w:rPr>
                <w:rFonts w:ascii="Arial"/>
                <w:color w:val="000000" w:themeColor="text1"/>
                <w:sz w:val="21"/>
                <w:highlight w:val="none"/>
                <w14:textFill>
                  <w14:solidFill>
                    <w14:schemeClr w14:val="tx1"/>
                  </w14:solidFill>
                </w14:textFill>
              </w:rPr>
            </w:pPr>
          </w:p>
        </w:tc>
        <w:tc>
          <w:tcPr>
            <w:tcW w:w="1302" w:type="dxa"/>
            <w:vAlign w:val="top"/>
          </w:tcPr>
          <w:p w14:paraId="2C0888DA">
            <w:pPr>
              <w:rPr>
                <w:rFonts w:ascii="Arial"/>
                <w:color w:val="000000" w:themeColor="text1"/>
                <w:sz w:val="21"/>
                <w:highlight w:val="none"/>
                <w14:textFill>
                  <w14:solidFill>
                    <w14:schemeClr w14:val="tx1"/>
                  </w14:solidFill>
                </w14:textFill>
              </w:rPr>
            </w:pPr>
          </w:p>
        </w:tc>
      </w:tr>
    </w:tbl>
    <w:p w14:paraId="014B68D5">
      <w:pPr>
        <w:pStyle w:val="7"/>
        <w:rPr>
          <w:color w:val="000000" w:themeColor="text1"/>
          <w:highlight w:val="none"/>
          <w14:textFill>
            <w14:solidFill>
              <w14:schemeClr w14:val="tx1"/>
            </w14:solidFill>
          </w14:textFill>
        </w:rPr>
      </w:pPr>
    </w:p>
    <w:p w14:paraId="6DB99356">
      <w:pPr>
        <w:rPr>
          <w:color w:val="000000" w:themeColor="text1"/>
          <w:highlight w:val="none"/>
          <w14:textFill>
            <w14:solidFill>
              <w14:schemeClr w14:val="tx1"/>
            </w14:solidFill>
          </w14:textFill>
        </w:rPr>
        <w:sectPr>
          <w:footerReference r:id="rId23" w:type="default"/>
          <w:pgSz w:w="11906" w:h="16839"/>
          <w:pgMar w:top="1429" w:right="1225" w:bottom="839" w:left="1225" w:header="0" w:footer="675" w:gutter="0"/>
          <w:pgNumType w:fmt="decimal"/>
          <w:cols w:space="0" w:num="1"/>
          <w:rtlGutter w:val="0"/>
          <w:docGrid w:linePitch="0" w:charSpace="0"/>
        </w:sectPr>
      </w:pPr>
    </w:p>
    <w:p w14:paraId="084990DE">
      <w:pPr>
        <w:spacing w:before="117" w:line="219" w:lineRule="auto"/>
        <w:ind w:left="2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（二）主要人员简历表</w:t>
      </w:r>
    </w:p>
    <w:p w14:paraId="483D427A">
      <w:pPr>
        <w:pStyle w:val="7"/>
        <w:spacing w:line="404" w:lineRule="auto"/>
        <w:rPr>
          <w:color w:val="000000" w:themeColor="text1"/>
          <w:highlight w:val="none"/>
          <w14:textFill>
            <w14:solidFill>
              <w14:schemeClr w14:val="tx1"/>
            </w14:solidFill>
          </w14:textFill>
        </w:rPr>
      </w:pPr>
    </w:p>
    <w:p w14:paraId="128AB357">
      <w:pPr>
        <w:spacing w:before="65" w:line="227" w:lineRule="auto"/>
        <w:ind w:left="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附1：项目经理简历表</w:t>
      </w:r>
    </w:p>
    <w:p w14:paraId="222EBC7F">
      <w:pPr>
        <w:spacing w:before="174" w:line="227"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项目经理应附建造师注册证书、安全生产考核合格证书、身份证、劳动合同、养老保险交纳证明等。</w:t>
      </w:r>
    </w:p>
    <w:p w14:paraId="1E347135">
      <w:pPr>
        <w:spacing w:line="18" w:lineRule="exact"/>
        <w:rPr>
          <w:color w:val="000000" w:themeColor="text1"/>
          <w:highlight w:val="none"/>
          <w14:textFill>
            <w14:solidFill>
              <w14:schemeClr w14:val="tx1"/>
            </w14:solidFill>
          </w14:textFill>
        </w:rPr>
      </w:pPr>
    </w:p>
    <w:tbl>
      <w:tblPr>
        <w:tblStyle w:val="29"/>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5"/>
        <w:gridCol w:w="1133"/>
        <w:gridCol w:w="1274"/>
        <w:gridCol w:w="1842"/>
        <w:gridCol w:w="2604"/>
      </w:tblGrid>
      <w:tr w14:paraId="6535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15AF9440">
            <w:pPr>
              <w:pStyle w:val="30"/>
              <w:spacing w:before="126" w:line="228" w:lineRule="auto"/>
              <w:ind w:left="23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035" w:type="dxa"/>
            <w:vAlign w:val="top"/>
          </w:tcPr>
          <w:p w14:paraId="4AF62D1D">
            <w:pPr>
              <w:rPr>
                <w:rFonts w:ascii="Arial"/>
                <w:color w:val="000000" w:themeColor="text1"/>
                <w:sz w:val="21"/>
                <w:highlight w:val="none"/>
                <w14:textFill>
                  <w14:solidFill>
                    <w14:schemeClr w14:val="tx1"/>
                  </w14:solidFill>
                </w14:textFill>
              </w:rPr>
            </w:pPr>
          </w:p>
        </w:tc>
        <w:tc>
          <w:tcPr>
            <w:tcW w:w="1133" w:type="dxa"/>
            <w:vAlign w:val="top"/>
          </w:tcPr>
          <w:p w14:paraId="718BEC1E">
            <w:pPr>
              <w:pStyle w:val="30"/>
              <w:spacing w:before="126"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4" w:type="dxa"/>
            <w:vAlign w:val="top"/>
          </w:tcPr>
          <w:p w14:paraId="5FD8B0FF">
            <w:pPr>
              <w:rPr>
                <w:rFonts w:ascii="Arial"/>
                <w:color w:val="000000" w:themeColor="text1"/>
                <w:sz w:val="21"/>
                <w:highlight w:val="none"/>
                <w14:textFill>
                  <w14:solidFill>
                    <w14:schemeClr w14:val="tx1"/>
                  </w14:solidFill>
                </w14:textFill>
              </w:rPr>
            </w:pPr>
          </w:p>
        </w:tc>
        <w:tc>
          <w:tcPr>
            <w:tcW w:w="1842" w:type="dxa"/>
            <w:vAlign w:val="top"/>
          </w:tcPr>
          <w:p w14:paraId="2D88660B">
            <w:pPr>
              <w:pStyle w:val="30"/>
              <w:spacing w:before="126" w:line="229" w:lineRule="auto"/>
              <w:ind w:left="7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2604" w:type="dxa"/>
            <w:vAlign w:val="top"/>
          </w:tcPr>
          <w:p w14:paraId="7B06C351">
            <w:pPr>
              <w:rPr>
                <w:rFonts w:ascii="Arial"/>
                <w:color w:val="000000" w:themeColor="text1"/>
                <w:sz w:val="21"/>
                <w:highlight w:val="none"/>
                <w14:textFill>
                  <w14:solidFill>
                    <w14:schemeClr w14:val="tx1"/>
                  </w14:solidFill>
                </w14:textFill>
              </w:rPr>
            </w:pPr>
          </w:p>
        </w:tc>
      </w:tr>
      <w:tr w14:paraId="4BDB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7F0E670">
            <w:pPr>
              <w:pStyle w:val="30"/>
              <w:spacing w:before="123" w:line="230" w:lineRule="auto"/>
              <w:ind w:left="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035" w:type="dxa"/>
            <w:vAlign w:val="top"/>
          </w:tcPr>
          <w:p w14:paraId="03C0777B">
            <w:pPr>
              <w:rPr>
                <w:rFonts w:ascii="Arial"/>
                <w:color w:val="000000" w:themeColor="text1"/>
                <w:sz w:val="21"/>
                <w:highlight w:val="none"/>
                <w14:textFill>
                  <w14:solidFill>
                    <w14:schemeClr w14:val="tx1"/>
                  </w14:solidFill>
                </w14:textFill>
              </w:rPr>
            </w:pPr>
          </w:p>
        </w:tc>
        <w:tc>
          <w:tcPr>
            <w:tcW w:w="1133" w:type="dxa"/>
            <w:vAlign w:val="top"/>
          </w:tcPr>
          <w:p w14:paraId="4D442F82">
            <w:pPr>
              <w:pStyle w:val="30"/>
              <w:spacing w:before="123"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274" w:type="dxa"/>
            <w:vAlign w:val="top"/>
          </w:tcPr>
          <w:p w14:paraId="32C07038">
            <w:pPr>
              <w:rPr>
                <w:rFonts w:ascii="Arial"/>
                <w:color w:val="000000" w:themeColor="text1"/>
                <w:sz w:val="21"/>
                <w:highlight w:val="none"/>
                <w14:textFill>
                  <w14:solidFill>
                    <w14:schemeClr w14:val="tx1"/>
                  </w14:solidFill>
                </w14:textFill>
              </w:rPr>
            </w:pPr>
          </w:p>
        </w:tc>
        <w:tc>
          <w:tcPr>
            <w:tcW w:w="1842" w:type="dxa"/>
            <w:vAlign w:val="top"/>
          </w:tcPr>
          <w:p w14:paraId="37069CEE">
            <w:pPr>
              <w:pStyle w:val="30"/>
              <w:spacing w:before="123" w:line="227" w:lineRule="auto"/>
              <w:ind w:left="1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拟在本工程任职</w:t>
            </w:r>
          </w:p>
        </w:tc>
        <w:tc>
          <w:tcPr>
            <w:tcW w:w="2604" w:type="dxa"/>
            <w:vAlign w:val="top"/>
          </w:tcPr>
          <w:p w14:paraId="40FA8E0C">
            <w:pPr>
              <w:pStyle w:val="30"/>
              <w:spacing w:before="124" w:line="228" w:lineRule="auto"/>
              <w:ind w:left="89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r>
      <w:tr w14:paraId="59FD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41AF5969">
            <w:pPr>
              <w:pStyle w:val="30"/>
              <w:spacing w:before="122" w:line="228" w:lineRule="auto"/>
              <w:ind w:left="48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注册建造师执业资格等级</w:t>
            </w:r>
          </w:p>
        </w:tc>
        <w:tc>
          <w:tcPr>
            <w:tcW w:w="1274" w:type="dxa"/>
            <w:vAlign w:val="top"/>
          </w:tcPr>
          <w:p w14:paraId="11D234EE">
            <w:pPr>
              <w:pStyle w:val="30"/>
              <w:spacing w:before="123" w:line="230" w:lineRule="auto"/>
              <w:ind w:left="85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w:t>
            </w:r>
          </w:p>
        </w:tc>
        <w:tc>
          <w:tcPr>
            <w:tcW w:w="1842" w:type="dxa"/>
            <w:vAlign w:val="top"/>
          </w:tcPr>
          <w:p w14:paraId="7F7F0E7A">
            <w:pPr>
              <w:pStyle w:val="30"/>
              <w:spacing w:before="122" w:line="228" w:lineRule="auto"/>
              <w:ind w:left="40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建造师专业</w:t>
            </w:r>
          </w:p>
        </w:tc>
        <w:tc>
          <w:tcPr>
            <w:tcW w:w="2604" w:type="dxa"/>
            <w:vAlign w:val="top"/>
          </w:tcPr>
          <w:p w14:paraId="4F0D3C25">
            <w:pPr>
              <w:rPr>
                <w:rFonts w:ascii="Arial"/>
                <w:color w:val="000000" w:themeColor="text1"/>
                <w:sz w:val="21"/>
                <w:highlight w:val="none"/>
                <w14:textFill>
                  <w14:solidFill>
                    <w14:schemeClr w14:val="tx1"/>
                  </w14:solidFill>
                </w14:textFill>
              </w:rPr>
            </w:pPr>
          </w:p>
        </w:tc>
      </w:tr>
      <w:tr w14:paraId="03284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1784A3CD">
            <w:pPr>
              <w:pStyle w:val="30"/>
              <w:spacing w:before="122" w:line="227" w:lineRule="auto"/>
              <w:ind w:left="5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安全生产考核合格证书</w:t>
            </w:r>
          </w:p>
        </w:tc>
        <w:tc>
          <w:tcPr>
            <w:tcW w:w="5720" w:type="dxa"/>
            <w:gridSpan w:val="3"/>
            <w:vAlign w:val="top"/>
          </w:tcPr>
          <w:p w14:paraId="627941C2">
            <w:pPr>
              <w:rPr>
                <w:rFonts w:ascii="Arial"/>
                <w:color w:val="000000" w:themeColor="text1"/>
                <w:sz w:val="21"/>
                <w:highlight w:val="none"/>
                <w14:textFill>
                  <w14:solidFill>
                    <w14:schemeClr w14:val="tx1"/>
                  </w14:solidFill>
                </w14:textFill>
              </w:rPr>
            </w:pPr>
          </w:p>
        </w:tc>
      </w:tr>
      <w:tr w14:paraId="69F0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E3D627C">
            <w:pPr>
              <w:pStyle w:val="30"/>
              <w:spacing w:before="123" w:line="228" w:lineRule="auto"/>
              <w:ind w:left="13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888" w:type="dxa"/>
            <w:gridSpan w:val="5"/>
            <w:vAlign w:val="top"/>
          </w:tcPr>
          <w:p w14:paraId="2CBB70F5">
            <w:pPr>
              <w:pStyle w:val="30"/>
              <w:spacing w:before="123" w:line="228" w:lineRule="auto"/>
              <w:ind w:left="95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2B33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4" w:type="dxa"/>
            <w:gridSpan w:val="6"/>
            <w:vAlign w:val="top"/>
          </w:tcPr>
          <w:p w14:paraId="553FFB83">
            <w:pPr>
              <w:pStyle w:val="30"/>
              <w:spacing w:before="123" w:line="228" w:lineRule="auto"/>
              <w:ind w:left="38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14E6B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5260A9B">
            <w:pPr>
              <w:pStyle w:val="30"/>
              <w:spacing w:before="122" w:line="230" w:lineRule="auto"/>
              <w:ind w:left="24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3442" w:type="dxa"/>
            <w:gridSpan w:val="3"/>
            <w:vAlign w:val="top"/>
          </w:tcPr>
          <w:p w14:paraId="4530A6F9">
            <w:pPr>
              <w:pStyle w:val="30"/>
              <w:spacing w:before="122" w:line="228" w:lineRule="auto"/>
              <w:ind w:left="67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参加过的类似项目名称</w:t>
            </w:r>
          </w:p>
        </w:tc>
        <w:tc>
          <w:tcPr>
            <w:tcW w:w="1842" w:type="dxa"/>
            <w:vAlign w:val="top"/>
          </w:tcPr>
          <w:p w14:paraId="3356F4C3">
            <w:pPr>
              <w:pStyle w:val="30"/>
              <w:spacing w:before="122" w:line="228" w:lineRule="auto"/>
              <w:ind w:left="50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604" w:type="dxa"/>
            <w:vAlign w:val="top"/>
          </w:tcPr>
          <w:p w14:paraId="2EF4CE1E">
            <w:pPr>
              <w:pStyle w:val="30"/>
              <w:spacing w:before="122" w:line="228" w:lineRule="auto"/>
              <w:ind w:left="47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3804A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EDA8423">
            <w:pPr>
              <w:rPr>
                <w:rFonts w:ascii="Arial"/>
                <w:color w:val="000000" w:themeColor="text1"/>
                <w:sz w:val="21"/>
                <w:highlight w:val="none"/>
                <w14:textFill>
                  <w14:solidFill>
                    <w14:schemeClr w14:val="tx1"/>
                  </w14:solidFill>
                </w14:textFill>
              </w:rPr>
            </w:pPr>
          </w:p>
        </w:tc>
        <w:tc>
          <w:tcPr>
            <w:tcW w:w="3442" w:type="dxa"/>
            <w:gridSpan w:val="3"/>
            <w:vAlign w:val="top"/>
          </w:tcPr>
          <w:p w14:paraId="03CEEF55">
            <w:pPr>
              <w:rPr>
                <w:rFonts w:ascii="Arial"/>
                <w:color w:val="000000" w:themeColor="text1"/>
                <w:sz w:val="21"/>
                <w:highlight w:val="none"/>
                <w14:textFill>
                  <w14:solidFill>
                    <w14:schemeClr w14:val="tx1"/>
                  </w14:solidFill>
                </w14:textFill>
              </w:rPr>
            </w:pPr>
          </w:p>
        </w:tc>
        <w:tc>
          <w:tcPr>
            <w:tcW w:w="1842" w:type="dxa"/>
            <w:vAlign w:val="top"/>
          </w:tcPr>
          <w:p w14:paraId="271AD2F6">
            <w:pPr>
              <w:rPr>
                <w:rFonts w:ascii="Arial"/>
                <w:color w:val="000000" w:themeColor="text1"/>
                <w:sz w:val="21"/>
                <w:highlight w:val="none"/>
                <w14:textFill>
                  <w14:solidFill>
                    <w14:schemeClr w14:val="tx1"/>
                  </w14:solidFill>
                </w14:textFill>
              </w:rPr>
            </w:pPr>
          </w:p>
        </w:tc>
        <w:tc>
          <w:tcPr>
            <w:tcW w:w="2604" w:type="dxa"/>
            <w:vAlign w:val="top"/>
          </w:tcPr>
          <w:p w14:paraId="02C2A0E9">
            <w:pPr>
              <w:rPr>
                <w:rFonts w:ascii="Arial"/>
                <w:color w:val="000000" w:themeColor="text1"/>
                <w:sz w:val="21"/>
                <w:highlight w:val="none"/>
                <w14:textFill>
                  <w14:solidFill>
                    <w14:schemeClr w14:val="tx1"/>
                  </w14:solidFill>
                </w14:textFill>
              </w:rPr>
            </w:pPr>
          </w:p>
        </w:tc>
      </w:tr>
      <w:tr w14:paraId="3B58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E4A5DE2">
            <w:pPr>
              <w:rPr>
                <w:rFonts w:ascii="Arial"/>
                <w:color w:val="000000" w:themeColor="text1"/>
                <w:sz w:val="21"/>
                <w:highlight w:val="none"/>
                <w14:textFill>
                  <w14:solidFill>
                    <w14:schemeClr w14:val="tx1"/>
                  </w14:solidFill>
                </w14:textFill>
              </w:rPr>
            </w:pPr>
          </w:p>
        </w:tc>
        <w:tc>
          <w:tcPr>
            <w:tcW w:w="3442" w:type="dxa"/>
            <w:gridSpan w:val="3"/>
            <w:vAlign w:val="top"/>
          </w:tcPr>
          <w:p w14:paraId="3671DBF9">
            <w:pPr>
              <w:rPr>
                <w:rFonts w:ascii="Arial"/>
                <w:color w:val="000000" w:themeColor="text1"/>
                <w:sz w:val="21"/>
                <w:highlight w:val="none"/>
                <w14:textFill>
                  <w14:solidFill>
                    <w14:schemeClr w14:val="tx1"/>
                  </w14:solidFill>
                </w14:textFill>
              </w:rPr>
            </w:pPr>
          </w:p>
        </w:tc>
        <w:tc>
          <w:tcPr>
            <w:tcW w:w="1842" w:type="dxa"/>
            <w:vAlign w:val="top"/>
          </w:tcPr>
          <w:p w14:paraId="2DDD589F">
            <w:pPr>
              <w:rPr>
                <w:rFonts w:ascii="Arial"/>
                <w:color w:val="000000" w:themeColor="text1"/>
                <w:sz w:val="21"/>
                <w:highlight w:val="none"/>
                <w14:textFill>
                  <w14:solidFill>
                    <w14:schemeClr w14:val="tx1"/>
                  </w14:solidFill>
                </w14:textFill>
              </w:rPr>
            </w:pPr>
          </w:p>
        </w:tc>
        <w:tc>
          <w:tcPr>
            <w:tcW w:w="2604" w:type="dxa"/>
            <w:vAlign w:val="top"/>
          </w:tcPr>
          <w:p w14:paraId="42F906C5">
            <w:pPr>
              <w:rPr>
                <w:rFonts w:ascii="Arial"/>
                <w:color w:val="000000" w:themeColor="text1"/>
                <w:sz w:val="21"/>
                <w:highlight w:val="none"/>
                <w14:textFill>
                  <w14:solidFill>
                    <w14:schemeClr w14:val="tx1"/>
                  </w14:solidFill>
                </w14:textFill>
              </w:rPr>
            </w:pPr>
          </w:p>
        </w:tc>
      </w:tr>
      <w:tr w14:paraId="63724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479018C6">
            <w:pPr>
              <w:rPr>
                <w:rFonts w:ascii="Arial"/>
                <w:color w:val="000000" w:themeColor="text1"/>
                <w:sz w:val="21"/>
                <w:highlight w:val="none"/>
                <w14:textFill>
                  <w14:solidFill>
                    <w14:schemeClr w14:val="tx1"/>
                  </w14:solidFill>
                </w14:textFill>
              </w:rPr>
            </w:pPr>
          </w:p>
        </w:tc>
        <w:tc>
          <w:tcPr>
            <w:tcW w:w="3442" w:type="dxa"/>
            <w:gridSpan w:val="3"/>
            <w:vAlign w:val="top"/>
          </w:tcPr>
          <w:p w14:paraId="6290AC18">
            <w:pPr>
              <w:rPr>
                <w:rFonts w:ascii="Arial"/>
                <w:color w:val="000000" w:themeColor="text1"/>
                <w:sz w:val="21"/>
                <w:highlight w:val="none"/>
                <w14:textFill>
                  <w14:solidFill>
                    <w14:schemeClr w14:val="tx1"/>
                  </w14:solidFill>
                </w14:textFill>
              </w:rPr>
            </w:pPr>
          </w:p>
        </w:tc>
        <w:tc>
          <w:tcPr>
            <w:tcW w:w="1842" w:type="dxa"/>
            <w:vAlign w:val="top"/>
          </w:tcPr>
          <w:p w14:paraId="74745ED1">
            <w:pPr>
              <w:rPr>
                <w:rFonts w:ascii="Arial"/>
                <w:color w:val="000000" w:themeColor="text1"/>
                <w:sz w:val="21"/>
                <w:highlight w:val="none"/>
                <w14:textFill>
                  <w14:solidFill>
                    <w14:schemeClr w14:val="tx1"/>
                  </w14:solidFill>
                </w14:textFill>
              </w:rPr>
            </w:pPr>
          </w:p>
        </w:tc>
        <w:tc>
          <w:tcPr>
            <w:tcW w:w="2604" w:type="dxa"/>
            <w:vAlign w:val="top"/>
          </w:tcPr>
          <w:p w14:paraId="503CD322">
            <w:pPr>
              <w:rPr>
                <w:rFonts w:ascii="Arial"/>
                <w:color w:val="000000" w:themeColor="text1"/>
                <w:sz w:val="21"/>
                <w:highlight w:val="none"/>
                <w14:textFill>
                  <w14:solidFill>
                    <w14:schemeClr w14:val="tx1"/>
                  </w14:solidFill>
                </w14:textFill>
              </w:rPr>
            </w:pPr>
          </w:p>
        </w:tc>
      </w:tr>
      <w:tr w14:paraId="5C8F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CCF3D02">
            <w:pPr>
              <w:rPr>
                <w:rFonts w:ascii="Arial"/>
                <w:color w:val="000000" w:themeColor="text1"/>
                <w:sz w:val="21"/>
                <w:highlight w:val="none"/>
                <w14:textFill>
                  <w14:solidFill>
                    <w14:schemeClr w14:val="tx1"/>
                  </w14:solidFill>
                </w14:textFill>
              </w:rPr>
            </w:pPr>
          </w:p>
        </w:tc>
        <w:tc>
          <w:tcPr>
            <w:tcW w:w="3442" w:type="dxa"/>
            <w:gridSpan w:val="3"/>
            <w:vAlign w:val="top"/>
          </w:tcPr>
          <w:p w14:paraId="0161D348">
            <w:pPr>
              <w:rPr>
                <w:rFonts w:ascii="Arial"/>
                <w:color w:val="000000" w:themeColor="text1"/>
                <w:sz w:val="21"/>
                <w:highlight w:val="none"/>
                <w14:textFill>
                  <w14:solidFill>
                    <w14:schemeClr w14:val="tx1"/>
                  </w14:solidFill>
                </w14:textFill>
              </w:rPr>
            </w:pPr>
          </w:p>
        </w:tc>
        <w:tc>
          <w:tcPr>
            <w:tcW w:w="1842" w:type="dxa"/>
            <w:vAlign w:val="top"/>
          </w:tcPr>
          <w:p w14:paraId="319C87AB">
            <w:pPr>
              <w:rPr>
                <w:rFonts w:ascii="Arial"/>
                <w:color w:val="000000" w:themeColor="text1"/>
                <w:sz w:val="21"/>
                <w:highlight w:val="none"/>
                <w14:textFill>
                  <w14:solidFill>
                    <w14:schemeClr w14:val="tx1"/>
                  </w14:solidFill>
                </w14:textFill>
              </w:rPr>
            </w:pPr>
          </w:p>
        </w:tc>
        <w:tc>
          <w:tcPr>
            <w:tcW w:w="2604" w:type="dxa"/>
            <w:vAlign w:val="top"/>
          </w:tcPr>
          <w:p w14:paraId="30556551">
            <w:pPr>
              <w:rPr>
                <w:rFonts w:ascii="Arial"/>
                <w:color w:val="000000" w:themeColor="text1"/>
                <w:sz w:val="21"/>
                <w:highlight w:val="none"/>
                <w14:textFill>
                  <w14:solidFill>
                    <w14:schemeClr w14:val="tx1"/>
                  </w14:solidFill>
                </w14:textFill>
              </w:rPr>
            </w:pPr>
          </w:p>
        </w:tc>
      </w:tr>
      <w:tr w14:paraId="0478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A3D55AA">
            <w:pPr>
              <w:rPr>
                <w:rFonts w:ascii="Arial"/>
                <w:color w:val="000000" w:themeColor="text1"/>
                <w:sz w:val="21"/>
                <w:highlight w:val="none"/>
                <w14:textFill>
                  <w14:solidFill>
                    <w14:schemeClr w14:val="tx1"/>
                  </w14:solidFill>
                </w14:textFill>
              </w:rPr>
            </w:pPr>
          </w:p>
        </w:tc>
        <w:tc>
          <w:tcPr>
            <w:tcW w:w="3442" w:type="dxa"/>
            <w:gridSpan w:val="3"/>
            <w:vAlign w:val="top"/>
          </w:tcPr>
          <w:p w14:paraId="02BF7095">
            <w:pPr>
              <w:rPr>
                <w:rFonts w:ascii="Arial"/>
                <w:color w:val="000000" w:themeColor="text1"/>
                <w:sz w:val="21"/>
                <w:highlight w:val="none"/>
                <w14:textFill>
                  <w14:solidFill>
                    <w14:schemeClr w14:val="tx1"/>
                  </w14:solidFill>
                </w14:textFill>
              </w:rPr>
            </w:pPr>
          </w:p>
        </w:tc>
        <w:tc>
          <w:tcPr>
            <w:tcW w:w="1842" w:type="dxa"/>
            <w:vAlign w:val="top"/>
          </w:tcPr>
          <w:p w14:paraId="34FB224B">
            <w:pPr>
              <w:rPr>
                <w:rFonts w:ascii="Arial"/>
                <w:color w:val="000000" w:themeColor="text1"/>
                <w:sz w:val="21"/>
                <w:highlight w:val="none"/>
                <w14:textFill>
                  <w14:solidFill>
                    <w14:schemeClr w14:val="tx1"/>
                  </w14:solidFill>
                </w14:textFill>
              </w:rPr>
            </w:pPr>
          </w:p>
        </w:tc>
        <w:tc>
          <w:tcPr>
            <w:tcW w:w="2604" w:type="dxa"/>
            <w:vAlign w:val="top"/>
          </w:tcPr>
          <w:p w14:paraId="6C348971">
            <w:pPr>
              <w:rPr>
                <w:rFonts w:ascii="Arial"/>
                <w:color w:val="000000" w:themeColor="text1"/>
                <w:sz w:val="21"/>
                <w:highlight w:val="none"/>
                <w14:textFill>
                  <w14:solidFill>
                    <w14:schemeClr w14:val="tx1"/>
                  </w14:solidFill>
                </w14:textFill>
              </w:rPr>
            </w:pPr>
          </w:p>
        </w:tc>
      </w:tr>
      <w:tr w14:paraId="0485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C84CF48">
            <w:pPr>
              <w:rPr>
                <w:rFonts w:ascii="Arial"/>
                <w:color w:val="000000" w:themeColor="text1"/>
                <w:sz w:val="21"/>
                <w:highlight w:val="none"/>
                <w14:textFill>
                  <w14:solidFill>
                    <w14:schemeClr w14:val="tx1"/>
                  </w14:solidFill>
                </w14:textFill>
              </w:rPr>
            </w:pPr>
          </w:p>
        </w:tc>
        <w:tc>
          <w:tcPr>
            <w:tcW w:w="3442" w:type="dxa"/>
            <w:gridSpan w:val="3"/>
            <w:vAlign w:val="top"/>
          </w:tcPr>
          <w:p w14:paraId="162B2082">
            <w:pPr>
              <w:rPr>
                <w:rFonts w:ascii="Arial"/>
                <w:color w:val="000000" w:themeColor="text1"/>
                <w:sz w:val="21"/>
                <w:highlight w:val="none"/>
                <w14:textFill>
                  <w14:solidFill>
                    <w14:schemeClr w14:val="tx1"/>
                  </w14:solidFill>
                </w14:textFill>
              </w:rPr>
            </w:pPr>
          </w:p>
        </w:tc>
        <w:tc>
          <w:tcPr>
            <w:tcW w:w="1842" w:type="dxa"/>
            <w:vAlign w:val="top"/>
          </w:tcPr>
          <w:p w14:paraId="2B62361A">
            <w:pPr>
              <w:rPr>
                <w:rFonts w:ascii="Arial"/>
                <w:color w:val="000000" w:themeColor="text1"/>
                <w:sz w:val="21"/>
                <w:highlight w:val="none"/>
                <w14:textFill>
                  <w14:solidFill>
                    <w14:schemeClr w14:val="tx1"/>
                  </w14:solidFill>
                </w14:textFill>
              </w:rPr>
            </w:pPr>
          </w:p>
        </w:tc>
        <w:tc>
          <w:tcPr>
            <w:tcW w:w="2604" w:type="dxa"/>
            <w:vAlign w:val="top"/>
          </w:tcPr>
          <w:p w14:paraId="7B9B8C8D">
            <w:pPr>
              <w:rPr>
                <w:rFonts w:ascii="Arial"/>
                <w:color w:val="000000" w:themeColor="text1"/>
                <w:sz w:val="21"/>
                <w:highlight w:val="none"/>
                <w14:textFill>
                  <w14:solidFill>
                    <w14:schemeClr w14:val="tx1"/>
                  </w14:solidFill>
                </w14:textFill>
              </w:rPr>
            </w:pPr>
          </w:p>
        </w:tc>
      </w:tr>
      <w:tr w14:paraId="5D47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36325B9E">
            <w:pPr>
              <w:rPr>
                <w:rFonts w:ascii="Arial"/>
                <w:color w:val="000000" w:themeColor="text1"/>
                <w:sz w:val="21"/>
                <w:highlight w:val="none"/>
                <w14:textFill>
                  <w14:solidFill>
                    <w14:schemeClr w14:val="tx1"/>
                  </w14:solidFill>
                </w14:textFill>
              </w:rPr>
            </w:pPr>
          </w:p>
        </w:tc>
        <w:tc>
          <w:tcPr>
            <w:tcW w:w="3442" w:type="dxa"/>
            <w:gridSpan w:val="3"/>
            <w:vAlign w:val="top"/>
          </w:tcPr>
          <w:p w14:paraId="4B9536E4">
            <w:pPr>
              <w:rPr>
                <w:rFonts w:ascii="Arial"/>
                <w:color w:val="000000" w:themeColor="text1"/>
                <w:sz w:val="21"/>
                <w:highlight w:val="none"/>
                <w14:textFill>
                  <w14:solidFill>
                    <w14:schemeClr w14:val="tx1"/>
                  </w14:solidFill>
                </w14:textFill>
              </w:rPr>
            </w:pPr>
          </w:p>
        </w:tc>
        <w:tc>
          <w:tcPr>
            <w:tcW w:w="1842" w:type="dxa"/>
            <w:vAlign w:val="top"/>
          </w:tcPr>
          <w:p w14:paraId="2A7709A8">
            <w:pPr>
              <w:rPr>
                <w:rFonts w:ascii="Arial"/>
                <w:color w:val="000000" w:themeColor="text1"/>
                <w:sz w:val="21"/>
                <w:highlight w:val="none"/>
                <w14:textFill>
                  <w14:solidFill>
                    <w14:schemeClr w14:val="tx1"/>
                  </w14:solidFill>
                </w14:textFill>
              </w:rPr>
            </w:pPr>
          </w:p>
        </w:tc>
        <w:tc>
          <w:tcPr>
            <w:tcW w:w="2604" w:type="dxa"/>
            <w:vAlign w:val="top"/>
          </w:tcPr>
          <w:p w14:paraId="023419E2">
            <w:pPr>
              <w:rPr>
                <w:rFonts w:ascii="Arial"/>
                <w:color w:val="000000" w:themeColor="text1"/>
                <w:sz w:val="21"/>
                <w:highlight w:val="none"/>
                <w14:textFill>
                  <w14:solidFill>
                    <w14:schemeClr w14:val="tx1"/>
                  </w14:solidFill>
                </w14:textFill>
              </w:rPr>
            </w:pPr>
          </w:p>
        </w:tc>
      </w:tr>
      <w:tr w14:paraId="42F5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C472E96">
            <w:pPr>
              <w:rPr>
                <w:rFonts w:ascii="Arial"/>
                <w:color w:val="000000" w:themeColor="text1"/>
                <w:sz w:val="21"/>
                <w:highlight w:val="none"/>
                <w14:textFill>
                  <w14:solidFill>
                    <w14:schemeClr w14:val="tx1"/>
                  </w14:solidFill>
                </w14:textFill>
              </w:rPr>
            </w:pPr>
          </w:p>
        </w:tc>
        <w:tc>
          <w:tcPr>
            <w:tcW w:w="3442" w:type="dxa"/>
            <w:gridSpan w:val="3"/>
            <w:vAlign w:val="top"/>
          </w:tcPr>
          <w:p w14:paraId="62200017">
            <w:pPr>
              <w:rPr>
                <w:rFonts w:ascii="Arial"/>
                <w:color w:val="000000" w:themeColor="text1"/>
                <w:sz w:val="21"/>
                <w:highlight w:val="none"/>
                <w14:textFill>
                  <w14:solidFill>
                    <w14:schemeClr w14:val="tx1"/>
                  </w14:solidFill>
                </w14:textFill>
              </w:rPr>
            </w:pPr>
          </w:p>
        </w:tc>
        <w:tc>
          <w:tcPr>
            <w:tcW w:w="1842" w:type="dxa"/>
            <w:vAlign w:val="top"/>
          </w:tcPr>
          <w:p w14:paraId="09C9917F">
            <w:pPr>
              <w:rPr>
                <w:rFonts w:ascii="Arial"/>
                <w:color w:val="000000" w:themeColor="text1"/>
                <w:sz w:val="21"/>
                <w:highlight w:val="none"/>
                <w14:textFill>
                  <w14:solidFill>
                    <w14:schemeClr w14:val="tx1"/>
                  </w14:solidFill>
                </w14:textFill>
              </w:rPr>
            </w:pPr>
          </w:p>
        </w:tc>
        <w:tc>
          <w:tcPr>
            <w:tcW w:w="2604" w:type="dxa"/>
            <w:vAlign w:val="top"/>
          </w:tcPr>
          <w:p w14:paraId="69EEE1E2">
            <w:pPr>
              <w:rPr>
                <w:rFonts w:ascii="Arial"/>
                <w:color w:val="000000" w:themeColor="text1"/>
                <w:sz w:val="21"/>
                <w:highlight w:val="none"/>
                <w14:textFill>
                  <w14:solidFill>
                    <w14:schemeClr w14:val="tx1"/>
                  </w14:solidFill>
                </w14:textFill>
              </w:rPr>
            </w:pPr>
          </w:p>
        </w:tc>
      </w:tr>
      <w:tr w14:paraId="0C511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EE01E32">
            <w:pPr>
              <w:rPr>
                <w:rFonts w:ascii="Arial"/>
                <w:color w:val="000000" w:themeColor="text1"/>
                <w:sz w:val="21"/>
                <w:highlight w:val="none"/>
                <w14:textFill>
                  <w14:solidFill>
                    <w14:schemeClr w14:val="tx1"/>
                  </w14:solidFill>
                </w14:textFill>
              </w:rPr>
            </w:pPr>
          </w:p>
        </w:tc>
        <w:tc>
          <w:tcPr>
            <w:tcW w:w="3442" w:type="dxa"/>
            <w:gridSpan w:val="3"/>
            <w:vAlign w:val="top"/>
          </w:tcPr>
          <w:p w14:paraId="3489957F">
            <w:pPr>
              <w:rPr>
                <w:rFonts w:ascii="Arial"/>
                <w:color w:val="000000" w:themeColor="text1"/>
                <w:sz w:val="21"/>
                <w:highlight w:val="none"/>
                <w14:textFill>
                  <w14:solidFill>
                    <w14:schemeClr w14:val="tx1"/>
                  </w14:solidFill>
                </w14:textFill>
              </w:rPr>
            </w:pPr>
          </w:p>
        </w:tc>
        <w:tc>
          <w:tcPr>
            <w:tcW w:w="1842" w:type="dxa"/>
            <w:vAlign w:val="top"/>
          </w:tcPr>
          <w:p w14:paraId="786CADD9">
            <w:pPr>
              <w:rPr>
                <w:rFonts w:ascii="Arial"/>
                <w:color w:val="000000" w:themeColor="text1"/>
                <w:sz w:val="21"/>
                <w:highlight w:val="none"/>
                <w14:textFill>
                  <w14:solidFill>
                    <w14:schemeClr w14:val="tx1"/>
                  </w14:solidFill>
                </w14:textFill>
              </w:rPr>
            </w:pPr>
          </w:p>
        </w:tc>
        <w:tc>
          <w:tcPr>
            <w:tcW w:w="2604" w:type="dxa"/>
            <w:vAlign w:val="top"/>
          </w:tcPr>
          <w:p w14:paraId="6D309A70">
            <w:pPr>
              <w:rPr>
                <w:rFonts w:ascii="Arial"/>
                <w:color w:val="000000" w:themeColor="text1"/>
                <w:sz w:val="21"/>
                <w:highlight w:val="none"/>
                <w14:textFill>
                  <w14:solidFill>
                    <w14:schemeClr w14:val="tx1"/>
                  </w14:solidFill>
                </w14:textFill>
              </w:rPr>
            </w:pPr>
          </w:p>
        </w:tc>
      </w:tr>
      <w:tr w14:paraId="3457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0A0FFCF">
            <w:pPr>
              <w:rPr>
                <w:rFonts w:ascii="Arial"/>
                <w:color w:val="000000" w:themeColor="text1"/>
                <w:sz w:val="21"/>
                <w:highlight w:val="none"/>
                <w14:textFill>
                  <w14:solidFill>
                    <w14:schemeClr w14:val="tx1"/>
                  </w14:solidFill>
                </w14:textFill>
              </w:rPr>
            </w:pPr>
          </w:p>
        </w:tc>
        <w:tc>
          <w:tcPr>
            <w:tcW w:w="3442" w:type="dxa"/>
            <w:gridSpan w:val="3"/>
            <w:vAlign w:val="top"/>
          </w:tcPr>
          <w:p w14:paraId="3FD0EE38">
            <w:pPr>
              <w:rPr>
                <w:rFonts w:ascii="Arial"/>
                <w:color w:val="000000" w:themeColor="text1"/>
                <w:sz w:val="21"/>
                <w:highlight w:val="none"/>
                <w14:textFill>
                  <w14:solidFill>
                    <w14:schemeClr w14:val="tx1"/>
                  </w14:solidFill>
                </w14:textFill>
              </w:rPr>
            </w:pPr>
          </w:p>
        </w:tc>
        <w:tc>
          <w:tcPr>
            <w:tcW w:w="1842" w:type="dxa"/>
            <w:vAlign w:val="top"/>
          </w:tcPr>
          <w:p w14:paraId="7853EF89">
            <w:pPr>
              <w:rPr>
                <w:rFonts w:ascii="Arial"/>
                <w:color w:val="000000" w:themeColor="text1"/>
                <w:sz w:val="21"/>
                <w:highlight w:val="none"/>
                <w14:textFill>
                  <w14:solidFill>
                    <w14:schemeClr w14:val="tx1"/>
                  </w14:solidFill>
                </w14:textFill>
              </w:rPr>
            </w:pPr>
          </w:p>
        </w:tc>
        <w:tc>
          <w:tcPr>
            <w:tcW w:w="2604" w:type="dxa"/>
            <w:vAlign w:val="top"/>
          </w:tcPr>
          <w:p w14:paraId="262413DF">
            <w:pPr>
              <w:rPr>
                <w:rFonts w:ascii="Arial"/>
                <w:color w:val="000000" w:themeColor="text1"/>
                <w:sz w:val="21"/>
                <w:highlight w:val="none"/>
                <w14:textFill>
                  <w14:solidFill>
                    <w14:schemeClr w14:val="tx1"/>
                  </w14:solidFill>
                </w14:textFill>
              </w:rPr>
            </w:pPr>
          </w:p>
        </w:tc>
      </w:tr>
    </w:tbl>
    <w:p w14:paraId="50FC5A8B">
      <w:pPr>
        <w:pStyle w:val="7"/>
        <w:rPr>
          <w:color w:val="000000" w:themeColor="text1"/>
          <w:highlight w:val="none"/>
          <w14:textFill>
            <w14:solidFill>
              <w14:schemeClr w14:val="tx1"/>
            </w14:solidFill>
          </w14:textFill>
        </w:rPr>
      </w:pPr>
    </w:p>
    <w:p w14:paraId="53920804">
      <w:pPr>
        <w:rPr>
          <w:color w:val="000000" w:themeColor="text1"/>
          <w:highlight w:val="none"/>
          <w14:textFill>
            <w14:solidFill>
              <w14:schemeClr w14:val="tx1"/>
            </w14:solidFill>
          </w14:textFill>
        </w:rPr>
        <w:sectPr>
          <w:footerReference r:id="rId24" w:type="default"/>
          <w:pgSz w:w="11906" w:h="16839"/>
          <w:pgMar w:top="1429" w:right="1225" w:bottom="839" w:left="1225" w:header="0" w:footer="675" w:gutter="0"/>
          <w:pgNumType w:fmt="decimal"/>
          <w:cols w:space="0" w:num="1"/>
          <w:rtlGutter w:val="0"/>
          <w:docGrid w:linePitch="0" w:charSpace="0"/>
        </w:sectPr>
      </w:pPr>
    </w:p>
    <w:p w14:paraId="4FC8C43A">
      <w:pPr>
        <w:spacing w:before="142" w:line="227" w:lineRule="auto"/>
        <w:ind w:left="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附2：主要项目管理人员简历表</w:t>
      </w:r>
    </w:p>
    <w:p w14:paraId="33845FD8">
      <w:pPr>
        <w:spacing w:before="173" w:line="373" w:lineRule="auto"/>
        <w:ind w:right="45"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技术负责人应附身份证、职称证、劳动合同、养老保险交纳证明等；其</w:t>
      </w:r>
      <w:r>
        <w:rPr>
          <w:rFonts w:ascii="宋体" w:hAnsi="宋体" w:eastAsia="宋体" w:cs="宋体"/>
          <w:color w:val="000000" w:themeColor="text1"/>
          <w:spacing w:val="9"/>
          <w:sz w:val="20"/>
          <w:szCs w:val="20"/>
          <w:highlight w:val="none"/>
          <w14:textFill>
            <w14:solidFill>
              <w14:schemeClr w14:val="tx1"/>
            </w14:solidFill>
          </w14:textFill>
        </w:rPr>
        <w:t>他主要人员应附身份证、执</w:t>
      </w:r>
      <w:r>
        <w:rPr>
          <w:rFonts w:ascii="宋体" w:hAnsi="宋体" w:eastAsia="宋体" w:cs="宋体"/>
          <w:color w:val="000000" w:themeColor="text1"/>
          <w:spacing w:val="8"/>
          <w:sz w:val="20"/>
          <w:szCs w:val="20"/>
          <w:highlight w:val="none"/>
          <w14:textFill>
            <w14:solidFill>
              <w14:schemeClr w14:val="tx1"/>
            </w14:solidFill>
          </w14:textFill>
        </w:rPr>
        <w:t>业证或上岗证书等资料的复印件或扫描件。</w:t>
      </w:r>
    </w:p>
    <w:p w14:paraId="084AA8E8">
      <w:pPr>
        <w:spacing w:before="55"/>
        <w:rPr>
          <w:color w:val="000000" w:themeColor="text1"/>
          <w:highlight w:val="none"/>
          <w14:textFill>
            <w14:solidFill>
              <w14:schemeClr w14:val="tx1"/>
            </w14:solidFill>
          </w14:textFill>
        </w:rPr>
      </w:pPr>
    </w:p>
    <w:tbl>
      <w:tblPr>
        <w:tblStyle w:val="29"/>
        <w:tblW w:w="934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778"/>
        <w:gridCol w:w="776"/>
        <w:gridCol w:w="1558"/>
        <w:gridCol w:w="1555"/>
        <w:gridCol w:w="778"/>
        <w:gridCol w:w="1069"/>
        <w:gridCol w:w="1270"/>
      </w:tblGrid>
      <w:tr w14:paraId="4804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58" w:type="dxa"/>
            <w:vAlign w:val="top"/>
          </w:tcPr>
          <w:p w14:paraId="03111E6E">
            <w:pPr>
              <w:spacing w:line="292" w:lineRule="auto"/>
              <w:rPr>
                <w:rFonts w:ascii="Arial"/>
                <w:color w:val="000000" w:themeColor="text1"/>
                <w:sz w:val="21"/>
                <w:highlight w:val="none"/>
                <w14:textFill>
                  <w14:solidFill>
                    <w14:schemeClr w14:val="tx1"/>
                  </w14:solidFill>
                </w14:textFill>
              </w:rPr>
            </w:pPr>
          </w:p>
          <w:p w14:paraId="22195EA6">
            <w:pPr>
              <w:pStyle w:val="30"/>
              <w:spacing w:before="65" w:line="228" w:lineRule="auto"/>
              <w:ind w:left="5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554" w:type="dxa"/>
            <w:gridSpan w:val="2"/>
            <w:vAlign w:val="top"/>
          </w:tcPr>
          <w:p w14:paraId="6054F5F7">
            <w:pPr>
              <w:rPr>
                <w:rFonts w:ascii="Arial"/>
                <w:color w:val="000000" w:themeColor="text1"/>
                <w:sz w:val="21"/>
                <w:highlight w:val="none"/>
                <w14:textFill>
                  <w14:solidFill>
                    <w14:schemeClr w14:val="tx1"/>
                  </w14:solidFill>
                </w14:textFill>
              </w:rPr>
            </w:pPr>
          </w:p>
        </w:tc>
        <w:tc>
          <w:tcPr>
            <w:tcW w:w="1558" w:type="dxa"/>
            <w:vAlign w:val="top"/>
          </w:tcPr>
          <w:p w14:paraId="5103B871">
            <w:pPr>
              <w:spacing w:line="292" w:lineRule="auto"/>
              <w:rPr>
                <w:rFonts w:ascii="Arial"/>
                <w:color w:val="000000" w:themeColor="text1"/>
                <w:sz w:val="21"/>
                <w:highlight w:val="none"/>
                <w14:textFill>
                  <w14:solidFill>
                    <w14:schemeClr w14:val="tx1"/>
                  </w14:solidFill>
                </w14:textFill>
              </w:rPr>
            </w:pPr>
          </w:p>
          <w:p w14:paraId="2A4DAF72">
            <w:pPr>
              <w:pStyle w:val="30"/>
              <w:spacing w:before="65"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555" w:type="dxa"/>
            <w:vAlign w:val="top"/>
          </w:tcPr>
          <w:p w14:paraId="62407545">
            <w:pPr>
              <w:rPr>
                <w:rFonts w:ascii="Arial"/>
                <w:color w:val="000000" w:themeColor="text1"/>
                <w:sz w:val="21"/>
                <w:highlight w:val="none"/>
                <w14:textFill>
                  <w14:solidFill>
                    <w14:schemeClr w14:val="tx1"/>
                  </w14:solidFill>
                </w14:textFill>
              </w:rPr>
            </w:pPr>
          </w:p>
        </w:tc>
        <w:tc>
          <w:tcPr>
            <w:tcW w:w="1847" w:type="dxa"/>
            <w:gridSpan w:val="2"/>
            <w:vAlign w:val="top"/>
          </w:tcPr>
          <w:p w14:paraId="50FE7020">
            <w:pPr>
              <w:spacing w:line="292" w:lineRule="auto"/>
              <w:rPr>
                <w:rFonts w:ascii="Arial"/>
                <w:color w:val="000000" w:themeColor="text1"/>
                <w:sz w:val="21"/>
                <w:highlight w:val="none"/>
                <w14:textFill>
                  <w14:solidFill>
                    <w14:schemeClr w14:val="tx1"/>
                  </w14:solidFill>
                </w14:textFill>
              </w:rPr>
            </w:pPr>
          </w:p>
          <w:p w14:paraId="79399620">
            <w:pPr>
              <w:pStyle w:val="30"/>
              <w:spacing w:before="65" w:line="229" w:lineRule="auto"/>
              <w:ind w:left="67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1270" w:type="dxa"/>
            <w:vAlign w:val="top"/>
          </w:tcPr>
          <w:p w14:paraId="26B6F2EE">
            <w:pPr>
              <w:rPr>
                <w:rFonts w:ascii="Arial"/>
                <w:color w:val="000000" w:themeColor="text1"/>
                <w:sz w:val="21"/>
                <w:highlight w:val="none"/>
                <w14:textFill>
                  <w14:solidFill>
                    <w14:schemeClr w14:val="tx1"/>
                  </w14:solidFill>
                </w14:textFill>
              </w:rPr>
            </w:pPr>
          </w:p>
        </w:tc>
      </w:tr>
      <w:tr w14:paraId="037C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558" w:type="dxa"/>
            <w:vAlign w:val="top"/>
          </w:tcPr>
          <w:p w14:paraId="517EF1EB">
            <w:pPr>
              <w:spacing w:line="272" w:lineRule="auto"/>
              <w:rPr>
                <w:rFonts w:ascii="Arial"/>
                <w:color w:val="000000" w:themeColor="text1"/>
                <w:sz w:val="21"/>
                <w:highlight w:val="none"/>
                <w14:textFill>
                  <w14:solidFill>
                    <w14:schemeClr w14:val="tx1"/>
                  </w14:solidFill>
                </w14:textFill>
              </w:rPr>
            </w:pPr>
          </w:p>
          <w:p w14:paraId="248B895B">
            <w:pPr>
              <w:pStyle w:val="30"/>
              <w:spacing w:before="65" w:line="230" w:lineRule="auto"/>
              <w:ind w:left="5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54" w:type="dxa"/>
            <w:gridSpan w:val="2"/>
            <w:vAlign w:val="top"/>
          </w:tcPr>
          <w:p w14:paraId="6594B02D">
            <w:pPr>
              <w:rPr>
                <w:rFonts w:ascii="Arial"/>
                <w:color w:val="000000" w:themeColor="text1"/>
                <w:sz w:val="21"/>
                <w:highlight w:val="none"/>
                <w14:textFill>
                  <w14:solidFill>
                    <w14:schemeClr w14:val="tx1"/>
                  </w14:solidFill>
                </w14:textFill>
              </w:rPr>
            </w:pPr>
          </w:p>
        </w:tc>
        <w:tc>
          <w:tcPr>
            <w:tcW w:w="1558" w:type="dxa"/>
            <w:vAlign w:val="top"/>
          </w:tcPr>
          <w:p w14:paraId="567A2CFA">
            <w:pPr>
              <w:spacing w:line="271" w:lineRule="auto"/>
              <w:rPr>
                <w:rFonts w:ascii="Arial"/>
                <w:color w:val="000000" w:themeColor="text1"/>
                <w:sz w:val="21"/>
                <w:highlight w:val="none"/>
                <w14:textFill>
                  <w14:solidFill>
                    <w14:schemeClr w14:val="tx1"/>
                  </w14:solidFill>
                </w14:textFill>
              </w:rPr>
            </w:pPr>
          </w:p>
          <w:p w14:paraId="0EF038BA">
            <w:pPr>
              <w:pStyle w:val="30"/>
              <w:spacing w:before="66"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555" w:type="dxa"/>
            <w:vAlign w:val="top"/>
          </w:tcPr>
          <w:p w14:paraId="3946463E">
            <w:pPr>
              <w:rPr>
                <w:rFonts w:ascii="Arial"/>
                <w:color w:val="000000" w:themeColor="text1"/>
                <w:sz w:val="21"/>
                <w:highlight w:val="none"/>
                <w14:textFill>
                  <w14:solidFill>
                    <w14:schemeClr w14:val="tx1"/>
                  </w14:solidFill>
                </w14:textFill>
              </w:rPr>
            </w:pPr>
          </w:p>
        </w:tc>
        <w:tc>
          <w:tcPr>
            <w:tcW w:w="1847" w:type="dxa"/>
            <w:gridSpan w:val="2"/>
            <w:vAlign w:val="top"/>
          </w:tcPr>
          <w:p w14:paraId="7E6FFD21">
            <w:pPr>
              <w:spacing w:line="272" w:lineRule="auto"/>
              <w:rPr>
                <w:rFonts w:ascii="Arial"/>
                <w:color w:val="000000" w:themeColor="text1"/>
                <w:sz w:val="21"/>
                <w:highlight w:val="none"/>
                <w14:textFill>
                  <w14:solidFill>
                    <w14:schemeClr w14:val="tx1"/>
                  </w14:solidFill>
                </w14:textFill>
              </w:rPr>
            </w:pPr>
          </w:p>
          <w:p w14:paraId="7EBFB547">
            <w:pPr>
              <w:pStyle w:val="30"/>
              <w:spacing w:before="65" w:line="227" w:lineRule="auto"/>
              <w:ind w:left="19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拟在本合同任职</w:t>
            </w:r>
          </w:p>
        </w:tc>
        <w:tc>
          <w:tcPr>
            <w:tcW w:w="1270" w:type="dxa"/>
            <w:vAlign w:val="top"/>
          </w:tcPr>
          <w:p w14:paraId="78E291D1">
            <w:pPr>
              <w:rPr>
                <w:rFonts w:ascii="Arial"/>
                <w:color w:val="000000" w:themeColor="text1"/>
                <w:sz w:val="21"/>
                <w:highlight w:val="none"/>
                <w14:textFill>
                  <w14:solidFill>
                    <w14:schemeClr w14:val="tx1"/>
                  </w14:solidFill>
                </w14:textFill>
              </w:rPr>
            </w:pPr>
          </w:p>
        </w:tc>
      </w:tr>
      <w:tr w14:paraId="70DEC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58" w:type="dxa"/>
            <w:vAlign w:val="top"/>
          </w:tcPr>
          <w:p w14:paraId="548E284F">
            <w:pPr>
              <w:spacing w:line="287" w:lineRule="auto"/>
              <w:rPr>
                <w:rFonts w:ascii="Arial"/>
                <w:color w:val="000000" w:themeColor="text1"/>
                <w:sz w:val="21"/>
                <w:highlight w:val="none"/>
                <w14:textFill>
                  <w14:solidFill>
                    <w14:schemeClr w14:val="tx1"/>
                  </w14:solidFill>
                </w14:textFill>
              </w:rPr>
            </w:pPr>
          </w:p>
          <w:p w14:paraId="20D1851E">
            <w:pPr>
              <w:pStyle w:val="30"/>
              <w:spacing w:before="65"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784" w:type="dxa"/>
            <w:gridSpan w:val="7"/>
            <w:vAlign w:val="top"/>
          </w:tcPr>
          <w:p w14:paraId="376AC492">
            <w:pPr>
              <w:spacing w:line="287" w:lineRule="auto"/>
              <w:rPr>
                <w:rFonts w:ascii="Arial"/>
                <w:color w:val="000000" w:themeColor="text1"/>
                <w:sz w:val="21"/>
                <w:highlight w:val="none"/>
                <w14:textFill>
                  <w14:solidFill>
                    <w14:schemeClr w14:val="tx1"/>
                  </w14:solidFill>
                </w14:textFill>
              </w:rPr>
            </w:pPr>
          </w:p>
          <w:p w14:paraId="56FB2EAE">
            <w:pPr>
              <w:pStyle w:val="30"/>
              <w:spacing w:before="65" w:line="228" w:lineRule="auto"/>
              <w:ind w:left="237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0A8D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42" w:type="dxa"/>
            <w:gridSpan w:val="8"/>
            <w:vAlign w:val="top"/>
          </w:tcPr>
          <w:p w14:paraId="662E3E13">
            <w:pPr>
              <w:spacing w:line="272" w:lineRule="auto"/>
              <w:rPr>
                <w:rFonts w:ascii="Arial"/>
                <w:color w:val="000000" w:themeColor="text1"/>
                <w:sz w:val="21"/>
                <w:highlight w:val="none"/>
                <w14:textFill>
                  <w14:solidFill>
                    <w14:schemeClr w14:val="tx1"/>
                  </w14:solidFill>
                </w14:textFill>
              </w:rPr>
            </w:pPr>
          </w:p>
          <w:p w14:paraId="4FD83755">
            <w:pPr>
              <w:pStyle w:val="30"/>
              <w:spacing w:before="65" w:line="228" w:lineRule="auto"/>
              <w:ind w:left="404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48AF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336" w:type="dxa"/>
            <w:gridSpan w:val="2"/>
            <w:vAlign w:val="top"/>
          </w:tcPr>
          <w:p w14:paraId="68472D92">
            <w:pPr>
              <w:pStyle w:val="30"/>
              <w:spacing w:before="265" w:line="230" w:lineRule="auto"/>
              <w:ind w:left="92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2334" w:type="dxa"/>
            <w:gridSpan w:val="2"/>
            <w:vAlign w:val="top"/>
          </w:tcPr>
          <w:p w14:paraId="35F1A735">
            <w:pPr>
              <w:pStyle w:val="30"/>
              <w:spacing w:before="265"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w:t>
            </w:r>
          </w:p>
        </w:tc>
        <w:tc>
          <w:tcPr>
            <w:tcW w:w="2333" w:type="dxa"/>
            <w:gridSpan w:val="2"/>
            <w:vAlign w:val="top"/>
          </w:tcPr>
          <w:p w14:paraId="6433E9E0">
            <w:pPr>
              <w:pStyle w:val="30"/>
              <w:spacing w:before="265" w:line="228" w:lineRule="auto"/>
              <w:ind w:left="7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339" w:type="dxa"/>
            <w:gridSpan w:val="2"/>
            <w:vAlign w:val="top"/>
          </w:tcPr>
          <w:p w14:paraId="18F72AC4">
            <w:pPr>
              <w:pStyle w:val="30"/>
              <w:spacing w:before="266" w:line="228" w:lineRule="auto"/>
              <w:ind w:left="3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75C0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FE346CF">
            <w:pPr>
              <w:rPr>
                <w:rFonts w:ascii="Arial"/>
                <w:color w:val="000000" w:themeColor="text1"/>
                <w:sz w:val="21"/>
                <w:highlight w:val="none"/>
                <w14:textFill>
                  <w14:solidFill>
                    <w14:schemeClr w14:val="tx1"/>
                  </w14:solidFill>
                </w14:textFill>
              </w:rPr>
            </w:pPr>
          </w:p>
        </w:tc>
        <w:tc>
          <w:tcPr>
            <w:tcW w:w="2334" w:type="dxa"/>
            <w:gridSpan w:val="2"/>
            <w:vAlign w:val="top"/>
          </w:tcPr>
          <w:p w14:paraId="53B469E8">
            <w:pPr>
              <w:rPr>
                <w:rFonts w:ascii="Arial"/>
                <w:color w:val="000000" w:themeColor="text1"/>
                <w:sz w:val="21"/>
                <w:highlight w:val="none"/>
                <w14:textFill>
                  <w14:solidFill>
                    <w14:schemeClr w14:val="tx1"/>
                  </w14:solidFill>
                </w14:textFill>
              </w:rPr>
            </w:pPr>
          </w:p>
        </w:tc>
        <w:tc>
          <w:tcPr>
            <w:tcW w:w="2333" w:type="dxa"/>
            <w:gridSpan w:val="2"/>
            <w:vAlign w:val="top"/>
          </w:tcPr>
          <w:p w14:paraId="484209B7">
            <w:pPr>
              <w:rPr>
                <w:rFonts w:ascii="Arial"/>
                <w:color w:val="000000" w:themeColor="text1"/>
                <w:sz w:val="21"/>
                <w:highlight w:val="none"/>
                <w14:textFill>
                  <w14:solidFill>
                    <w14:schemeClr w14:val="tx1"/>
                  </w14:solidFill>
                </w14:textFill>
              </w:rPr>
            </w:pPr>
          </w:p>
        </w:tc>
        <w:tc>
          <w:tcPr>
            <w:tcW w:w="2339" w:type="dxa"/>
            <w:gridSpan w:val="2"/>
            <w:vAlign w:val="top"/>
          </w:tcPr>
          <w:p w14:paraId="328FFC44">
            <w:pPr>
              <w:rPr>
                <w:rFonts w:ascii="Arial"/>
                <w:color w:val="000000" w:themeColor="text1"/>
                <w:sz w:val="21"/>
                <w:highlight w:val="none"/>
                <w14:textFill>
                  <w14:solidFill>
                    <w14:schemeClr w14:val="tx1"/>
                  </w14:solidFill>
                </w14:textFill>
              </w:rPr>
            </w:pPr>
          </w:p>
        </w:tc>
      </w:tr>
      <w:tr w14:paraId="0401C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34ECBFE">
            <w:pPr>
              <w:rPr>
                <w:rFonts w:ascii="Arial"/>
                <w:color w:val="000000" w:themeColor="text1"/>
                <w:sz w:val="21"/>
                <w:highlight w:val="none"/>
                <w14:textFill>
                  <w14:solidFill>
                    <w14:schemeClr w14:val="tx1"/>
                  </w14:solidFill>
                </w14:textFill>
              </w:rPr>
            </w:pPr>
          </w:p>
        </w:tc>
        <w:tc>
          <w:tcPr>
            <w:tcW w:w="2334" w:type="dxa"/>
            <w:gridSpan w:val="2"/>
            <w:vAlign w:val="top"/>
          </w:tcPr>
          <w:p w14:paraId="70952015">
            <w:pPr>
              <w:rPr>
                <w:rFonts w:ascii="Arial"/>
                <w:color w:val="000000" w:themeColor="text1"/>
                <w:sz w:val="21"/>
                <w:highlight w:val="none"/>
                <w14:textFill>
                  <w14:solidFill>
                    <w14:schemeClr w14:val="tx1"/>
                  </w14:solidFill>
                </w14:textFill>
              </w:rPr>
            </w:pPr>
          </w:p>
        </w:tc>
        <w:tc>
          <w:tcPr>
            <w:tcW w:w="2333" w:type="dxa"/>
            <w:gridSpan w:val="2"/>
            <w:vAlign w:val="top"/>
          </w:tcPr>
          <w:p w14:paraId="1306EBD5">
            <w:pPr>
              <w:rPr>
                <w:rFonts w:ascii="Arial"/>
                <w:color w:val="000000" w:themeColor="text1"/>
                <w:sz w:val="21"/>
                <w:highlight w:val="none"/>
                <w14:textFill>
                  <w14:solidFill>
                    <w14:schemeClr w14:val="tx1"/>
                  </w14:solidFill>
                </w14:textFill>
              </w:rPr>
            </w:pPr>
          </w:p>
        </w:tc>
        <w:tc>
          <w:tcPr>
            <w:tcW w:w="2339" w:type="dxa"/>
            <w:gridSpan w:val="2"/>
            <w:vAlign w:val="top"/>
          </w:tcPr>
          <w:p w14:paraId="356CC9E3">
            <w:pPr>
              <w:rPr>
                <w:rFonts w:ascii="Arial"/>
                <w:color w:val="000000" w:themeColor="text1"/>
                <w:sz w:val="21"/>
                <w:highlight w:val="none"/>
                <w14:textFill>
                  <w14:solidFill>
                    <w14:schemeClr w14:val="tx1"/>
                  </w14:solidFill>
                </w14:textFill>
              </w:rPr>
            </w:pPr>
          </w:p>
        </w:tc>
      </w:tr>
      <w:tr w14:paraId="7A16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0A0D79ED">
            <w:pPr>
              <w:rPr>
                <w:rFonts w:ascii="Arial"/>
                <w:color w:val="000000" w:themeColor="text1"/>
                <w:sz w:val="21"/>
                <w:highlight w:val="none"/>
                <w14:textFill>
                  <w14:solidFill>
                    <w14:schemeClr w14:val="tx1"/>
                  </w14:solidFill>
                </w14:textFill>
              </w:rPr>
            </w:pPr>
          </w:p>
        </w:tc>
        <w:tc>
          <w:tcPr>
            <w:tcW w:w="2334" w:type="dxa"/>
            <w:gridSpan w:val="2"/>
            <w:vAlign w:val="top"/>
          </w:tcPr>
          <w:p w14:paraId="771AD746">
            <w:pPr>
              <w:rPr>
                <w:rFonts w:ascii="Arial"/>
                <w:color w:val="000000" w:themeColor="text1"/>
                <w:sz w:val="21"/>
                <w:highlight w:val="none"/>
                <w14:textFill>
                  <w14:solidFill>
                    <w14:schemeClr w14:val="tx1"/>
                  </w14:solidFill>
                </w14:textFill>
              </w:rPr>
            </w:pPr>
          </w:p>
        </w:tc>
        <w:tc>
          <w:tcPr>
            <w:tcW w:w="2333" w:type="dxa"/>
            <w:gridSpan w:val="2"/>
            <w:vAlign w:val="top"/>
          </w:tcPr>
          <w:p w14:paraId="44CEB2CC">
            <w:pPr>
              <w:rPr>
                <w:rFonts w:ascii="Arial"/>
                <w:color w:val="000000" w:themeColor="text1"/>
                <w:sz w:val="21"/>
                <w:highlight w:val="none"/>
                <w14:textFill>
                  <w14:solidFill>
                    <w14:schemeClr w14:val="tx1"/>
                  </w14:solidFill>
                </w14:textFill>
              </w:rPr>
            </w:pPr>
          </w:p>
        </w:tc>
        <w:tc>
          <w:tcPr>
            <w:tcW w:w="2339" w:type="dxa"/>
            <w:gridSpan w:val="2"/>
            <w:vAlign w:val="top"/>
          </w:tcPr>
          <w:p w14:paraId="3906A04B">
            <w:pPr>
              <w:rPr>
                <w:rFonts w:ascii="Arial"/>
                <w:color w:val="000000" w:themeColor="text1"/>
                <w:sz w:val="21"/>
                <w:highlight w:val="none"/>
                <w14:textFill>
                  <w14:solidFill>
                    <w14:schemeClr w14:val="tx1"/>
                  </w14:solidFill>
                </w14:textFill>
              </w:rPr>
            </w:pPr>
          </w:p>
        </w:tc>
      </w:tr>
      <w:tr w14:paraId="6430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563AF87A">
            <w:pPr>
              <w:rPr>
                <w:rFonts w:ascii="Arial"/>
                <w:color w:val="000000" w:themeColor="text1"/>
                <w:sz w:val="21"/>
                <w:highlight w:val="none"/>
                <w14:textFill>
                  <w14:solidFill>
                    <w14:schemeClr w14:val="tx1"/>
                  </w14:solidFill>
                </w14:textFill>
              </w:rPr>
            </w:pPr>
          </w:p>
        </w:tc>
        <w:tc>
          <w:tcPr>
            <w:tcW w:w="2334" w:type="dxa"/>
            <w:gridSpan w:val="2"/>
            <w:vAlign w:val="top"/>
          </w:tcPr>
          <w:p w14:paraId="4627F8F3">
            <w:pPr>
              <w:rPr>
                <w:rFonts w:ascii="Arial"/>
                <w:color w:val="000000" w:themeColor="text1"/>
                <w:sz w:val="21"/>
                <w:highlight w:val="none"/>
                <w14:textFill>
                  <w14:solidFill>
                    <w14:schemeClr w14:val="tx1"/>
                  </w14:solidFill>
                </w14:textFill>
              </w:rPr>
            </w:pPr>
          </w:p>
        </w:tc>
        <w:tc>
          <w:tcPr>
            <w:tcW w:w="2333" w:type="dxa"/>
            <w:gridSpan w:val="2"/>
            <w:vAlign w:val="top"/>
          </w:tcPr>
          <w:p w14:paraId="013B4488">
            <w:pPr>
              <w:rPr>
                <w:rFonts w:ascii="Arial"/>
                <w:color w:val="000000" w:themeColor="text1"/>
                <w:sz w:val="21"/>
                <w:highlight w:val="none"/>
                <w14:textFill>
                  <w14:solidFill>
                    <w14:schemeClr w14:val="tx1"/>
                  </w14:solidFill>
                </w14:textFill>
              </w:rPr>
            </w:pPr>
          </w:p>
        </w:tc>
        <w:tc>
          <w:tcPr>
            <w:tcW w:w="2339" w:type="dxa"/>
            <w:gridSpan w:val="2"/>
            <w:vAlign w:val="top"/>
          </w:tcPr>
          <w:p w14:paraId="3E22755E">
            <w:pPr>
              <w:rPr>
                <w:rFonts w:ascii="Arial"/>
                <w:color w:val="000000" w:themeColor="text1"/>
                <w:sz w:val="21"/>
                <w:highlight w:val="none"/>
                <w14:textFill>
                  <w14:solidFill>
                    <w14:schemeClr w14:val="tx1"/>
                  </w14:solidFill>
                </w14:textFill>
              </w:rPr>
            </w:pPr>
          </w:p>
        </w:tc>
      </w:tr>
      <w:tr w14:paraId="6F29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68754B2">
            <w:pPr>
              <w:rPr>
                <w:rFonts w:ascii="Arial"/>
                <w:color w:val="000000" w:themeColor="text1"/>
                <w:sz w:val="21"/>
                <w:highlight w:val="none"/>
                <w14:textFill>
                  <w14:solidFill>
                    <w14:schemeClr w14:val="tx1"/>
                  </w14:solidFill>
                </w14:textFill>
              </w:rPr>
            </w:pPr>
          </w:p>
        </w:tc>
        <w:tc>
          <w:tcPr>
            <w:tcW w:w="2334" w:type="dxa"/>
            <w:gridSpan w:val="2"/>
            <w:vAlign w:val="top"/>
          </w:tcPr>
          <w:p w14:paraId="0007BF6B">
            <w:pPr>
              <w:rPr>
                <w:rFonts w:ascii="Arial"/>
                <w:color w:val="000000" w:themeColor="text1"/>
                <w:sz w:val="21"/>
                <w:highlight w:val="none"/>
                <w14:textFill>
                  <w14:solidFill>
                    <w14:schemeClr w14:val="tx1"/>
                  </w14:solidFill>
                </w14:textFill>
              </w:rPr>
            </w:pPr>
          </w:p>
        </w:tc>
        <w:tc>
          <w:tcPr>
            <w:tcW w:w="2333" w:type="dxa"/>
            <w:gridSpan w:val="2"/>
            <w:vAlign w:val="top"/>
          </w:tcPr>
          <w:p w14:paraId="151906C8">
            <w:pPr>
              <w:rPr>
                <w:rFonts w:ascii="Arial"/>
                <w:color w:val="000000" w:themeColor="text1"/>
                <w:sz w:val="21"/>
                <w:highlight w:val="none"/>
                <w14:textFill>
                  <w14:solidFill>
                    <w14:schemeClr w14:val="tx1"/>
                  </w14:solidFill>
                </w14:textFill>
              </w:rPr>
            </w:pPr>
          </w:p>
        </w:tc>
        <w:tc>
          <w:tcPr>
            <w:tcW w:w="2339" w:type="dxa"/>
            <w:gridSpan w:val="2"/>
            <w:vAlign w:val="top"/>
          </w:tcPr>
          <w:p w14:paraId="53CA9291">
            <w:pPr>
              <w:rPr>
                <w:rFonts w:ascii="Arial"/>
                <w:color w:val="000000" w:themeColor="text1"/>
                <w:sz w:val="21"/>
                <w:highlight w:val="none"/>
                <w14:textFill>
                  <w14:solidFill>
                    <w14:schemeClr w14:val="tx1"/>
                  </w14:solidFill>
                </w14:textFill>
              </w:rPr>
            </w:pPr>
          </w:p>
        </w:tc>
      </w:tr>
      <w:tr w14:paraId="47CC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F044F8D">
            <w:pPr>
              <w:rPr>
                <w:rFonts w:ascii="Arial"/>
                <w:color w:val="000000" w:themeColor="text1"/>
                <w:sz w:val="21"/>
                <w:highlight w:val="none"/>
                <w14:textFill>
                  <w14:solidFill>
                    <w14:schemeClr w14:val="tx1"/>
                  </w14:solidFill>
                </w14:textFill>
              </w:rPr>
            </w:pPr>
          </w:p>
        </w:tc>
        <w:tc>
          <w:tcPr>
            <w:tcW w:w="2334" w:type="dxa"/>
            <w:gridSpan w:val="2"/>
            <w:vAlign w:val="top"/>
          </w:tcPr>
          <w:p w14:paraId="05C31956">
            <w:pPr>
              <w:rPr>
                <w:rFonts w:ascii="Arial"/>
                <w:color w:val="000000" w:themeColor="text1"/>
                <w:sz w:val="21"/>
                <w:highlight w:val="none"/>
                <w14:textFill>
                  <w14:solidFill>
                    <w14:schemeClr w14:val="tx1"/>
                  </w14:solidFill>
                </w14:textFill>
              </w:rPr>
            </w:pPr>
          </w:p>
        </w:tc>
        <w:tc>
          <w:tcPr>
            <w:tcW w:w="2333" w:type="dxa"/>
            <w:gridSpan w:val="2"/>
            <w:vAlign w:val="top"/>
          </w:tcPr>
          <w:p w14:paraId="10D588F3">
            <w:pPr>
              <w:rPr>
                <w:rFonts w:ascii="Arial"/>
                <w:color w:val="000000" w:themeColor="text1"/>
                <w:sz w:val="21"/>
                <w:highlight w:val="none"/>
                <w14:textFill>
                  <w14:solidFill>
                    <w14:schemeClr w14:val="tx1"/>
                  </w14:solidFill>
                </w14:textFill>
              </w:rPr>
            </w:pPr>
          </w:p>
        </w:tc>
        <w:tc>
          <w:tcPr>
            <w:tcW w:w="2339" w:type="dxa"/>
            <w:gridSpan w:val="2"/>
            <w:vAlign w:val="top"/>
          </w:tcPr>
          <w:p w14:paraId="100765BF">
            <w:pPr>
              <w:rPr>
                <w:rFonts w:ascii="Arial"/>
                <w:color w:val="000000" w:themeColor="text1"/>
                <w:sz w:val="21"/>
                <w:highlight w:val="none"/>
                <w14:textFill>
                  <w14:solidFill>
                    <w14:schemeClr w14:val="tx1"/>
                  </w14:solidFill>
                </w14:textFill>
              </w:rPr>
            </w:pPr>
          </w:p>
        </w:tc>
      </w:tr>
      <w:tr w14:paraId="008BE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CA06EFC">
            <w:pPr>
              <w:rPr>
                <w:rFonts w:ascii="Arial"/>
                <w:color w:val="000000" w:themeColor="text1"/>
                <w:sz w:val="21"/>
                <w:highlight w:val="none"/>
                <w14:textFill>
                  <w14:solidFill>
                    <w14:schemeClr w14:val="tx1"/>
                  </w14:solidFill>
                </w14:textFill>
              </w:rPr>
            </w:pPr>
          </w:p>
        </w:tc>
        <w:tc>
          <w:tcPr>
            <w:tcW w:w="2334" w:type="dxa"/>
            <w:gridSpan w:val="2"/>
            <w:vAlign w:val="top"/>
          </w:tcPr>
          <w:p w14:paraId="18C1B9E1">
            <w:pPr>
              <w:rPr>
                <w:rFonts w:ascii="Arial"/>
                <w:color w:val="000000" w:themeColor="text1"/>
                <w:sz w:val="21"/>
                <w:highlight w:val="none"/>
                <w14:textFill>
                  <w14:solidFill>
                    <w14:schemeClr w14:val="tx1"/>
                  </w14:solidFill>
                </w14:textFill>
              </w:rPr>
            </w:pPr>
          </w:p>
        </w:tc>
        <w:tc>
          <w:tcPr>
            <w:tcW w:w="2333" w:type="dxa"/>
            <w:gridSpan w:val="2"/>
            <w:vAlign w:val="top"/>
          </w:tcPr>
          <w:p w14:paraId="01707D4A">
            <w:pPr>
              <w:rPr>
                <w:rFonts w:ascii="Arial"/>
                <w:color w:val="000000" w:themeColor="text1"/>
                <w:sz w:val="21"/>
                <w:highlight w:val="none"/>
                <w14:textFill>
                  <w14:solidFill>
                    <w14:schemeClr w14:val="tx1"/>
                  </w14:solidFill>
                </w14:textFill>
              </w:rPr>
            </w:pPr>
          </w:p>
        </w:tc>
        <w:tc>
          <w:tcPr>
            <w:tcW w:w="2339" w:type="dxa"/>
            <w:gridSpan w:val="2"/>
            <w:vAlign w:val="top"/>
          </w:tcPr>
          <w:p w14:paraId="6DCA3F7F">
            <w:pPr>
              <w:rPr>
                <w:rFonts w:ascii="Arial"/>
                <w:color w:val="000000" w:themeColor="text1"/>
                <w:sz w:val="21"/>
                <w:highlight w:val="none"/>
                <w14:textFill>
                  <w14:solidFill>
                    <w14:schemeClr w14:val="tx1"/>
                  </w14:solidFill>
                </w14:textFill>
              </w:rPr>
            </w:pPr>
          </w:p>
        </w:tc>
      </w:tr>
      <w:tr w14:paraId="472D9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36" w:type="dxa"/>
            <w:gridSpan w:val="2"/>
            <w:vAlign w:val="top"/>
          </w:tcPr>
          <w:p w14:paraId="135B8B43">
            <w:pPr>
              <w:rPr>
                <w:rFonts w:ascii="Arial"/>
                <w:color w:val="000000" w:themeColor="text1"/>
                <w:sz w:val="21"/>
                <w:highlight w:val="none"/>
                <w14:textFill>
                  <w14:solidFill>
                    <w14:schemeClr w14:val="tx1"/>
                  </w14:solidFill>
                </w14:textFill>
              </w:rPr>
            </w:pPr>
          </w:p>
        </w:tc>
        <w:tc>
          <w:tcPr>
            <w:tcW w:w="2334" w:type="dxa"/>
            <w:gridSpan w:val="2"/>
            <w:vAlign w:val="top"/>
          </w:tcPr>
          <w:p w14:paraId="1237A30D">
            <w:pPr>
              <w:rPr>
                <w:rFonts w:ascii="Arial"/>
                <w:color w:val="000000" w:themeColor="text1"/>
                <w:sz w:val="21"/>
                <w:highlight w:val="none"/>
                <w14:textFill>
                  <w14:solidFill>
                    <w14:schemeClr w14:val="tx1"/>
                  </w14:solidFill>
                </w14:textFill>
              </w:rPr>
            </w:pPr>
          </w:p>
        </w:tc>
        <w:tc>
          <w:tcPr>
            <w:tcW w:w="2333" w:type="dxa"/>
            <w:gridSpan w:val="2"/>
            <w:vAlign w:val="top"/>
          </w:tcPr>
          <w:p w14:paraId="779848E3">
            <w:pPr>
              <w:rPr>
                <w:rFonts w:ascii="Arial"/>
                <w:color w:val="000000" w:themeColor="text1"/>
                <w:sz w:val="21"/>
                <w:highlight w:val="none"/>
                <w14:textFill>
                  <w14:solidFill>
                    <w14:schemeClr w14:val="tx1"/>
                  </w14:solidFill>
                </w14:textFill>
              </w:rPr>
            </w:pPr>
          </w:p>
        </w:tc>
        <w:tc>
          <w:tcPr>
            <w:tcW w:w="2339" w:type="dxa"/>
            <w:gridSpan w:val="2"/>
            <w:vAlign w:val="top"/>
          </w:tcPr>
          <w:p w14:paraId="5B434629">
            <w:pPr>
              <w:rPr>
                <w:rFonts w:ascii="Arial"/>
                <w:color w:val="000000" w:themeColor="text1"/>
                <w:sz w:val="21"/>
                <w:highlight w:val="none"/>
                <w14:textFill>
                  <w14:solidFill>
                    <w14:schemeClr w14:val="tx1"/>
                  </w14:solidFill>
                </w14:textFill>
              </w:rPr>
            </w:pPr>
          </w:p>
        </w:tc>
      </w:tr>
    </w:tbl>
    <w:p w14:paraId="142DDB90">
      <w:pPr>
        <w:pStyle w:val="7"/>
        <w:rPr>
          <w:color w:val="000000" w:themeColor="text1"/>
          <w:highlight w:val="none"/>
          <w14:textFill>
            <w14:solidFill>
              <w14:schemeClr w14:val="tx1"/>
            </w14:solidFill>
          </w14:textFill>
        </w:rPr>
      </w:pPr>
    </w:p>
    <w:p w14:paraId="3E157C37">
      <w:pPr>
        <w:rPr>
          <w:color w:val="000000" w:themeColor="text1"/>
          <w:highlight w:val="none"/>
          <w14:textFill>
            <w14:solidFill>
              <w14:schemeClr w14:val="tx1"/>
            </w14:solidFill>
          </w14:textFill>
        </w:rPr>
        <w:sectPr>
          <w:footerReference r:id="rId25" w:type="default"/>
          <w:pgSz w:w="11906" w:h="16839"/>
          <w:pgMar w:top="1429" w:right="1225" w:bottom="839" w:left="1225" w:header="0" w:footer="675" w:gutter="0"/>
          <w:pgNumType w:fmt="decimal"/>
          <w:cols w:space="0" w:num="1"/>
          <w:rtlGutter w:val="0"/>
          <w:docGrid w:linePitch="0" w:charSpace="0"/>
        </w:sectPr>
      </w:pPr>
    </w:p>
    <w:p w14:paraId="239F172C">
      <w:pPr>
        <w:spacing w:before="41" w:line="227" w:lineRule="auto"/>
        <w:ind w:left="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附3：承诺书</w:t>
      </w:r>
    </w:p>
    <w:p w14:paraId="280E5097">
      <w:pPr>
        <w:pStyle w:val="7"/>
        <w:spacing w:line="403" w:lineRule="auto"/>
        <w:rPr>
          <w:color w:val="000000" w:themeColor="text1"/>
          <w:highlight w:val="none"/>
          <w14:textFill>
            <w14:solidFill>
              <w14:schemeClr w14:val="tx1"/>
            </w14:solidFill>
          </w14:textFill>
        </w:rPr>
      </w:pPr>
    </w:p>
    <w:p w14:paraId="224E88A6">
      <w:pPr>
        <w:spacing w:before="91" w:line="219" w:lineRule="auto"/>
        <w:ind w:left="334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项目经理无在建承诺书</w:t>
      </w:r>
    </w:p>
    <w:p w14:paraId="2D0E0B45">
      <w:pPr>
        <w:pStyle w:val="7"/>
        <w:spacing w:line="268" w:lineRule="auto"/>
        <w:rPr>
          <w:color w:val="000000" w:themeColor="text1"/>
          <w:highlight w:val="none"/>
          <w14:textFill>
            <w14:solidFill>
              <w14:schemeClr w14:val="tx1"/>
            </w14:solidFill>
          </w14:textFill>
        </w:rPr>
      </w:pPr>
    </w:p>
    <w:p w14:paraId="4F262481">
      <w:pPr>
        <w:pStyle w:val="7"/>
        <w:spacing w:line="269" w:lineRule="auto"/>
        <w:rPr>
          <w:color w:val="000000" w:themeColor="text1"/>
          <w:highlight w:val="none"/>
          <w14:textFill>
            <w14:solidFill>
              <w14:schemeClr w14:val="tx1"/>
            </w14:solidFill>
          </w14:textFill>
        </w:rPr>
      </w:pPr>
    </w:p>
    <w:p w14:paraId="75C8EC06">
      <w:pPr>
        <w:spacing w:before="65" w:line="228" w:lineRule="auto"/>
        <w:ind w:left="169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（招标人名称</w:t>
      </w:r>
      <w:r>
        <w:rPr>
          <w:rFonts w:ascii="宋体" w:hAnsi="宋体" w:eastAsia="宋体" w:cs="宋体"/>
          <w:color w:val="000000" w:themeColor="text1"/>
          <w:spacing w:val="1"/>
          <w:sz w:val="20"/>
          <w:szCs w:val="20"/>
          <w:highlight w:val="none"/>
          <w14:textFill>
            <w14:solidFill>
              <w14:schemeClr w14:val="tx1"/>
            </w14:solidFill>
          </w14:textFill>
        </w:rPr>
        <w:t>）：</w:t>
      </w:r>
    </w:p>
    <w:p w14:paraId="432DD394">
      <w:pPr>
        <w:pStyle w:val="7"/>
        <w:spacing w:line="43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style="position:absolute;left:0pt;margin-left:0.2pt;margin-top:1.3pt;height:0.5pt;width:84.05pt;z-index:251659264;mso-width-relative:page;mso-height-relative:page;" filled="f" stroked="t" coordsize="1681,10" path="m0,4l1680,4e">
            <v:fill on="f" focussize="0,0"/>
            <v:stroke weight="0.48pt" color="#000000" miterlimit="2" joinstyle="bevel"/>
            <v:imagedata o:title=""/>
            <o:lock v:ext="edit"/>
          </v:shape>
        </w:pict>
      </w:r>
    </w:p>
    <w:p w14:paraId="4EF20471">
      <w:pPr>
        <w:spacing w:before="65" w:line="393" w:lineRule="auto"/>
        <w:ind w:left="10"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我方在此声明，我方拟派往</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（项目名称）</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第</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u w:val="none"/>
          <w:lang w:val="en-US" w:eastAsia="zh-CN"/>
          <w14:textFill>
            <w14:solidFill>
              <w14:schemeClr w14:val="tx1"/>
            </w14:solidFill>
          </w14:textFill>
        </w:rPr>
        <w:t>标段</w:t>
      </w:r>
      <w:r>
        <w:rPr>
          <w:rFonts w:ascii="宋体" w:hAnsi="宋体" w:eastAsia="宋体" w:cs="宋体"/>
          <w:color w:val="000000" w:themeColor="text1"/>
          <w:spacing w:val="5"/>
          <w:sz w:val="20"/>
          <w:szCs w:val="20"/>
          <w:highlight w:val="none"/>
          <w14:textFill>
            <w14:solidFill>
              <w14:schemeClr w14:val="tx1"/>
            </w14:solidFill>
          </w14:textFill>
        </w:rPr>
        <w:t>招标（以下简称“本工程”）的项目</w:t>
      </w:r>
      <w:r>
        <w:rPr>
          <w:rFonts w:ascii="宋体" w:hAnsi="宋体" w:eastAsia="宋体" w:cs="宋体"/>
          <w:color w:val="000000" w:themeColor="text1"/>
          <w:spacing w:val="9"/>
          <w:sz w:val="20"/>
          <w:szCs w:val="20"/>
          <w:highlight w:val="none"/>
          <w14:textFill>
            <w14:solidFill>
              <w14:schemeClr w14:val="tx1"/>
            </w14:solidFill>
          </w14:textFill>
        </w:rPr>
        <w:t>经理</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（项目经理姓名）现阶段没有</w:t>
      </w:r>
      <w:r>
        <w:rPr>
          <w:rFonts w:ascii="宋体" w:hAnsi="宋体" w:eastAsia="宋体" w:cs="宋体"/>
          <w:color w:val="000000" w:themeColor="text1"/>
          <w:spacing w:val="8"/>
          <w:sz w:val="20"/>
          <w:szCs w:val="20"/>
          <w:highlight w:val="none"/>
          <w14:textFill>
            <w14:solidFill>
              <w14:schemeClr w14:val="tx1"/>
            </w14:solidFill>
          </w14:textFill>
        </w:rPr>
        <w:t>担任任何在施建设工程项目的项目经理。</w:t>
      </w:r>
    </w:p>
    <w:p w14:paraId="5E36A7C3">
      <w:pPr>
        <w:spacing w:before="29"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我方保证上述信息的真实和准确，并愿意承担因我方就此弄虚作假所引起的一切法律后果。</w:t>
      </w:r>
    </w:p>
    <w:p w14:paraId="2FFBEBC9">
      <w:pPr>
        <w:pStyle w:val="7"/>
        <w:spacing w:line="250" w:lineRule="auto"/>
        <w:rPr>
          <w:color w:val="000000" w:themeColor="text1"/>
          <w:highlight w:val="none"/>
          <w14:textFill>
            <w14:solidFill>
              <w14:schemeClr w14:val="tx1"/>
            </w14:solidFill>
          </w14:textFill>
        </w:rPr>
      </w:pPr>
    </w:p>
    <w:p w14:paraId="6B4EB0E7">
      <w:pPr>
        <w:pStyle w:val="7"/>
        <w:spacing w:line="250" w:lineRule="auto"/>
        <w:rPr>
          <w:color w:val="000000" w:themeColor="text1"/>
          <w:highlight w:val="none"/>
          <w14:textFill>
            <w14:solidFill>
              <w14:schemeClr w14:val="tx1"/>
            </w14:solidFill>
          </w14:textFill>
        </w:rPr>
      </w:pPr>
    </w:p>
    <w:p w14:paraId="73C7F19C">
      <w:pPr>
        <w:pStyle w:val="7"/>
        <w:spacing w:line="251" w:lineRule="auto"/>
        <w:rPr>
          <w:color w:val="000000" w:themeColor="text1"/>
          <w:highlight w:val="none"/>
          <w14:textFill>
            <w14:solidFill>
              <w14:schemeClr w14:val="tx1"/>
            </w14:solidFill>
          </w14:textFill>
        </w:rPr>
      </w:pPr>
    </w:p>
    <w:p w14:paraId="3AC3FF76">
      <w:pPr>
        <w:pStyle w:val="7"/>
        <w:spacing w:line="251" w:lineRule="auto"/>
        <w:rPr>
          <w:color w:val="000000" w:themeColor="text1"/>
          <w:highlight w:val="none"/>
          <w14:textFill>
            <w14:solidFill>
              <w14:schemeClr w14:val="tx1"/>
            </w14:solidFill>
          </w14:textFill>
        </w:rPr>
      </w:pPr>
    </w:p>
    <w:p w14:paraId="2D85FDE0">
      <w:pPr>
        <w:spacing w:before="65" w:line="228"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特此承诺</w:t>
      </w:r>
    </w:p>
    <w:p w14:paraId="2F7A3A3E">
      <w:pPr>
        <w:pStyle w:val="7"/>
        <w:spacing w:line="241" w:lineRule="auto"/>
        <w:rPr>
          <w:color w:val="000000" w:themeColor="text1"/>
          <w:highlight w:val="none"/>
          <w14:textFill>
            <w14:solidFill>
              <w14:schemeClr w14:val="tx1"/>
            </w14:solidFill>
          </w14:textFill>
        </w:rPr>
      </w:pPr>
    </w:p>
    <w:p w14:paraId="6531E16E">
      <w:pPr>
        <w:pStyle w:val="7"/>
        <w:spacing w:line="241" w:lineRule="auto"/>
        <w:rPr>
          <w:color w:val="000000" w:themeColor="text1"/>
          <w:highlight w:val="none"/>
          <w14:textFill>
            <w14:solidFill>
              <w14:schemeClr w14:val="tx1"/>
            </w14:solidFill>
          </w14:textFill>
        </w:rPr>
      </w:pPr>
    </w:p>
    <w:p w14:paraId="4D55F419">
      <w:pPr>
        <w:pStyle w:val="7"/>
        <w:spacing w:line="241" w:lineRule="auto"/>
        <w:rPr>
          <w:color w:val="000000" w:themeColor="text1"/>
          <w:highlight w:val="none"/>
          <w14:textFill>
            <w14:solidFill>
              <w14:schemeClr w14:val="tx1"/>
            </w14:solidFill>
          </w14:textFill>
        </w:rPr>
      </w:pPr>
    </w:p>
    <w:p w14:paraId="6A44806A">
      <w:pPr>
        <w:pStyle w:val="7"/>
        <w:spacing w:line="241" w:lineRule="auto"/>
        <w:rPr>
          <w:color w:val="000000" w:themeColor="text1"/>
          <w:highlight w:val="none"/>
          <w14:textFill>
            <w14:solidFill>
              <w14:schemeClr w14:val="tx1"/>
            </w14:solidFill>
          </w14:textFill>
        </w:rPr>
      </w:pPr>
    </w:p>
    <w:p w14:paraId="5EBFBECA">
      <w:pPr>
        <w:pStyle w:val="7"/>
        <w:spacing w:line="242" w:lineRule="auto"/>
        <w:rPr>
          <w:color w:val="000000" w:themeColor="text1"/>
          <w:highlight w:val="none"/>
          <w14:textFill>
            <w14:solidFill>
              <w14:schemeClr w14:val="tx1"/>
            </w14:solidFill>
          </w14:textFill>
        </w:rPr>
      </w:pPr>
    </w:p>
    <w:p w14:paraId="0AA0CF03">
      <w:pPr>
        <w:pStyle w:val="7"/>
        <w:spacing w:line="242" w:lineRule="auto"/>
        <w:rPr>
          <w:color w:val="000000" w:themeColor="text1"/>
          <w:highlight w:val="none"/>
          <w14:textFill>
            <w14:solidFill>
              <w14:schemeClr w14:val="tx1"/>
            </w14:solidFill>
          </w14:textFill>
        </w:rPr>
      </w:pPr>
    </w:p>
    <w:p w14:paraId="68136282">
      <w:pPr>
        <w:pStyle w:val="7"/>
        <w:spacing w:line="242" w:lineRule="auto"/>
        <w:rPr>
          <w:color w:val="000000" w:themeColor="text1"/>
          <w:highlight w:val="none"/>
          <w14:textFill>
            <w14:solidFill>
              <w14:schemeClr w14:val="tx1"/>
            </w14:solidFill>
          </w14:textFill>
        </w:rPr>
      </w:pPr>
    </w:p>
    <w:p w14:paraId="7CC24DAA">
      <w:pPr>
        <w:pStyle w:val="7"/>
        <w:spacing w:line="242" w:lineRule="auto"/>
        <w:rPr>
          <w:color w:val="000000" w:themeColor="text1"/>
          <w:highlight w:val="none"/>
          <w14:textFill>
            <w14:solidFill>
              <w14:schemeClr w14:val="tx1"/>
            </w14:solidFill>
          </w14:textFill>
        </w:rPr>
      </w:pPr>
    </w:p>
    <w:p w14:paraId="34988AFD">
      <w:pPr>
        <w:pStyle w:val="7"/>
        <w:spacing w:line="242" w:lineRule="auto"/>
        <w:rPr>
          <w:color w:val="000000" w:themeColor="text1"/>
          <w:highlight w:val="none"/>
          <w14:textFill>
            <w14:solidFill>
              <w14:schemeClr w14:val="tx1"/>
            </w14:solidFill>
          </w14:textFill>
        </w:rPr>
      </w:pPr>
    </w:p>
    <w:p w14:paraId="23D3C3AC">
      <w:pPr>
        <w:pStyle w:val="7"/>
        <w:spacing w:line="242" w:lineRule="auto"/>
        <w:rPr>
          <w:color w:val="000000" w:themeColor="text1"/>
          <w:highlight w:val="none"/>
          <w14:textFill>
            <w14:solidFill>
              <w14:schemeClr w14:val="tx1"/>
            </w14:solidFill>
          </w14:textFill>
        </w:rPr>
      </w:pPr>
    </w:p>
    <w:p w14:paraId="2F73B17D">
      <w:pPr>
        <w:pStyle w:val="7"/>
        <w:spacing w:line="242" w:lineRule="auto"/>
        <w:rPr>
          <w:color w:val="000000" w:themeColor="text1"/>
          <w:highlight w:val="none"/>
          <w14:textFill>
            <w14:solidFill>
              <w14:schemeClr w14:val="tx1"/>
            </w14:solidFill>
          </w14:textFill>
        </w:rPr>
      </w:pPr>
    </w:p>
    <w:p w14:paraId="7E812E4E">
      <w:pPr>
        <w:pStyle w:val="7"/>
        <w:spacing w:line="242" w:lineRule="auto"/>
        <w:rPr>
          <w:color w:val="000000" w:themeColor="text1"/>
          <w:highlight w:val="none"/>
          <w14:textFill>
            <w14:solidFill>
              <w14:schemeClr w14:val="tx1"/>
            </w14:solidFill>
          </w14:textFill>
        </w:rPr>
      </w:pPr>
    </w:p>
    <w:p w14:paraId="2215D104">
      <w:pPr>
        <w:pStyle w:val="7"/>
        <w:spacing w:line="242" w:lineRule="auto"/>
        <w:rPr>
          <w:color w:val="000000" w:themeColor="text1"/>
          <w:highlight w:val="none"/>
          <w14:textFill>
            <w14:solidFill>
              <w14:schemeClr w14:val="tx1"/>
            </w14:solidFill>
          </w14:textFill>
        </w:rPr>
      </w:pPr>
    </w:p>
    <w:p w14:paraId="12AD5C44">
      <w:pPr>
        <w:pStyle w:val="7"/>
        <w:spacing w:line="242" w:lineRule="auto"/>
        <w:rPr>
          <w:color w:val="000000" w:themeColor="text1"/>
          <w:highlight w:val="none"/>
          <w14:textFill>
            <w14:solidFill>
              <w14:schemeClr w14:val="tx1"/>
            </w14:solidFill>
          </w14:textFill>
        </w:rPr>
      </w:pPr>
    </w:p>
    <w:p w14:paraId="1C01ED29">
      <w:pPr>
        <w:pStyle w:val="7"/>
        <w:spacing w:line="242" w:lineRule="auto"/>
        <w:rPr>
          <w:color w:val="000000" w:themeColor="text1"/>
          <w:highlight w:val="none"/>
          <w14:textFill>
            <w14:solidFill>
              <w14:schemeClr w14:val="tx1"/>
            </w14:solidFill>
          </w14:textFill>
        </w:rPr>
      </w:pPr>
    </w:p>
    <w:p w14:paraId="6D57D2CD">
      <w:pPr>
        <w:spacing w:before="66" w:line="390" w:lineRule="auto"/>
        <w:ind w:left="3686" w:right="18" w:firstLine="632"/>
        <w:rPr>
          <w:rFonts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盖单位章）</w:t>
      </w:r>
    </w:p>
    <w:p w14:paraId="206341AF">
      <w:pPr>
        <w:spacing w:before="66" w:line="390" w:lineRule="auto"/>
        <w:ind w:left="3686" w:right="18" w:firstLine="6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法定代表人或其委托代理人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16E41498">
      <w:pPr>
        <w:tabs>
          <w:tab w:val="left" w:pos="7142"/>
        </w:tabs>
        <w:spacing w:before="34" w:line="228" w:lineRule="auto"/>
        <w:ind w:left="6092"/>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14"/>
          <w:sz w:val="20"/>
          <w:szCs w:val="20"/>
          <w:highlight w:val="none"/>
          <w14:textFill>
            <w14:solidFill>
              <w14:schemeClr w14:val="tx1"/>
            </w14:solidFill>
          </w14:textFill>
        </w:rPr>
        <w:t>年</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月</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日</w:t>
      </w:r>
    </w:p>
    <w:p w14:paraId="1DC6EAD8">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6" w:type="default"/>
          <w:pgSz w:w="11906" w:h="16839"/>
          <w:pgMar w:top="1429" w:right="1225" w:bottom="839" w:left="1225" w:header="0" w:footer="675" w:gutter="0"/>
          <w:pgNumType w:fmt="decimal"/>
          <w:cols w:space="0" w:num="1"/>
          <w:rtlGutter w:val="0"/>
          <w:docGrid w:linePitch="0" w:charSpace="0"/>
        </w:sectPr>
      </w:pPr>
    </w:p>
    <w:p w14:paraId="62BF959B">
      <w:pPr>
        <w:spacing w:before="151" w:line="219" w:lineRule="auto"/>
        <w:ind w:left="3531"/>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六</w:t>
      </w:r>
      <w:r>
        <w:rPr>
          <w:rFonts w:ascii="宋体" w:hAnsi="宋体" w:eastAsia="宋体" w:cs="宋体"/>
          <w:b/>
          <w:bCs/>
          <w:color w:val="000000" w:themeColor="text1"/>
          <w:spacing w:val="-5"/>
          <w:sz w:val="30"/>
          <w:szCs w:val="30"/>
          <w:highlight w:val="none"/>
          <w14:textFill>
            <w14:solidFill>
              <w14:schemeClr w14:val="tx1"/>
            </w14:solidFill>
          </w14:textFill>
        </w:rPr>
        <w:t>、资格审查资料</w:t>
      </w:r>
    </w:p>
    <w:p w14:paraId="1E282149">
      <w:pPr>
        <w:spacing w:before="93" w:line="219" w:lineRule="auto"/>
        <w:ind w:left="1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基本情况表</w:t>
      </w:r>
    </w:p>
    <w:p w14:paraId="3A83CC27">
      <w:pPr>
        <w:spacing w:before="200"/>
        <w:rPr>
          <w:color w:val="000000" w:themeColor="text1"/>
          <w:highlight w:val="none"/>
          <w14:textFill>
            <w14:solidFill>
              <w14:schemeClr w14:val="tx1"/>
            </w14:solidFill>
          </w14:textFill>
        </w:rPr>
      </w:pPr>
    </w:p>
    <w:tbl>
      <w:tblPr>
        <w:tblStyle w:val="29"/>
        <w:tblW w:w="936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111"/>
        <w:gridCol w:w="1335"/>
        <w:gridCol w:w="1337"/>
        <w:gridCol w:w="1111"/>
        <w:gridCol w:w="226"/>
        <w:gridCol w:w="1337"/>
        <w:gridCol w:w="1342"/>
      </w:tblGrid>
      <w:tr w14:paraId="4B61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64" w:type="dxa"/>
            <w:vAlign w:val="top"/>
          </w:tcPr>
          <w:p w14:paraId="48F917D4">
            <w:pPr>
              <w:pStyle w:val="30"/>
              <w:spacing w:before="210" w:line="228" w:lineRule="auto"/>
              <w:ind w:left="266"/>
              <w:rPr>
                <w:color w:val="000000" w:themeColor="text1"/>
                <w:highlight w:val="none"/>
                <w14:textFill>
                  <w14:solidFill>
                    <w14:schemeClr w14:val="tx1"/>
                  </w14:solidFill>
                </w14:textFill>
              </w:rPr>
            </w:pPr>
            <w:r>
              <w:rPr>
                <w:rFonts w:hint="eastAsia"/>
                <w:color w:val="000000" w:themeColor="text1"/>
                <w:spacing w:val="7"/>
                <w:highlight w:val="none"/>
                <w:lang w:eastAsia="zh-CN"/>
                <w14:textFill>
                  <w14:solidFill>
                    <w14:schemeClr w14:val="tx1"/>
                  </w14:solidFill>
                </w14:textFill>
              </w:rPr>
              <w:t>供应商</w:t>
            </w:r>
            <w:r>
              <w:rPr>
                <w:color w:val="000000" w:themeColor="text1"/>
                <w:spacing w:val="7"/>
                <w:highlight w:val="none"/>
                <w14:textFill>
                  <w14:solidFill>
                    <w14:schemeClr w14:val="tx1"/>
                  </w14:solidFill>
                </w14:textFill>
              </w:rPr>
              <w:t>名称</w:t>
            </w:r>
          </w:p>
        </w:tc>
        <w:tc>
          <w:tcPr>
            <w:tcW w:w="7799" w:type="dxa"/>
            <w:gridSpan w:val="7"/>
            <w:vAlign w:val="top"/>
          </w:tcPr>
          <w:p w14:paraId="5C72F57C">
            <w:pPr>
              <w:rPr>
                <w:rFonts w:ascii="Arial"/>
                <w:color w:val="000000" w:themeColor="text1"/>
                <w:sz w:val="21"/>
                <w:highlight w:val="none"/>
                <w14:textFill>
                  <w14:solidFill>
                    <w14:schemeClr w14:val="tx1"/>
                  </w14:solidFill>
                </w14:textFill>
              </w:rPr>
            </w:pPr>
          </w:p>
        </w:tc>
      </w:tr>
      <w:tr w14:paraId="4C49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5E691DB9">
            <w:pPr>
              <w:pStyle w:val="30"/>
              <w:spacing w:before="195"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注册地址</w:t>
            </w:r>
          </w:p>
        </w:tc>
        <w:tc>
          <w:tcPr>
            <w:tcW w:w="3783" w:type="dxa"/>
            <w:gridSpan w:val="3"/>
            <w:vAlign w:val="top"/>
          </w:tcPr>
          <w:p w14:paraId="03DB4B0F">
            <w:pPr>
              <w:rPr>
                <w:rFonts w:ascii="Arial"/>
                <w:color w:val="000000" w:themeColor="text1"/>
                <w:sz w:val="21"/>
                <w:highlight w:val="none"/>
                <w14:textFill>
                  <w14:solidFill>
                    <w14:schemeClr w14:val="tx1"/>
                  </w14:solidFill>
                </w14:textFill>
              </w:rPr>
            </w:pPr>
          </w:p>
        </w:tc>
        <w:tc>
          <w:tcPr>
            <w:tcW w:w="1337" w:type="dxa"/>
            <w:gridSpan w:val="2"/>
            <w:vAlign w:val="top"/>
          </w:tcPr>
          <w:p w14:paraId="06431BAA">
            <w:pPr>
              <w:pStyle w:val="30"/>
              <w:spacing w:before="194" w:line="228" w:lineRule="auto"/>
              <w:ind w:left="26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邮政编码</w:t>
            </w:r>
          </w:p>
        </w:tc>
        <w:tc>
          <w:tcPr>
            <w:tcW w:w="2679" w:type="dxa"/>
            <w:gridSpan w:val="2"/>
            <w:vAlign w:val="top"/>
          </w:tcPr>
          <w:p w14:paraId="64F50B9F">
            <w:pPr>
              <w:rPr>
                <w:rFonts w:ascii="Arial"/>
                <w:color w:val="000000" w:themeColor="text1"/>
                <w:sz w:val="21"/>
                <w:highlight w:val="none"/>
                <w14:textFill>
                  <w14:solidFill>
                    <w14:schemeClr w14:val="tx1"/>
                  </w14:solidFill>
                </w14:textFill>
              </w:rPr>
            </w:pPr>
          </w:p>
        </w:tc>
      </w:tr>
      <w:tr w14:paraId="1B3B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BA001D9">
            <w:pPr>
              <w:pStyle w:val="30"/>
              <w:spacing w:before="206" w:line="229"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联系方式</w:t>
            </w:r>
          </w:p>
        </w:tc>
        <w:tc>
          <w:tcPr>
            <w:tcW w:w="1111" w:type="dxa"/>
            <w:vAlign w:val="top"/>
          </w:tcPr>
          <w:p w14:paraId="7CE64A7C">
            <w:pPr>
              <w:pStyle w:val="30"/>
              <w:spacing w:before="206" w:line="230" w:lineRule="auto"/>
              <w:ind w:left="24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联系人</w:t>
            </w:r>
          </w:p>
        </w:tc>
        <w:tc>
          <w:tcPr>
            <w:tcW w:w="2672" w:type="dxa"/>
            <w:gridSpan w:val="2"/>
            <w:vAlign w:val="top"/>
          </w:tcPr>
          <w:p w14:paraId="0DCB0421">
            <w:pPr>
              <w:rPr>
                <w:rFonts w:ascii="Arial"/>
                <w:color w:val="000000" w:themeColor="text1"/>
                <w:sz w:val="21"/>
                <w:highlight w:val="none"/>
                <w14:textFill>
                  <w14:solidFill>
                    <w14:schemeClr w14:val="tx1"/>
                  </w14:solidFill>
                </w14:textFill>
              </w:rPr>
            </w:pPr>
          </w:p>
        </w:tc>
        <w:tc>
          <w:tcPr>
            <w:tcW w:w="1337" w:type="dxa"/>
            <w:gridSpan w:val="2"/>
            <w:vAlign w:val="top"/>
          </w:tcPr>
          <w:p w14:paraId="3AFB6232">
            <w:pPr>
              <w:pStyle w:val="30"/>
              <w:spacing w:before="206" w:line="230" w:lineRule="auto"/>
              <w:ind w:left="43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电话</w:t>
            </w:r>
          </w:p>
        </w:tc>
        <w:tc>
          <w:tcPr>
            <w:tcW w:w="2679" w:type="dxa"/>
            <w:gridSpan w:val="2"/>
            <w:vAlign w:val="top"/>
          </w:tcPr>
          <w:p w14:paraId="55A78C45">
            <w:pPr>
              <w:rPr>
                <w:rFonts w:ascii="Arial"/>
                <w:color w:val="000000" w:themeColor="text1"/>
                <w:sz w:val="21"/>
                <w:highlight w:val="none"/>
                <w14:textFill>
                  <w14:solidFill>
                    <w14:schemeClr w14:val="tx1"/>
                  </w14:solidFill>
                </w14:textFill>
              </w:rPr>
            </w:pPr>
          </w:p>
        </w:tc>
      </w:tr>
      <w:tr w14:paraId="5C70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564" w:type="dxa"/>
            <w:vAlign w:val="top"/>
          </w:tcPr>
          <w:p w14:paraId="2681C860">
            <w:pPr>
              <w:rPr>
                <w:rFonts w:ascii="Arial"/>
                <w:color w:val="000000" w:themeColor="text1"/>
                <w:sz w:val="21"/>
                <w:highlight w:val="none"/>
                <w14:textFill>
                  <w14:solidFill>
                    <w14:schemeClr w14:val="tx1"/>
                  </w14:solidFill>
                </w14:textFill>
              </w:rPr>
            </w:pPr>
          </w:p>
        </w:tc>
        <w:tc>
          <w:tcPr>
            <w:tcW w:w="1111" w:type="dxa"/>
            <w:vAlign w:val="top"/>
          </w:tcPr>
          <w:p w14:paraId="692B645B">
            <w:pPr>
              <w:pStyle w:val="30"/>
              <w:spacing w:before="157" w:line="227" w:lineRule="auto"/>
              <w:ind w:left="24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传真</w:t>
            </w:r>
          </w:p>
        </w:tc>
        <w:tc>
          <w:tcPr>
            <w:tcW w:w="2672" w:type="dxa"/>
            <w:gridSpan w:val="2"/>
            <w:vAlign w:val="top"/>
          </w:tcPr>
          <w:p w14:paraId="47D4C854">
            <w:pPr>
              <w:rPr>
                <w:rFonts w:ascii="Arial"/>
                <w:color w:val="000000" w:themeColor="text1"/>
                <w:sz w:val="21"/>
                <w:highlight w:val="none"/>
                <w14:textFill>
                  <w14:solidFill>
                    <w14:schemeClr w14:val="tx1"/>
                  </w14:solidFill>
                </w14:textFill>
              </w:rPr>
            </w:pPr>
          </w:p>
        </w:tc>
        <w:tc>
          <w:tcPr>
            <w:tcW w:w="1337" w:type="dxa"/>
            <w:gridSpan w:val="2"/>
            <w:vAlign w:val="top"/>
          </w:tcPr>
          <w:p w14:paraId="181A817E">
            <w:pPr>
              <w:pStyle w:val="30"/>
              <w:spacing w:before="157" w:line="233" w:lineRule="auto"/>
              <w:ind w:left="42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网址</w:t>
            </w:r>
          </w:p>
        </w:tc>
        <w:tc>
          <w:tcPr>
            <w:tcW w:w="2679" w:type="dxa"/>
            <w:gridSpan w:val="2"/>
            <w:vAlign w:val="top"/>
          </w:tcPr>
          <w:p w14:paraId="05C42D95">
            <w:pPr>
              <w:rPr>
                <w:rFonts w:ascii="Arial"/>
                <w:color w:val="000000" w:themeColor="text1"/>
                <w:sz w:val="21"/>
                <w:highlight w:val="none"/>
                <w14:textFill>
                  <w14:solidFill>
                    <w14:schemeClr w14:val="tx1"/>
                  </w14:solidFill>
                </w14:textFill>
              </w:rPr>
            </w:pPr>
          </w:p>
        </w:tc>
      </w:tr>
      <w:tr w14:paraId="08C2F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57A7EB61">
            <w:pPr>
              <w:pStyle w:val="30"/>
              <w:spacing w:before="207"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组织结构</w:t>
            </w:r>
          </w:p>
        </w:tc>
        <w:tc>
          <w:tcPr>
            <w:tcW w:w="7799" w:type="dxa"/>
            <w:gridSpan w:val="7"/>
            <w:vAlign w:val="top"/>
          </w:tcPr>
          <w:p w14:paraId="30C56AEE">
            <w:pPr>
              <w:rPr>
                <w:rFonts w:ascii="Arial"/>
                <w:color w:val="000000" w:themeColor="text1"/>
                <w:sz w:val="21"/>
                <w:highlight w:val="none"/>
                <w14:textFill>
                  <w14:solidFill>
                    <w14:schemeClr w14:val="tx1"/>
                  </w14:solidFill>
                </w14:textFill>
              </w:rPr>
            </w:pPr>
          </w:p>
        </w:tc>
      </w:tr>
      <w:tr w14:paraId="2F8FB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350D0EAF">
            <w:pPr>
              <w:pStyle w:val="30"/>
              <w:spacing w:before="195"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法定代表人</w:t>
            </w:r>
          </w:p>
        </w:tc>
        <w:tc>
          <w:tcPr>
            <w:tcW w:w="1111" w:type="dxa"/>
            <w:vAlign w:val="top"/>
          </w:tcPr>
          <w:p w14:paraId="1D7420F8">
            <w:pPr>
              <w:pStyle w:val="30"/>
              <w:spacing w:before="195"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40B6F88D">
            <w:pPr>
              <w:rPr>
                <w:rFonts w:ascii="Arial"/>
                <w:color w:val="000000" w:themeColor="text1"/>
                <w:sz w:val="21"/>
                <w:highlight w:val="none"/>
                <w14:textFill>
                  <w14:solidFill>
                    <w14:schemeClr w14:val="tx1"/>
                  </w14:solidFill>
                </w14:textFill>
              </w:rPr>
            </w:pPr>
          </w:p>
        </w:tc>
        <w:tc>
          <w:tcPr>
            <w:tcW w:w="1337" w:type="dxa"/>
            <w:vAlign w:val="top"/>
          </w:tcPr>
          <w:p w14:paraId="31A3FD73">
            <w:pPr>
              <w:pStyle w:val="30"/>
              <w:spacing w:before="195"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07CEED1D">
            <w:pPr>
              <w:rPr>
                <w:rFonts w:ascii="Arial"/>
                <w:color w:val="000000" w:themeColor="text1"/>
                <w:sz w:val="21"/>
                <w:highlight w:val="none"/>
                <w14:textFill>
                  <w14:solidFill>
                    <w14:schemeClr w14:val="tx1"/>
                  </w14:solidFill>
                </w14:textFill>
              </w:rPr>
            </w:pPr>
          </w:p>
        </w:tc>
        <w:tc>
          <w:tcPr>
            <w:tcW w:w="1337" w:type="dxa"/>
            <w:vAlign w:val="top"/>
          </w:tcPr>
          <w:p w14:paraId="3D41F77E">
            <w:pPr>
              <w:pStyle w:val="30"/>
              <w:spacing w:before="195"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7FF787A7">
            <w:pPr>
              <w:rPr>
                <w:rFonts w:ascii="Arial"/>
                <w:color w:val="000000" w:themeColor="text1"/>
                <w:sz w:val="21"/>
                <w:highlight w:val="none"/>
                <w14:textFill>
                  <w14:solidFill>
                    <w14:schemeClr w14:val="tx1"/>
                  </w14:solidFill>
                </w14:textFill>
              </w:rPr>
            </w:pPr>
          </w:p>
        </w:tc>
      </w:tr>
      <w:tr w14:paraId="24CB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6B93DAE8">
            <w:pPr>
              <w:pStyle w:val="30"/>
              <w:spacing w:before="206"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111" w:type="dxa"/>
            <w:vAlign w:val="top"/>
          </w:tcPr>
          <w:p w14:paraId="066ECA08">
            <w:pPr>
              <w:pStyle w:val="30"/>
              <w:spacing w:before="206"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76B52ECB">
            <w:pPr>
              <w:rPr>
                <w:rFonts w:ascii="Arial"/>
                <w:color w:val="000000" w:themeColor="text1"/>
                <w:sz w:val="21"/>
                <w:highlight w:val="none"/>
                <w14:textFill>
                  <w14:solidFill>
                    <w14:schemeClr w14:val="tx1"/>
                  </w14:solidFill>
                </w14:textFill>
              </w:rPr>
            </w:pPr>
          </w:p>
        </w:tc>
        <w:tc>
          <w:tcPr>
            <w:tcW w:w="1337" w:type="dxa"/>
            <w:vAlign w:val="top"/>
          </w:tcPr>
          <w:p w14:paraId="5FBA1493">
            <w:pPr>
              <w:pStyle w:val="30"/>
              <w:spacing w:before="206"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1BFE9F13">
            <w:pPr>
              <w:rPr>
                <w:rFonts w:ascii="Arial"/>
                <w:color w:val="000000" w:themeColor="text1"/>
                <w:sz w:val="21"/>
                <w:highlight w:val="none"/>
                <w14:textFill>
                  <w14:solidFill>
                    <w14:schemeClr w14:val="tx1"/>
                  </w14:solidFill>
                </w14:textFill>
              </w:rPr>
            </w:pPr>
          </w:p>
        </w:tc>
        <w:tc>
          <w:tcPr>
            <w:tcW w:w="1337" w:type="dxa"/>
            <w:vAlign w:val="top"/>
          </w:tcPr>
          <w:p w14:paraId="510028C9">
            <w:pPr>
              <w:pStyle w:val="30"/>
              <w:spacing w:before="206"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0475EABC">
            <w:pPr>
              <w:rPr>
                <w:rFonts w:ascii="Arial"/>
                <w:color w:val="000000" w:themeColor="text1"/>
                <w:sz w:val="21"/>
                <w:highlight w:val="none"/>
                <w14:textFill>
                  <w14:solidFill>
                    <w14:schemeClr w14:val="tx1"/>
                  </w14:solidFill>
                </w14:textFill>
              </w:rPr>
            </w:pPr>
          </w:p>
        </w:tc>
      </w:tr>
      <w:tr w14:paraId="42DA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7A4CAB47">
            <w:pPr>
              <w:pStyle w:val="30"/>
              <w:spacing w:before="197" w:line="229"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成立时间</w:t>
            </w:r>
          </w:p>
        </w:tc>
        <w:tc>
          <w:tcPr>
            <w:tcW w:w="3783" w:type="dxa"/>
            <w:gridSpan w:val="3"/>
            <w:vAlign w:val="top"/>
          </w:tcPr>
          <w:p w14:paraId="69FC98AF">
            <w:pPr>
              <w:rPr>
                <w:rFonts w:ascii="Arial"/>
                <w:color w:val="000000" w:themeColor="text1"/>
                <w:sz w:val="21"/>
                <w:highlight w:val="none"/>
                <w14:textFill>
                  <w14:solidFill>
                    <w14:schemeClr w14:val="tx1"/>
                  </w14:solidFill>
                </w14:textFill>
              </w:rPr>
            </w:pPr>
          </w:p>
        </w:tc>
        <w:tc>
          <w:tcPr>
            <w:tcW w:w="4016" w:type="dxa"/>
            <w:gridSpan w:val="4"/>
            <w:vAlign w:val="top"/>
          </w:tcPr>
          <w:p w14:paraId="4CE46F0A">
            <w:pPr>
              <w:pStyle w:val="30"/>
              <w:spacing w:before="196" w:line="228" w:lineRule="auto"/>
              <w:ind w:left="139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员工总人数：</w:t>
            </w:r>
          </w:p>
        </w:tc>
      </w:tr>
      <w:tr w14:paraId="1767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1452474E">
            <w:pPr>
              <w:pStyle w:val="30"/>
              <w:spacing w:before="208" w:line="228" w:lineRule="auto"/>
              <w:ind w:left="16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企业资质等级</w:t>
            </w:r>
          </w:p>
        </w:tc>
        <w:tc>
          <w:tcPr>
            <w:tcW w:w="3783" w:type="dxa"/>
            <w:gridSpan w:val="3"/>
            <w:vAlign w:val="top"/>
          </w:tcPr>
          <w:p w14:paraId="7B9A47E3">
            <w:pPr>
              <w:rPr>
                <w:rFonts w:ascii="Arial"/>
                <w:color w:val="000000" w:themeColor="text1"/>
                <w:sz w:val="21"/>
                <w:highlight w:val="none"/>
                <w14:textFill>
                  <w14:solidFill>
                    <w14:schemeClr w14:val="tx1"/>
                  </w14:solidFill>
                </w14:textFill>
              </w:rPr>
            </w:pPr>
          </w:p>
        </w:tc>
        <w:tc>
          <w:tcPr>
            <w:tcW w:w="1111" w:type="dxa"/>
            <w:vAlign w:val="top"/>
          </w:tcPr>
          <w:p w14:paraId="21458CE3">
            <w:pPr>
              <w:pStyle w:val="30"/>
              <w:spacing w:before="209" w:line="228" w:lineRule="auto"/>
              <w:ind w:left="35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其中</w:t>
            </w:r>
          </w:p>
        </w:tc>
        <w:tc>
          <w:tcPr>
            <w:tcW w:w="1563" w:type="dxa"/>
            <w:gridSpan w:val="2"/>
            <w:vAlign w:val="top"/>
          </w:tcPr>
          <w:p w14:paraId="0AFED6F3">
            <w:pPr>
              <w:pStyle w:val="30"/>
              <w:spacing w:before="209" w:line="228" w:lineRule="auto"/>
              <w:ind w:left="37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1342" w:type="dxa"/>
            <w:vAlign w:val="top"/>
          </w:tcPr>
          <w:p w14:paraId="22063D1E">
            <w:pPr>
              <w:rPr>
                <w:rFonts w:ascii="Arial"/>
                <w:color w:val="000000" w:themeColor="text1"/>
                <w:sz w:val="21"/>
                <w:highlight w:val="none"/>
                <w14:textFill>
                  <w14:solidFill>
                    <w14:schemeClr w14:val="tx1"/>
                  </w14:solidFill>
                </w14:textFill>
              </w:rPr>
            </w:pPr>
          </w:p>
        </w:tc>
      </w:tr>
      <w:tr w14:paraId="6960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18AC2CDB">
            <w:pPr>
              <w:pStyle w:val="30"/>
              <w:spacing w:before="198" w:line="228" w:lineRule="auto"/>
              <w:ind w:left="27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营业执照号</w:t>
            </w:r>
          </w:p>
        </w:tc>
        <w:tc>
          <w:tcPr>
            <w:tcW w:w="3783" w:type="dxa"/>
            <w:gridSpan w:val="3"/>
            <w:vAlign w:val="top"/>
          </w:tcPr>
          <w:p w14:paraId="48F2ABCE">
            <w:pPr>
              <w:rPr>
                <w:rFonts w:ascii="Arial"/>
                <w:color w:val="000000" w:themeColor="text1"/>
                <w:sz w:val="21"/>
                <w:highlight w:val="none"/>
                <w14:textFill>
                  <w14:solidFill>
                    <w14:schemeClr w14:val="tx1"/>
                  </w14:solidFill>
                </w14:textFill>
              </w:rPr>
            </w:pPr>
          </w:p>
        </w:tc>
        <w:tc>
          <w:tcPr>
            <w:tcW w:w="1111" w:type="dxa"/>
            <w:vAlign w:val="top"/>
          </w:tcPr>
          <w:p w14:paraId="74D29195">
            <w:pPr>
              <w:rPr>
                <w:rFonts w:ascii="Arial"/>
                <w:color w:val="000000" w:themeColor="text1"/>
                <w:sz w:val="21"/>
                <w:highlight w:val="none"/>
                <w14:textFill>
                  <w14:solidFill>
                    <w14:schemeClr w14:val="tx1"/>
                  </w14:solidFill>
                </w14:textFill>
              </w:rPr>
            </w:pPr>
          </w:p>
        </w:tc>
        <w:tc>
          <w:tcPr>
            <w:tcW w:w="1563" w:type="dxa"/>
            <w:gridSpan w:val="2"/>
            <w:vAlign w:val="top"/>
          </w:tcPr>
          <w:p w14:paraId="3479C932">
            <w:pPr>
              <w:pStyle w:val="30"/>
              <w:spacing w:before="198" w:line="228" w:lineRule="auto"/>
              <w:ind w:left="1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高级职称人员</w:t>
            </w:r>
          </w:p>
        </w:tc>
        <w:tc>
          <w:tcPr>
            <w:tcW w:w="1342" w:type="dxa"/>
            <w:vAlign w:val="top"/>
          </w:tcPr>
          <w:p w14:paraId="6BAA7B8F">
            <w:pPr>
              <w:rPr>
                <w:rFonts w:ascii="Arial"/>
                <w:color w:val="000000" w:themeColor="text1"/>
                <w:sz w:val="21"/>
                <w:highlight w:val="none"/>
                <w14:textFill>
                  <w14:solidFill>
                    <w14:schemeClr w14:val="tx1"/>
                  </w14:solidFill>
                </w14:textFill>
              </w:rPr>
            </w:pPr>
          </w:p>
        </w:tc>
      </w:tr>
      <w:tr w14:paraId="3754E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04EE7A53">
            <w:pPr>
              <w:pStyle w:val="30"/>
              <w:spacing w:before="210"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注册资金</w:t>
            </w:r>
          </w:p>
        </w:tc>
        <w:tc>
          <w:tcPr>
            <w:tcW w:w="3783" w:type="dxa"/>
            <w:gridSpan w:val="3"/>
            <w:vAlign w:val="top"/>
          </w:tcPr>
          <w:p w14:paraId="01209CFB">
            <w:pPr>
              <w:rPr>
                <w:rFonts w:ascii="Arial"/>
                <w:color w:val="000000" w:themeColor="text1"/>
                <w:sz w:val="21"/>
                <w:highlight w:val="none"/>
                <w14:textFill>
                  <w14:solidFill>
                    <w14:schemeClr w14:val="tx1"/>
                  </w14:solidFill>
                </w14:textFill>
              </w:rPr>
            </w:pPr>
          </w:p>
        </w:tc>
        <w:tc>
          <w:tcPr>
            <w:tcW w:w="1111" w:type="dxa"/>
            <w:vAlign w:val="top"/>
          </w:tcPr>
          <w:p w14:paraId="542D64EC">
            <w:pPr>
              <w:rPr>
                <w:rFonts w:ascii="Arial"/>
                <w:color w:val="000000" w:themeColor="text1"/>
                <w:sz w:val="21"/>
                <w:highlight w:val="none"/>
                <w14:textFill>
                  <w14:solidFill>
                    <w14:schemeClr w14:val="tx1"/>
                  </w14:solidFill>
                </w14:textFill>
              </w:rPr>
            </w:pPr>
          </w:p>
        </w:tc>
        <w:tc>
          <w:tcPr>
            <w:tcW w:w="1563" w:type="dxa"/>
            <w:gridSpan w:val="2"/>
            <w:vAlign w:val="top"/>
          </w:tcPr>
          <w:p w14:paraId="1C928AD1">
            <w:pPr>
              <w:pStyle w:val="30"/>
              <w:spacing w:before="210" w:line="228" w:lineRule="auto"/>
              <w:ind w:left="17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中级职称人员</w:t>
            </w:r>
          </w:p>
        </w:tc>
        <w:tc>
          <w:tcPr>
            <w:tcW w:w="1342" w:type="dxa"/>
            <w:vAlign w:val="top"/>
          </w:tcPr>
          <w:p w14:paraId="6A448219">
            <w:pPr>
              <w:rPr>
                <w:rFonts w:ascii="Arial"/>
                <w:color w:val="000000" w:themeColor="text1"/>
                <w:sz w:val="21"/>
                <w:highlight w:val="none"/>
                <w14:textFill>
                  <w14:solidFill>
                    <w14:schemeClr w14:val="tx1"/>
                  </w14:solidFill>
                </w14:textFill>
              </w:rPr>
            </w:pPr>
          </w:p>
        </w:tc>
      </w:tr>
      <w:tr w14:paraId="3AA6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450EDB17">
            <w:pPr>
              <w:pStyle w:val="30"/>
              <w:spacing w:before="197" w:line="228"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开户银行</w:t>
            </w:r>
          </w:p>
        </w:tc>
        <w:tc>
          <w:tcPr>
            <w:tcW w:w="3783" w:type="dxa"/>
            <w:gridSpan w:val="3"/>
            <w:vAlign w:val="top"/>
          </w:tcPr>
          <w:p w14:paraId="3F981FBC">
            <w:pPr>
              <w:rPr>
                <w:rFonts w:ascii="Arial"/>
                <w:color w:val="000000" w:themeColor="text1"/>
                <w:sz w:val="21"/>
                <w:highlight w:val="none"/>
                <w14:textFill>
                  <w14:solidFill>
                    <w14:schemeClr w14:val="tx1"/>
                  </w14:solidFill>
                </w14:textFill>
              </w:rPr>
            </w:pPr>
          </w:p>
        </w:tc>
        <w:tc>
          <w:tcPr>
            <w:tcW w:w="1111" w:type="dxa"/>
            <w:vAlign w:val="top"/>
          </w:tcPr>
          <w:p w14:paraId="17858595">
            <w:pPr>
              <w:rPr>
                <w:rFonts w:ascii="Arial"/>
                <w:color w:val="000000" w:themeColor="text1"/>
                <w:sz w:val="21"/>
                <w:highlight w:val="none"/>
                <w14:textFill>
                  <w14:solidFill>
                    <w14:schemeClr w14:val="tx1"/>
                  </w14:solidFill>
                </w14:textFill>
              </w:rPr>
            </w:pPr>
          </w:p>
        </w:tc>
        <w:tc>
          <w:tcPr>
            <w:tcW w:w="1563" w:type="dxa"/>
            <w:gridSpan w:val="2"/>
            <w:vAlign w:val="top"/>
          </w:tcPr>
          <w:p w14:paraId="6DB1BBFF">
            <w:pPr>
              <w:pStyle w:val="30"/>
              <w:spacing w:before="197" w:line="229" w:lineRule="auto"/>
              <w:ind w:left="15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初级职称人员</w:t>
            </w:r>
          </w:p>
        </w:tc>
        <w:tc>
          <w:tcPr>
            <w:tcW w:w="1342" w:type="dxa"/>
            <w:vAlign w:val="top"/>
          </w:tcPr>
          <w:p w14:paraId="3A242282">
            <w:pPr>
              <w:rPr>
                <w:rFonts w:ascii="Arial"/>
                <w:color w:val="000000" w:themeColor="text1"/>
                <w:sz w:val="21"/>
                <w:highlight w:val="none"/>
                <w14:textFill>
                  <w14:solidFill>
                    <w14:schemeClr w14:val="tx1"/>
                  </w14:solidFill>
                </w14:textFill>
              </w:rPr>
            </w:pPr>
          </w:p>
        </w:tc>
      </w:tr>
      <w:tr w14:paraId="40A5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D4A090F">
            <w:pPr>
              <w:pStyle w:val="30"/>
              <w:spacing w:before="208" w:line="229" w:lineRule="auto"/>
              <w:ind w:left="58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账号</w:t>
            </w:r>
          </w:p>
        </w:tc>
        <w:tc>
          <w:tcPr>
            <w:tcW w:w="3783" w:type="dxa"/>
            <w:gridSpan w:val="3"/>
            <w:vAlign w:val="top"/>
          </w:tcPr>
          <w:p w14:paraId="02458ABC">
            <w:pPr>
              <w:rPr>
                <w:rFonts w:ascii="Arial"/>
                <w:color w:val="000000" w:themeColor="text1"/>
                <w:sz w:val="21"/>
                <w:highlight w:val="none"/>
                <w14:textFill>
                  <w14:solidFill>
                    <w14:schemeClr w14:val="tx1"/>
                  </w14:solidFill>
                </w14:textFill>
              </w:rPr>
            </w:pPr>
          </w:p>
        </w:tc>
        <w:tc>
          <w:tcPr>
            <w:tcW w:w="1111" w:type="dxa"/>
            <w:vAlign w:val="top"/>
          </w:tcPr>
          <w:p w14:paraId="5C978D98">
            <w:pPr>
              <w:rPr>
                <w:rFonts w:ascii="Arial"/>
                <w:color w:val="000000" w:themeColor="text1"/>
                <w:sz w:val="21"/>
                <w:highlight w:val="none"/>
                <w14:textFill>
                  <w14:solidFill>
                    <w14:schemeClr w14:val="tx1"/>
                  </w14:solidFill>
                </w14:textFill>
              </w:rPr>
            </w:pPr>
          </w:p>
        </w:tc>
        <w:tc>
          <w:tcPr>
            <w:tcW w:w="1563" w:type="dxa"/>
            <w:gridSpan w:val="2"/>
            <w:vAlign w:val="top"/>
          </w:tcPr>
          <w:p w14:paraId="350C658A">
            <w:pPr>
              <w:pStyle w:val="30"/>
              <w:spacing w:before="208" w:line="229" w:lineRule="auto"/>
              <w:ind w:left="5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技工</w:t>
            </w:r>
          </w:p>
        </w:tc>
        <w:tc>
          <w:tcPr>
            <w:tcW w:w="1342" w:type="dxa"/>
            <w:vAlign w:val="top"/>
          </w:tcPr>
          <w:p w14:paraId="359A5C33">
            <w:pPr>
              <w:rPr>
                <w:rFonts w:ascii="Arial"/>
                <w:color w:val="000000" w:themeColor="text1"/>
                <w:sz w:val="21"/>
                <w:highlight w:val="none"/>
                <w14:textFill>
                  <w14:solidFill>
                    <w14:schemeClr w14:val="tx1"/>
                  </w14:solidFill>
                </w14:textFill>
              </w:rPr>
            </w:pPr>
          </w:p>
        </w:tc>
      </w:tr>
      <w:tr w14:paraId="5A96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1564" w:type="dxa"/>
            <w:vAlign w:val="top"/>
          </w:tcPr>
          <w:p w14:paraId="784408B3">
            <w:pPr>
              <w:spacing w:line="258" w:lineRule="auto"/>
              <w:rPr>
                <w:rFonts w:ascii="Arial"/>
                <w:color w:val="000000" w:themeColor="text1"/>
                <w:sz w:val="21"/>
                <w:highlight w:val="none"/>
                <w14:textFill>
                  <w14:solidFill>
                    <w14:schemeClr w14:val="tx1"/>
                  </w14:solidFill>
                </w14:textFill>
              </w:rPr>
            </w:pPr>
          </w:p>
          <w:p w14:paraId="624102EE">
            <w:pPr>
              <w:spacing w:line="259" w:lineRule="auto"/>
              <w:rPr>
                <w:rFonts w:ascii="Arial"/>
                <w:color w:val="000000" w:themeColor="text1"/>
                <w:sz w:val="21"/>
                <w:highlight w:val="none"/>
                <w14:textFill>
                  <w14:solidFill>
                    <w14:schemeClr w14:val="tx1"/>
                  </w14:solidFill>
                </w14:textFill>
              </w:rPr>
            </w:pPr>
          </w:p>
          <w:p w14:paraId="790E47B0">
            <w:pPr>
              <w:spacing w:line="259" w:lineRule="auto"/>
              <w:rPr>
                <w:rFonts w:ascii="Arial"/>
                <w:color w:val="000000" w:themeColor="text1"/>
                <w:sz w:val="21"/>
                <w:highlight w:val="none"/>
                <w14:textFill>
                  <w14:solidFill>
                    <w14:schemeClr w14:val="tx1"/>
                  </w14:solidFill>
                </w14:textFill>
              </w:rPr>
            </w:pPr>
          </w:p>
          <w:p w14:paraId="38BFB2C5">
            <w:pPr>
              <w:pStyle w:val="30"/>
              <w:spacing w:before="65" w:line="228"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经营范围</w:t>
            </w:r>
          </w:p>
        </w:tc>
        <w:tc>
          <w:tcPr>
            <w:tcW w:w="7799" w:type="dxa"/>
            <w:gridSpan w:val="7"/>
            <w:vAlign w:val="top"/>
          </w:tcPr>
          <w:p w14:paraId="07140E1F">
            <w:pPr>
              <w:rPr>
                <w:rFonts w:ascii="Arial"/>
                <w:color w:val="000000" w:themeColor="text1"/>
                <w:sz w:val="21"/>
                <w:highlight w:val="none"/>
                <w14:textFill>
                  <w14:solidFill>
                    <w14:schemeClr w14:val="tx1"/>
                  </w14:solidFill>
                </w14:textFill>
              </w:rPr>
            </w:pPr>
          </w:p>
        </w:tc>
      </w:tr>
      <w:tr w14:paraId="7FD6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64" w:type="dxa"/>
            <w:vAlign w:val="top"/>
          </w:tcPr>
          <w:p w14:paraId="5944198E">
            <w:pPr>
              <w:spacing w:line="302" w:lineRule="auto"/>
              <w:rPr>
                <w:rFonts w:ascii="Arial"/>
                <w:color w:val="000000" w:themeColor="text1"/>
                <w:sz w:val="21"/>
                <w:highlight w:val="none"/>
                <w14:textFill>
                  <w14:solidFill>
                    <w14:schemeClr w14:val="tx1"/>
                  </w14:solidFill>
                </w14:textFill>
              </w:rPr>
            </w:pPr>
          </w:p>
          <w:p w14:paraId="2E0171DD">
            <w:pPr>
              <w:pStyle w:val="30"/>
              <w:spacing w:before="65" w:line="229" w:lineRule="auto"/>
              <w:ind w:left="5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799" w:type="dxa"/>
            <w:gridSpan w:val="7"/>
            <w:vAlign w:val="top"/>
          </w:tcPr>
          <w:p w14:paraId="13AA5B11">
            <w:pPr>
              <w:rPr>
                <w:rFonts w:ascii="Arial"/>
                <w:color w:val="000000" w:themeColor="text1"/>
                <w:sz w:val="21"/>
                <w:highlight w:val="none"/>
                <w14:textFill>
                  <w14:solidFill>
                    <w14:schemeClr w14:val="tx1"/>
                  </w14:solidFill>
                </w14:textFill>
              </w:rPr>
            </w:pPr>
          </w:p>
        </w:tc>
      </w:tr>
    </w:tbl>
    <w:p w14:paraId="6447610C">
      <w:pPr>
        <w:spacing w:before="172"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注：后附企业营业执照副本、资质证书副本、安</w:t>
      </w:r>
      <w:r>
        <w:rPr>
          <w:rFonts w:ascii="宋体" w:hAnsi="宋体" w:eastAsia="宋体" w:cs="宋体"/>
          <w:color w:val="000000" w:themeColor="text1"/>
          <w:spacing w:val="9"/>
          <w:sz w:val="20"/>
          <w:szCs w:val="20"/>
          <w:highlight w:val="none"/>
          <w14:textFill>
            <w14:solidFill>
              <w14:schemeClr w14:val="tx1"/>
            </w14:solidFill>
          </w14:textFill>
        </w:rPr>
        <w:t>全生产许可证、开户许可证等证明材料复印件。</w:t>
      </w:r>
    </w:p>
    <w:p w14:paraId="1C6F54C6">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7" w:type="default"/>
          <w:pgSz w:w="11906" w:h="16839"/>
          <w:pgMar w:top="1429" w:right="1225" w:bottom="839" w:left="1225" w:header="0" w:footer="675" w:gutter="0"/>
          <w:pgNumType w:fmt="decimal"/>
          <w:cols w:space="0" w:num="1"/>
          <w:rtlGutter w:val="0"/>
          <w:docGrid w:linePitch="0" w:charSpace="0"/>
        </w:sectPr>
      </w:pPr>
    </w:p>
    <w:p w14:paraId="5247E166">
      <w:pPr>
        <w:spacing w:before="158" w:line="228" w:lineRule="auto"/>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（二）近年财务状况表</w:t>
      </w:r>
    </w:p>
    <w:p w14:paraId="03578C0C">
      <w:pPr>
        <w:pStyle w:val="7"/>
        <w:spacing w:line="274" w:lineRule="auto"/>
        <w:rPr>
          <w:color w:val="000000" w:themeColor="text1"/>
          <w:highlight w:val="none"/>
          <w14:textFill>
            <w14:solidFill>
              <w14:schemeClr w14:val="tx1"/>
            </w14:solidFill>
          </w14:textFill>
        </w:rPr>
      </w:pPr>
    </w:p>
    <w:p w14:paraId="4728A00F">
      <w:pPr>
        <w:pStyle w:val="7"/>
        <w:spacing w:line="274" w:lineRule="auto"/>
        <w:rPr>
          <w:color w:val="000000" w:themeColor="text1"/>
          <w:highlight w:val="none"/>
          <w14:textFill>
            <w14:solidFill>
              <w14:schemeClr w14:val="tx1"/>
            </w14:solidFill>
          </w14:textFill>
        </w:rPr>
      </w:pPr>
    </w:p>
    <w:p w14:paraId="66A09265">
      <w:pPr>
        <w:spacing w:before="65" w:line="227" w:lineRule="auto"/>
        <w:ind w:left="9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备注：具体年份要求见第二章投标须知职前附表。</w:t>
      </w:r>
    </w:p>
    <w:p w14:paraId="08F866A8">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8" w:type="default"/>
          <w:pgSz w:w="11906" w:h="16839"/>
          <w:pgMar w:top="1429" w:right="1225" w:bottom="839" w:left="1225" w:header="0" w:footer="675" w:gutter="0"/>
          <w:pgNumType w:fmt="decimal"/>
          <w:cols w:space="0" w:num="1"/>
          <w:rtlGutter w:val="0"/>
          <w:docGrid w:linePitch="0" w:charSpace="0"/>
        </w:sectPr>
      </w:pPr>
    </w:p>
    <w:p w14:paraId="7BAA6EB3">
      <w:pPr>
        <w:spacing w:before="158" w:line="228" w:lineRule="auto"/>
        <w:ind w:left="129"/>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（三）近年完成的类似项目情况表</w:t>
      </w:r>
    </w:p>
    <w:p w14:paraId="34094AA7">
      <w:pPr>
        <w:spacing w:before="219"/>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5"/>
        <w:gridCol w:w="6899"/>
      </w:tblGrid>
      <w:tr w14:paraId="7367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505" w:type="dxa"/>
            <w:vAlign w:val="top"/>
          </w:tcPr>
          <w:p w14:paraId="14B7EA14">
            <w:pPr>
              <w:pStyle w:val="30"/>
              <w:spacing w:before="293"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6899" w:type="dxa"/>
            <w:vAlign w:val="top"/>
          </w:tcPr>
          <w:p w14:paraId="33D06CC4">
            <w:pPr>
              <w:rPr>
                <w:rFonts w:ascii="Arial"/>
                <w:color w:val="000000" w:themeColor="text1"/>
                <w:sz w:val="21"/>
                <w:highlight w:val="none"/>
                <w14:textFill>
                  <w14:solidFill>
                    <w14:schemeClr w14:val="tx1"/>
                  </w14:solidFill>
                </w14:textFill>
              </w:rPr>
            </w:pPr>
          </w:p>
        </w:tc>
      </w:tr>
      <w:tr w14:paraId="33AE0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505" w:type="dxa"/>
            <w:vAlign w:val="top"/>
          </w:tcPr>
          <w:p w14:paraId="28CD94A0">
            <w:pPr>
              <w:pStyle w:val="30"/>
              <w:spacing w:before="257"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6899" w:type="dxa"/>
            <w:vAlign w:val="top"/>
          </w:tcPr>
          <w:p w14:paraId="4265EA80">
            <w:pPr>
              <w:rPr>
                <w:rFonts w:ascii="Arial"/>
                <w:color w:val="000000" w:themeColor="text1"/>
                <w:sz w:val="21"/>
                <w:highlight w:val="none"/>
                <w14:textFill>
                  <w14:solidFill>
                    <w14:schemeClr w14:val="tx1"/>
                  </w14:solidFill>
                </w14:textFill>
              </w:rPr>
            </w:pPr>
          </w:p>
        </w:tc>
      </w:tr>
      <w:tr w14:paraId="6E63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505" w:type="dxa"/>
            <w:vAlign w:val="top"/>
          </w:tcPr>
          <w:p w14:paraId="12AE890D">
            <w:pPr>
              <w:pStyle w:val="30"/>
              <w:spacing w:before="260"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6899" w:type="dxa"/>
            <w:vAlign w:val="top"/>
          </w:tcPr>
          <w:p w14:paraId="61D5A14F">
            <w:pPr>
              <w:rPr>
                <w:rFonts w:ascii="Arial"/>
                <w:color w:val="000000" w:themeColor="text1"/>
                <w:sz w:val="21"/>
                <w:highlight w:val="none"/>
                <w14:textFill>
                  <w14:solidFill>
                    <w14:schemeClr w14:val="tx1"/>
                  </w14:solidFill>
                </w14:textFill>
              </w:rPr>
            </w:pPr>
          </w:p>
        </w:tc>
      </w:tr>
      <w:tr w14:paraId="61E0C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1883DBC7">
            <w:pPr>
              <w:pStyle w:val="30"/>
              <w:spacing w:before="258"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6899" w:type="dxa"/>
            <w:vAlign w:val="top"/>
          </w:tcPr>
          <w:p w14:paraId="3F08DFFC">
            <w:pPr>
              <w:rPr>
                <w:rFonts w:ascii="Arial"/>
                <w:color w:val="000000" w:themeColor="text1"/>
                <w:sz w:val="21"/>
                <w:highlight w:val="none"/>
                <w14:textFill>
                  <w14:solidFill>
                    <w14:schemeClr w14:val="tx1"/>
                  </w14:solidFill>
                </w14:textFill>
              </w:rPr>
            </w:pPr>
          </w:p>
        </w:tc>
      </w:tr>
      <w:tr w14:paraId="4F1E1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4F73D9B5">
            <w:pPr>
              <w:pStyle w:val="30"/>
              <w:spacing w:before="261" w:line="228" w:lineRule="auto"/>
              <w:ind w:left="3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6899" w:type="dxa"/>
            <w:vAlign w:val="top"/>
          </w:tcPr>
          <w:p w14:paraId="4C3C8F1B">
            <w:pPr>
              <w:rPr>
                <w:rFonts w:ascii="Arial"/>
                <w:color w:val="000000" w:themeColor="text1"/>
                <w:sz w:val="21"/>
                <w:highlight w:val="none"/>
                <w14:textFill>
                  <w14:solidFill>
                    <w14:schemeClr w14:val="tx1"/>
                  </w14:solidFill>
                </w14:textFill>
              </w:rPr>
            </w:pPr>
          </w:p>
        </w:tc>
      </w:tr>
      <w:tr w14:paraId="1916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1A279A10">
            <w:pPr>
              <w:pStyle w:val="30"/>
              <w:spacing w:before="260" w:line="226"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合同价格</w:t>
            </w:r>
          </w:p>
        </w:tc>
        <w:tc>
          <w:tcPr>
            <w:tcW w:w="6899" w:type="dxa"/>
            <w:vAlign w:val="top"/>
          </w:tcPr>
          <w:p w14:paraId="162894D4">
            <w:pPr>
              <w:rPr>
                <w:rFonts w:ascii="Arial"/>
                <w:color w:val="000000" w:themeColor="text1"/>
                <w:sz w:val="21"/>
                <w:highlight w:val="none"/>
                <w14:textFill>
                  <w14:solidFill>
                    <w14:schemeClr w14:val="tx1"/>
                  </w14:solidFill>
                </w14:textFill>
              </w:rPr>
            </w:pPr>
          </w:p>
        </w:tc>
      </w:tr>
      <w:tr w14:paraId="7405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505" w:type="dxa"/>
            <w:vAlign w:val="top"/>
          </w:tcPr>
          <w:p w14:paraId="3AFF8BA2">
            <w:pPr>
              <w:pStyle w:val="30"/>
              <w:spacing w:before="257"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6899" w:type="dxa"/>
            <w:vAlign w:val="top"/>
          </w:tcPr>
          <w:p w14:paraId="50DCF39F">
            <w:pPr>
              <w:rPr>
                <w:rFonts w:ascii="Arial"/>
                <w:color w:val="000000" w:themeColor="text1"/>
                <w:sz w:val="21"/>
                <w:highlight w:val="none"/>
                <w14:textFill>
                  <w14:solidFill>
                    <w14:schemeClr w14:val="tx1"/>
                  </w14:solidFill>
                </w14:textFill>
              </w:rPr>
            </w:pPr>
          </w:p>
        </w:tc>
      </w:tr>
      <w:tr w14:paraId="4D9B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05" w:type="dxa"/>
            <w:vAlign w:val="top"/>
          </w:tcPr>
          <w:p w14:paraId="5C703438">
            <w:pPr>
              <w:pStyle w:val="30"/>
              <w:spacing w:before="266"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竣工日期</w:t>
            </w:r>
          </w:p>
        </w:tc>
        <w:tc>
          <w:tcPr>
            <w:tcW w:w="6899" w:type="dxa"/>
            <w:vAlign w:val="top"/>
          </w:tcPr>
          <w:p w14:paraId="635A9576">
            <w:pPr>
              <w:rPr>
                <w:rFonts w:ascii="Arial"/>
                <w:color w:val="000000" w:themeColor="text1"/>
                <w:sz w:val="21"/>
                <w:highlight w:val="none"/>
                <w14:textFill>
                  <w14:solidFill>
                    <w14:schemeClr w14:val="tx1"/>
                  </w14:solidFill>
                </w14:textFill>
              </w:rPr>
            </w:pPr>
          </w:p>
        </w:tc>
      </w:tr>
      <w:tr w14:paraId="4E918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505" w:type="dxa"/>
            <w:vAlign w:val="top"/>
          </w:tcPr>
          <w:p w14:paraId="054B487E">
            <w:pPr>
              <w:pStyle w:val="30"/>
              <w:spacing w:before="257" w:line="228" w:lineRule="auto"/>
              <w:ind w:left="7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6899" w:type="dxa"/>
            <w:vAlign w:val="top"/>
          </w:tcPr>
          <w:p w14:paraId="23636C04">
            <w:pPr>
              <w:rPr>
                <w:rFonts w:ascii="Arial"/>
                <w:color w:val="000000" w:themeColor="text1"/>
                <w:sz w:val="21"/>
                <w:highlight w:val="none"/>
                <w14:textFill>
                  <w14:solidFill>
                    <w14:schemeClr w14:val="tx1"/>
                  </w14:solidFill>
                </w14:textFill>
              </w:rPr>
            </w:pPr>
          </w:p>
        </w:tc>
      </w:tr>
      <w:tr w14:paraId="775A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7E08B924">
            <w:pPr>
              <w:pStyle w:val="30"/>
              <w:spacing w:before="262"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6899" w:type="dxa"/>
            <w:vAlign w:val="top"/>
          </w:tcPr>
          <w:p w14:paraId="02EB081D">
            <w:pPr>
              <w:rPr>
                <w:rFonts w:ascii="Arial"/>
                <w:color w:val="000000" w:themeColor="text1"/>
                <w:sz w:val="21"/>
                <w:highlight w:val="none"/>
                <w14:textFill>
                  <w14:solidFill>
                    <w14:schemeClr w14:val="tx1"/>
                  </w14:solidFill>
                </w14:textFill>
              </w:rPr>
            </w:pPr>
          </w:p>
        </w:tc>
      </w:tr>
      <w:tr w14:paraId="65F1B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505" w:type="dxa"/>
            <w:vAlign w:val="top"/>
          </w:tcPr>
          <w:p w14:paraId="4242511A">
            <w:pPr>
              <w:pStyle w:val="30"/>
              <w:spacing w:before="259"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6899" w:type="dxa"/>
            <w:vAlign w:val="top"/>
          </w:tcPr>
          <w:p w14:paraId="21D07910">
            <w:pPr>
              <w:rPr>
                <w:rFonts w:ascii="Arial"/>
                <w:color w:val="000000" w:themeColor="text1"/>
                <w:sz w:val="21"/>
                <w:highlight w:val="none"/>
                <w14:textFill>
                  <w14:solidFill>
                    <w14:schemeClr w14:val="tx1"/>
                  </w14:solidFill>
                </w14:textFill>
              </w:rPr>
            </w:pPr>
          </w:p>
        </w:tc>
      </w:tr>
      <w:tr w14:paraId="00ACE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5" w:type="dxa"/>
            <w:vAlign w:val="top"/>
          </w:tcPr>
          <w:p w14:paraId="6D10CDF2">
            <w:pPr>
              <w:pStyle w:val="30"/>
              <w:spacing w:before="263" w:line="228" w:lineRule="auto"/>
              <w:ind w:left="73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6899" w:type="dxa"/>
            <w:vAlign w:val="top"/>
          </w:tcPr>
          <w:p w14:paraId="52F242E3">
            <w:pPr>
              <w:rPr>
                <w:rFonts w:ascii="Arial"/>
                <w:color w:val="000000" w:themeColor="text1"/>
                <w:sz w:val="21"/>
                <w:highlight w:val="none"/>
                <w14:textFill>
                  <w14:solidFill>
                    <w14:schemeClr w14:val="tx1"/>
                  </w14:solidFill>
                </w14:textFill>
              </w:rPr>
            </w:pPr>
          </w:p>
        </w:tc>
      </w:tr>
      <w:tr w14:paraId="7733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53A75927">
            <w:pPr>
              <w:pStyle w:val="30"/>
              <w:spacing w:before="260" w:line="228" w:lineRule="auto"/>
              <w:ind w:left="3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6899" w:type="dxa"/>
            <w:vAlign w:val="top"/>
          </w:tcPr>
          <w:p w14:paraId="275B3B65">
            <w:pPr>
              <w:rPr>
                <w:rFonts w:ascii="Arial"/>
                <w:color w:val="000000" w:themeColor="text1"/>
                <w:sz w:val="21"/>
                <w:highlight w:val="none"/>
                <w14:textFill>
                  <w14:solidFill>
                    <w14:schemeClr w14:val="tx1"/>
                  </w14:solidFill>
                </w14:textFill>
              </w:rPr>
            </w:pPr>
          </w:p>
        </w:tc>
      </w:tr>
      <w:tr w14:paraId="65CB3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505" w:type="dxa"/>
            <w:vAlign w:val="top"/>
          </w:tcPr>
          <w:p w14:paraId="609F251B">
            <w:pPr>
              <w:spacing w:line="284" w:lineRule="auto"/>
              <w:rPr>
                <w:rFonts w:ascii="Arial"/>
                <w:color w:val="000000" w:themeColor="text1"/>
                <w:sz w:val="21"/>
                <w:highlight w:val="none"/>
                <w14:textFill>
                  <w14:solidFill>
                    <w14:schemeClr w14:val="tx1"/>
                  </w14:solidFill>
                </w14:textFill>
              </w:rPr>
            </w:pPr>
          </w:p>
          <w:p w14:paraId="5CC8514B">
            <w:pPr>
              <w:spacing w:line="284" w:lineRule="auto"/>
              <w:rPr>
                <w:rFonts w:ascii="Arial"/>
                <w:color w:val="000000" w:themeColor="text1"/>
                <w:sz w:val="21"/>
                <w:highlight w:val="none"/>
                <w14:textFill>
                  <w14:solidFill>
                    <w14:schemeClr w14:val="tx1"/>
                  </w14:solidFill>
                </w14:textFill>
              </w:rPr>
            </w:pPr>
          </w:p>
          <w:p w14:paraId="1892196D">
            <w:pPr>
              <w:spacing w:line="284" w:lineRule="auto"/>
              <w:rPr>
                <w:rFonts w:ascii="Arial"/>
                <w:color w:val="000000" w:themeColor="text1"/>
                <w:sz w:val="21"/>
                <w:highlight w:val="none"/>
                <w14:textFill>
                  <w14:solidFill>
                    <w14:schemeClr w14:val="tx1"/>
                  </w14:solidFill>
                </w14:textFill>
              </w:rPr>
            </w:pPr>
          </w:p>
          <w:p w14:paraId="06EA3A09">
            <w:pPr>
              <w:spacing w:line="285" w:lineRule="auto"/>
              <w:rPr>
                <w:rFonts w:ascii="Arial"/>
                <w:color w:val="000000" w:themeColor="text1"/>
                <w:sz w:val="21"/>
                <w:highlight w:val="none"/>
                <w14:textFill>
                  <w14:solidFill>
                    <w14:schemeClr w14:val="tx1"/>
                  </w14:solidFill>
                </w14:textFill>
              </w:rPr>
            </w:pPr>
          </w:p>
          <w:p w14:paraId="493F2950">
            <w:pPr>
              <w:spacing w:line="285" w:lineRule="auto"/>
              <w:rPr>
                <w:rFonts w:ascii="Arial"/>
                <w:color w:val="000000" w:themeColor="text1"/>
                <w:sz w:val="21"/>
                <w:highlight w:val="none"/>
                <w14:textFill>
                  <w14:solidFill>
                    <w14:schemeClr w14:val="tx1"/>
                  </w14:solidFill>
                </w14:textFill>
              </w:rPr>
            </w:pPr>
          </w:p>
          <w:p w14:paraId="7EC3AF4A">
            <w:pPr>
              <w:pStyle w:val="30"/>
              <w:spacing w:before="65"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6899" w:type="dxa"/>
            <w:vAlign w:val="top"/>
          </w:tcPr>
          <w:p w14:paraId="1D0DE019">
            <w:pPr>
              <w:rPr>
                <w:rFonts w:ascii="Arial"/>
                <w:color w:val="000000" w:themeColor="text1"/>
                <w:sz w:val="21"/>
                <w:highlight w:val="none"/>
                <w14:textFill>
                  <w14:solidFill>
                    <w14:schemeClr w14:val="tx1"/>
                  </w14:solidFill>
                </w14:textFill>
              </w:rPr>
            </w:pPr>
          </w:p>
        </w:tc>
      </w:tr>
      <w:tr w14:paraId="5228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44A5BE56">
            <w:pPr>
              <w:pStyle w:val="30"/>
              <w:spacing w:before="203"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899" w:type="dxa"/>
            <w:vAlign w:val="top"/>
          </w:tcPr>
          <w:p w14:paraId="2D0CF63F">
            <w:pPr>
              <w:rPr>
                <w:rFonts w:ascii="Arial"/>
                <w:color w:val="000000" w:themeColor="text1"/>
                <w:sz w:val="21"/>
                <w:highlight w:val="none"/>
                <w14:textFill>
                  <w14:solidFill>
                    <w14:schemeClr w14:val="tx1"/>
                  </w14:solidFill>
                </w14:textFill>
              </w:rPr>
            </w:pPr>
          </w:p>
        </w:tc>
      </w:tr>
    </w:tbl>
    <w:p w14:paraId="730E01C9">
      <w:pPr>
        <w:spacing w:before="129" w:line="417" w:lineRule="auto"/>
        <w:ind w:left="1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备注：本表后附中标通知书及施工合同、网上公示页，具体年份要求见</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须知前附表。每张表格只</w:t>
      </w:r>
      <w:r>
        <w:rPr>
          <w:rFonts w:ascii="宋体" w:hAnsi="宋体" w:eastAsia="宋体" w:cs="宋体"/>
          <w:color w:val="000000" w:themeColor="text1"/>
          <w:spacing w:val="8"/>
          <w:sz w:val="20"/>
          <w:szCs w:val="20"/>
          <w:highlight w:val="none"/>
          <w14:textFill>
            <w14:solidFill>
              <w14:schemeClr w14:val="tx1"/>
            </w14:solidFill>
          </w14:textFill>
        </w:rPr>
        <w:t>填写一个项目，并标明序号。</w:t>
      </w:r>
    </w:p>
    <w:p w14:paraId="71733F8C">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29" w:type="default"/>
          <w:pgSz w:w="11906" w:h="16839"/>
          <w:pgMar w:top="1429" w:right="1225" w:bottom="839" w:left="1225" w:header="0" w:footer="675" w:gutter="0"/>
          <w:pgNumType w:fmt="decimal"/>
          <w:cols w:space="0" w:num="1"/>
          <w:rtlGutter w:val="0"/>
          <w:docGrid w:linePitch="0" w:charSpace="0"/>
        </w:sectPr>
      </w:pPr>
    </w:p>
    <w:p w14:paraId="0D352454">
      <w:pPr>
        <w:spacing w:before="101" w:line="219" w:lineRule="auto"/>
        <w:ind w:left="13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（四）正在施工的和新承接的项目情况表</w:t>
      </w:r>
    </w:p>
    <w:p w14:paraId="2618018E">
      <w:pPr>
        <w:spacing w:before="198"/>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7064"/>
      </w:tblGrid>
      <w:tr w14:paraId="5E20A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40" w:type="dxa"/>
            <w:vAlign w:val="top"/>
          </w:tcPr>
          <w:p w14:paraId="4C23B60F">
            <w:pPr>
              <w:pStyle w:val="30"/>
              <w:spacing w:before="292"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7064" w:type="dxa"/>
            <w:vAlign w:val="top"/>
          </w:tcPr>
          <w:p w14:paraId="1E79BC2A">
            <w:pPr>
              <w:rPr>
                <w:rFonts w:ascii="Arial"/>
                <w:color w:val="000000" w:themeColor="text1"/>
                <w:sz w:val="21"/>
                <w:highlight w:val="none"/>
                <w14:textFill>
                  <w14:solidFill>
                    <w14:schemeClr w14:val="tx1"/>
                  </w14:solidFill>
                </w14:textFill>
              </w:rPr>
            </w:pPr>
          </w:p>
        </w:tc>
      </w:tr>
      <w:tr w14:paraId="0FAB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0" w:type="dxa"/>
            <w:vAlign w:val="top"/>
          </w:tcPr>
          <w:p w14:paraId="07067A0D">
            <w:pPr>
              <w:pStyle w:val="30"/>
              <w:spacing w:before="256"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7064" w:type="dxa"/>
            <w:vAlign w:val="top"/>
          </w:tcPr>
          <w:p w14:paraId="4C4F81D7">
            <w:pPr>
              <w:rPr>
                <w:rFonts w:ascii="Arial"/>
                <w:color w:val="000000" w:themeColor="text1"/>
                <w:sz w:val="21"/>
                <w:highlight w:val="none"/>
                <w14:textFill>
                  <w14:solidFill>
                    <w14:schemeClr w14:val="tx1"/>
                  </w14:solidFill>
                </w14:textFill>
              </w:rPr>
            </w:pPr>
          </w:p>
        </w:tc>
      </w:tr>
      <w:tr w14:paraId="0A34B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40" w:type="dxa"/>
            <w:vAlign w:val="top"/>
          </w:tcPr>
          <w:p w14:paraId="075B83F6">
            <w:pPr>
              <w:pStyle w:val="30"/>
              <w:spacing w:before="259"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7064" w:type="dxa"/>
            <w:vAlign w:val="top"/>
          </w:tcPr>
          <w:p w14:paraId="240B2831">
            <w:pPr>
              <w:rPr>
                <w:rFonts w:ascii="Arial"/>
                <w:color w:val="000000" w:themeColor="text1"/>
                <w:sz w:val="21"/>
                <w:highlight w:val="none"/>
                <w14:textFill>
                  <w14:solidFill>
                    <w14:schemeClr w14:val="tx1"/>
                  </w14:solidFill>
                </w14:textFill>
              </w:rPr>
            </w:pPr>
          </w:p>
        </w:tc>
      </w:tr>
      <w:tr w14:paraId="2D6D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40" w:type="dxa"/>
            <w:vAlign w:val="top"/>
          </w:tcPr>
          <w:p w14:paraId="1C2A8DC6">
            <w:pPr>
              <w:pStyle w:val="30"/>
              <w:spacing w:before="257"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7064" w:type="dxa"/>
            <w:vAlign w:val="top"/>
          </w:tcPr>
          <w:p w14:paraId="57D809AF">
            <w:pPr>
              <w:rPr>
                <w:rFonts w:ascii="Arial"/>
                <w:color w:val="000000" w:themeColor="text1"/>
                <w:sz w:val="21"/>
                <w:highlight w:val="none"/>
                <w14:textFill>
                  <w14:solidFill>
                    <w14:schemeClr w14:val="tx1"/>
                  </w14:solidFill>
                </w14:textFill>
              </w:rPr>
            </w:pPr>
          </w:p>
        </w:tc>
      </w:tr>
      <w:tr w14:paraId="42FC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41B6E91D">
            <w:pPr>
              <w:pStyle w:val="30"/>
              <w:spacing w:before="260" w:line="228" w:lineRule="auto"/>
              <w:ind w:left="2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7064" w:type="dxa"/>
            <w:vAlign w:val="top"/>
          </w:tcPr>
          <w:p w14:paraId="233D92C6">
            <w:pPr>
              <w:rPr>
                <w:rFonts w:ascii="Arial"/>
                <w:color w:val="000000" w:themeColor="text1"/>
                <w:sz w:val="21"/>
                <w:highlight w:val="none"/>
                <w14:textFill>
                  <w14:solidFill>
                    <w14:schemeClr w14:val="tx1"/>
                  </w14:solidFill>
                </w14:textFill>
              </w:rPr>
            </w:pPr>
          </w:p>
        </w:tc>
      </w:tr>
      <w:tr w14:paraId="609E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40" w:type="dxa"/>
            <w:vAlign w:val="top"/>
          </w:tcPr>
          <w:p w14:paraId="62F0F41E">
            <w:pPr>
              <w:pStyle w:val="30"/>
              <w:spacing w:before="259" w:line="226"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签约合同价</w:t>
            </w:r>
          </w:p>
        </w:tc>
        <w:tc>
          <w:tcPr>
            <w:tcW w:w="7064" w:type="dxa"/>
            <w:vAlign w:val="top"/>
          </w:tcPr>
          <w:p w14:paraId="07DD1921">
            <w:pPr>
              <w:rPr>
                <w:rFonts w:ascii="Arial"/>
                <w:color w:val="000000" w:themeColor="text1"/>
                <w:sz w:val="21"/>
                <w:highlight w:val="none"/>
                <w14:textFill>
                  <w14:solidFill>
                    <w14:schemeClr w14:val="tx1"/>
                  </w14:solidFill>
                </w14:textFill>
              </w:rPr>
            </w:pPr>
          </w:p>
        </w:tc>
      </w:tr>
      <w:tr w14:paraId="65E8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40" w:type="dxa"/>
            <w:vAlign w:val="top"/>
          </w:tcPr>
          <w:p w14:paraId="6402B80D">
            <w:pPr>
              <w:pStyle w:val="30"/>
              <w:spacing w:before="256" w:line="228" w:lineRule="auto"/>
              <w:ind w:left="7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7064" w:type="dxa"/>
            <w:vAlign w:val="top"/>
          </w:tcPr>
          <w:p w14:paraId="4E582C01">
            <w:pPr>
              <w:rPr>
                <w:rFonts w:ascii="Arial"/>
                <w:color w:val="000000" w:themeColor="text1"/>
                <w:sz w:val="21"/>
                <w:highlight w:val="none"/>
                <w14:textFill>
                  <w14:solidFill>
                    <w14:schemeClr w14:val="tx1"/>
                  </w14:solidFill>
                </w14:textFill>
              </w:rPr>
            </w:pPr>
          </w:p>
        </w:tc>
      </w:tr>
      <w:tr w14:paraId="2D72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40" w:type="dxa"/>
            <w:vAlign w:val="top"/>
          </w:tcPr>
          <w:p w14:paraId="32213428">
            <w:pPr>
              <w:pStyle w:val="30"/>
              <w:spacing w:before="265" w:line="228" w:lineRule="auto"/>
              <w:ind w:left="54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计划竣工日期</w:t>
            </w:r>
          </w:p>
        </w:tc>
        <w:tc>
          <w:tcPr>
            <w:tcW w:w="7064" w:type="dxa"/>
            <w:vAlign w:val="top"/>
          </w:tcPr>
          <w:p w14:paraId="1E2758C5">
            <w:pPr>
              <w:rPr>
                <w:rFonts w:ascii="Arial"/>
                <w:color w:val="000000" w:themeColor="text1"/>
                <w:sz w:val="21"/>
                <w:highlight w:val="none"/>
                <w14:textFill>
                  <w14:solidFill>
                    <w14:schemeClr w14:val="tx1"/>
                  </w14:solidFill>
                </w14:textFill>
              </w:rPr>
            </w:pPr>
          </w:p>
        </w:tc>
      </w:tr>
      <w:tr w14:paraId="28F32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40" w:type="dxa"/>
            <w:vAlign w:val="top"/>
          </w:tcPr>
          <w:p w14:paraId="695FBC60">
            <w:pPr>
              <w:pStyle w:val="30"/>
              <w:spacing w:before="258" w:line="228"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7064" w:type="dxa"/>
            <w:vAlign w:val="top"/>
          </w:tcPr>
          <w:p w14:paraId="16C8268D">
            <w:pPr>
              <w:rPr>
                <w:rFonts w:ascii="Arial"/>
                <w:color w:val="000000" w:themeColor="text1"/>
                <w:sz w:val="21"/>
                <w:highlight w:val="none"/>
                <w14:textFill>
                  <w14:solidFill>
                    <w14:schemeClr w14:val="tx1"/>
                  </w14:solidFill>
                </w14:textFill>
              </w:rPr>
            </w:pPr>
          </w:p>
        </w:tc>
      </w:tr>
      <w:tr w14:paraId="1493B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031A0928">
            <w:pPr>
              <w:pStyle w:val="30"/>
              <w:spacing w:before="261"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7064" w:type="dxa"/>
            <w:vAlign w:val="top"/>
          </w:tcPr>
          <w:p w14:paraId="0DE1FB3C">
            <w:pPr>
              <w:rPr>
                <w:rFonts w:ascii="Arial"/>
                <w:color w:val="000000" w:themeColor="text1"/>
                <w:sz w:val="21"/>
                <w:highlight w:val="none"/>
                <w14:textFill>
                  <w14:solidFill>
                    <w14:schemeClr w14:val="tx1"/>
                  </w14:solidFill>
                </w14:textFill>
              </w:rPr>
            </w:pPr>
          </w:p>
        </w:tc>
      </w:tr>
      <w:tr w14:paraId="0783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40" w:type="dxa"/>
            <w:vAlign w:val="top"/>
          </w:tcPr>
          <w:p w14:paraId="44497C5C">
            <w:pPr>
              <w:pStyle w:val="30"/>
              <w:spacing w:before="260"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7064" w:type="dxa"/>
            <w:vAlign w:val="top"/>
          </w:tcPr>
          <w:p w14:paraId="5896C832">
            <w:pPr>
              <w:rPr>
                <w:rFonts w:ascii="Arial"/>
                <w:color w:val="000000" w:themeColor="text1"/>
                <w:sz w:val="21"/>
                <w:highlight w:val="none"/>
                <w14:textFill>
                  <w14:solidFill>
                    <w14:schemeClr w14:val="tx1"/>
                  </w14:solidFill>
                </w14:textFill>
              </w:rPr>
            </w:pPr>
          </w:p>
        </w:tc>
      </w:tr>
      <w:tr w14:paraId="1E15C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40" w:type="dxa"/>
            <w:vAlign w:val="top"/>
          </w:tcPr>
          <w:p w14:paraId="4CA4536A">
            <w:pPr>
              <w:pStyle w:val="30"/>
              <w:spacing w:before="262" w:line="228" w:lineRule="auto"/>
              <w:ind w:left="65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7064" w:type="dxa"/>
            <w:vAlign w:val="top"/>
          </w:tcPr>
          <w:p w14:paraId="33A9DC93">
            <w:pPr>
              <w:rPr>
                <w:rFonts w:ascii="Arial"/>
                <w:color w:val="000000" w:themeColor="text1"/>
                <w:sz w:val="21"/>
                <w:highlight w:val="none"/>
                <w14:textFill>
                  <w14:solidFill>
                    <w14:schemeClr w14:val="tx1"/>
                  </w14:solidFill>
                </w14:textFill>
              </w:rPr>
            </w:pPr>
          </w:p>
        </w:tc>
      </w:tr>
      <w:tr w14:paraId="3B0E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340" w:type="dxa"/>
            <w:vAlign w:val="top"/>
          </w:tcPr>
          <w:p w14:paraId="01C65379">
            <w:pPr>
              <w:pStyle w:val="30"/>
              <w:spacing w:before="211" w:line="228" w:lineRule="auto"/>
              <w:ind w:left="23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7064" w:type="dxa"/>
            <w:vAlign w:val="top"/>
          </w:tcPr>
          <w:p w14:paraId="50E05811">
            <w:pPr>
              <w:rPr>
                <w:rFonts w:ascii="Arial"/>
                <w:color w:val="000000" w:themeColor="text1"/>
                <w:sz w:val="21"/>
                <w:highlight w:val="none"/>
                <w14:textFill>
                  <w14:solidFill>
                    <w14:schemeClr w14:val="tx1"/>
                  </w14:solidFill>
                </w14:textFill>
              </w:rPr>
            </w:pPr>
          </w:p>
        </w:tc>
      </w:tr>
      <w:tr w14:paraId="17EC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340" w:type="dxa"/>
            <w:vAlign w:val="top"/>
          </w:tcPr>
          <w:p w14:paraId="33BA1CDB">
            <w:pPr>
              <w:spacing w:line="284" w:lineRule="auto"/>
              <w:rPr>
                <w:rFonts w:ascii="Arial"/>
                <w:color w:val="000000" w:themeColor="text1"/>
                <w:sz w:val="21"/>
                <w:highlight w:val="none"/>
                <w14:textFill>
                  <w14:solidFill>
                    <w14:schemeClr w14:val="tx1"/>
                  </w14:solidFill>
                </w14:textFill>
              </w:rPr>
            </w:pPr>
          </w:p>
          <w:p w14:paraId="4F85E1AF">
            <w:pPr>
              <w:spacing w:line="284" w:lineRule="auto"/>
              <w:rPr>
                <w:rFonts w:ascii="Arial"/>
                <w:color w:val="000000" w:themeColor="text1"/>
                <w:sz w:val="21"/>
                <w:highlight w:val="none"/>
                <w14:textFill>
                  <w14:solidFill>
                    <w14:schemeClr w14:val="tx1"/>
                  </w14:solidFill>
                </w14:textFill>
              </w:rPr>
            </w:pPr>
          </w:p>
          <w:p w14:paraId="52104258">
            <w:pPr>
              <w:spacing w:line="285" w:lineRule="auto"/>
              <w:rPr>
                <w:rFonts w:ascii="Arial"/>
                <w:color w:val="000000" w:themeColor="text1"/>
                <w:sz w:val="21"/>
                <w:highlight w:val="none"/>
                <w14:textFill>
                  <w14:solidFill>
                    <w14:schemeClr w14:val="tx1"/>
                  </w14:solidFill>
                </w14:textFill>
              </w:rPr>
            </w:pPr>
          </w:p>
          <w:p w14:paraId="6C9420E3">
            <w:pPr>
              <w:spacing w:line="285" w:lineRule="auto"/>
              <w:rPr>
                <w:rFonts w:ascii="Arial"/>
                <w:color w:val="000000" w:themeColor="text1"/>
                <w:sz w:val="21"/>
                <w:highlight w:val="none"/>
                <w14:textFill>
                  <w14:solidFill>
                    <w14:schemeClr w14:val="tx1"/>
                  </w14:solidFill>
                </w14:textFill>
              </w:rPr>
            </w:pPr>
          </w:p>
          <w:p w14:paraId="1E844D03">
            <w:pPr>
              <w:spacing w:line="285" w:lineRule="auto"/>
              <w:rPr>
                <w:rFonts w:ascii="Arial"/>
                <w:color w:val="000000" w:themeColor="text1"/>
                <w:sz w:val="21"/>
                <w:highlight w:val="none"/>
                <w14:textFill>
                  <w14:solidFill>
                    <w14:schemeClr w14:val="tx1"/>
                  </w14:solidFill>
                </w14:textFill>
              </w:rPr>
            </w:pPr>
          </w:p>
          <w:p w14:paraId="53C4B448">
            <w:pPr>
              <w:pStyle w:val="30"/>
              <w:spacing w:before="65"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7064" w:type="dxa"/>
            <w:vAlign w:val="top"/>
          </w:tcPr>
          <w:p w14:paraId="4619105F">
            <w:pPr>
              <w:rPr>
                <w:rFonts w:ascii="Arial"/>
                <w:color w:val="000000" w:themeColor="text1"/>
                <w:sz w:val="21"/>
                <w:highlight w:val="none"/>
                <w14:textFill>
                  <w14:solidFill>
                    <w14:schemeClr w14:val="tx1"/>
                  </w14:solidFill>
                </w14:textFill>
              </w:rPr>
            </w:pPr>
          </w:p>
        </w:tc>
      </w:tr>
      <w:tr w14:paraId="4C604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340" w:type="dxa"/>
            <w:vAlign w:val="top"/>
          </w:tcPr>
          <w:p w14:paraId="75C3169F">
            <w:pPr>
              <w:pStyle w:val="30"/>
              <w:spacing w:before="174"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064" w:type="dxa"/>
            <w:vAlign w:val="top"/>
          </w:tcPr>
          <w:p w14:paraId="347C8611">
            <w:pPr>
              <w:rPr>
                <w:rFonts w:ascii="Arial"/>
                <w:color w:val="000000" w:themeColor="text1"/>
                <w:sz w:val="21"/>
                <w:highlight w:val="none"/>
                <w14:textFill>
                  <w14:solidFill>
                    <w14:schemeClr w14:val="tx1"/>
                  </w14:solidFill>
                </w14:textFill>
              </w:rPr>
            </w:pPr>
          </w:p>
        </w:tc>
      </w:tr>
    </w:tbl>
    <w:p w14:paraId="6CE2A746">
      <w:pPr>
        <w:spacing w:before="130" w:line="227" w:lineRule="auto"/>
        <w:ind w:left="1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备注：本表后附施工合同、中标通知书、网</w:t>
      </w:r>
      <w:r>
        <w:rPr>
          <w:rFonts w:ascii="宋体" w:hAnsi="宋体" w:eastAsia="宋体" w:cs="宋体"/>
          <w:color w:val="000000" w:themeColor="text1"/>
          <w:spacing w:val="9"/>
          <w:sz w:val="20"/>
          <w:szCs w:val="20"/>
          <w:highlight w:val="none"/>
          <w14:textFill>
            <w14:solidFill>
              <w14:schemeClr w14:val="tx1"/>
            </w14:solidFill>
          </w14:textFill>
        </w:rPr>
        <w:t>上公示页。每张表格只填写一个项目，并标明序号。</w:t>
      </w:r>
    </w:p>
    <w:p w14:paraId="6E5B8717">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30" w:type="default"/>
          <w:pgSz w:w="11906" w:h="16839"/>
          <w:pgMar w:top="1429" w:right="1225" w:bottom="839" w:left="1225" w:header="0" w:footer="675" w:gutter="0"/>
          <w:pgNumType w:fmt="decimal"/>
          <w:cols w:space="0" w:num="1"/>
          <w:rtlGutter w:val="0"/>
          <w:docGrid w:linePitch="0" w:charSpace="0"/>
        </w:sectPr>
      </w:pPr>
    </w:p>
    <w:p w14:paraId="543AEFBD">
      <w:pPr>
        <w:spacing w:before="101" w:line="219" w:lineRule="auto"/>
        <w:ind w:left="188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（五）近年发生的诉讼及仲裁情况</w:t>
      </w:r>
    </w:p>
    <w:p w14:paraId="6CE4B08A">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31" w:type="default"/>
          <w:pgSz w:w="11906" w:h="16839"/>
          <w:pgMar w:top="1429" w:right="1225" w:bottom="839" w:left="1225" w:header="0" w:footer="675" w:gutter="0"/>
          <w:pgNumType w:fmt="decimal"/>
          <w:cols w:space="0" w:num="1"/>
          <w:rtlGutter w:val="0"/>
          <w:docGrid w:linePitch="0" w:charSpace="0"/>
        </w:sectPr>
      </w:pPr>
    </w:p>
    <w:p w14:paraId="395B51B8">
      <w:pPr>
        <w:spacing w:before="97" w:line="219" w:lineRule="auto"/>
        <w:ind w:left="2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（六）企业其它信誉情况</w:t>
      </w:r>
    </w:p>
    <w:p w14:paraId="65012AAE">
      <w:pPr>
        <w:pStyle w:val="7"/>
        <w:spacing w:line="312" w:lineRule="auto"/>
        <w:rPr>
          <w:color w:val="000000" w:themeColor="text1"/>
          <w:highlight w:val="none"/>
          <w14:textFill>
            <w14:solidFill>
              <w14:schemeClr w14:val="tx1"/>
            </w14:solidFill>
          </w14:textFill>
        </w:rPr>
      </w:pPr>
    </w:p>
    <w:p w14:paraId="45553924">
      <w:pPr>
        <w:pStyle w:val="7"/>
        <w:spacing w:line="313" w:lineRule="auto"/>
        <w:rPr>
          <w:color w:val="000000" w:themeColor="text1"/>
          <w:highlight w:val="none"/>
          <w14:textFill>
            <w14:solidFill>
              <w14:schemeClr w14:val="tx1"/>
            </w14:solidFill>
          </w14:textFill>
        </w:rPr>
      </w:pPr>
    </w:p>
    <w:p w14:paraId="3B3790A6">
      <w:pPr>
        <w:pStyle w:val="7"/>
        <w:spacing w:line="313" w:lineRule="auto"/>
        <w:rPr>
          <w:color w:val="000000" w:themeColor="text1"/>
          <w:highlight w:val="none"/>
          <w14:textFill>
            <w14:solidFill>
              <w14:schemeClr w14:val="tx1"/>
            </w14:solidFill>
          </w14:textFill>
        </w:rPr>
      </w:pPr>
    </w:p>
    <w:p w14:paraId="17E82FC1">
      <w:pPr>
        <w:spacing w:before="78" w:line="220" w:lineRule="auto"/>
        <w:ind w:left="361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（如有）</w:t>
      </w:r>
    </w:p>
    <w:p w14:paraId="79499B89">
      <w:pP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32" w:type="default"/>
          <w:pgSz w:w="11906" w:h="16839"/>
          <w:pgMar w:top="1429" w:right="1225" w:bottom="839" w:left="1225" w:header="0" w:footer="675" w:gutter="0"/>
          <w:pgNumType w:fmt="decimal"/>
          <w:cols w:space="0" w:num="1"/>
          <w:rtlGutter w:val="0"/>
          <w:docGrid w:linePitch="0" w:charSpace="0"/>
        </w:sectPr>
      </w:pPr>
    </w:p>
    <w:p w14:paraId="3CAFBDCF">
      <w:pPr>
        <w:spacing w:before="97" w:line="219" w:lineRule="auto"/>
        <w:ind w:left="3546"/>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（七）反商业贿赂承诺书</w:t>
      </w:r>
    </w:p>
    <w:p w14:paraId="3FAAE419">
      <w:pPr>
        <w:pStyle w:val="7"/>
        <w:spacing w:line="274" w:lineRule="auto"/>
        <w:rPr>
          <w:color w:val="000000" w:themeColor="text1"/>
          <w:highlight w:val="none"/>
          <w14:textFill>
            <w14:solidFill>
              <w14:schemeClr w14:val="tx1"/>
            </w14:solidFill>
          </w14:textFill>
        </w:rPr>
      </w:pPr>
    </w:p>
    <w:p w14:paraId="54613E20">
      <w:pPr>
        <w:pStyle w:val="7"/>
        <w:spacing w:line="274" w:lineRule="auto"/>
        <w:rPr>
          <w:color w:val="000000" w:themeColor="text1"/>
          <w:highlight w:val="none"/>
          <w14:textFill>
            <w14:solidFill>
              <w14:schemeClr w14:val="tx1"/>
            </w14:solidFill>
          </w14:textFill>
        </w:rPr>
      </w:pPr>
    </w:p>
    <w:p w14:paraId="02180282">
      <w:pPr>
        <w:pStyle w:val="7"/>
        <w:spacing w:line="274" w:lineRule="auto"/>
        <w:rPr>
          <w:color w:val="000000" w:themeColor="text1"/>
          <w:highlight w:val="none"/>
          <w14:textFill>
            <w14:solidFill>
              <w14:schemeClr w14:val="tx1"/>
            </w14:solidFill>
          </w14:textFill>
        </w:rPr>
      </w:pPr>
    </w:p>
    <w:p w14:paraId="1BC1BBDB">
      <w:pPr>
        <w:pStyle w:val="7"/>
        <w:spacing w:line="274" w:lineRule="auto"/>
        <w:rPr>
          <w:color w:val="000000" w:themeColor="text1"/>
          <w:highlight w:val="none"/>
          <w14:textFill>
            <w14:solidFill>
              <w14:schemeClr w14:val="tx1"/>
            </w14:solidFill>
          </w14:textFill>
        </w:rPr>
      </w:pPr>
    </w:p>
    <w:p w14:paraId="323D1154">
      <w:pPr>
        <w:pStyle w:val="7"/>
        <w:spacing w:line="275" w:lineRule="auto"/>
        <w:rPr>
          <w:color w:val="000000" w:themeColor="text1"/>
          <w:highlight w:val="none"/>
          <w14:textFill>
            <w14:solidFill>
              <w14:schemeClr w14:val="tx1"/>
            </w14:solidFill>
          </w14:textFill>
        </w:rPr>
      </w:pPr>
    </w:p>
    <w:p w14:paraId="0525A8BF">
      <w:pPr>
        <w:spacing w:before="65" w:line="228"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我公司承诺：</w:t>
      </w:r>
    </w:p>
    <w:p w14:paraId="3DC1BA76">
      <w:pPr>
        <w:spacing w:before="221" w:line="228" w:lineRule="auto"/>
        <w:ind w:left="5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在招标活动中，我公司保证做到：</w:t>
      </w:r>
    </w:p>
    <w:p w14:paraId="39CA7D9E">
      <w:pPr>
        <w:spacing w:before="221" w:line="227" w:lineRule="auto"/>
        <w:ind w:left="781"/>
        <w:rPr>
          <w:rFonts w:ascii="宋体" w:hAnsi="宋体" w:eastAsia="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_x0000_s1027" o:spid="_x0000_s1027" o:spt="202" type="#_x0000_t202" style="position:absolute;left:0pt;margin-left:27pt;margin-top:13.95pt;height:3.1pt;width:11.9pt;z-index:251660288;mso-width-relative:page;mso-height-relative:page;" filled="f" stroked="f" coordsize="21600,21600">
            <v:path/>
            <v:fill on="f" focussize="0,0"/>
            <v:stroke on="f"/>
            <v:imagedata o:title=""/>
            <o:lock v:ext="edit" aspectratio="f"/>
            <v:textbox inset="0mm,0mm,0mm,0mm">
              <w:txbxContent>
                <w:p w14:paraId="240D1765">
                  <w:pPr>
                    <w:spacing w:before="20" w:line="21" w:lineRule="exact"/>
                    <w:ind w:left="20"/>
                    <w:rPr>
                      <w:rFonts w:ascii="宋体" w:hAnsi="宋体" w:eastAsia="宋体" w:cs="宋体"/>
                      <w:sz w:val="20"/>
                      <w:szCs w:val="20"/>
                    </w:rPr>
                  </w:pPr>
                  <w:r>
                    <w:rPr>
                      <w:rFonts w:ascii="宋体" w:hAnsi="宋体" w:eastAsia="宋体" w:cs="宋体"/>
                      <w:position w:val="-8"/>
                      <w:sz w:val="20"/>
                      <w:szCs w:val="20"/>
                    </w:rPr>
                    <w:t>一</w:t>
                  </w:r>
                </w:p>
              </w:txbxContent>
            </v:textbox>
          </v:shape>
        </w:pict>
      </w:r>
      <w:r>
        <w:rPr>
          <w:rFonts w:ascii="宋体" w:hAnsi="宋体" w:eastAsia="宋体" w:cs="宋体"/>
          <w:color w:val="000000" w:themeColor="text1"/>
          <w:spacing w:val="7"/>
          <w:sz w:val="20"/>
          <w:szCs w:val="20"/>
          <w:highlight w:val="none"/>
          <w14:textFill>
            <w14:solidFill>
              <w14:schemeClr w14:val="tx1"/>
            </w14:solidFill>
          </w14:textFill>
        </w:rPr>
        <w:t>、公平竞争参加本次招标活动。</w:t>
      </w:r>
    </w:p>
    <w:p w14:paraId="61E820C4">
      <w:pPr>
        <w:spacing w:before="222" w:line="422" w:lineRule="auto"/>
        <w:ind w:firstLine="56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二、杜绝任何形式的商业贿赂行为。不向国</w:t>
      </w:r>
      <w:r>
        <w:rPr>
          <w:rFonts w:ascii="宋体" w:hAnsi="宋体" w:eastAsia="宋体" w:cs="宋体"/>
          <w:color w:val="000000" w:themeColor="text1"/>
          <w:spacing w:val="11"/>
          <w:sz w:val="20"/>
          <w:szCs w:val="20"/>
          <w:highlight w:val="none"/>
          <w14:textFill>
            <w14:solidFill>
              <w14:schemeClr w14:val="tx1"/>
            </w14:solidFill>
          </w14:textFill>
        </w:rPr>
        <w:t>家工作人员、政府采购代理机构工作人员、评审专家</w:t>
      </w:r>
      <w:r>
        <w:rPr>
          <w:rFonts w:ascii="宋体" w:hAnsi="宋体" w:eastAsia="宋体" w:cs="宋体"/>
          <w:color w:val="000000" w:themeColor="text1"/>
          <w:spacing w:val="10"/>
          <w:sz w:val="20"/>
          <w:szCs w:val="20"/>
          <w:highlight w:val="none"/>
          <w14:textFill>
            <w14:solidFill>
              <w14:schemeClr w14:val="tx1"/>
            </w14:solidFill>
          </w14:textFill>
        </w:rPr>
        <w:t>及其亲属提供礼品礼金、有价证券、购物券、回扣、佣金、</w:t>
      </w:r>
      <w:r>
        <w:rPr>
          <w:rFonts w:ascii="宋体" w:hAnsi="宋体" w:eastAsia="宋体" w:cs="宋体"/>
          <w:color w:val="000000" w:themeColor="text1"/>
          <w:spacing w:val="9"/>
          <w:sz w:val="20"/>
          <w:szCs w:val="20"/>
          <w:highlight w:val="none"/>
          <w14:textFill>
            <w14:solidFill>
              <w14:schemeClr w14:val="tx1"/>
            </w14:solidFill>
          </w14:textFill>
        </w:rPr>
        <w:t>咨询费、劳务费、赞助费、宣传费、宴请；不为其报销各种消费凭证，不支付其旅游、娱乐等费用。</w:t>
      </w:r>
    </w:p>
    <w:p w14:paraId="566DE7A9">
      <w:pPr>
        <w:spacing w:before="31" w:line="419" w:lineRule="auto"/>
        <w:ind w:left="17" w:firstLine="5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三、若出现上述行为，我公司及参与投标的工作人员</w:t>
      </w:r>
      <w:r>
        <w:rPr>
          <w:rFonts w:ascii="宋体" w:hAnsi="宋体" w:eastAsia="宋体" w:cs="宋体"/>
          <w:color w:val="000000" w:themeColor="text1"/>
          <w:spacing w:val="11"/>
          <w:sz w:val="20"/>
          <w:szCs w:val="20"/>
          <w:highlight w:val="none"/>
          <w14:textFill>
            <w14:solidFill>
              <w14:schemeClr w14:val="tx1"/>
            </w14:solidFill>
          </w14:textFill>
        </w:rPr>
        <w:t>愿意接受按照国家法律法规等有关规定给予</w:t>
      </w:r>
      <w:r>
        <w:rPr>
          <w:rFonts w:ascii="宋体" w:hAnsi="宋体" w:eastAsia="宋体" w:cs="宋体"/>
          <w:color w:val="000000" w:themeColor="text1"/>
          <w:sz w:val="20"/>
          <w:szCs w:val="20"/>
          <w:highlight w:val="none"/>
          <w14:textFill>
            <w14:solidFill>
              <w14:schemeClr w14:val="tx1"/>
            </w14:solidFill>
          </w14:textFill>
        </w:rPr>
        <w:t>的处罚。</w:t>
      </w:r>
    </w:p>
    <w:p w14:paraId="08CD4359">
      <w:pPr>
        <w:pStyle w:val="7"/>
        <w:spacing w:line="260" w:lineRule="auto"/>
        <w:rPr>
          <w:color w:val="000000" w:themeColor="text1"/>
          <w:highlight w:val="none"/>
          <w14:textFill>
            <w14:solidFill>
              <w14:schemeClr w14:val="tx1"/>
            </w14:solidFill>
          </w14:textFill>
        </w:rPr>
      </w:pPr>
    </w:p>
    <w:p w14:paraId="18C3596B">
      <w:pPr>
        <w:pStyle w:val="7"/>
        <w:spacing w:line="260" w:lineRule="auto"/>
        <w:rPr>
          <w:color w:val="000000" w:themeColor="text1"/>
          <w:highlight w:val="none"/>
          <w14:textFill>
            <w14:solidFill>
              <w14:schemeClr w14:val="tx1"/>
            </w14:solidFill>
          </w14:textFill>
        </w:rPr>
      </w:pPr>
    </w:p>
    <w:p w14:paraId="7855A56E">
      <w:pPr>
        <w:pStyle w:val="7"/>
        <w:spacing w:line="260" w:lineRule="auto"/>
        <w:rPr>
          <w:color w:val="000000" w:themeColor="text1"/>
          <w:highlight w:val="none"/>
          <w14:textFill>
            <w14:solidFill>
              <w14:schemeClr w14:val="tx1"/>
            </w14:solidFill>
          </w14:textFill>
        </w:rPr>
      </w:pPr>
    </w:p>
    <w:p w14:paraId="2FD792E6">
      <w:pPr>
        <w:pStyle w:val="7"/>
        <w:spacing w:line="261" w:lineRule="auto"/>
        <w:rPr>
          <w:color w:val="000000" w:themeColor="text1"/>
          <w:highlight w:val="none"/>
          <w14:textFill>
            <w14:solidFill>
              <w14:schemeClr w14:val="tx1"/>
            </w14:solidFill>
          </w14:textFill>
        </w:rPr>
      </w:pPr>
    </w:p>
    <w:p w14:paraId="08CFCB1B">
      <w:pPr>
        <w:pStyle w:val="7"/>
        <w:spacing w:line="261" w:lineRule="auto"/>
        <w:rPr>
          <w:color w:val="000000" w:themeColor="text1"/>
          <w:highlight w:val="none"/>
          <w14:textFill>
            <w14:solidFill>
              <w14:schemeClr w14:val="tx1"/>
            </w14:solidFill>
          </w14:textFill>
        </w:rPr>
      </w:pPr>
    </w:p>
    <w:p w14:paraId="772B3D70">
      <w:pPr>
        <w:pStyle w:val="7"/>
        <w:spacing w:line="261" w:lineRule="auto"/>
        <w:rPr>
          <w:color w:val="000000" w:themeColor="text1"/>
          <w:highlight w:val="none"/>
          <w14:textFill>
            <w14:solidFill>
              <w14:schemeClr w14:val="tx1"/>
            </w14:solidFill>
          </w14:textFill>
        </w:rPr>
      </w:pPr>
    </w:p>
    <w:p w14:paraId="677E7D91">
      <w:pPr>
        <w:pStyle w:val="7"/>
        <w:spacing w:line="261" w:lineRule="auto"/>
        <w:rPr>
          <w:color w:val="000000" w:themeColor="text1"/>
          <w:highlight w:val="none"/>
          <w14:textFill>
            <w14:solidFill>
              <w14:schemeClr w14:val="tx1"/>
            </w14:solidFill>
          </w14:textFill>
        </w:rPr>
      </w:pPr>
    </w:p>
    <w:p w14:paraId="3CE640EB">
      <w:pPr>
        <w:spacing w:before="65" w:line="227" w:lineRule="auto"/>
        <w:ind w:left="2523"/>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盖单位公章）</w:t>
      </w:r>
    </w:p>
    <w:p w14:paraId="10A47FE6">
      <w:pPr>
        <w:pStyle w:val="7"/>
        <w:spacing w:line="310" w:lineRule="auto"/>
        <w:rPr>
          <w:color w:val="000000" w:themeColor="text1"/>
          <w:highlight w:val="none"/>
          <w14:textFill>
            <w14:solidFill>
              <w14:schemeClr w14:val="tx1"/>
            </w14:solidFill>
          </w14:textFill>
        </w:rPr>
      </w:pPr>
    </w:p>
    <w:p w14:paraId="019D3119">
      <w:pPr>
        <w:pStyle w:val="7"/>
        <w:spacing w:line="311" w:lineRule="auto"/>
        <w:rPr>
          <w:color w:val="000000" w:themeColor="text1"/>
          <w:highlight w:val="none"/>
          <w14:textFill>
            <w14:solidFill>
              <w14:schemeClr w14:val="tx1"/>
            </w14:solidFill>
          </w14:textFill>
        </w:rPr>
      </w:pPr>
    </w:p>
    <w:p w14:paraId="1D36C6BB">
      <w:pPr>
        <w:spacing w:before="66" w:line="227" w:lineRule="auto"/>
        <w:ind w:left="25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3BB222C0">
      <w:pPr>
        <w:pStyle w:val="7"/>
        <w:spacing w:line="310" w:lineRule="auto"/>
        <w:rPr>
          <w:color w:val="000000" w:themeColor="text1"/>
          <w:highlight w:val="none"/>
          <w14:textFill>
            <w14:solidFill>
              <w14:schemeClr w14:val="tx1"/>
            </w14:solidFill>
          </w14:textFill>
        </w:rPr>
      </w:pPr>
    </w:p>
    <w:p w14:paraId="0BD89C84">
      <w:pPr>
        <w:pStyle w:val="7"/>
        <w:spacing w:line="310" w:lineRule="auto"/>
        <w:rPr>
          <w:color w:val="000000" w:themeColor="text1"/>
          <w:highlight w:val="none"/>
          <w14:textFill>
            <w14:solidFill>
              <w14:schemeClr w14:val="tx1"/>
            </w14:solidFill>
          </w14:textFill>
        </w:rPr>
      </w:pPr>
    </w:p>
    <w:p w14:paraId="63133AC4">
      <w:pPr>
        <w:tabs>
          <w:tab w:val="left" w:pos="3562"/>
        </w:tabs>
        <w:spacing w:before="66" w:line="228" w:lineRule="auto"/>
        <w:ind w:left="25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6FDC4649">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06" w:h="16839"/>
          <w:pgMar w:top="1429" w:right="1225" w:bottom="839" w:left="1225" w:header="0" w:footer="675" w:gutter="0"/>
          <w:pgNumType w:fmt="decimal"/>
          <w:cols w:space="0" w:num="1"/>
          <w:rtlGutter w:val="0"/>
          <w:docGrid w:linePitch="0" w:charSpace="0"/>
        </w:sectPr>
      </w:pPr>
    </w:p>
    <w:p w14:paraId="5BCEA792">
      <w:pPr>
        <w:spacing w:before="97" w:line="219" w:lineRule="auto"/>
        <w:ind w:left="2901"/>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（八）其他资格证明材料</w:t>
      </w:r>
    </w:p>
    <w:p w14:paraId="6CA3407C">
      <w:pPr>
        <w:spacing w:line="219" w:lineRule="auto"/>
        <w:rPr>
          <w:rFonts w:ascii="宋体" w:hAnsi="宋体" w:eastAsia="宋体" w:cs="宋体"/>
          <w:color w:val="000000" w:themeColor="text1"/>
          <w:sz w:val="28"/>
          <w:szCs w:val="28"/>
          <w:highlight w:val="none"/>
          <w14:textFill>
            <w14:solidFill>
              <w14:schemeClr w14:val="tx1"/>
            </w14:solidFill>
          </w14:textFill>
        </w:rPr>
        <w:sectPr>
          <w:footerReference r:id="rId34" w:type="default"/>
          <w:pgSz w:w="11906" w:h="16839"/>
          <w:pgMar w:top="1429" w:right="1225" w:bottom="839" w:left="1225" w:header="0" w:footer="675" w:gutter="0"/>
          <w:pgNumType w:fmt="decimal"/>
          <w:cols w:space="0" w:num="1"/>
          <w:rtlGutter w:val="0"/>
          <w:docGrid w:linePitch="0" w:charSpace="0"/>
        </w:sectPr>
      </w:pPr>
    </w:p>
    <w:p w14:paraId="295FEDC9">
      <w:pPr>
        <w:pStyle w:val="7"/>
        <w:spacing w:line="244" w:lineRule="auto"/>
        <w:rPr>
          <w:color w:val="000000" w:themeColor="text1"/>
          <w:highlight w:val="none"/>
          <w14:textFill>
            <w14:solidFill>
              <w14:schemeClr w14:val="tx1"/>
            </w14:solidFill>
          </w14:textFill>
        </w:rPr>
      </w:pPr>
    </w:p>
    <w:p w14:paraId="59D9F77B">
      <w:pPr>
        <w:pStyle w:val="7"/>
        <w:spacing w:line="244" w:lineRule="auto"/>
        <w:rPr>
          <w:color w:val="000000" w:themeColor="text1"/>
          <w:highlight w:val="none"/>
          <w14:textFill>
            <w14:solidFill>
              <w14:schemeClr w14:val="tx1"/>
            </w14:solidFill>
          </w14:textFill>
        </w:rPr>
      </w:pPr>
    </w:p>
    <w:p w14:paraId="2CED6B04">
      <w:pPr>
        <w:spacing w:before="98" w:line="219" w:lineRule="auto"/>
        <w:ind w:left="3833"/>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t>七</w:t>
      </w:r>
      <w:r>
        <w:rPr>
          <w:rFonts w:ascii="宋体" w:hAnsi="宋体" w:eastAsia="宋体" w:cs="宋体"/>
          <w:b/>
          <w:bCs/>
          <w:color w:val="000000" w:themeColor="text1"/>
          <w:spacing w:val="-6"/>
          <w:sz w:val="30"/>
          <w:szCs w:val="30"/>
          <w:highlight w:val="none"/>
          <w14:textFill>
            <w14:solidFill>
              <w14:schemeClr w14:val="tx1"/>
            </w14:solidFill>
          </w14:textFill>
        </w:rPr>
        <w:t>、其他材料</w:t>
      </w:r>
    </w:p>
    <w:p w14:paraId="2F2B318C">
      <w:pPr>
        <w:pStyle w:val="7"/>
        <w:spacing w:line="296" w:lineRule="auto"/>
        <w:rPr>
          <w:color w:val="000000" w:themeColor="text1"/>
          <w:highlight w:val="none"/>
          <w14:textFill>
            <w14:solidFill>
              <w14:schemeClr w14:val="tx1"/>
            </w14:solidFill>
          </w14:textFill>
        </w:rPr>
      </w:pPr>
    </w:p>
    <w:p w14:paraId="7CECD415">
      <w:pPr>
        <w:pStyle w:val="7"/>
        <w:spacing w:line="297" w:lineRule="auto"/>
        <w:rPr>
          <w:color w:val="000000" w:themeColor="text1"/>
          <w:highlight w:val="none"/>
          <w14:textFill>
            <w14:solidFill>
              <w14:schemeClr w14:val="tx1"/>
            </w14:solidFill>
          </w14:textFill>
        </w:rPr>
      </w:pPr>
    </w:p>
    <w:p w14:paraId="41F5ED93">
      <w:pPr>
        <w:spacing w:before="91" w:line="222" w:lineRule="auto"/>
        <w:ind w:left="2508"/>
        <w:outlineLvl w:val="2"/>
        <w:rPr>
          <w:rFonts w:ascii="黑体" w:hAnsi="黑体" w:eastAsia="黑体" w:cs="黑体"/>
          <w:color w:val="000000" w:themeColor="text1"/>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（一）工程项目招标投标活动承诺书</w:t>
      </w:r>
    </w:p>
    <w:p w14:paraId="1B642DA0">
      <w:pPr>
        <w:pStyle w:val="7"/>
        <w:spacing w:line="287" w:lineRule="auto"/>
        <w:rPr>
          <w:color w:val="000000" w:themeColor="text1"/>
          <w:highlight w:val="none"/>
          <w14:textFill>
            <w14:solidFill>
              <w14:schemeClr w14:val="tx1"/>
            </w14:solidFill>
          </w14:textFill>
        </w:rPr>
      </w:pPr>
    </w:p>
    <w:p w14:paraId="2F20C480">
      <w:pPr>
        <w:pStyle w:val="7"/>
        <w:spacing w:line="287" w:lineRule="auto"/>
        <w:rPr>
          <w:color w:val="000000" w:themeColor="text1"/>
          <w:highlight w:val="none"/>
          <w14:textFill>
            <w14:solidFill>
              <w14:schemeClr w14:val="tx1"/>
            </w14:solidFill>
          </w14:textFill>
        </w:rPr>
      </w:pPr>
    </w:p>
    <w:p w14:paraId="15C82C7E">
      <w:pPr>
        <w:pStyle w:val="7"/>
        <w:spacing w:line="288" w:lineRule="auto"/>
        <w:rPr>
          <w:color w:val="000000" w:themeColor="text1"/>
          <w:highlight w:val="none"/>
          <w14:textFill>
            <w14:solidFill>
              <w14:schemeClr w14:val="tx1"/>
            </w14:solidFill>
          </w14:textFill>
        </w:rPr>
      </w:pPr>
    </w:p>
    <w:p w14:paraId="490D381D">
      <w:pPr>
        <w:spacing w:before="65" w:line="526" w:lineRule="auto"/>
        <w:ind w:left="1" w:firstLine="412"/>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我单位承诺，在</w:t>
      </w:r>
      <w:r>
        <w:rPr>
          <w:rFonts w:ascii="宋体" w:hAnsi="宋体" w:eastAsia="宋体" w:cs="宋体"/>
          <w:color w:val="000000" w:themeColor="text1"/>
          <w:spacing w:val="5"/>
          <w:sz w:val="20"/>
          <w:szCs w:val="20"/>
          <w:highlight w:val="none"/>
          <w14:textFill>
            <w14:solidFill>
              <w14:schemeClr w14:val="tx1"/>
            </w14:solidFill>
          </w14:textFill>
        </w:rPr>
        <w:t>招投标活动中，自觉遵守《中华人民共和国招标</w:t>
      </w:r>
      <w:r>
        <w:rPr>
          <w:rFonts w:ascii="宋体" w:hAnsi="宋体" w:eastAsia="宋体" w:cs="宋体"/>
          <w:color w:val="000000" w:themeColor="text1"/>
          <w:spacing w:val="10"/>
          <w:sz w:val="20"/>
          <w:szCs w:val="20"/>
          <w:highlight w:val="none"/>
          <w14:textFill>
            <w14:solidFill>
              <w14:schemeClr w14:val="tx1"/>
            </w14:solidFill>
          </w14:textFill>
        </w:rPr>
        <w:t>投标法》、《中华人民共和国招标投标法实施条例》、河南省实施《中华</w:t>
      </w:r>
      <w:r>
        <w:rPr>
          <w:rFonts w:ascii="宋体" w:hAnsi="宋体" w:eastAsia="宋体" w:cs="宋体"/>
          <w:color w:val="000000" w:themeColor="text1"/>
          <w:spacing w:val="9"/>
          <w:sz w:val="20"/>
          <w:szCs w:val="20"/>
          <w:highlight w:val="none"/>
          <w14:textFill>
            <w14:solidFill>
              <w14:schemeClr w14:val="tx1"/>
            </w14:solidFill>
          </w14:textFill>
        </w:rPr>
        <w:t>人民共和国招标投标法》办法等招标投标相关法律、法规和制度规定，如有违反，愿承担相关法律责任。</w:t>
      </w:r>
    </w:p>
    <w:p w14:paraId="63CFA215">
      <w:pPr>
        <w:spacing w:before="108" w:line="228"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承诺人（法人或委托代理人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签字</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或盖章</w:t>
      </w:r>
      <w:r>
        <w:rPr>
          <w:rFonts w:ascii="宋体" w:hAnsi="宋体" w:eastAsia="宋体" w:cs="宋体"/>
          <w:color w:val="000000" w:themeColor="text1"/>
          <w:spacing w:val="-2"/>
          <w:sz w:val="20"/>
          <w:szCs w:val="20"/>
          <w:highlight w:val="none"/>
          <w14:textFill>
            <w14:solidFill>
              <w14:schemeClr w14:val="tx1"/>
            </w14:solidFill>
          </w14:textFill>
        </w:rPr>
        <w:t>）：</w:t>
      </w:r>
    </w:p>
    <w:p w14:paraId="2636E471">
      <w:pPr>
        <w:spacing w:before="65" w:line="230" w:lineRule="auto"/>
        <w:rPr>
          <w:rFonts w:ascii="宋体" w:hAnsi="宋体" w:eastAsia="宋体" w:cs="宋体"/>
          <w:color w:val="000000" w:themeColor="text1"/>
          <w:spacing w:val="-6"/>
          <w:sz w:val="20"/>
          <w:szCs w:val="20"/>
          <w:highlight w:val="none"/>
          <w14:textFill>
            <w14:solidFill>
              <w14:schemeClr w14:val="tx1"/>
            </w14:solidFill>
          </w14:textFill>
        </w:rPr>
      </w:pPr>
    </w:p>
    <w:p w14:paraId="4D5055BD">
      <w:pPr>
        <w:spacing w:before="65" w:line="230"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联系电话：</w:t>
      </w:r>
    </w:p>
    <w:p w14:paraId="12D483F7">
      <w:pPr>
        <w:pStyle w:val="7"/>
        <w:spacing w:line="309" w:lineRule="auto"/>
        <w:rPr>
          <w:color w:val="000000" w:themeColor="text1"/>
          <w:highlight w:val="none"/>
          <w14:textFill>
            <w14:solidFill>
              <w14:schemeClr w14:val="tx1"/>
            </w14:solidFill>
          </w14:textFill>
        </w:rPr>
      </w:pPr>
    </w:p>
    <w:p w14:paraId="7BEECC40">
      <w:pPr>
        <w:pStyle w:val="7"/>
        <w:spacing w:line="309" w:lineRule="auto"/>
        <w:rPr>
          <w:color w:val="000000" w:themeColor="text1"/>
          <w:highlight w:val="none"/>
          <w14:textFill>
            <w14:solidFill>
              <w14:schemeClr w14:val="tx1"/>
            </w14:solidFill>
          </w14:textFill>
        </w:rPr>
      </w:pPr>
    </w:p>
    <w:p w14:paraId="159B9230">
      <w:pPr>
        <w:spacing w:before="65"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承诺人（盖章）</w:t>
      </w:r>
    </w:p>
    <w:p w14:paraId="31AAC60D">
      <w:pPr>
        <w:pStyle w:val="7"/>
        <w:spacing w:line="310" w:lineRule="auto"/>
        <w:rPr>
          <w:color w:val="000000" w:themeColor="text1"/>
          <w:highlight w:val="none"/>
          <w14:textFill>
            <w14:solidFill>
              <w14:schemeClr w14:val="tx1"/>
            </w14:solidFill>
          </w14:textFill>
        </w:rPr>
      </w:pPr>
    </w:p>
    <w:p w14:paraId="38AFBD94">
      <w:pPr>
        <w:tabs>
          <w:tab w:val="left" w:pos="3351"/>
        </w:tabs>
        <w:spacing w:before="66" w:line="228" w:lineRule="auto"/>
        <w:ind w:left="2828" w:firstLine="196" w:firstLineChars="1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78886C35">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5" w:type="default"/>
          <w:pgSz w:w="11906" w:h="16839"/>
          <w:pgMar w:top="1429" w:right="1225" w:bottom="839" w:left="1225" w:header="0" w:footer="675" w:gutter="0"/>
          <w:pgNumType w:fmt="decimal"/>
          <w:cols w:space="0" w:num="1"/>
          <w:rtlGutter w:val="0"/>
          <w:docGrid w:linePitch="0" w:charSpace="0"/>
        </w:sectPr>
      </w:pPr>
    </w:p>
    <w:p w14:paraId="5A5A9D7D">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（二）对投标资料真实性的承诺书</w:t>
      </w:r>
    </w:p>
    <w:p w14:paraId="7D81C783">
      <w:pPr>
        <w:spacing w:line="308" w:lineRule="auto"/>
        <w:rPr>
          <w:rFonts w:ascii="Arial"/>
          <w:color w:val="000000" w:themeColor="text1"/>
          <w:sz w:val="21"/>
          <w:highlight w:val="none"/>
          <w14:textFill>
            <w14:solidFill>
              <w14:schemeClr w14:val="tx1"/>
            </w14:solidFill>
          </w14:textFill>
        </w:rPr>
      </w:pPr>
    </w:p>
    <w:p w14:paraId="7F85463B">
      <w:pPr>
        <w:spacing w:line="309" w:lineRule="auto"/>
        <w:rPr>
          <w:rFonts w:ascii="Arial"/>
          <w:color w:val="000000" w:themeColor="text1"/>
          <w:sz w:val="21"/>
          <w:highlight w:val="none"/>
          <w14:textFill>
            <w14:solidFill>
              <w14:schemeClr w14:val="tx1"/>
            </w14:solidFill>
          </w14:textFill>
        </w:rPr>
      </w:pPr>
    </w:p>
    <w:p w14:paraId="5F4CECDF">
      <w:pPr>
        <w:pStyle w:val="7"/>
        <w:spacing w:before="78" w:line="220" w:lineRule="auto"/>
        <w:ind w:left="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致</w:t>
      </w:r>
      <w:r>
        <w:rPr>
          <w:rFonts w:hint="eastAsia" w:ascii="宋体" w:hAnsi="宋体" w:eastAsia="宋体" w:cs="宋体"/>
          <w:color w:val="000000" w:themeColor="text1"/>
          <w:spacing w:val="-30"/>
          <w:sz w:val="20"/>
          <w:szCs w:val="20"/>
          <w:highlight w:val="none"/>
          <w14:textFill>
            <w14:solidFill>
              <w14:schemeClr w14:val="tx1"/>
            </w14:solidFill>
          </w14:textFill>
        </w:rPr>
        <w:t>：</w:t>
      </w:r>
      <w:r>
        <w:rPr>
          <w:rFonts w:hint="eastAsia" w:ascii="宋体" w:hAnsi="宋体" w:eastAsia="宋体" w:cs="宋体"/>
          <w:color w:val="000000" w:themeColor="text1"/>
          <w:spacing w:val="-30"/>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7"/>
          <w:sz w:val="20"/>
          <w:szCs w:val="20"/>
          <w:highlight w:val="none"/>
          <w:u w:val="single" w:color="auto"/>
          <w14:textFill>
            <w14:solidFill>
              <w14:schemeClr w14:val="tx1"/>
            </w14:solidFill>
          </w14:textFill>
        </w:rPr>
        <w:t>招标人名称）</w:t>
      </w:r>
    </w:p>
    <w:p w14:paraId="67C4351C">
      <w:pPr>
        <w:spacing w:line="256" w:lineRule="auto"/>
        <w:rPr>
          <w:rFonts w:hint="eastAsia" w:ascii="宋体" w:hAnsi="宋体" w:eastAsia="宋体" w:cs="宋体"/>
          <w:color w:val="000000" w:themeColor="text1"/>
          <w:sz w:val="20"/>
          <w:szCs w:val="20"/>
          <w:highlight w:val="none"/>
          <w14:textFill>
            <w14:solidFill>
              <w14:schemeClr w14:val="tx1"/>
            </w14:solidFill>
          </w14:textFill>
        </w:rPr>
      </w:pPr>
    </w:p>
    <w:p w14:paraId="5DD2FB17">
      <w:pPr>
        <w:spacing w:line="257" w:lineRule="auto"/>
        <w:rPr>
          <w:rFonts w:hint="eastAsia" w:ascii="宋体" w:hAnsi="宋体" w:eastAsia="宋体" w:cs="宋体"/>
          <w:color w:val="000000" w:themeColor="text1"/>
          <w:sz w:val="20"/>
          <w:szCs w:val="20"/>
          <w:highlight w:val="none"/>
          <w14:textFill>
            <w14:solidFill>
              <w14:schemeClr w14:val="tx1"/>
            </w14:solidFill>
          </w14:textFill>
        </w:rPr>
      </w:pPr>
    </w:p>
    <w:p w14:paraId="1ACDFF1A">
      <w:pPr>
        <w:pStyle w:val="7"/>
        <w:spacing w:before="78" w:line="219" w:lineRule="auto"/>
        <w:ind w:left="446"/>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本人</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（法定代表人姓名）</w:t>
      </w:r>
      <w:r>
        <w:rPr>
          <w:rFonts w:hint="eastAsia" w:ascii="宋体" w:hAnsi="宋体" w:eastAsia="宋体" w:cs="宋体"/>
          <w:color w:val="000000" w:themeColor="text1"/>
          <w:spacing w:val="-1"/>
          <w:sz w:val="20"/>
          <w:szCs w:val="20"/>
          <w:highlight w:val="none"/>
          <w14:textFill>
            <w14:solidFill>
              <w14:schemeClr w14:val="tx1"/>
            </w14:solidFill>
          </w14:textFill>
        </w:rPr>
        <w:t>以法定代表人的资格郑重承诺：</w:t>
      </w:r>
    </w:p>
    <w:p w14:paraId="43F94186">
      <w:pPr>
        <w:pStyle w:val="7"/>
        <w:spacing w:before="182" w:line="354" w:lineRule="auto"/>
        <w:ind w:left="8" w:firstLine="43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名称）</w:t>
      </w:r>
      <w:r>
        <w:rPr>
          <w:rFonts w:hint="eastAsia" w:ascii="宋体" w:hAnsi="宋体" w:eastAsia="宋体" w:cs="宋体"/>
          <w:color w:val="000000" w:themeColor="text1"/>
          <w:spacing w:val="-1"/>
          <w:sz w:val="20"/>
          <w:szCs w:val="20"/>
          <w:highlight w:val="none"/>
          <w14:textFill>
            <w14:solidFill>
              <w14:schemeClr w14:val="tx1"/>
            </w14:solidFill>
          </w14:textFill>
        </w:rPr>
        <w:t>投标</w:t>
      </w:r>
      <w:r>
        <w:rPr>
          <w:rFonts w:hint="eastAsia" w:ascii="宋体" w:hAnsi="宋体" w:eastAsia="宋体" w:cs="宋体"/>
          <w:color w:val="000000" w:themeColor="text1"/>
          <w:spacing w:val="-2"/>
          <w:sz w:val="20"/>
          <w:szCs w:val="20"/>
          <w:highlight w:val="none"/>
          <w14:textFill>
            <w14:solidFill>
              <w14:schemeClr w14:val="tx1"/>
            </w14:solidFill>
          </w14:textFill>
        </w:rPr>
        <w:t>活动中，我公司提交</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所有的投标资料都是真实的，如有虚假，本单位愿意接受招标人做出的取消投标资格、中标资格及没收投标保证金等的决定，同时愿意接受有关</w:t>
      </w:r>
      <w:r>
        <w:rPr>
          <w:rFonts w:hint="eastAsia" w:ascii="宋体" w:hAnsi="宋体" w:eastAsia="宋体" w:cs="宋体"/>
          <w:color w:val="000000" w:themeColor="text1"/>
          <w:spacing w:val="-5"/>
          <w:sz w:val="20"/>
          <w:szCs w:val="20"/>
          <w:highlight w:val="none"/>
          <w14:textFill>
            <w14:solidFill>
              <w14:schemeClr w14:val="tx1"/>
            </w14:solidFill>
          </w14:textFill>
        </w:rPr>
        <w:t>部门依法（《中华人民共和国招标投标法》和《中华人民共和国招标投标法实</w:t>
      </w:r>
      <w:r>
        <w:rPr>
          <w:rFonts w:hint="eastAsia" w:ascii="宋体" w:hAnsi="宋体" w:eastAsia="宋体" w:cs="宋体"/>
          <w:color w:val="000000" w:themeColor="text1"/>
          <w:spacing w:val="-6"/>
          <w:sz w:val="20"/>
          <w:szCs w:val="20"/>
          <w:highlight w:val="none"/>
          <w14:textFill>
            <w14:solidFill>
              <w14:schemeClr w14:val="tx1"/>
            </w14:solidFill>
          </w14:textFill>
        </w:rPr>
        <w:t>施条例》）</w:t>
      </w:r>
      <w:r>
        <w:rPr>
          <w:rFonts w:hint="eastAsia" w:ascii="宋体" w:hAnsi="宋体" w:eastAsia="宋体" w:cs="宋体"/>
          <w:color w:val="000000" w:themeColor="text1"/>
          <w:spacing w:val="-2"/>
          <w:sz w:val="20"/>
          <w:szCs w:val="20"/>
          <w:highlight w:val="none"/>
          <w14:textFill>
            <w14:solidFill>
              <w14:schemeClr w14:val="tx1"/>
            </w14:solidFill>
          </w14:textFill>
        </w:rPr>
        <w:t>做出的其他处罚。</w:t>
      </w:r>
    </w:p>
    <w:p w14:paraId="6E2DCA72">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74777D4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1656B80A">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7E68D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3EEED7C9">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02409E">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456158FF">
      <w:pPr>
        <w:spacing w:line="254" w:lineRule="auto"/>
        <w:rPr>
          <w:rFonts w:hint="eastAsia" w:ascii="宋体" w:hAnsi="宋体" w:eastAsia="宋体" w:cs="宋体"/>
          <w:color w:val="000000" w:themeColor="text1"/>
          <w:sz w:val="20"/>
          <w:szCs w:val="20"/>
          <w:highlight w:val="none"/>
          <w14:textFill>
            <w14:solidFill>
              <w14:schemeClr w14:val="tx1"/>
            </w14:solidFill>
          </w14:textFill>
        </w:rPr>
      </w:pPr>
    </w:p>
    <w:p w14:paraId="7825AEAB">
      <w:pPr>
        <w:pStyle w:val="7"/>
        <w:tabs>
          <w:tab w:val="left" w:pos="5075"/>
        </w:tabs>
        <w:spacing w:before="78" w:line="469" w:lineRule="auto"/>
        <w:ind w:left="4474" w:right="784" w:hanging="1336"/>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41A1959E">
      <w:pPr>
        <w:pStyle w:val="7"/>
        <w:tabs>
          <w:tab w:val="left" w:pos="5075"/>
        </w:tabs>
        <w:spacing w:before="78" w:line="469" w:lineRule="auto"/>
        <w:ind w:right="784" w:firstLine="3094" w:firstLineChars="17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4B510D5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89B1244">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4876A9BA">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551E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69DB485">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A7E248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E5824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1BC3581">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783E21B">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1E3560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BAB63E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2865BA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EBF73A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6BB79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C91150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1D2B566">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E961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BE33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A25FBEE">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0A2D40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AC3EF63">
      <w:pPr>
        <w:pStyle w:val="7"/>
        <w:spacing w:before="304" w:line="219" w:lineRule="auto"/>
        <w:ind w:left="35"/>
        <w:outlineLvl w:val="9"/>
        <w:rPr>
          <w:color w:val="000000" w:themeColor="text1"/>
          <w:spacing w:val="-6"/>
          <w:sz w:val="30"/>
          <w:szCs w:val="30"/>
          <w:highlight w:val="none"/>
          <w14:textFill>
            <w14:solidFill>
              <w14:schemeClr w14:val="tx1"/>
            </w14:solidFill>
          </w14:textFill>
        </w:rPr>
      </w:pPr>
    </w:p>
    <w:p w14:paraId="087339B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05A0DB4">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0690160">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EDEAEC6">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三</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ascii="黑体" w:hAnsi="黑体" w:eastAsia="黑体" w:cs="黑体"/>
          <w:color w:val="000000" w:themeColor="text1"/>
          <w:spacing w:val="-2"/>
          <w:sz w:val="28"/>
          <w:szCs w:val="28"/>
          <w:highlight w:val="none"/>
          <w14:textFill>
            <w14:solidFill>
              <w14:schemeClr w14:val="tx1"/>
            </w14:solidFill>
          </w14:textFill>
        </w:rPr>
        <w:t>项目管理人员到位承诺</w:t>
      </w:r>
    </w:p>
    <w:p w14:paraId="038890F4">
      <w:pPr>
        <w:spacing w:line="297" w:lineRule="auto"/>
        <w:rPr>
          <w:rFonts w:ascii="Arial"/>
          <w:color w:val="000000" w:themeColor="text1"/>
          <w:sz w:val="21"/>
          <w:highlight w:val="none"/>
          <w14:textFill>
            <w14:solidFill>
              <w14:schemeClr w14:val="tx1"/>
            </w14:solidFill>
          </w14:textFill>
        </w:rPr>
      </w:pPr>
    </w:p>
    <w:p w14:paraId="6E893ADE">
      <w:pPr>
        <w:pStyle w:val="7"/>
        <w:tabs>
          <w:tab w:val="left" w:pos="1320"/>
          <w:tab w:val="left" w:pos="5460"/>
        </w:tabs>
        <w:spacing w:before="91" w:line="383" w:lineRule="auto"/>
        <w:ind w:right="976" w:rightChars="0" w:firstLine="3013"/>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项目管理人员到承诺书</w:t>
      </w:r>
    </w:p>
    <w:p w14:paraId="7BF27F37">
      <w:pPr>
        <w:pStyle w:val="7"/>
        <w:tabs>
          <w:tab w:val="left" w:pos="1320"/>
          <w:tab w:val="left" w:pos="5460"/>
        </w:tabs>
        <w:spacing w:before="91" w:line="383" w:lineRule="auto"/>
        <w:ind w:left="0" w:leftChars="0" w:right="976" w:rightChars="0" w:firstLine="0" w:firstLineChars="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z w:val="20"/>
          <w:szCs w:val="20"/>
          <w:highlight w:val="none"/>
          <w14:textFill>
            <w14:solidFill>
              <w14:schemeClr w14:val="tx1"/>
            </w14:solidFill>
          </w14:textFill>
        </w:rPr>
        <w:t>（招标人名称）：</w:t>
      </w:r>
    </w:p>
    <w:p w14:paraId="516D6F32">
      <w:pPr>
        <w:pStyle w:val="7"/>
        <w:spacing w:before="76" w:line="417" w:lineRule="auto"/>
        <w:ind w:left="11" w:right="18" w:firstLine="47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项目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中有幸中标，我公司郑重承诺：</w:t>
      </w:r>
    </w:p>
    <w:p w14:paraId="298D73A4">
      <w:pPr>
        <w:pStyle w:val="7"/>
        <w:spacing w:before="35" w:line="417" w:lineRule="auto"/>
        <w:ind w:left="10" w:right="8"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一旦我公司有幸中标，保证按</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的项目经理、项目技术负责人、专职安全员</w:t>
      </w:r>
      <w:r>
        <w:rPr>
          <w:rFonts w:hint="eastAsia" w:ascii="宋体" w:hAnsi="宋体" w:eastAsia="宋体" w:cs="宋体"/>
          <w:color w:val="000000" w:themeColor="text1"/>
          <w:spacing w:val="-1"/>
          <w:sz w:val="20"/>
          <w:szCs w:val="20"/>
          <w:highlight w:val="none"/>
          <w14:textFill>
            <w14:solidFill>
              <w14:schemeClr w14:val="tx1"/>
            </w14:solidFill>
          </w14:textFill>
        </w:rPr>
        <w:t>和其它技术管理骨干（“五大员”）及时到岗到位。</w:t>
      </w:r>
    </w:p>
    <w:p w14:paraId="0484BF8A">
      <w:pPr>
        <w:pStyle w:val="7"/>
        <w:spacing w:before="36" w:line="422" w:lineRule="auto"/>
        <w:ind w:left="10" w:firstLine="47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在施工过程中，发包人或有关主管部门发现承包人</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w:t>
      </w:r>
      <w:r>
        <w:rPr>
          <w:rFonts w:hint="eastAsia" w:ascii="宋体" w:hAnsi="宋体" w:eastAsia="宋体" w:cs="宋体"/>
          <w:color w:val="000000" w:themeColor="text1"/>
          <w:spacing w:val="-1"/>
          <w:sz w:val="20"/>
          <w:szCs w:val="20"/>
          <w:highlight w:val="none"/>
          <w14:textFill>
            <w14:solidFill>
              <w14:schemeClr w14:val="tx1"/>
            </w14:solidFill>
          </w14:textFill>
        </w:rPr>
        <w:t>专职安全员和“五大员”等现场管理人员有重大失误或不能胜任工作，有权要求承包人予以更换。承包人应无条件接受，且按合同约定承担违约责任。</w:t>
      </w:r>
    </w:p>
    <w:p w14:paraId="1EB38F09">
      <w:pPr>
        <w:pStyle w:val="7"/>
        <w:spacing w:before="34" w:line="424" w:lineRule="auto"/>
        <w:ind w:left="9" w:right="8"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承包人必须保证项目经理、项目技术负责人、专职安全员和“五大员”常驻工地负责</w:t>
      </w:r>
      <w:r>
        <w:rPr>
          <w:rFonts w:hint="eastAsia" w:ascii="宋体" w:hAnsi="宋体" w:eastAsia="宋体" w:cs="宋体"/>
          <w:color w:val="000000" w:themeColor="text1"/>
          <w:spacing w:val="-2"/>
          <w:sz w:val="20"/>
          <w:szCs w:val="20"/>
          <w:highlight w:val="none"/>
          <w14:textFill>
            <w14:solidFill>
              <w14:schemeClr w14:val="tx1"/>
            </w14:solidFill>
          </w14:textFill>
        </w:rPr>
        <w:t>工程施工管理。发包人将随时检查承包人的上述人员是否到位，如发现以上人员没有在现场履行职责，且未向发包人事先书面说明并获得书面同意，则发包人可按合同约定对承包人进行处罚。</w:t>
      </w:r>
    </w:p>
    <w:p w14:paraId="1AB437FA">
      <w:pPr>
        <w:pStyle w:val="7"/>
        <w:spacing w:before="37" w:line="219" w:lineRule="auto"/>
        <w:ind w:left="60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特此承诺</w:t>
      </w:r>
    </w:p>
    <w:p w14:paraId="5B2AC4E4">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AFF0D4E">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3456DB16">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29590F6C">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B6A033F">
      <w:pPr>
        <w:spacing w:line="245" w:lineRule="auto"/>
        <w:rPr>
          <w:rFonts w:hint="eastAsia" w:ascii="宋体" w:hAnsi="宋体" w:eastAsia="宋体" w:cs="宋体"/>
          <w:color w:val="000000" w:themeColor="text1"/>
          <w:sz w:val="20"/>
          <w:szCs w:val="20"/>
          <w:highlight w:val="none"/>
          <w14:textFill>
            <w14:solidFill>
              <w14:schemeClr w14:val="tx1"/>
            </w14:solidFill>
          </w14:textFill>
        </w:rPr>
      </w:pPr>
    </w:p>
    <w:p w14:paraId="6D737E58">
      <w:pPr>
        <w:spacing w:before="65" w:line="227" w:lineRule="auto"/>
        <w:ind w:left="2823"/>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5C11C05D">
      <w:pPr>
        <w:spacing w:before="65" w:line="227" w:lineRule="auto"/>
        <w:ind w:left="28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7888FC7F">
      <w:pPr>
        <w:spacing w:before="65" w:line="227" w:lineRule="auto"/>
        <w:ind w:left="2823"/>
        <w:rPr>
          <w:color w:val="000000" w:themeColor="text1"/>
          <w:spacing w:val="-9"/>
          <w:sz w:val="24"/>
          <w:szCs w:val="24"/>
          <w:highlight w:val="none"/>
          <w14:textFill>
            <w14:solidFill>
              <w14:schemeClr w14:val="tx1"/>
            </w14:solidFill>
          </w14:textFill>
        </w:rPr>
      </w:pPr>
    </w:p>
    <w:p w14:paraId="6C6636DD">
      <w:pPr>
        <w:spacing w:before="65" w:line="227" w:lineRule="auto"/>
        <w:ind w:left="2823"/>
        <w:rPr>
          <w:color w:val="000000" w:themeColor="text1"/>
          <w:spacing w:val="-9"/>
          <w:sz w:val="24"/>
          <w:szCs w:val="24"/>
          <w:highlight w:val="none"/>
          <w14:textFill>
            <w14:solidFill>
              <w14:schemeClr w14:val="tx1"/>
            </w14:solidFill>
          </w14:textFill>
        </w:rPr>
      </w:pPr>
    </w:p>
    <w:p w14:paraId="29F98078">
      <w:pPr>
        <w:spacing w:before="65" w:line="227" w:lineRule="auto"/>
        <w:ind w:left="2823"/>
        <w:rPr>
          <w:color w:val="000000" w:themeColor="text1"/>
          <w:spacing w:val="-9"/>
          <w:sz w:val="24"/>
          <w:szCs w:val="24"/>
          <w:highlight w:val="none"/>
          <w14:textFill>
            <w14:solidFill>
              <w14:schemeClr w14:val="tx1"/>
            </w14:solidFill>
          </w14:textFill>
        </w:rPr>
      </w:pPr>
    </w:p>
    <w:p w14:paraId="67ED9716">
      <w:pPr>
        <w:spacing w:before="65" w:line="227" w:lineRule="auto"/>
        <w:ind w:left="2823"/>
        <w:rPr>
          <w:color w:val="000000" w:themeColor="text1"/>
          <w:spacing w:val="-9"/>
          <w:sz w:val="24"/>
          <w:szCs w:val="24"/>
          <w:highlight w:val="none"/>
          <w14:textFill>
            <w14:solidFill>
              <w14:schemeClr w14:val="tx1"/>
            </w14:solidFill>
          </w14:textFill>
        </w:rPr>
      </w:pPr>
    </w:p>
    <w:p w14:paraId="069EA927">
      <w:pPr>
        <w:spacing w:before="65" w:line="227" w:lineRule="auto"/>
        <w:ind w:left="2823"/>
        <w:rPr>
          <w:color w:val="000000" w:themeColor="text1"/>
          <w:spacing w:val="-9"/>
          <w:sz w:val="24"/>
          <w:szCs w:val="24"/>
          <w:highlight w:val="none"/>
          <w14:textFill>
            <w14:solidFill>
              <w14:schemeClr w14:val="tx1"/>
            </w14:solidFill>
          </w14:textFill>
        </w:rPr>
      </w:pPr>
    </w:p>
    <w:p w14:paraId="06A0680B">
      <w:pPr>
        <w:spacing w:before="65" w:line="227" w:lineRule="auto"/>
        <w:ind w:left="2823"/>
        <w:rPr>
          <w:color w:val="000000" w:themeColor="text1"/>
          <w:spacing w:val="-9"/>
          <w:sz w:val="24"/>
          <w:szCs w:val="24"/>
          <w:highlight w:val="none"/>
          <w14:textFill>
            <w14:solidFill>
              <w14:schemeClr w14:val="tx1"/>
            </w14:solidFill>
          </w14:textFill>
        </w:rPr>
      </w:pPr>
    </w:p>
    <w:p w14:paraId="030DA633">
      <w:pPr>
        <w:spacing w:before="65" w:line="227" w:lineRule="auto"/>
        <w:ind w:left="2823"/>
        <w:rPr>
          <w:color w:val="000000" w:themeColor="text1"/>
          <w:spacing w:val="-9"/>
          <w:sz w:val="24"/>
          <w:szCs w:val="24"/>
          <w:highlight w:val="none"/>
          <w14:textFill>
            <w14:solidFill>
              <w14:schemeClr w14:val="tx1"/>
            </w14:solidFill>
          </w14:textFill>
        </w:rPr>
      </w:pPr>
    </w:p>
    <w:p w14:paraId="4AE350F4">
      <w:pPr>
        <w:spacing w:before="65" w:line="227" w:lineRule="auto"/>
        <w:ind w:left="2823"/>
        <w:rPr>
          <w:color w:val="000000" w:themeColor="text1"/>
          <w:spacing w:val="-9"/>
          <w:sz w:val="24"/>
          <w:szCs w:val="24"/>
          <w:highlight w:val="none"/>
          <w14:textFill>
            <w14:solidFill>
              <w14:schemeClr w14:val="tx1"/>
            </w14:solidFill>
          </w14:textFill>
        </w:rPr>
      </w:pPr>
    </w:p>
    <w:p w14:paraId="5A90FDEC">
      <w:pPr>
        <w:spacing w:before="65" w:line="227" w:lineRule="auto"/>
        <w:ind w:left="2823"/>
        <w:rPr>
          <w:color w:val="000000" w:themeColor="text1"/>
          <w:spacing w:val="-9"/>
          <w:sz w:val="24"/>
          <w:szCs w:val="24"/>
          <w:highlight w:val="none"/>
          <w14:textFill>
            <w14:solidFill>
              <w14:schemeClr w14:val="tx1"/>
            </w14:solidFill>
          </w14:textFill>
        </w:rPr>
      </w:pPr>
    </w:p>
    <w:p w14:paraId="51D96E09">
      <w:pPr>
        <w:spacing w:before="65" w:line="227" w:lineRule="auto"/>
        <w:ind w:left="2823"/>
        <w:rPr>
          <w:color w:val="000000" w:themeColor="text1"/>
          <w:spacing w:val="-9"/>
          <w:sz w:val="24"/>
          <w:szCs w:val="24"/>
          <w:highlight w:val="none"/>
          <w14:textFill>
            <w14:solidFill>
              <w14:schemeClr w14:val="tx1"/>
            </w14:solidFill>
          </w14:textFill>
        </w:rPr>
      </w:pPr>
    </w:p>
    <w:p w14:paraId="2448D943">
      <w:pPr>
        <w:spacing w:before="65" w:line="227" w:lineRule="auto"/>
        <w:ind w:left="2823"/>
        <w:rPr>
          <w:color w:val="000000" w:themeColor="text1"/>
          <w:spacing w:val="-9"/>
          <w:sz w:val="24"/>
          <w:szCs w:val="24"/>
          <w:highlight w:val="none"/>
          <w14:textFill>
            <w14:solidFill>
              <w14:schemeClr w14:val="tx1"/>
            </w14:solidFill>
          </w14:textFill>
        </w:rPr>
      </w:pPr>
    </w:p>
    <w:p w14:paraId="15866274">
      <w:pPr>
        <w:spacing w:before="65" w:line="227" w:lineRule="auto"/>
        <w:ind w:left="2823"/>
        <w:rPr>
          <w:color w:val="000000" w:themeColor="text1"/>
          <w:spacing w:val="-9"/>
          <w:sz w:val="24"/>
          <w:szCs w:val="24"/>
          <w:highlight w:val="none"/>
          <w14:textFill>
            <w14:solidFill>
              <w14:schemeClr w14:val="tx1"/>
            </w14:solidFill>
          </w14:textFill>
        </w:rPr>
      </w:pPr>
    </w:p>
    <w:p w14:paraId="7C61CB2E">
      <w:pPr>
        <w:spacing w:before="65" w:line="227" w:lineRule="auto"/>
        <w:ind w:left="2823"/>
        <w:rPr>
          <w:color w:val="000000" w:themeColor="text1"/>
          <w:spacing w:val="-9"/>
          <w:sz w:val="24"/>
          <w:szCs w:val="24"/>
          <w:highlight w:val="none"/>
          <w14:textFill>
            <w14:solidFill>
              <w14:schemeClr w14:val="tx1"/>
            </w14:solidFill>
          </w14:textFill>
        </w:rPr>
      </w:pPr>
    </w:p>
    <w:p w14:paraId="2D9752FF">
      <w:pPr>
        <w:spacing w:before="65" w:line="227" w:lineRule="auto"/>
        <w:ind w:left="2823"/>
        <w:rPr>
          <w:color w:val="000000" w:themeColor="text1"/>
          <w:spacing w:val="-9"/>
          <w:sz w:val="24"/>
          <w:szCs w:val="24"/>
          <w:highlight w:val="none"/>
          <w14:textFill>
            <w14:solidFill>
              <w14:schemeClr w14:val="tx1"/>
            </w14:solidFill>
          </w14:textFill>
        </w:rPr>
      </w:pPr>
    </w:p>
    <w:p w14:paraId="399F3398">
      <w:pPr>
        <w:spacing w:before="65" w:line="227" w:lineRule="auto"/>
        <w:ind w:left="2823"/>
        <w:rPr>
          <w:color w:val="000000" w:themeColor="text1"/>
          <w:spacing w:val="-9"/>
          <w:sz w:val="24"/>
          <w:szCs w:val="24"/>
          <w:highlight w:val="none"/>
          <w14:textFill>
            <w14:solidFill>
              <w14:schemeClr w14:val="tx1"/>
            </w14:solidFill>
          </w14:textFill>
        </w:rPr>
      </w:pPr>
    </w:p>
    <w:p w14:paraId="3EB73C1F">
      <w:pPr>
        <w:pStyle w:val="7"/>
        <w:spacing w:before="98" w:line="219" w:lineRule="auto"/>
        <w:ind w:left="34"/>
        <w:outlineLvl w:val="9"/>
        <w:rPr>
          <w:color w:val="000000" w:themeColor="text1"/>
          <w:spacing w:val="-7"/>
          <w:sz w:val="30"/>
          <w:szCs w:val="30"/>
          <w:highlight w:val="none"/>
          <w14:textFill>
            <w14:solidFill>
              <w14:schemeClr w14:val="tx1"/>
            </w14:solidFill>
          </w14:textFill>
        </w:rPr>
      </w:pPr>
    </w:p>
    <w:p w14:paraId="15327E56">
      <w:pPr>
        <w:spacing w:before="91" w:line="222" w:lineRule="auto"/>
        <w:ind w:left="2508"/>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F65888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4B67D2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069EE5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四</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）扬尘污染防治承诺书</w:t>
      </w:r>
    </w:p>
    <w:p w14:paraId="661A7E1C">
      <w:pPr>
        <w:spacing w:line="300" w:lineRule="auto"/>
        <w:rPr>
          <w:rFonts w:ascii="Arial"/>
          <w:color w:val="000000" w:themeColor="text1"/>
          <w:sz w:val="21"/>
          <w:highlight w:val="none"/>
          <w14:textFill>
            <w14:solidFill>
              <w14:schemeClr w14:val="tx1"/>
            </w14:solidFill>
          </w14:textFill>
        </w:rPr>
      </w:pPr>
    </w:p>
    <w:p w14:paraId="414ED87A">
      <w:pPr>
        <w:pStyle w:val="7"/>
        <w:spacing w:before="91" w:line="219" w:lineRule="auto"/>
        <w:ind w:left="325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扬尘污染防治承诺书</w:t>
      </w:r>
    </w:p>
    <w:p w14:paraId="4D6B9293">
      <w:pPr>
        <w:pStyle w:val="7"/>
        <w:spacing w:before="260" w:line="417" w:lineRule="auto"/>
        <w:ind w:left="7" w:right="9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color="auto"/>
          <w:lang w:val="en-US" w:eastAsia="zh-CN"/>
          <w14:textFill>
            <w14:solidFill>
              <w14:schemeClr w14:val="tx1"/>
            </w14:solidFill>
          </w14:textFill>
        </w:rPr>
        <w:t xml:space="preserve">          项</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w:t>
      </w:r>
      <w:r>
        <w:rPr>
          <w:rFonts w:hint="eastAsia" w:ascii="宋体" w:hAnsi="宋体" w:eastAsia="宋体" w:cs="宋体"/>
          <w:color w:val="000000" w:themeColor="text1"/>
          <w:spacing w:val="-1"/>
          <w:sz w:val="20"/>
          <w:szCs w:val="20"/>
          <w:highlight w:val="none"/>
          <w14:textFill>
            <w14:solidFill>
              <w14:schemeClr w14:val="tx1"/>
            </w14:solidFill>
          </w14:textFill>
        </w:rPr>
        <w:t>对本项目扬尘防治工作做出以下郑重承诺：</w:t>
      </w:r>
    </w:p>
    <w:p w14:paraId="7B8A2819">
      <w:pPr>
        <w:pStyle w:val="7"/>
        <w:spacing w:before="39" w:line="416" w:lineRule="auto"/>
        <w:ind w:left="10" w:right="8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一、认真贯彻执行大气污染防治的法律法规及政府和行业的有关规定，认真履行扬</w:t>
      </w:r>
      <w:r>
        <w:rPr>
          <w:rFonts w:hint="eastAsia" w:ascii="宋体" w:hAnsi="宋体" w:eastAsia="宋体" w:cs="宋体"/>
          <w:color w:val="000000" w:themeColor="text1"/>
          <w:spacing w:val="-1"/>
          <w:sz w:val="20"/>
          <w:szCs w:val="20"/>
          <w:highlight w:val="none"/>
          <w14:textFill>
            <w14:solidFill>
              <w14:schemeClr w14:val="tx1"/>
            </w14:solidFill>
          </w14:textFill>
        </w:rPr>
        <w:t>尘治理责任，全面加强本项目施工扬尘控制与管理。</w:t>
      </w:r>
    </w:p>
    <w:p w14:paraId="33BC52E9">
      <w:pPr>
        <w:pStyle w:val="7"/>
        <w:spacing w:before="37" w:line="422" w:lineRule="auto"/>
        <w:ind w:left="8" w:firstLine="483"/>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6"/>
          <w:sz w:val="20"/>
          <w:szCs w:val="20"/>
          <w:highlight w:val="none"/>
          <w14:textFill>
            <w14:solidFill>
              <w14:schemeClr w14:val="tx1"/>
            </w14:solidFill>
          </w14:textFill>
        </w:rPr>
        <w:t>二、加强对扬尘工作防治的领导，建立本项目扬尘治理责任制，明确项目领导班子、</w:t>
      </w:r>
      <w:r>
        <w:rPr>
          <w:rFonts w:hint="eastAsia" w:ascii="宋体" w:hAnsi="宋体" w:eastAsia="宋体" w:cs="宋体"/>
          <w:color w:val="000000" w:themeColor="text1"/>
          <w:spacing w:val="-2"/>
          <w:sz w:val="20"/>
          <w:szCs w:val="20"/>
          <w:highlight w:val="none"/>
          <w14:textFill>
            <w14:solidFill>
              <w14:schemeClr w14:val="tx1"/>
            </w14:solidFill>
          </w14:textFill>
        </w:rPr>
        <w:t>相关人员及各分包单位的扬尘防治责任，并严格检查考核，确保扬尘治理任务、责任落</w:t>
      </w:r>
      <w:r>
        <w:rPr>
          <w:rFonts w:hint="eastAsia" w:ascii="宋体" w:hAnsi="宋体" w:eastAsia="宋体" w:cs="宋体"/>
          <w:color w:val="000000" w:themeColor="text1"/>
          <w:spacing w:val="-3"/>
          <w:sz w:val="20"/>
          <w:szCs w:val="20"/>
          <w:highlight w:val="none"/>
          <w14:textFill>
            <w14:solidFill>
              <w14:schemeClr w14:val="tx1"/>
            </w14:solidFill>
          </w14:textFill>
        </w:rPr>
        <w:t>到实处。</w:t>
      </w:r>
    </w:p>
    <w:p w14:paraId="2E239D1D">
      <w:pPr>
        <w:pStyle w:val="7"/>
        <w:spacing w:before="31"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三、根据本项目可能发生的扬尘情况，组织编制施工扬尘防治专项方案，报建设行</w:t>
      </w:r>
      <w:r>
        <w:rPr>
          <w:rFonts w:hint="eastAsia" w:ascii="宋体" w:hAnsi="宋体" w:eastAsia="宋体" w:cs="宋体"/>
          <w:color w:val="000000" w:themeColor="text1"/>
          <w:spacing w:val="-1"/>
          <w:sz w:val="20"/>
          <w:szCs w:val="20"/>
          <w:highlight w:val="none"/>
          <w14:textFill>
            <w14:solidFill>
              <w14:schemeClr w14:val="tx1"/>
            </w14:solidFill>
          </w14:textFill>
        </w:rPr>
        <w:t>政主管部门备案，并认真组织实施。</w:t>
      </w:r>
    </w:p>
    <w:p w14:paraId="4AB07A3A">
      <w:pPr>
        <w:pStyle w:val="7"/>
        <w:spacing w:before="32" w:line="422" w:lineRule="auto"/>
        <w:ind w:left="10" w:right="80" w:firstLine="500"/>
        <w:jc w:val="both"/>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四、在施工现场出入口设立扬尘治理公示监督牌，标明项目名</w:t>
      </w:r>
      <w:r>
        <w:rPr>
          <w:rFonts w:hint="eastAsia" w:ascii="宋体" w:hAnsi="宋体" w:eastAsia="宋体" w:cs="宋体"/>
          <w:color w:val="000000" w:themeColor="text1"/>
          <w:spacing w:val="-3"/>
          <w:sz w:val="20"/>
          <w:szCs w:val="20"/>
          <w:highlight w:val="none"/>
          <w14:textFill>
            <w14:solidFill>
              <w14:schemeClr w14:val="tx1"/>
            </w14:solidFill>
          </w14:textFill>
        </w:rPr>
        <w:t>称、建设单位、施工</w:t>
      </w:r>
      <w:r>
        <w:rPr>
          <w:rFonts w:hint="eastAsia" w:ascii="宋体" w:hAnsi="宋体" w:eastAsia="宋体" w:cs="宋体"/>
          <w:color w:val="000000" w:themeColor="text1"/>
          <w:spacing w:val="-2"/>
          <w:sz w:val="20"/>
          <w:szCs w:val="20"/>
          <w:highlight w:val="none"/>
          <w14:textFill>
            <w14:solidFill>
              <w14:schemeClr w14:val="tx1"/>
            </w14:solidFill>
          </w14:textFill>
        </w:rPr>
        <w:t>单位、监理单位、施工工期、项目经理、扬尘防治负责人、联系电话、监督举报电话等</w:t>
      </w:r>
      <w:r>
        <w:rPr>
          <w:rFonts w:hint="eastAsia" w:ascii="宋体" w:hAnsi="宋体" w:eastAsia="宋体" w:cs="宋体"/>
          <w:color w:val="000000" w:themeColor="text1"/>
          <w:spacing w:val="-6"/>
          <w:sz w:val="20"/>
          <w:szCs w:val="20"/>
          <w:highlight w:val="none"/>
          <w14:textFill>
            <w14:solidFill>
              <w14:schemeClr w14:val="tx1"/>
            </w14:solidFill>
          </w14:textFill>
        </w:rPr>
        <w:t>内容，自觉接受社会监督。</w:t>
      </w:r>
    </w:p>
    <w:p w14:paraId="532A089A">
      <w:pPr>
        <w:pStyle w:val="7"/>
        <w:spacing w:before="34" w:line="417" w:lineRule="auto"/>
        <w:ind w:left="11"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五、配备洒水设备，配备现场保洁员，专门负责现场洒水降尘和扬尘垃圾清扫，保持现场环境卫生整洁。</w:t>
      </w:r>
    </w:p>
    <w:p w14:paraId="5B2F19D5">
      <w:pPr>
        <w:pStyle w:val="7"/>
        <w:spacing w:before="38" w:line="416" w:lineRule="auto"/>
        <w:ind w:left="7" w:right="80"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六、城市建成区施工禁止现场搅拌混凝土和配制砂浆，暂时未建预拌混凝土和砂浆</w:t>
      </w:r>
      <w:r>
        <w:rPr>
          <w:rFonts w:hint="eastAsia" w:ascii="宋体" w:hAnsi="宋体" w:eastAsia="宋体" w:cs="宋体"/>
          <w:color w:val="000000" w:themeColor="text1"/>
          <w:sz w:val="20"/>
          <w:szCs w:val="20"/>
          <w:highlight w:val="none"/>
          <w14:textFill>
            <w14:solidFill>
              <w14:schemeClr w14:val="tx1"/>
            </w14:solidFill>
          </w14:textFill>
        </w:rPr>
        <w:t>搅拌站的，以及预拌混凝土、砂浆搅拌站不予供应的特种或少</w:t>
      </w:r>
      <w:r>
        <w:rPr>
          <w:rFonts w:hint="eastAsia" w:ascii="宋体" w:hAnsi="宋体" w:eastAsia="宋体" w:cs="宋体"/>
          <w:color w:val="000000" w:themeColor="text1"/>
          <w:spacing w:val="-1"/>
          <w:sz w:val="20"/>
          <w:szCs w:val="20"/>
          <w:highlight w:val="none"/>
          <w14:textFill>
            <w14:solidFill>
              <w14:schemeClr w14:val="tx1"/>
            </w14:solidFill>
          </w14:textFill>
        </w:rPr>
        <w:t>量混凝土、砂浆除外。</w:t>
      </w:r>
    </w:p>
    <w:p w14:paraId="51EE72DF">
      <w:pPr>
        <w:pStyle w:val="7"/>
        <w:spacing w:before="35"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七、工程按标准要求进行全封闭，建筑垃圾采用洒水降尘清理，现场建筑垃圾集中存放，封闭管理。</w:t>
      </w:r>
    </w:p>
    <w:p w14:paraId="3013F0F7">
      <w:pPr>
        <w:pStyle w:val="7"/>
        <w:spacing w:before="32" w:line="423" w:lineRule="auto"/>
        <w:ind w:left="7" w:right="80" w:firstLine="484"/>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八、重污染天气或四级以上大风天气，不进行拆除作业、土方开挖、回填及清运作</w:t>
      </w:r>
      <w:r>
        <w:rPr>
          <w:rFonts w:hint="eastAsia" w:ascii="宋体" w:hAnsi="宋体" w:eastAsia="宋体" w:cs="宋体"/>
          <w:color w:val="000000" w:themeColor="text1"/>
          <w:spacing w:val="-5"/>
          <w:sz w:val="20"/>
          <w:szCs w:val="20"/>
          <w:highlight w:val="none"/>
          <w14:textFill>
            <w14:solidFill>
              <w14:schemeClr w14:val="tx1"/>
            </w14:solidFill>
          </w14:textFill>
        </w:rPr>
        <w:t>业。</w:t>
      </w:r>
    </w:p>
    <w:p w14:paraId="2103D98F">
      <w:pPr>
        <w:pStyle w:val="7"/>
        <w:spacing w:before="227" w:line="219" w:lineRule="auto"/>
        <w:ind w:left="489"/>
        <w:rPr>
          <w:rFonts w:hint="eastAsia" w:ascii="宋体" w:hAnsi="宋体" w:eastAsia="宋体" w:cs="宋体"/>
          <w:color w:val="000000" w:themeColor="text1"/>
          <w:spacing w:val="-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九、自觉接受当地建设行政主管部门及有关部</w:t>
      </w:r>
      <w:r>
        <w:rPr>
          <w:rFonts w:hint="eastAsia" w:ascii="宋体" w:hAnsi="宋体" w:eastAsia="宋体" w:cs="宋体"/>
          <w:color w:val="000000" w:themeColor="text1"/>
          <w:spacing w:val="-4"/>
          <w:sz w:val="20"/>
          <w:szCs w:val="20"/>
          <w:highlight w:val="none"/>
          <w14:textFill>
            <w14:solidFill>
              <w14:schemeClr w14:val="tx1"/>
            </w14:solidFill>
          </w14:textFill>
        </w:rPr>
        <w:t>门的监督检查，对检查提出的问题，</w:t>
      </w:r>
      <w:r>
        <w:rPr>
          <w:rFonts w:hint="eastAsia" w:ascii="宋体" w:hAnsi="宋体" w:eastAsia="宋体" w:cs="宋体"/>
          <w:color w:val="000000" w:themeColor="text1"/>
          <w:spacing w:val="-1"/>
          <w:sz w:val="20"/>
          <w:szCs w:val="20"/>
          <w:highlight w:val="none"/>
          <w14:textFill>
            <w14:solidFill>
              <w14:schemeClr w14:val="tx1"/>
            </w14:solidFill>
          </w14:textFill>
        </w:rPr>
        <w:t>确保在最短时间内整改到位。</w:t>
      </w:r>
    </w:p>
    <w:p w14:paraId="6E1DAA98">
      <w:pPr>
        <w:pStyle w:val="7"/>
        <w:spacing w:before="227" w:line="219" w:lineRule="auto"/>
        <w:ind w:left="489"/>
        <w:outlineLvl w:val="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十、严格落实扬尘防治工作标准和要求。</w:t>
      </w:r>
    </w:p>
    <w:p w14:paraId="6C4A93AC">
      <w:pPr>
        <w:pStyle w:val="7"/>
        <w:spacing w:before="276" w:line="219" w:lineRule="auto"/>
        <w:ind w:left="51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以上承诺，确保全面落实，如有违反，愿接受一切处理。</w:t>
      </w:r>
    </w:p>
    <w:p w14:paraId="2F000EE6">
      <w:pPr>
        <w:spacing w:line="262" w:lineRule="auto"/>
        <w:rPr>
          <w:rFonts w:ascii="Arial"/>
          <w:color w:val="000000" w:themeColor="text1"/>
          <w:sz w:val="21"/>
          <w:highlight w:val="none"/>
          <w14:textFill>
            <w14:solidFill>
              <w14:schemeClr w14:val="tx1"/>
            </w14:solidFill>
          </w14:textFill>
        </w:rPr>
      </w:pPr>
    </w:p>
    <w:p w14:paraId="46480ADD">
      <w:pPr>
        <w:spacing w:line="262" w:lineRule="auto"/>
        <w:rPr>
          <w:rFonts w:ascii="Arial"/>
          <w:color w:val="000000" w:themeColor="text1"/>
          <w:sz w:val="21"/>
          <w:highlight w:val="none"/>
          <w14:textFill>
            <w14:solidFill>
              <w14:schemeClr w14:val="tx1"/>
            </w14:solidFill>
          </w14:textFill>
        </w:rPr>
      </w:pPr>
    </w:p>
    <w:p w14:paraId="610361F8">
      <w:pPr>
        <w:spacing w:line="262" w:lineRule="auto"/>
        <w:rPr>
          <w:rFonts w:ascii="Arial"/>
          <w:color w:val="000000" w:themeColor="text1"/>
          <w:sz w:val="21"/>
          <w:highlight w:val="none"/>
          <w14:textFill>
            <w14:solidFill>
              <w14:schemeClr w14:val="tx1"/>
            </w14:solidFill>
          </w14:textFill>
        </w:rPr>
      </w:pPr>
    </w:p>
    <w:p w14:paraId="62E164BD">
      <w:pPr>
        <w:pStyle w:val="7"/>
        <w:tabs>
          <w:tab w:val="left" w:pos="4955"/>
        </w:tabs>
        <w:spacing w:before="78" w:line="417" w:lineRule="auto"/>
        <w:ind w:left="3994" w:right="21" w:hanging="791"/>
        <w:rPr>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供应商</w:t>
      </w:r>
      <w:r>
        <w:rPr>
          <w:color w:val="000000" w:themeColor="text1"/>
          <w:spacing w:val="-18"/>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盖单位章）</w:t>
      </w:r>
    </w:p>
    <w:p w14:paraId="79A7898F">
      <w:pPr>
        <w:pStyle w:val="7"/>
        <w:tabs>
          <w:tab w:val="left" w:pos="4955"/>
        </w:tabs>
        <w:spacing w:before="78" w:line="417" w:lineRule="auto"/>
        <w:ind w:left="3994" w:right="21" w:hanging="791"/>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日</w:t>
      </w:r>
    </w:p>
    <w:p w14:paraId="615B3A4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92323F2">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4776A57">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FB2CAE3">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AE929E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AFEDCC1">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7FDEBD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1F41D7D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F9AB73D">
      <w:pPr>
        <w:numPr>
          <w:ilvl w:val="0"/>
          <w:numId w:val="4"/>
        </w:numPr>
        <w:spacing w:before="91" w:line="222" w:lineRule="auto"/>
        <w:ind w:left="2508"/>
        <w:outlineLvl w:val="2"/>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供应商需要补充的其他资料</w:t>
      </w:r>
    </w:p>
    <w:p w14:paraId="57F2627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84B19E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8EE05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707571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AA83E8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8AF7BD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1B671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0002B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A3C68B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6E4269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E598B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281B9F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4C25E1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73751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3DB812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B0C7E3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5362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CE82C5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183F4A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959744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94C27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F64FDA4">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02A597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A26F63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8EA4377">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475AB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3A29E9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B022DC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FB058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F6B8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76F178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E71686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F61349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A111FB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F63352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6B1B0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3F8DEC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C556E2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0DE096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4F7E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011DFC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DB2EA3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B7EF96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DFD5DB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54C5E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F802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534DABD">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p>
    <w:p w14:paraId="37D3A807">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 xml:space="preserve">八、享有的政府采购优惠政策 </w:t>
      </w:r>
    </w:p>
    <w:p w14:paraId="3CA0FEC9">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 xml:space="preserve">本项目工程属于建筑业 </w:t>
      </w:r>
    </w:p>
    <w:p w14:paraId="0FB25799">
      <w:pPr>
        <w:spacing w:before="210"/>
        <w:ind w:right="239"/>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中小企业声明函（工程、服务）</w:t>
      </w:r>
    </w:p>
    <w:p w14:paraId="3FD58FF3">
      <w:pPr>
        <w:pStyle w:val="7"/>
        <w:tabs>
          <w:tab w:val="left" w:pos="5752"/>
          <w:tab w:val="left" w:pos="7664"/>
        </w:tabs>
        <w:spacing w:before="178" w:line="364" w:lineRule="auto"/>
        <w:ind w:left="112" w:right="391" w:firstLine="43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本公司（联合体）郑重声明，根据《政府采购促进中小企业发展管理办法》（财库﹝2020﹞</w:t>
      </w:r>
      <w:r>
        <w:rPr>
          <w:rFonts w:hint="eastAsia" w:ascii="宋体" w:hAnsi="宋体" w:eastAsia="宋体" w:cs="宋体"/>
          <w:color w:val="000000" w:themeColor="text1"/>
          <w:spacing w:val="-3"/>
          <w:sz w:val="20"/>
          <w:szCs w:val="20"/>
          <w14:textFill>
            <w14:solidFill>
              <w14:schemeClr w14:val="tx1"/>
            </w14:solidFill>
          </w14:textFill>
        </w:rPr>
        <w:t>46</w:t>
      </w:r>
      <w:r>
        <w:rPr>
          <w:rFonts w:hint="eastAsia" w:ascii="宋体" w:hAnsi="宋体" w:eastAsia="宋体" w:cs="宋体"/>
          <w:color w:val="000000" w:themeColor="text1"/>
          <w:spacing w:val="-54"/>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号</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规</w:t>
      </w:r>
      <w:r>
        <w:rPr>
          <w:rFonts w:hint="eastAsia" w:ascii="宋体" w:hAnsi="宋体" w:eastAsia="宋体" w:cs="宋体"/>
          <w:color w:val="000000" w:themeColor="text1"/>
          <w:spacing w:val="-10"/>
          <w:sz w:val="20"/>
          <w:szCs w:val="20"/>
          <w14:textFill>
            <w14:solidFill>
              <w14:schemeClr w14:val="tx1"/>
            </w14:solidFill>
          </w14:textFill>
        </w:rPr>
        <w:t>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本公</w:t>
      </w:r>
      <w:r>
        <w:rPr>
          <w:rFonts w:hint="eastAsia" w:ascii="宋体" w:hAnsi="宋体" w:eastAsia="宋体" w:cs="宋体"/>
          <w:color w:val="000000" w:themeColor="text1"/>
          <w:spacing w:val="-8"/>
          <w:sz w:val="20"/>
          <w:szCs w:val="20"/>
          <w14:textFill>
            <w14:solidFill>
              <w14:schemeClr w14:val="tx1"/>
            </w14:solidFill>
          </w14:textFill>
        </w:rPr>
        <w:t>司</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联</w:t>
      </w:r>
      <w:r>
        <w:rPr>
          <w:rFonts w:hint="eastAsia" w:ascii="宋体" w:hAnsi="宋体" w:eastAsia="宋体" w:cs="宋体"/>
          <w:color w:val="000000" w:themeColor="text1"/>
          <w:spacing w:val="-10"/>
          <w:sz w:val="20"/>
          <w:szCs w:val="20"/>
          <w14:textFill>
            <w14:solidFill>
              <w14:schemeClr w14:val="tx1"/>
            </w14:solidFill>
          </w14:textFill>
        </w:rPr>
        <w:t>合体</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参</w:t>
      </w:r>
      <w:r>
        <w:rPr>
          <w:rFonts w:hint="eastAsia" w:ascii="宋体" w:hAnsi="宋体" w:eastAsia="宋体" w:cs="宋体"/>
          <w:color w:val="000000" w:themeColor="text1"/>
          <w:sz w:val="20"/>
          <w:szCs w:val="20"/>
          <w14:textFill>
            <w14:solidFill>
              <w14:schemeClr w14:val="tx1"/>
            </w14:solidFill>
          </w14:textFill>
        </w:rPr>
        <w:t>加</w:t>
      </w:r>
      <w:r>
        <w:rPr>
          <w:rFonts w:hint="eastAsia" w:ascii="宋体" w:hAnsi="宋体" w:eastAsia="宋体" w:cs="宋体"/>
          <w:color w:val="000000" w:themeColor="text1"/>
          <w:spacing w:val="-5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单位</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2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项目</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采购活动，提供的货物全部由符合政策要求的中小企业制造。相关企业（含联合体中的中小企业、签订分包意向协议的中小企业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具</w:t>
      </w:r>
      <w:r>
        <w:rPr>
          <w:rFonts w:hint="eastAsia" w:ascii="宋体" w:hAnsi="宋体" w:eastAsia="宋体" w:cs="宋体"/>
          <w:color w:val="000000" w:themeColor="text1"/>
          <w:spacing w:val="-10"/>
          <w:sz w:val="20"/>
          <w:szCs w:val="20"/>
          <w14:textFill>
            <w14:solidFill>
              <w14:schemeClr w14:val="tx1"/>
            </w14:solidFill>
          </w14:textFill>
        </w:rPr>
        <w:t>体情</w:t>
      </w:r>
      <w:r>
        <w:rPr>
          <w:rFonts w:hint="eastAsia" w:ascii="宋体" w:hAnsi="宋体" w:eastAsia="宋体" w:cs="宋体"/>
          <w:color w:val="000000" w:themeColor="text1"/>
          <w:spacing w:val="-8"/>
          <w:sz w:val="20"/>
          <w:szCs w:val="20"/>
          <w14:textFill>
            <w14:solidFill>
              <w14:schemeClr w14:val="tx1"/>
            </w14:solidFill>
          </w14:textFill>
        </w:rPr>
        <w:t>况</w:t>
      </w:r>
      <w:r>
        <w:rPr>
          <w:rFonts w:hint="eastAsia" w:ascii="宋体" w:hAnsi="宋体" w:eastAsia="宋体" w:cs="宋体"/>
          <w:color w:val="000000" w:themeColor="text1"/>
          <w:spacing w:val="-10"/>
          <w:sz w:val="20"/>
          <w:szCs w:val="20"/>
          <w14:textFill>
            <w14:solidFill>
              <w14:schemeClr w14:val="tx1"/>
            </w14:solidFill>
          </w14:textFill>
        </w:rPr>
        <w:t>如下</w:t>
      </w:r>
      <w:r>
        <w:rPr>
          <w:rFonts w:hint="eastAsia" w:ascii="宋体" w:hAnsi="宋体" w:eastAsia="宋体" w:cs="宋体"/>
          <w:color w:val="000000" w:themeColor="text1"/>
          <w:sz w:val="20"/>
          <w:szCs w:val="20"/>
          <w14:textFill>
            <w14:solidFill>
              <w14:schemeClr w14:val="tx1"/>
            </w14:solidFill>
          </w14:textFill>
        </w:rPr>
        <w:t>：</w:t>
      </w:r>
    </w:p>
    <w:p w14:paraId="3EA8D451">
      <w:pPr>
        <w:pStyle w:val="54"/>
        <w:numPr>
          <w:ilvl w:val="0"/>
          <w:numId w:val="5"/>
        </w:numPr>
        <w:tabs>
          <w:tab w:val="left" w:pos="872"/>
          <w:tab w:val="left" w:pos="2449"/>
        </w:tabs>
        <w:spacing w:line="305" w:lineRule="exact"/>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70"/>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承建</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w:t>
      </w:r>
      <w:r>
        <w:rPr>
          <w:rFonts w:hint="eastAsia" w:ascii="宋体" w:hAnsi="宋体" w:eastAsia="宋体" w:cs="宋体"/>
          <w:color w:val="000000" w:themeColor="text1"/>
          <w:spacing w:val="-8"/>
          <w:sz w:val="20"/>
          <w:szCs w:val="20"/>
          <w14:textFill>
            <w14:solidFill>
              <w14:schemeClr w14:val="tx1"/>
            </w14:solidFill>
          </w14:textFill>
        </w:rPr>
        <w:t>接）</w:t>
      </w:r>
      <w:r>
        <w:rPr>
          <w:rFonts w:hint="eastAsia" w:ascii="宋体" w:hAnsi="宋体" w:eastAsia="宋体" w:cs="宋体"/>
          <w:color w:val="000000" w:themeColor="text1"/>
          <w:spacing w:val="-10"/>
          <w:sz w:val="20"/>
          <w:szCs w:val="20"/>
          <w14:textFill>
            <w14:solidFill>
              <w14:schemeClr w14:val="tx1"/>
            </w14:solidFill>
          </w14:textFill>
        </w:rPr>
        <w:t>企业</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p>
    <w:p w14:paraId="2B6D8295">
      <w:pPr>
        <w:pStyle w:val="7"/>
        <w:tabs>
          <w:tab w:val="left" w:pos="532"/>
          <w:tab w:val="left" w:pos="1435"/>
          <w:tab w:val="left" w:pos="2219"/>
          <w:tab w:val="left" w:pos="3897"/>
          <w:tab w:val="left" w:pos="5279"/>
          <w:tab w:val="left" w:pos="6242"/>
          <w:tab w:val="left" w:pos="8815"/>
        </w:tabs>
        <w:spacing w:before="161" w:line="362" w:lineRule="auto"/>
        <w:ind w:left="112" w:right="600" w:hanging="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企业</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5"/>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pacing w:val="-1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48EA8823">
      <w:pPr>
        <w:pStyle w:val="54"/>
        <w:numPr>
          <w:ilvl w:val="0"/>
          <w:numId w:val="5"/>
        </w:numPr>
        <w:tabs>
          <w:tab w:val="left" w:pos="872"/>
          <w:tab w:val="left" w:pos="2449"/>
        </w:tabs>
        <w:spacing w:before="5"/>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5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9"/>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40"/>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制造</w:t>
      </w:r>
      <w:r>
        <w:rPr>
          <w:rFonts w:hint="eastAsia" w:ascii="宋体" w:hAnsi="宋体" w:eastAsia="宋体" w:cs="宋体"/>
          <w:color w:val="000000" w:themeColor="text1"/>
          <w:spacing w:val="-8"/>
          <w:sz w:val="20"/>
          <w:szCs w:val="20"/>
          <w14:textFill>
            <w14:solidFill>
              <w14:schemeClr w14:val="tx1"/>
            </w14:solidFill>
          </w14:textFill>
        </w:rPr>
        <w:t>商</w:t>
      </w:r>
      <w:r>
        <w:rPr>
          <w:rFonts w:hint="eastAsia" w:ascii="宋体" w:hAnsi="宋体" w:eastAsia="宋体" w:cs="宋体"/>
          <w:color w:val="000000" w:themeColor="text1"/>
          <w:sz w:val="20"/>
          <w:szCs w:val="20"/>
          <w14:textFill>
            <w14:solidFill>
              <w14:schemeClr w14:val="tx1"/>
            </w14:solidFill>
          </w14:textFill>
        </w:rPr>
        <w:t>为</w:t>
      </w:r>
      <w:r>
        <w:rPr>
          <w:rFonts w:hint="eastAsia" w:ascii="宋体" w:hAnsi="宋体" w:eastAsia="宋体" w:cs="宋体"/>
          <w:color w:val="000000" w:themeColor="text1"/>
          <w:spacing w:val="27"/>
          <w:sz w:val="20"/>
          <w:szCs w:val="20"/>
          <w:u w:val="single"/>
          <w14:textFill>
            <w14:solidFill>
              <w14:schemeClr w14:val="tx1"/>
            </w14:solidFill>
          </w14:textFill>
        </w:rPr>
        <w:t xml:space="preserve"> </w:t>
      </w:r>
      <w:r>
        <w:rPr>
          <w:rFonts w:hint="eastAsia" w:ascii="宋体" w:hAnsi="宋体" w:eastAsia="宋体" w:cs="宋体"/>
          <w:color w:val="000000" w:themeColor="text1"/>
          <w:spacing w:val="14"/>
          <w:sz w:val="20"/>
          <w:szCs w:val="20"/>
          <w:u w:val="single"/>
          <w14:textFill>
            <w14:solidFill>
              <w14:schemeClr w14:val="tx1"/>
            </w14:solidFill>
          </w14:textFill>
        </w:rPr>
        <w:t>（</w:t>
      </w:r>
      <w:r>
        <w:rPr>
          <w:rFonts w:hint="eastAsia" w:ascii="宋体" w:hAnsi="宋体" w:eastAsia="宋体" w:cs="宋体"/>
          <w:color w:val="000000" w:themeColor="text1"/>
          <w:spacing w:val="11"/>
          <w:sz w:val="20"/>
          <w:szCs w:val="20"/>
          <w:u w:val="single"/>
          <w14:textFill>
            <w14:solidFill>
              <w14:schemeClr w14:val="tx1"/>
            </w14:solidFill>
          </w14:textFill>
        </w:rPr>
        <w:t>企业</w:t>
      </w:r>
      <w:r>
        <w:rPr>
          <w:rFonts w:hint="eastAsia" w:ascii="宋体" w:hAnsi="宋体" w:eastAsia="宋体" w:cs="宋体"/>
          <w:color w:val="000000" w:themeColor="text1"/>
          <w:spacing w:val="12"/>
          <w:sz w:val="20"/>
          <w:szCs w:val="20"/>
          <w:u w:val="single"/>
          <w14:textFill>
            <w14:solidFill>
              <w14:schemeClr w14:val="tx1"/>
            </w14:solidFill>
          </w14:textFill>
        </w:rPr>
        <w:t>名</w:t>
      </w:r>
      <w:r>
        <w:rPr>
          <w:rFonts w:hint="eastAsia" w:ascii="宋体" w:hAnsi="宋体" w:eastAsia="宋体" w:cs="宋体"/>
          <w:color w:val="000000" w:themeColor="text1"/>
          <w:spacing w:val="11"/>
          <w:sz w:val="20"/>
          <w:szCs w:val="20"/>
          <w:u w:val="single"/>
          <w14:textFill>
            <w14:solidFill>
              <w14:schemeClr w14:val="tx1"/>
            </w14:solidFill>
          </w14:textFill>
        </w:rPr>
        <w:t>称</w:t>
      </w:r>
      <w:r>
        <w:rPr>
          <w:rFonts w:hint="eastAsia" w:ascii="宋体" w:hAnsi="宋体" w:eastAsia="宋体" w:cs="宋体"/>
          <w:color w:val="000000" w:themeColor="text1"/>
          <w:sz w:val="20"/>
          <w:szCs w:val="20"/>
          <w14:textFill>
            <w14:solidFill>
              <w14:schemeClr w14:val="tx1"/>
            </w14:solidFill>
          </w14:textFill>
        </w:rPr>
        <w:t>）</w:t>
      </w:r>
    </w:p>
    <w:p w14:paraId="3DB67BC2">
      <w:pPr>
        <w:pStyle w:val="7"/>
        <w:tabs>
          <w:tab w:val="left" w:pos="2008"/>
          <w:tab w:val="left" w:pos="4463"/>
          <w:tab w:val="left" w:pos="7144"/>
          <w:tab w:val="left" w:pos="9749"/>
        </w:tabs>
        <w:spacing w:before="158"/>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属</w:t>
      </w:r>
      <w:r>
        <w:rPr>
          <w:rFonts w:hint="eastAsia" w:ascii="宋体" w:hAnsi="宋体" w:eastAsia="宋体" w:cs="宋体"/>
          <w:color w:val="000000" w:themeColor="text1"/>
          <w:spacing w:val="-34"/>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p>
    <w:p w14:paraId="6EA8B071">
      <w:pPr>
        <w:pStyle w:val="7"/>
        <w:tabs>
          <w:tab w:val="left" w:pos="3957"/>
        </w:tabs>
        <w:spacing w:before="160"/>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69148787">
      <w:pPr>
        <w:pStyle w:val="7"/>
        <w:spacing w:before="161"/>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w:t>
      </w:r>
    </w:p>
    <w:p w14:paraId="480390A6">
      <w:pPr>
        <w:pStyle w:val="7"/>
        <w:spacing w:before="158" w:line="362" w:lineRule="auto"/>
        <w:ind w:left="112" w:right="49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以上企业，不属于大企业的分支机构，不存在控股股东为大企业的情形，也不存在与大企业的负责人为同一人的情形。</w:t>
      </w:r>
    </w:p>
    <w:p w14:paraId="6DBBCF3D">
      <w:pPr>
        <w:pStyle w:val="7"/>
        <w:spacing w:before="5" w:line="364" w:lineRule="auto"/>
        <w:ind w:left="544" w:right="2306"/>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本企业对上述声明内容的真实性负责。如有虚假，将依法承担相应责任。 </w:t>
      </w:r>
    </w:p>
    <w:p w14:paraId="2D636722">
      <w:pPr>
        <w:pStyle w:val="7"/>
        <w:spacing w:before="5" w:line="364" w:lineRule="auto"/>
        <w:ind w:left="544" w:right="230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企业名称</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盖章</w:t>
      </w:r>
      <w:r>
        <w:rPr>
          <w:rFonts w:hint="eastAsia" w:ascii="宋体" w:hAnsi="宋体" w:eastAsia="宋体" w:cs="宋体"/>
          <w:color w:val="000000" w:themeColor="text1"/>
          <w:spacing w:val="-4"/>
          <w:sz w:val="20"/>
          <w:szCs w:val="20"/>
          <w14:textFill>
            <w14:solidFill>
              <w14:schemeClr w14:val="tx1"/>
            </w14:solidFill>
          </w14:textFill>
        </w:rPr>
        <w:t>）：</w:t>
      </w:r>
    </w:p>
    <w:p w14:paraId="52E2845E">
      <w:pPr>
        <w:pStyle w:val="7"/>
        <w:spacing w:line="306" w:lineRule="exact"/>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日 期：</w:t>
      </w:r>
    </w:p>
    <w:p w14:paraId="5F95BC7A">
      <w:pPr>
        <w:spacing w:line="306" w:lineRule="exact"/>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173D10FD">
      <w:pPr>
        <w:spacing w:before="39"/>
        <w:ind w:left="2632"/>
        <w:outlineLvl w:val="0"/>
        <w:rPr>
          <w:rFonts w:hint="eastAsia" w:ascii="宋体" w:hAnsi="宋体" w:eastAsia="宋体" w:cs="宋体"/>
          <w:b/>
          <w:color w:val="000000" w:themeColor="text1"/>
          <w:sz w:val="20"/>
          <w:szCs w:val="20"/>
          <w14:textFill>
            <w14:solidFill>
              <w14:schemeClr w14:val="tx1"/>
            </w14:solidFill>
          </w14:textFill>
        </w:rPr>
      </w:pPr>
      <w:bookmarkStart w:id="697" w:name="_Toc22242"/>
      <w:r>
        <w:rPr>
          <w:rFonts w:hint="eastAsia" w:ascii="宋体" w:hAnsi="宋体" w:eastAsia="宋体" w:cs="宋体"/>
          <w:b/>
          <w:color w:val="000000" w:themeColor="text1"/>
          <w:sz w:val="20"/>
          <w:szCs w:val="20"/>
          <w14:textFill>
            <w14:solidFill>
              <w14:schemeClr w14:val="tx1"/>
            </w14:solidFill>
          </w14:textFill>
        </w:rPr>
        <w:t>残疾人福利性单位声明函</w:t>
      </w:r>
      <w:bookmarkEnd w:id="697"/>
    </w:p>
    <w:p w14:paraId="5173C894">
      <w:pPr>
        <w:pStyle w:val="7"/>
        <w:spacing w:before="185" w:line="362" w:lineRule="auto"/>
        <w:ind w:left="112" w:right="38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p>
    <w:p w14:paraId="75B1D837">
      <w:pPr>
        <w:pStyle w:val="7"/>
        <w:tabs>
          <w:tab w:val="left" w:pos="765"/>
          <w:tab w:val="left" w:pos="1989"/>
        </w:tabs>
        <w:spacing w:before="5" w:line="362" w:lineRule="auto"/>
        <w:ind w:left="112" w:right="4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单</w:t>
      </w:r>
      <w:r>
        <w:rPr>
          <w:rFonts w:hint="eastAsia" w:ascii="宋体" w:hAnsi="宋体" w:eastAsia="宋体" w:cs="宋体"/>
          <w:color w:val="000000" w:themeColor="text1"/>
          <w:spacing w:val="-8"/>
          <w:sz w:val="20"/>
          <w:szCs w:val="20"/>
          <w14:textFill>
            <w14:solidFill>
              <w14:schemeClr w14:val="tx1"/>
            </w14:solidFill>
          </w14:textFill>
        </w:rPr>
        <w:t>位</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项目采购活动提供本单位制造的货物，或者提供其他残疾人福利性单位制造的货</w:t>
      </w:r>
      <w:r>
        <w:rPr>
          <w:rFonts w:hint="eastAsia" w:ascii="宋体" w:hAnsi="宋体" w:eastAsia="宋体" w:cs="宋体"/>
          <w:color w:val="000000" w:themeColor="text1"/>
          <w:spacing w:val="-8"/>
          <w:sz w:val="20"/>
          <w:szCs w:val="20"/>
          <w14:textFill>
            <w14:solidFill>
              <w14:schemeClr w14:val="tx1"/>
            </w14:solidFill>
          </w14:textFill>
        </w:rPr>
        <w:t>物</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不</w:t>
      </w:r>
      <w:r>
        <w:rPr>
          <w:rFonts w:hint="eastAsia" w:ascii="宋体" w:hAnsi="宋体" w:eastAsia="宋体" w:cs="宋体"/>
          <w:color w:val="000000" w:themeColor="text1"/>
          <w:spacing w:val="-10"/>
          <w:sz w:val="20"/>
          <w:szCs w:val="20"/>
          <w14:textFill>
            <w14:solidFill>
              <w14:schemeClr w14:val="tx1"/>
            </w14:solidFill>
          </w14:textFill>
        </w:rPr>
        <w:t>包括使</w:t>
      </w:r>
      <w:r>
        <w:rPr>
          <w:rFonts w:hint="eastAsia" w:ascii="宋体" w:hAnsi="宋体" w:eastAsia="宋体" w:cs="宋体"/>
          <w:color w:val="000000" w:themeColor="text1"/>
          <w:spacing w:val="-8"/>
          <w:sz w:val="20"/>
          <w:szCs w:val="20"/>
          <w14:textFill>
            <w14:solidFill>
              <w14:schemeClr w14:val="tx1"/>
            </w14:solidFill>
          </w14:textFill>
        </w:rPr>
        <w:t>用</w:t>
      </w:r>
      <w:r>
        <w:rPr>
          <w:rFonts w:hint="eastAsia" w:ascii="宋体" w:hAnsi="宋体" w:eastAsia="宋体" w:cs="宋体"/>
          <w:color w:val="000000" w:themeColor="text1"/>
          <w:spacing w:val="-10"/>
          <w:sz w:val="20"/>
          <w:szCs w:val="20"/>
          <w14:textFill>
            <w14:solidFill>
              <w14:schemeClr w14:val="tx1"/>
            </w14:solidFill>
          </w14:textFill>
        </w:rPr>
        <w:t>非残</w:t>
      </w:r>
      <w:r>
        <w:rPr>
          <w:rFonts w:hint="eastAsia" w:ascii="宋体" w:hAnsi="宋体" w:eastAsia="宋体" w:cs="宋体"/>
          <w:color w:val="000000" w:themeColor="text1"/>
          <w:spacing w:val="-8"/>
          <w:sz w:val="20"/>
          <w:szCs w:val="20"/>
          <w14:textFill>
            <w14:solidFill>
              <w14:schemeClr w14:val="tx1"/>
            </w14:solidFill>
          </w14:textFill>
        </w:rPr>
        <w:t>疾</w:t>
      </w:r>
      <w:r>
        <w:rPr>
          <w:rFonts w:hint="eastAsia" w:ascii="宋体" w:hAnsi="宋体" w:eastAsia="宋体" w:cs="宋体"/>
          <w:color w:val="000000" w:themeColor="text1"/>
          <w:spacing w:val="-10"/>
          <w:sz w:val="20"/>
          <w:szCs w:val="20"/>
          <w14:textFill>
            <w14:solidFill>
              <w14:schemeClr w14:val="tx1"/>
            </w14:solidFill>
          </w14:textFill>
        </w:rPr>
        <w:t>人福利</w:t>
      </w:r>
      <w:r>
        <w:rPr>
          <w:rFonts w:hint="eastAsia" w:ascii="宋体" w:hAnsi="宋体" w:eastAsia="宋体" w:cs="宋体"/>
          <w:color w:val="000000" w:themeColor="text1"/>
          <w:spacing w:val="-8"/>
          <w:sz w:val="20"/>
          <w:szCs w:val="20"/>
          <w14:textFill>
            <w14:solidFill>
              <w14:schemeClr w14:val="tx1"/>
            </w14:solidFill>
          </w14:textFill>
        </w:rPr>
        <w:t>性</w:t>
      </w:r>
      <w:r>
        <w:rPr>
          <w:rFonts w:hint="eastAsia" w:ascii="宋体" w:hAnsi="宋体" w:eastAsia="宋体" w:cs="宋体"/>
          <w:color w:val="000000" w:themeColor="text1"/>
          <w:spacing w:val="-10"/>
          <w:sz w:val="20"/>
          <w:szCs w:val="20"/>
          <w14:textFill>
            <w14:solidFill>
              <w14:schemeClr w14:val="tx1"/>
            </w14:solidFill>
          </w14:textFill>
        </w:rPr>
        <w:t>单位注</w:t>
      </w:r>
      <w:r>
        <w:rPr>
          <w:rFonts w:hint="eastAsia" w:ascii="宋体" w:hAnsi="宋体" w:eastAsia="宋体" w:cs="宋体"/>
          <w:color w:val="000000" w:themeColor="text1"/>
          <w:spacing w:val="-8"/>
          <w:sz w:val="20"/>
          <w:szCs w:val="20"/>
          <w14:textFill>
            <w14:solidFill>
              <w14:schemeClr w14:val="tx1"/>
            </w14:solidFill>
          </w14:textFill>
        </w:rPr>
        <w:t>册</w:t>
      </w:r>
      <w:r>
        <w:rPr>
          <w:rFonts w:hint="eastAsia" w:ascii="宋体" w:hAnsi="宋体" w:eastAsia="宋体" w:cs="宋体"/>
          <w:color w:val="000000" w:themeColor="text1"/>
          <w:spacing w:val="-10"/>
          <w:sz w:val="20"/>
          <w:szCs w:val="20"/>
          <w14:textFill>
            <w14:solidFill>
              <w14:schemeClr w14:val="tx1"/>
            </w14:solidFill>
          </w14:textFill>
        </w:rPr>
        <w:t>商标</w:t>
      </w:r>
      <w:r>
        <w:rPr>
          <w:rFonts w:hint="eastAsia" w:ascii="宋体" w:hAnsi="宋体" w:eastAsia="宋体" w:cs="宋体"/>
          <w:color w:val="000000" w:themeColor="text1"/>
          <w:spacing w:val="-8"/>
          <w:sz w:val="20"/>
          <w:szCs w:val="20"/>
          <w14:textFill>
            <w14:solidFill>
              <w14:schemeClr w14:val="tx1"/>
            </w14:solidFill>
          </w14:textFill>
        </w:rPr>
        <w:t>的</w:t>
      </w:r>
      <w:r>
        <w:rPr>
          <w:rFonts w:hint="eastAsia" w:ascii="宋体" w:hAnsi="宋体" w:eastAsia="宋体" w:cs="宋体"/>
          <w:color w:val="000000" w:themeColor="text1"/>
          <w:spacing w:val="-10"/>
          <w:sz w:val="20"/>
          <w:szCs w:val="20"/>
          <w14:textFill>
            <w14:solidFill>
              <w14:schemeClr w14:val="tx1"/>
            </w14:solidFill>
          </w14:textFill>
        </w:rPr>
        <w:t>货物</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w:t>
      </w:r>
    </w:p>
    <w:p w14:paraId="275F6C2A">
      <w:pPr>
        <w:pStyle w:val="7"/>
        <w:spacing w:before="5"/>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本单位对上述声明的真实性负责。如有虚假，将依法承担相应责任。</w:t>
      </w:r>
    </w:p>
    <w:p w14:paraId="2487ABA7">
      <w:pPr>
        <w:pStyle w:val="7"/>
        <w:rPr>
          <w:rFonts w:hint="eastAsia" w:ascii="宋体" w:hAnsi="宋体" w:eastAsia="宋体" w:cs="宋体"/>
          <w:color w:val="000000" w:themeColor="text1"/>
          <w:sz w:val="20"/>
          <w:szCs w:val="20"/>
          <w14:textFill>
            <w14:solidFill>
              <w14:schemeClr w14:val="tx1"/>
            </w14:solidFill>
          </w14:textFill>
        </w:rPr>
      </w:pPr>
    </w:p>
    <w:p w14:paraId="7EC160EF">
      <w:pPr>
        <w:pStyle w:val="7"/>
        <w:rPr>
          <w:rFonts w:hint="eastAsia" w:ascii="宋体" w:hAnsi="宋体" w:eastAsia="宋体" w:cs="宋体"/>
          <w:color w:val="000000" w:themeColor="text1"/>
          <w:sz w:val="20"/>
          <w:szCs w:val="20"/>
          <w14:textFill>
            <w14:solidFill>
              <w14:schemeClr w14:val="tx1"/>
            </w14:solidFill>
          </w14:textFill>
        </w:rPr>
      </w:pPr>
    </w:p>
    <w:p w14:paraId="25CBB4D6">
      <w:pPr>
        <w:pStyle w:val="7"/>
        <w:rPr>
          <w:rFonts w:hint="eastAsia" w:ascii="宋体" w:hAnsi="宋体" w:eastAsia="宋体" w:cs="宋体"/>
          <w:color w:val="000000" w:themeColor="text1"/>
          <w:sz w:val="20"/>
          <w:szCs w:val="20"/>
          <w14:textFill>
            <w14:solidFill>
              <w14:schemeClr w14:val="tx1"/>
            </w14:solidFill>
          </w14:textFill>
        </w:rPr>
      </w:pPr>
    </w:p>
    <w:p w14:paraId="25F8352F">
      <w:pPr>
        <w:pStyle w:val="7"/>
        <w:rPr>
          <w:rFonts w:hint="eastAsia" w:ascii="宋体" w:hAnsi="宋体" w:eastAsia="宋体" w:cs="宋体"/>
          <w:color w:val="000000" w:themeColor="text1"/>
          <w:sz w:val="20"/>
          <w:szCs w:val="20"/>
          <w14:textFill>
            <w14:solidFill>
              <w14:schemeClr w14:val="tx1"/>
            </w14:solidFill>
          </w14:textFill>
        </w:rPr>
      </w:pPr>
    </w:p>
    <w:p w14:paraId="738246BD">
      <w:pPr>
        <w:pStyle w:val="7"/>
        <w:rPr>
          <w:rFonts w:hint="eastAsia" w:ascii="宋体" w:hAnsi="宋体" w:eastAsia="宋体" w:cs="宋体"/>
          <w:color w:val="000000" w:themeColor="text1"/>
          <w:sz w:val="20"/>
          <w:szCs w:val="20"/>
          <w14:textFill>
            <w14:solidFill>
              <w14:schemeClr w14:val="tx1"/>
            </w14:solidFill>
          </w14:textFill>
        </w:rPr>
      </w:pPr>
    </w:p>
    <w:p w14:paraId="73E650DC">
      <w:pPr>
        <w:pStyle w:val="7"/>
        <w:spacing w:before="11"/>
        <w:rPr>
          <w:rFonts w:hint="eastAsia" w:ascii="宋体" w:hAnsi="宋体" w:eastAsia="宋体" w:cs="宋体"/>
          <w:color w:val="000000" w:themeColor="text1"/>
          <w:sz w:val="20"/>
          <w:szCs w:val="20"/>
          <w14:textFill>
            <w14:solidFill>
              <w14:schemeClr w14:val="tx1"/>
            </w14:solidFill>
          </w14:textFill>
        </w:rPr>
      </w:pPr>
    </w:p>
    <w:p w14:paraId="752FCFCC">
      <w:pPr>
        <w:pStyle w:val="7"/>
        <w:tabs>
          <w:tab w:val="left" w:pos="1751"/>
        </w:tabs>
        <w:spacing w:line="364" w:lineRule="auto"/>
        <w:ind w:left="1308" w:right="7293" w:hanging="54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单位名称（盖章）： </w:t>
      </w:r>
      <w:r>
        <w:rPr>
          <w:rFonts w:hint="eastAsia" w:ascii="宋体" w:hAnsi="宋体" w:eastAsia="宋体" w:cs="宋体"/>
          <w:color w:val="000000" w:themeColor="text1"/>
          <w:sz w:val="20"/>
          <w:szCs w:val="20"/>
          <w14:textFill>
            <w14:solidFill>
              <w14:schemeClr w14:val="tx1"/>
            </w14:solidFill>
          </w14:textFill>
        </w:rPr>
        <w:t>日</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期</w:t>
      </w:r>
      <w:r>
        <w:rPr>
          <w:rFonts w:hint="eastAsia" w:ascii="宋体" w:hAnsi="宋体" w:eastAsia="宋体" w:cs="宋体"/>
          <w:color w:val="000000" w:themeColor="text1"/>
          <w:sz w:val="20"/>
          <w:szCs w:val="20"/>
          <w14:textFill>
            <w14:solidFill>
              <w14:schemeClr w14:val="tx1"/>
            </w14:solidFill>
          </w14:textFill>
        </w:rPr>
        <w:t>：</w:t>
      </w:r>
    </w:p>
    <w:p w14:paraId="5CDCFCA0">
      <w:pPr>
        <w:pStyle w:val="7"/>
        <w:rPr>
          <w:rFonts w:hint="eastAsia" w:ascii="宋体" w:hAnsi="宋体" w:eastAsia="宋体" w:cs="宋体"/>
          <w:color w:val="000000" w:themeColor="text1"/>
          <w:sz w:val="20"/>
          <w:szCs w:val="20"/>
          <w14:textFill>
            <w14:solidFill>
              <w14:schemeClr w14:val="tx1"/>
            </w14:solidFill>
          </w14:textFill>
        </w:rPr>
      </w:pPr>
    </w:p>
    <w:p w14:paraId="3691611F">
      <w:pPr>
        <w:spacing w:before="158" w:line="367" w:lineRule="auto"/>
        <w:ind w:left="112" w:right="405"/>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w w:val="95"/>
          <w:sz w:val="20"/>
          <w:szCs w:val="20"/>
          <w14:textFill>
            <w14:solidFill>
              <w14:schemeClr w14:val="tx1"/>
            </w14:solidFill>
          </w14:textFill>
        </w:rPr>
        <w:t>（提醒：如果供应商不是残疾人福利性单位，则不需填写《残疾人福利性单位声明函》。否则，因此导</w:t>
      </w:r>
      <w:r>
        <w:rPr>
          <w:rFonts w:hint="eastAsia" w:ascii="宋体" w:hAnsi="宋体" w:eastAsia="宋体" w:cs="宋体"/>
          <w:b/>
          <w:color w:val="000000" w:themeColor="text1"/>
          <w:sz w:val="20"/>
          <w:szCs w:val="20"/>
          <w14:textFill>
            <w14:solidFill>
              <w14:schemeClr w14:val="tx1"/>
            </w14:solidFill>
          </w14:textFill>
        </w:rPr>
        <w:t>致虚假参与的后果由供应商自行承担。）</w:t>
      </w:r>
    </w:p>
    <w:p w14:paraId="5CE3476A">
      <w:pPr>
        <w:spacing w:line="367" w:lineRule="auto"/>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266625E6">
      <w:pPr>
        <w:pStyle w:val="7"/>
        <w:spacing w:before="4"/>
        <w:rPr>
          <w:rFonts w:hint="eastAsia" w:ascii="宋体" w:hAnsi="宋体" w:eastAsia="宋体" w:cs="宋体"/>
          <w:b/>
          <w:color w:val="000000" w:themeColor="text1"/>
          <w:sz w:val="20"/>
          <w:szCs w:val="20"/>
          <w14:textFill>
            <w14:solidFill>
              <w14:schemeClr w14:val="tx1"/>
            </w14:solidFill>
          </w14:textFill>
        </w:rPr>
      </w:pPr>
    </w:p>
    <w:p w14:paraId="1563B645">
      <w:pPr>
        <w:spacing w:before="55"/>
        <w:ind w:left="1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附：第二轮报价函（格式）</w:t>
      </w:r>
    </w:p>
    <w:p w14:paraId="09F5DF0F">
      <w:pPr>
        <w:pStyle w:val="7"/>
        <w:rPr>
          <w:rFonts w:hint="eastAsia" w:ascii="宋体" w:hAnsi="宋体" w:eastAsia="宋体" w:cs="宋体"/>
          <w:color w:val="000000" w:themeColor="text1"/>
          <w:sz w:val="20"/>
          <w:szCs w:val="20"/>
          <w14:textFill>
            <w14:solidFill>
              <w14:schemeClr w14:val="tx1"/>
            </w14:solidFill>
          </w14:textFill>
        </w:rPr>
      </w:pPr>
    </w:p>
    <w:p w14:paraId="3C0D0ABF">
      <w:pPr>
        <w:pStyle w:val="7"/>
        <w:rPr>
          <w:rFonts w:hint="eastAsia" w:ascii="宋体" w:hAnsi="宋体" w:eastAsia="宋体" w:cs="宋体"/>
          <w:color w:val="000000" w:themeColor="text1"/>
          <w:sz w:val="20"/>
          <w:szCs w:val="20"/>
          <w14:textFill>
            <w14:solidFill>
              <w14:schemeClr w14:val="tx1"/>
            </w14:solidFill>
          </w14:textFill>
        </w:rPr>
      </w:pPr>
    </w:p>
    <w:p w14:paraId="764FF25F">
      <w:pPr>
        <w:spacing w:before="209"/>
        <w:ind w:left="300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报价函附录（第二轮报价）</w:t>
      </w:r>
    </w:p>
    <w:p w14:paraId="7C9C9B00">
      <w:pPr>
        <w:pStyle w:val="7"/>
        <w:rPr>
          <w:rFonts w:hint="eastAsia" w:ascii="宋体" w:hAnsi="宋体" w:eastAsia="宋体" w:cs="宋体"/>
          <w:color w:val="000000" w:themeColor="text1"/>
          <w:sz w:val="20"/>
          <w:szCs w:val="20"/>
          <w14:textFill>
            <w14:solidFill>
              <w14:schemeClr w14:val="tx1"/>
            </w14:solidFill>
          </w14:textFill>
        </w:rPr>
      </w:pPr>
    </w:p>
    <w:p w14:paraId="0176FDEB">
      <w:pPr>
        <w:pStyle w:val="7"/>
        <w:rPr>
          <w:rFonts w:hint="eastAsia" w:ascii="宋体" w:hAnsi="宋体" w:eastAsia="宋体" w:cs="宋体"/>
          <w:color w:val="000000" w:themeColor="text1"/>
          <w:sz w:val="20"/>
          <w:szCs w:val="20"/>
          <w14:textFill>
            <w14:solidFill>
              <w14:schemeClr w14:val="tx1"/>
            </w14:solidFill>
          </w14:textFill>
        </w:rPr>
      </w:pPr>
    </w:p>
    <w:p w14:paraId="55A1AD65">
      <w:pPr>
        <w:pStyle w:val="7"/>
        <w:spacing w:before="4"/>
        <w:rPr>
          <w:rFonts w:hint="eastAsia" w:ascii="宋体" w:hAnsi="宋体" w:eastAsia="宋体" w:cs="宋体"/>
          <w:color w:val="000000" w:themeColor="text1"/>
          <w:sz w:val="20"/>
          <w:szCs w:val="20"/>
          <w14:textFill>
            <w14:solidFill>
              <w14:schemeClr w14:val="tx1"/>
            </w14:solidFill>
          </w14:textFill>
        </w:rPr>
      </w:pPr>
    </w:p>
    <w:p w14:paraId="40A1050A">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致：</w:t>
      </w:r>
      <w:r>
        <w:rPr>
          <w:rFonts w:hint="eastAsia" w:ascii="宋体" w:hAnsi="宋体" w:eastAsia="宋体" w:cs="宋体"/>
          <w:color w:val="000000" w:themeColor="text1"/>
          <w:sz w:val="20"/>
          <w:szCs w:val="20"/>
          <w:u w:val="single"/>
          <w14:textFill>
            <w14:solidFill>
              <w14:schemeClr w14:val="tx1"/>
            </w14:solidFill>
          </w14:textFill>
        </w:rPr>
        <w:t>（采购人）</w:t>
      </w:r>
    </w:p>
    <w:p w14:paraId="0B1D5C51">
      <w:pPr>
        <w:pStyle w:val="7"/>
        <w:spacing w:before="93"/>
        <w:ind w:left="1204"/>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根据已收到项目的竞争性磋商文件，现对该项目进行第二轮报价，项目报价（大写）：</w:t>
      </w:r>
    </w:p>
    <w:p w14:paraId="71FAC9E8">
      <w:pPr>
        <w:pStyle w:val="7"/>
        <w:tabs>
          <w:tab w:val="left" w:pos="1900"/>
        </w:tabs>
        <w:spacing w:before="94"/>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小写</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4"/>
          <w:sz w:val="20"/>
          <w:szCs w:val="20"/>
          <w14:textFill>
            <w14:solidFill>
              <w14:schemeClr w14:val="tx1"/>
            </w14:solidFill>
          </w14:textFill>
        </w:rPr>
        <w:t>）每年；</w:t>
      </w:r>
    </w:p>
    <w:p w14:paraId="48C6A721">
      <w:pPr>
        <w:pStyle w:val="54"/>
        <w:numPr>
          <w:ilvl w:val="0"/>
          <w:numId w:val="6"/>
        </w:numPr>
        <w:tabs>
          <w:tab w:val="left" w:pos="897"/>
        </w:tabs>
        <w:spacing w:before="90"/>
        <w:ind w:hanging="34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如果我方成交，我方保证按照我方磋商响应文件中的相关内容完成项目。</w:t>
      </w:r>
    </w:p>
    <w:p w14:paraId="3AA43474">
      <w:pPr>
        <w:pStyle w:val="54"/>
        <w:numPr>
          <w:ilvl w:val="0"/>
          <w:numId w:val="6"/>
        </w:numPr>
        <w:tabs>
          <w:tab w:val="left" w:pos="897"/>
        </w:tabs>
        <w:spacing w:before="94" w:line="312" w:lineRule="auto"/>
        <w:ind w:left="112" w:right="379" w:firstLine="43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除非另外达成协议并生效，贵方的成交通知书、响应文件、磋商过程中对响应文件做出的澄清、解释及本论报价函将成为约束我方的合同文件组成部分。</w:t>
      </w:r>
    </w:p>
    <w:p w14:paraId="6F028820">
      <w:pPr>
        <w:pStyle w:val="7"/>
        <w:rPr>
          <w:rFonts w:hint="eastAsia" w:ascii="宋体" w:hAnsi="宋体" w:eastAsia="宋体" w:cs="宋体"/>
          <w:color w:val="000000" w:themeColor="text1"/>
          <w:sz w:val="20"/>
          <w:szCs w:val="20"/>
          <w14:textFill>
            <w14:solidFill>
              <w14:schemeClr w14:val="tx1"/>
            </w14:solidFill>
          </w14:textFill>
        </w:rPr>
      </w:pPr>
    </w:p>
    <w:p w14:paraId="477BCF19">
      <w:pPr>
        <w:pStyle w:val="7"/>
        <w:rPr>
          <w:rFonts w:hint="eastAsia" w:ascii="宋体" w:hAnsi="宋体" w:eastAsia="宋体" w:cs="宋体"/>
          <w:color w:val="000000" w:themeColor="text1"/>
          <w:sz w:val="20"/>
          <w:szCs w:val="20"/>
          <w14:textFill>
            <w14:solidFill>
              <w14:schemeClr w14:val="tx1"/>
            </w14:solidFill>
          </w14:textFill>
        </w:rPr>
      </w:pPr>
    </w:p>
    <w:p w14:paraId="4FEF84EE">
      <w:pPr>
        <w:pStyle w:val="7"/>
        <w:rPr>
          <w:rFonts w:hint="eastAsia" w:ascii="宋体" w:hAnsi="宋体" w:eastAsia="宋体" w:cs="宋体"/>
          <w:color w:val="000000" w:themeColor="text1"/>
          <w:sz w:val="20"/>
          <w:szCs w:val="20"/>
          <w14:textFill>
            <w14:solidFill>
              <w14:schemeClr w14:val="tx1"/>
            </w14:solidFill>
          </w14:textFill>
        </w:rPr>
      </w:pPr>
    </w:p>
    <w:p w14:paraId="6E65C53C">
      <w:pPr>
        <w:pStyle w:val="7"/>
        <w:rPr>
          <w:rFonts w:hint="eastAsia" w:ascii="宋体" w:hAnsi="宋体" w:eastAsia="宋体" w:cs="宋体"/>
          <w:color w:val="000000" w:themeColor="text1"/>
          <w:sz w:val="20"/>
          <w:szCs w:val="20"/>
          <w14:textFill>
            <w14:solidFill>
              <w14:schemeClr w14:val="tx1"/>
            </w14:solidFill>
          </w14:textFill>
        </w:rPr>
      </w:pPr>
    </w:p>
    <w:p w14:paraId="3C3DC3BB">
      <w:pPr>
        <w:pStyle w:val="7"/>
        <w:spacing w:before="171"/>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供应商：（盖单位章）</w:t>
      </w:r>
    </w:p>
    <w:p w14:paraId="397307D8">
      <w:pPr>
        <w:pStyle w:val="7"/>
        <w:tabs>
          <w:tab w:val="left" w:pos="1211"/>
          <w:tab w:val="left" w:pos="1871"/>
        </w:tabs>
        <w:spacing w:before="93" w:line="312" w:lineRule="auto"/>
        <w:ind w:left="551" w:right="3996" w:rightChars="0"/>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法定代表人或其委托代理人： （签字或盖章）</w:t>
      </w:r>
    </w:p>
    <w:p w14:paraId="08B7636A">
      <w:pPr>
        <w:pStyle w:val="7"/>
        <w:tabs>
          <w:tab w:val="left" w:pos="1211"/>
          <w:tab w:val="left" w:pos="1871"/>
        </w:tabs>
        <w:spacing w:before="93" w:line="312" w:lineRule="auto"/>
        <w:ind w:left="525" w:leftChars="250" w:right="5017"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日</w:t>
      </w:r>
    </w:p>
    <w:p w14:paraId="3026FD36">
      <w:pPr>
        <w:pStyle w:val="7"/>
        <w:rPr>
          <w:rFonts w:hint="eastAsia" w:ascii="宋体" w:hAnsi="宋体" w:eastAsia="宋体" w:cs="宋体"/>
          <w:color w:val="000000" w:themeColor="text1"/>
          <w:sz w:val="20"/>
          <w:szCs w:val="20"/>
          <w14:textFill>
            <w14:solidFill>
              <w14:schemeClr w14:val="tx1"/>
            </w14:solidFill>
          </w14:textFill>
        </w:rPr>
      </w:pPr>
    </w:p>
    <w:p w14:paraId="36D8A78B">
      <w:pPr>
        <w:pStyle w:val="7"/>
        <w:rPr>
          <w:rFonts w:hint="eastAsia" w:ascii="宋体" w:hAnsi="宋体" w:eastAsia="宋体" w:cs="宋体"/>
          <w:color w:val="000000" w:themeColor="text1"/>
          <w:sz w:val="20"/>
          <w:szCs w:val="20"/>
          <w14:textFill>
            <w14:solidFill>
              <w14:schemeClr w14:val="tx1"/>
            </w14:solidFill>
          </w14:textFill>
        </w:rPr>
      </w:pPr>
    </w:p>
    <w:p w14:paraId="3E43F09E">
      <w:pPr>
        <w:pStyle w:val="7"/>
        <w:rPr>
          <w:rFonts w:hint="eastAsia" w:ascii="宋体" w:hAnsi="宋体" w:eastAsia="宋体" w:cs="宋体"/>
          <w:color w:val="000000" w:themeColor="text1"/>
          <w:sz w:val="20"/>
          <w:szCs w:val="20"/>
          <w14:textFill>
            <w14:solidFill>
              <w14:schemeClr w14:val="tx1"/>
            </w14:solidFill>
          </w14:textFill>
        </w:rPr>
      </w:pPr>
    </w:p>
    <w:p w14:paraId="3ECE9D05">
      <w:pPr>
        <w:pStyle w:val="7"/>
        <w:rPr>
          <w:rFonts w:hint="eastAsia" w:ascii="宋体" w:hAnsi="宋体" w:eastAsia="宋体" w:cs="宋体"/>
          <w:color w:val="000000" w:themeColor="text1"/>
          <w:sz w:val="20"/>
          <w:szCs w:val="20"/>
          <w14:textFill>
            <w14:solidFill>
              <w14:schemeClr w14:val="tx1"/>
            </w14:solidFill>
          </w14:textFill>
        </w:rPr>
      </w:pPr>
    </w:p>
    <w:p w14:paraId="7FE23330">
      <w:pPr>
        <w:pStyle w:val="7"/>
        <w:spacing w:before="12"/>
        <w:rPr>
          <w:rFonts w:hint="eastAsia" w:ascii="宋体" w:hAnsi="宋体" w:eastAsia="宋体" w:cs="宋体"/>
          <w:color w:val="000000" w:themeColor="text1"/>
          <w:sz w:val="20"/>
          <w:szCs w:val="20"/>
          <w14:textFill>
            <w14:solidFill>
              <w14:schemeClr w14:val="tx1"/>
            </w14:solidFill>
          </w14:textFill>
        </w:rPr>
      </w:pPr>
    </w:p>
    <w:p w14:paraId="51D020FC">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备注：如没有在规定时间内完成操作，即视为自动放弃二次报价权利。</w:t>
      </w:r>
    </w:p>
    <w:p w14:paraId="3E57AED1">
      <w:pPr>
        <w:pStyle w:val="5"/>
        <w:numPr>
          <w:ilvl w:val="0"/>
          <w:numId w:val="0"/>
        </w:numPr>
        <w:jc w:val="both"/>
        <w:rPr>
          <w:rFonts w:hint="eastAsia" w:ascii="宋体" w:hAnsi="宋体" w:eastAsia="宋体" w:cs="宋体"/>
          <w:sz w:val="20"/>
          <w:szCs w:val="20"/>
          <w:lang w:val="en-US" w:eastAsia="zh-CN"/>
        </w:rPr>
      </w:pPr>
    </w:p>
    <w:p w14:paraId="59F6C097">
      <w:pPr>
        <w:pStyle w:val="7"/>
        <w:tabs>
          <w:tab w:val="left" w:pos="4955"/>
        </w:tabs>
        <w:spacing w:before="78" w:line="417" w:lineRule="auto"/>
        <w:ind w:left="3994" w:right="21" w:hanging="791"/>
        <w:rPr>
          <w:rFonts w:hint="eastAsia" w:ascii="宋体" w:hAnsi="宋体" w:eastAsia="宋体" w:cs="宋体"/>
          <w:color w:val="000000" w:themeColor="text1"/>
          <w:sz w:val="20"/>
          <w:szCs w:val="20"/>
          <w:highlight w:val="none"/>
          <w:u w:val="single" w:color="auto"/>
          <w14:textFill>
            <w14:solidFill>
              <w14:schemeClr w14:val="tx1"/>
            </w14:solidFill>
          </w14:textFill>
        </w:rPr>
      </w:pPr>
    </w:p>
    <w:sectPr>
      <w:headerReference r:id="rId36" w:type="default"/>
      <w:footerReference r:id="rId37" w:type="default"/>
      <w:pgSz w:w="11906" w:h="16839"/>
      <w:pgMar w:top="1429" w:right="1225" w:bottom="839" w:left="1225" w:header="0" w:footer="67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63FF">
    <w:pPr>
      <w:spacing w:line="176" w:lineRule="auto"/>
      <w:ind w:left="48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FF9A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2D6FF9AF">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DD9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56F5D">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58556F5D">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C4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23DBF">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A423DBF">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14BF">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0AD16">
                          <w:pPr>
                            <w:pStyle w:val="1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54F0AD16">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4E06">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FBA2B">
                          <w:pPr>
                            <w:pStyle w:val="1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469FBA2B">
                    <w:pPr>
                      <w:pStyle w:val="1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F303">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7E63B">
                          <w:pPr>
                            <w:pStyle w:val="1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07E63B">
                    <w:pPr>
                      <w:pStyle w:val="1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379">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E1C69">
                          <w:pPr>
                            <w:pStyle w:val="1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AAE1C69">
                    <w:pPr>
                      <w:pStyle w:val="1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3B90">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9F27">
                          <w:pPr>
                            <w:pStyle w:val="11"/>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5F0F9F27">
                    <w:pPr>
                      <w:pStyle w:val="1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5623">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1248A">
                          <w:pPr>
                            <w:pStyle w:val="1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5021248A">
                    <w:pPr>
                      <w:pStyle w:val="1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51E5">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4E86">
                          <w:pPr>
                            <w:pStyle w:val="11"/>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66554E86">
                    <w:pPr>
                      <w:pStyle w:val="11"/>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C9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9C790">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12A9C790">
                    <w:pPr>
                      <w:pStyle w:val="1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F9E0">
    <w:pPr>
      <w:spacing w:line="173"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47F4">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A9047F4">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E3EB">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2F150">
                          <w:pPr>
                            <w:pStyle w:val="1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E62F150">
                    <w:pPr>
                      <w:pStyle w:val="1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6D06">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8BC9B">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6548BC9B">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AE04">
    <w:pPr>
      <w:spacing w:line="176" w:lineRule="auto"/>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C14F5">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1DC14F5">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D690">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3361">
                          <w:pPr>
                            <w:pStyle w:val="11"/>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6ABF3361">
                    <w:pPr>
                      <w:pStyle w:val="11"/>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6AF3">
    <w:pPr>
      <w:spacing w:line="176" w:lineRule="auto"/>
      <w:ind w:left="47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3558D">
                          <w:pPr>
                            <w:pStyle w:val="11"/>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52E3558D">
                    <w:pPr>
                      <w:pStyle w:val="11"/>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0C20">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4CAD0">
                          <w:pPr>
                            <w:pStyle w:val="11"/>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264CAD0">
                    <w:pPr>
                      <w:pStyle w:val="11"/>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DB2D">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F375C">
                          <w:pPr>
                            <w:pStyle w:val="1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5B6F375C">
                    <w:pPr>
                      <w:pStyle w:val="1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FFD2">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6DAF5">
                          <w:pPr>
                            <w:pStyle w:val="1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7946DAF5">
                    <w:pPr>
                      <w:pStyle w:val="1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21FD">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6CCF">
                          <w:pPr>
                            <w:pStyle w:val="11"/>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CB26CCF">
                    <w:pPr>
                      <w:pStyle w:val="11"/>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C193">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15FB1">
                          <w:pPr>
                            <w:pStyle w:val="11"/>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43A15FB1">
                    <w:pPr>
                      <w:pStyle w:val="11"/>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BBA1">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E0CD">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194E0CD">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3727">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8FD5">
                          <w:pPr>
                            <w:pStyle w:val="1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30128FD5">
                    <w:pPr>
                      <w:pStyle w:val="1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C44C">
    <w:pPr>
      <w:spacing w:line="176" w:lineRule="auto"/>
      <w:ind w:left="4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B9129">
                          <w:pPr>
                            <w:pStyle w:val="11"/>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455B9129">
                    <w:pPr>
                      <w:pStyle w:val="1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159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C04E">
                          <w:pPr>
                            <w:pStyle w:val="1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7AAAC04E">
                    <w:pPr>
                      <w:pStyle w:val="1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F14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70BF">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685070BF">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977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BFEAD">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571BFEAD">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4143">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AA1E6">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53AA1E6">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6F5E">
    <w:pPr>
      <w:spacing w:line="176" w:lineRule="auto"/>
      <w:ind w:left="41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C37F">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7CFEC37F">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DCEC">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5DCBB">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24D5DCBB">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C0D0">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DC8A2">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2EDDC8A2">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3CA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E42F4"/>
    <w:multiLevelType w:val="singleLevel"/>
    <w:tmpl w:val="DB3E42F4"/>
    <w:lvl w:ilvl="0" w:tentative="0">
      <w:start w:val="7"/>
      <w:numFmt w:val="decimal"/>
      <w:suff w:val="nothing"/>
      <w:lvlText w:val="%1、"/>
      <w:lvlJc w:val="left"/>
    </w:lvl>
  </w:abstractNum>
  <w:abstractNum w:abstractNumId="1">
    <w:nsid w:val="DBF336D5"/>
    <w:multiLevelType w:val="singleLevel"/>
    <w:tmpl w:val="DBF336D5"/>
    <w:lvl w:ilvl="0" w:tentative="0">
      <w:start w:val="5"/>
      <w:numFmt w:val="chineseCounting"/>
      <w:suff w:val="nothing"/>
      <w:lvlText w:val="（%1）"/>
      <w:lvlJc w:val="left"/>
      <w:rPr>
        <w:rFonts w:hint="eastAsia"/>
      </w:rPr>
    </w:lvl>
  </w:abstractNum>
  <w:abstractNum w:abstractNumId="2">
    <w:nsid w:val="F3A33954"/>
    <w:multiLevelType w:val="multilevel"/>
    <w:tmpl w:val="F3A33954"/>
    <w:lvl w:ilvl="0" w:tentative="0">
      <w:start w:val="2"/>
      <w:numFmt w:val="decimal"/>
      <w:lvlText w:val="%1."/>
      <w:lvlJc w:val="left"/>
      <w:pPr>
        <w:ind w:left="896" w:hanging="345"/>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1820" w:hanging="345"/>
      </w:pPr>
      <w:rPr>
        <w:rFonts w:hint="default"/>
        <w:lang w:val="zh-CN" w:eastAsia="zh-CN" w:bidi="zh-CN"/>
      </w:rPr>
    </w:lvl>
    <w:lvl w:ilvl="2" w:tentative="0">
      <w:start w:val="0"/>
      <w:numFmt w:val="bullet"/>
      <w:lvlText w:val="•"/>
      <w:lvlJc w:val="left"/>
      <w:pPr>
        <w:ind w:left="2741" w:hanging="345"/>
      </w:pPr>
      <w:rPr>
        <w:rFonts w:hint="default"/>
        <w:lang w:val="zh-CN" w:eastAsia="zh-CN" w:bidi="zh-CN"/>
      </w:rPr>
    </w:lvl>
    <w:lvl w:ilvl="3" w:tentative="0">
      <w:start w:val="0"/>
      <w:numFmt w:val="bullet"/>
      <w:lvlText w:val="•"/>
      <w:lvlJc w:val="left"/>
      <w:pPr>
        <w:ind w:left="3661" w:hanging="345"/>
      </w:pPr>
      <w:rPr>
        <w:rFonts w:hint="default"/>
        <w:lang w:val="zh-CN" w:eastAsia="zh-CN" w:bidi="zh-CN"/>
      </w:rPr>
    </w:lvl>
    <w:lvl w:ilvl="4" w:tentative="0">
      <w:start w:val="0"/>
      <w:numFmt w:val="bullet"/>
      <w:lvlText w:val="•"/>
      <w:lvlJc w:val="left"/>
      <w:pPr>
        <w:ind w:left="4582" w:hanging="345"/>
      </w:pPr>
      <w:rPr>
        <w:rFonts w:hint="default"/>
        <w:lang w:val="zh-CN" w:eastAsia="zh-CN" w:bidi="zh-CN"/>
      </w:rPr>
    </w:lvl>
    <w:lvl w:ilvl="5" w:tentative="0">
      <w:start w:val="0"/>
      <w:numFmt w:val="bullet"/>
      <w:lvlText w:val="•"/>
      <w:lvlJc w:val="left"/>
      <w:pPr>
        <w:ind w:left="5503" w:hanging="345"/>
      </w:pPr>
      <w:rPr>
        <w:rFonts w:hint="default"/>
        <w:lang w:val="zh-CN" w:eastAsia="zh-CN" w:bidi="zh-CN"/>
      </w:rPr>
    </w:lvl>
    <w:lvl w:ilvl="6" w:tentative="0">
      <w:start w:val="0"/>
      <w:numFmt w:val="bullet"/>
      <w:lvlText w:val="•"/>
      <w:lvlJc w:val="left"/>
      <w:pPr>
        <w:ind w:left="6423" w:hanging="345"/>
      </w:pPr>
      <w:rPr>
        <w:rFonts w:hint="default"/>
        <w:lang w:val="zh-CN" w:eastAsia="zh-CN" w:bidi="zh-CN"/>
      </w:rPr>
    </w:lvl>
    <w:lvl w:ilvl="7" w:tentative="0">
      <w:start w:val="0"/>
      <w:numFmt w:val="bullet"/>
      <w:lvlText w:val="•"/>
      <w:lvlJc w:val="left"/>
      <w:pPr>
        <w:ind w:left="7344" w:hanging="345"/>
      </w:pPr>
      <w:rPr>
        <w:rFonts w:hint="default"/>
        <w:lang w:val="zh-CN" w:eastAsia="zh-CN" w:bidi="zh-CN"/>
      </w:rPr>
    </w:lvl>
    <w:lvl w:ilvl="8" w:tentative="0">
      <w:start w:val="0"/>
      <w:numFmt w:val="bullet"/>
      <w:lvlText w:val="•"/>
      <w:lvlJc w:val="left"/>
      <w:pPr>
        <w:ind w:left="8264" w:hanging="345"/>
      </w:pPr>
      <w:rPr>
        <w:rFonts w:hint="default"/>
        <w:lang w:val="zh-CN" w:eastAsia="zh-CN" w:bidi="zh-CN"/>
      </w:rPr>
    </w:lvl>
  </w:abstractNum>
  <w:abstractNum w:abstractNumId="3">
    <w:nsid w:val="26152CB5"/>
    <w:multiLevelType w:val="multilevel"/>
    <w:tmpl w:val="26152CB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C9F8AE3"/>
    <w:multiLevelType w:val="singleLevel"/>
    <w:tmpl w:val="5C9F8AE3"/>
    <w:lvl w:ilvl="0" w:tentative="0">
      <w:start w:val="1"/>
      <w:numFmt w:val="decimal"/>
      <w:lvlText w:val="%1."/>
      <w:lvlJc w:val="left"/>
      <w:pPr>
        <w:tabs>
          <w:tab w:val="left" w:pos="312"/>
        </w:tabs>
      </w:pPr>
    </w:lvl>
  </w:abstractNum>
  <w:abstractNum w:abstractNumId="5">
    <w:nsid w:val="5FCE4367"/>
    <w:multiLevelType w:val="multilevel"/>
    <w:tmpl w:val="5FCE4367"/>
    <w:lvl w:ilvl="0" w:tentative="0">
      <w:start w:val="1"/>
      <w:numFmt w:val="decimal"/>
      <w:lvlText w:val="%1."/>
      <w:lvlJc w:val="left"/>
      <w:pPr>
        <w:ind w:left="871" w:hanging="327"/>
        <w:jc w:val="left"/>
      </w:pPr>
      <w:rPr>
        <w:rFonts w:hint="default" w:ascii="宋体" w:hAnsi="宋体" w:eastAsia="宋体" w:cs="宋体"/>
        <w:spacing w:val="-5"/>
        <w:w w:val="98"/>
        <w:sz w:val="24"/>
        <w:szCs w:val="24"/>
        <w:lang w:val="zh-CN" w:eastAsia="zh-CN" w:bidi="zh-CN"/>
      </w:rPr>
    </w:lvl>
    <w:lvl w:ilvl="1" w:tentative="0">
      <w:start w:val="0"/>
      <w:numFmt w:val="bullet"/>
      <w:lvlText w:val="•"/>
      <w:lvlJc w:val="left"/>
      <w:pPr>
        <w:ind w:left="1802" w:hanging="327"/>
      </w:pPr>
      <w:rPr>
        <w:rFonts w:hint="default"/>
        <w:lang w:val="zh-CN" w:eastAsia="zh-CN" w:bidi="zh-CN"/>
      </w:rPr>
    </w:lvl>
    <w:lvl w:ilvl="2" w:tentative="0">
      <w:start w:val="0"/>
      <w:numFmt w:val="bullet"/>
      <w:lvlText w:val="•"/>
      <w:lvlJc w:val="left"/>
      <w:pPr>
        <w:ind w:left="2725" w:hanging="327"/>
      </w:pPr>
      <w:rPr>
        <w:rFonts w:hint="default"/>
        <w:lang w:val="zh-CN" w:eastAsia="zh-CN" w:bidi="zh-CN"/>
      </w:rPr>
    </w:lvl>
    <w:lvl w:ilvl="3" w:tentative="0">
      <w:start w:val="0"/>
      <w:numFmt w:val="bullet"/>
      <w:lvlText w:val="•"/>
      <w:lvlJc w:val="left"/>
      <w:pPr>
        <w:ind w:left="3647" w:hanging="327"/>
      </w:pPr>
      <w:rPr>
        <w:rFonts w:hint="default"/>
        <w:lang w:val="zh-CN" w:eastAsia="zh-CN" w:bidi="zh-CN"/>
      </w:rPr>
    </w:lvl>
    <w:lvl w:ilvl="4" w:tentative="0">
      <w:start w:val="0"/>
      <w:numFmt w:val="bullet"/>
      <w:lvlText w:val="•"/>
      <w:lvlJc w:val="left"/>
      <w:pPr>
        <w:ind w:left="4570" w:hanging="327"/>
      </w:pPr>
      <w:rPr>
        <w:rFonts w:hint="default"/>
        <w:lang w:val="zh-CN" w:eastAsia="zh-CN" w:bidi="zh-CN"/>
      </w:rPr>
    </w:lvl>
    <w:lvl w:ilvl="5" w:tentative="0">
      <w:start w:val="0"/>
      <w:numFmt w:val="bullet"/>
      <w:lvlText w:val="•"/>
      <w:lvlJc w:val="left"/>
      <w:pPr>
        <w:ind w:left="5493" w:hanging="327"/>
      </w:pPr>
      <w:rPr>
        <w:rFonts w:hint="default"/>
        <w:lang w:val="zh-CN" w:eastAsia="zh-CN" w:bidi="zh-CN"/>
      </w:rPr>
    </w:lvl>
    <w:lvl w:ilvl="6" w:tentative="0">
      <w:start w:val="0"/>
      <w:numFmt w:val="bullet"/>
      <w:lvlText w:val="•"/>
      <w:lvlJc w:val="left"/>
      <w:pPr>
        <w:ind w:left="6415" w:hanging="327"/>
      </w:pPr>
      <w:rPr>
        <w:rFonts w:hint="default"/>
        <w:lang w:val="zh-CN" w:eastAsia="zh-CN" w:bidi="zh-CN"/>
      </w:rPr>
    </w:lvl>
    <w:lvl w:ilvl="7" w:tentative="0">
      <w:start w:val="0"/>
      <w:numFmt w:val="bullet"/>
      <w:lvlText w:val="•"/>
      <w:lvlJc w:val="left"/>
      <w:pPr>
        <w:ind w:left="7338" w:hanging="327"/>
      </w:pPr>
      <w:rPr>
        <w:rFonts w:hint="default"/>
        <w:lang w:val="zh-CN" w:eastAsia="zh-CN" w:bidi="zh-CN"/>
      </w:rPr>
    </w:lvl>
    <w:lvl w:ilvl="8" w:tentative="0">
      <w:start w:val="0"/>
      <w:numFmt w:val="bullet"/>
      <w:lvlText w:val="•"/>
      <w:lvlJc w:val="left"/>
      <w:pPr>
        <w:ind w:left="8260" w:hanging="327"/>
      </w:pPr>
      <w:rPr>
        <w:rFonts w:hint="default"/>
        <w:lang w:val="zh-CN" w:eastAsia="zh-CN" w:bidi="zh-CN"/>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FmZTIxNGI2OWNmZjU4ZDA5NDQ5MzZiZWJlMzU0MDUifQ=="/>
  </w:docVars>
  <w:rsids>
    <w:rsidRoot w:val="00000000"/>
    <w:rsid w:val="00916A92"/>
    <w:rsid w:val="00B672B7"/>
    <w:rsid w:val="04FA40D1"/>
    <w:rsid w:val="05D6596B"/>
    <w:rsid w:val="06437D4F"/>
    <w:rsid w:val="0A09541C"/>
    <w:rsid w:val="0A921E25"/>
    <w:rsid w:val="0B166DAF"/>
    <w:rsid w:val="0CB045B0"/>
    <w:rsid w:val="10A2285C"/>
    <w:rsid w:val="136A5EFA"/>
    <w:rsid w:val="13FF7A53"/>
    <w:rsid w:val="14F41C9F"/>
    <w:rsid w:val="17760199"/>
    <w:rsid w:val="180634B0"/>
    <w:rsid w:val="18E01775"/>
    <w:rsid w:val="1A646862"/>
    <w:rsid w:val="1AFB180A"/>
    <w:rsid w:val="1B222279"/>
    <w:rsid w:val="1C1B293B"/>
    <w:rsid w:val="1E255A10"/>
    <w:rsid w:val="1EC031DA"/>
    <w:rsid w:val="1EFA1546"/>
    <w:rsid w:val="202B57FE"/>
    <w:rsid w:val="20707E2F"/>
    <w:rsid w:val="2107263D"/>
    <w:rsid w:val="2268341C"/>
    <w:rsid w:val="23C6030F"/>
    <w:rsid w:val="26093207"/>
    <w:rsid w:val="27F052F6"/>
    <w:rsid w:val="2833006E"/>
    <w:rsid w:val="29131F91"/>
    <w:rsid w:val="2D502C75"/>
    <w:rsid w:val="2DB456F5"/>
    <w:rsid w:val="2DF003B9"/>
    <w:rsid w:val="2E013CEC"/>
    <w:rsid w:val="2E090008"/>
    <w:rsid w:val="2F304174"/>
    <w:rsid w:val="2FEE792F"/>
    <w:rsid w:val="31880E8C"/>
    <w:rsid w:val="31A91778"/>
    <w:rsid w:val="31F05163"/>
    <w:rsid w:val="31FB5AB9"/>
    <w:rsid w:val="3242788F"/>
    <w:rsid w:val="3470138A"/>
    <w:rsid w:val="374D608A"/>
    <w:rsid w:val="3C26264B"/>
    <w:rsid w:val="3E7F54D7"/>
    <w:rsid w:val="3F5D70E1"/>
    <w:rsid w:val="408065F6"/>
    <w:rsid w:val="40E90FBF"/>
    <w:rsid w:val="40F82B34"/>
    <w:rsid w:val="43EC2A41"/>
    <w:rsid w:val="445200C8"/>
    <w:rsid w:val="45324B76"/>
    <w:rsid w:val="46797BD4"/>
    <w:rsid w:val="471A2B65"/>
    <w:rsid w:val="480C5CBF"/>
    <w:rsid w:val="4845365F"/>
    <w:rsid w:val="4D8207D1"/>
    <w:rsid w:val="4D9F0D5C"/>
    <w:rsid w:val="4E9B0B73"/>
    <w:rsid w:val="4EF23735"/>
    <w:rsid w:val="5031791F"/>
    <w:rsid w:val="527F6967"/>
    <w:rsid w:val="528A0854"/>
    <w:rsid w:val="56DB1CC8"/>
    <w:rsid w:val="57CB1EC7"/>
    <w:rsid w:val="57FD2A31"/>
    <w:rsid w:val="5884507F"/>
    <w:rsid w:val="597B38CE"/>
    <w:rsid w:val="5B721E8A"/>
    <w:rsid w:val="5E215DAF"/>
    <w:rsid w:val="5EA40870"/>
    <w:rsid w:val="5FE46560"/>
    <w:rsid w:val="601A6A22"/>
    <w:rsid w:val="60C55D1F"/>
    <w:rsid w:val="61DC44FC"/>
    <w:rsid w:val="62010AA9"/>
    <w:rsid w:val="62167ADD"/>
    <w:rsid w:val="634165E2"/>
    <w:rsid w:val="64B46D9E"/>
    <w:rsid w:val="65AE7F5D"/>
    <w:rsid w:val="692A181D"/>
    <w:rsid w:val="6A423384"/>
    <w:rsid w:val="6C091348"/>
    <w:rsid w:val="6CA84825"/>
    <w:rsid w:val="6CEF1AB1"/>
    <w:rsid w:val="6D52361F"/>
    <w:rsid w:val="6D771D80"/>
    <w:rsid w:val="6DC31C23"/>
    <w:rsid w:val="6E3A0B07"/>
    <w:rsid w:val="6F5C2122"/>
    <w:rsid w:val="70391B58"/>
    <w:rsid w:val="713F5DBB"/>
    <w:rsid w:val="72A80BE8"/>
    <w:rsid w:val="72B5657C"/>
    <w:rsid w:val="799376B2"/>
    <w:rsid w:val="79A120BD"/>
    <w:rsid w:val="7B1B79EC"/>
    <w:rsid w:val="7B63171A"/>
    <w:rsid w:val="7B9D0F17"/>
    <w:rsid w:val="7C4D2B47"/>
    <w:rsid w:val="7CA00141"/>
    <w:rsid w:val="7CC70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jc w:val="center"/>
    </w:pPr>
    <w:rPr>
      <w:color w:val="000000"/>
      <w:sz w:val="32"/>
      <w:szCs w:val="32"/>
    </w:rPr>
  </w:style>
  <w:style w:type="paragraph" w:styleId="6">
    <w:name w:val="annotation text"/>
    <w:basedOn w:val="1"/>
    <w:autoRedefine/>
    <w:qFormat/>
    <w:uiPriority w:val="0"/>
    <w:pPr>
      <w:jc w:val="left"/>
    </w:p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9"/>
    <w:autoRedefine/>
    <w:qFormat/>
    <w:uiPriority w:val="0"/>
    <w:pPr>
      <w:spacing w:line="312" w:lineRule="auto"/>
      <w:ind w:firstLine="735" w:firstLineChars="245"/>
    </w:pPr>
    <w:rPr>
      <w:kern w:val="0"/>
      <w:sz w:val="30"/>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99"/>
    <w:rPr>
      <w:rFonts w:ascii="宋体" w:hAnsi="Courier New"/>
      <w:kern w:val="0"/>
      <w:sz w:val="20"/>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unhideWhenUsed/>
    <w:qFormat/>
    <w:uiPriority w:val="99"/>
    <w:pPr>
      <w:snapToGrid w:val="0"/>
      <w:jc w:val="left"/>
    </w:pPr>
    <w:rPr>
      <w:sz w:val="18"/>
      <w:szCs w:val="18"/>
    </w:rPr>
  </w:style>
  <w:style w:type="paragraph" w:styleId="15">
    <w:name w:val="Body Text 2"/>
    <w:basedOn w:val="1"/>
    <w:next w:val="1"/>
    <w:autoRedefine/>
    <w:qFormat/>
    <w:uiPriority w:val="99"/>
    <w:pPr>
      <w:spacing w:after="120" w:afterLines="0" w:line="480" w:lineRule="auto"/>
    </w:pPr>
    <w:rPr>
      <w:kern w:val="0"/>
      <w:sz w:val="20"/>
      <w:szCs w:val="20"/>
    </w:r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7"/>
    <w:next w:val="1"/>
    <w:autoRedefine/>
    <w:qFormat/>
    <w:uiPriority w:val="0"/>
    <w:pPr>
      <w:ind w:firstLine="420" w:firstLineChars="100"/>
    </w:pPr>
    <w:rPr>
      <w:kern w:val="2"/>
      <w:sz w:val="21"/>
      <w:lang w:val="en-US" w:eastAsia="zh-CN"/>
    </w:rPr>
  </w:style>
  <w:style w:type="paragraph" w:styleId="18">
    <w:name w:val="Body Text First Indent 2"/>
    <w:basedOn w:val="8"/>
    <w:next w:val="1"/>
    <w:autoRedefine/>
    <w:qFormat/>
    <w:uiPriority w:val="0"/>
    <w:pPr>
      <w:spacing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Emphasis"/>
    <w:basedOn w:val="21"/>
    <w:qFormat/>
    <w:uiPriority w:val="0"/>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qFormat/>
    <w:uiPriority w:val="0"/>
    <w:rPr>
      <w:color w:val="333333"/>
      <w:u w:val="none"/>
    </w:rPr>
  </w:style>
  <w:style w:type="character" w:styleId="27">
    <w:name w:val="HTML Code"/>
    <w:basedOn w:val="21"/>
    <w:qFormat/>
    <w:uiPriority w:val="0"/>
    <w:rPr>
      <w:rFonts w:ascii="Courier New" w:hAnsi="Courier New"/>
      <w:sz w:val="20"/>
    </w:rPr>
  </w:style>
  <w:style w:type="character" w:styleId="28">
    <w:name w:val="HTML Cite"/>
    <w:basedOn w:val="21"/>
    <w:qFormat/>
    <w:uiPriority w:val="0"/>
    <w:rPr>
      <w:rFonts w:ascii="Helvetica" w:hAnsi="Helvetica" w:eastAsia="Helvetica" w:cs="Helvetica"/>
      <w:color w:val="333333"/>
      <w:sz w:val="21"/>
      <w:szCs w:val="21"/>
      <w:bdr w:val="single" w:color="999999" w:sz="6" w:space="0"/>
      <w:shd w:val="clear" w:fill="FFFFFF"/>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2">
    <w:name w:val="*正文"/>
    <w:basedOn w:val="1"/>
    <w:next w:val="1"/>
    <w:autoRedefine/>
    <w:qFormat/>
    <w:uiPriority w:val="0"/>
    <w:pPr>
      <w:widowControl/>
      <w:ind w:firstLine="482"/>
    </w:pPr>
    <w:rPr>
      <w:rFonts w:ascii="微软雅黑" w:hAnsi="微软雅黑" w:eastAsia="微软雅黑"/>
      <w:sz w:val="21"/>
    </w:rPr>
  </w:style>
  <w:style w:type="paragraph" w:customStyle="1" w:styleId="33">
    <w:name w:val="WPSOffice手动目录 1"/>
    <w:autoRedefine/>
    <w:qFormat/>
    <w:uiPriority w:val="0"/>
    <w:pPr>
      <w:ind w:leftChars="0"/>
    </w:pPr>
    <w:rPr>
      <w:rFonts w:ascii="Arial" w:hAnsi="Arial" w:eastAsia="Arial" w:cs="Arial"/>
      <w:sz w:val="20"/>
      <w:szCs w:val="20"/>
    </w:rPr>
  </w:style>
  <w:style w:type="paragraph" w:customStyle="1" w:styleId="34">
    <w:name w:val="WPSOffice手动目录 2"/>
    <w:autoRedefine/>
    <w:qFormat/>
    <w:uiPriority w:val="0"/>
    <w:pPr>
      <w:ind w:leftChars="200"/>
    </w:pPr>
    <w:rPr>
      <w:rFonts w:ascii="Arial" w:hAnsi="Arial" w:eastAsia="Arial" w:cs="Arial"/>
      <w:sz w:val="20"/>
      <w:szCs w:val="20"/>
    </w:rPr>
  </w:style>
  <w:style w:type="paragraph" w:customStyle="1" w:styleId="35">
    <w:name w:val="WPSOffice手动目录 3"/>
    <w:autoRedefine/>
    <w:qFormat/>
    <w:uiPriority w:val="0"/>
    <w:pPr>
      <w:ind w:leftChars="400"/>
    </w:pPr>
    <w:rPr>
      <w:rFonts w:ascii="Arial" w:hAnsi="Arial" w:eastAsia="Arial" w:cs="Arial"/>
      <w:sz w:val="20"/>
      <w:szCs w:val="20"/>
    </w:rPr>
  </w:style>
  <w:style w:type="character" w:customStyle="1" w:styleId="36">
    <w:name w:val="first-child"/>
    <w:basedOn w:val="21"/>
    <w:qFormat/>
    <w:uiPriority w:val="0"/>
  </w:style>
  <w:style w:type="character" w:customStyle="1" w:styleId="37">
    <w:name w:val="layui-this"/>
    <w:basedOn w:val="21"/>
    <w:qFormat/>
    <w:uiPriority w:val="0"/>
    <w:rPr>
      <w:bdr w:val="single" w:color="EEEEEE" w:sz="6" w:space="0"/>
      <w:shd w:val="clear" w:fill="FFFFFF"/>
    </w:rPr>
  </w:style>
  <w:style w:type="character" w:customStyle="1" w:styleId="38">
    <w:name w:val="mail-contents"/>
    <w:basedOn w:val="21"/>
    <w:qFormat/>
    <w:uiPriority w:val="0"/>
  </w:style>
  <w:style w:type="character" w:customStyle="1" w:styleId="39">
    <w:name w:val="hover23"/>
    <w:basedOn w:val="21"/>
    <w:qFormat/>
    <w:uiPriority w:val="0"/>
    <w:rPr>
      <w:color w:val="FFFFFF"/>
    </w:rPr>
  </w:style>
  <w:style w:type="character" w:customStyle="1" w:styleId="40">
    <w:name w:val="hover24"/>
    <w:basedOn w:val="21"/>
    <w:qFormat/>
    <w:uiPriority w:val="0"/>
    <w:rPr>
      <w:color w:val="5FB878"/>
    </w:rPr>
  </w:style>
  <w:style w:type="character" w:customStyle="1" w:styleId="41">
    <w:name w:val="hover25"/>
    <w:basedOn w:val="21"/>
    <w:qFormat/>
    <w:uiPriority w:val="0"/>
    <w:rPr>
      <w:color w:val="5FB878"/>
    </w:rPr>
  </w:style>
  <w:style w:type="character" w:customStyle="1" w:styleId="42">
    <w:name w:val="before1"/>
    <w:basedOn w:val="21"/>
    <w:qFormat/>
    <w:uiPriority w:val="0"/>
    <w:rPr>
      <w:shd w:val="clear" w:fill="DEDEDE"/>
    </w:rPr>
  </w:style>
  <w:style w:type="character" w:customStyle="1" w:styleId="43">
    <w:name w:val="sp"/>
    <w:basedOn w:val="21"/>
    <w:qFormat/>
    <w:uiPriority w:val="0"/>
    <w:rPr>
      <w:b/>
      <w:bCs/>
    </w:rPr>
  </w:style>
  <w:style w:type="character" w:customStyle="1" w:styleId="44">
    <w:name w:val="sp1"/>
    <w:basedOn w:val="21"/>
    <w:qFormat/>
    <w:uiPriority w:val="0"/>
    <w:rPr>
      <w:b/>
      <w:bCs/>
    </w:rPr>
  </w:style>
  <w:style w:type="character" w:customStyle="1" w:styleId="45">
    <w:name w:val="before"/>
    <w:basedOn w:val="21"/>
    <w:qFormat/>
    <w:uiPriority w:val="0"/>
    <w:rPr>
      <w:shd w:val="clear" w:fill="DEDEDE"/>
    </w:rPr>
  </w:style>
  <w:style w:type="character" w:customStyle="1" w:styleId="46">
    <w:name w:val="hover"/>
    <w:basedOn w:val="21"/>
    <w:qFormat/>
    <w:uiPriority w:val="0"/>
    <w:rPr>
      <w:color w:val="5FB878"/>
    </w:rPr>
  </w:style>
  <w:style w:type="character" w:customStyle="1" w:styleId="47">
    <w:name w:val="hover1"/>
    <w:basedOn w:val="21"/>
    <w:qFormat/>
    <w:uiPriority w:val="0"/>
    <w:rPr>
      <w:color w:val="FFFFFF"/>
    </w:rPr>
  </w:style>
  <w:style w:type="character" w:customStyle="1" w:styleId="48">
    <w:name w:val="hover2"/>
    <w:basedOn w:val="21"/>
    <w:qFormat/>
    <w:uiPriority w:val="0"/>
    <w:rPr>
      <w:color w:val="5FB878"/>
    </w:rPr>
  </w:style>
  <w:style w:type="character" w:customStyle="1" w:styleId="49">
    <w:name w:val="layui-this2"/>
    <w:basedOn w:val="21"/>
    <w:qFormat/>
    <w:uiPriority w:val="0"/>
    <w:rPr>
      <w:bdr w:val="single" w:color="EEEEEE" w:sz="6" w:space="0"/>
      <w:shd w:val="clear" w:fill="FFFFFF"/>
    </w:rPr>
  </w:style>
  <w:style w:type="paragraph" w:customStyle="1" w:styleId="50">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Table Paragraph"/>
    <w:basedOn w:val="1"/>
    <w:qFormat/>
    <w:uiPriority w:val="1"/>
  </w:style>
  <w:style w:type="paragraph" w:customStyle="1" w:styleId="52">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53">
    <w:name w:val="样式 标题 3 + (中文) 黑体 小四 非加粗 段前: 7.8 磅 段后: 0 磅 行距: 固定值 20 磅"/>
    <w:basedOn w:val="3"/>
    <w:qFormat/>
    <w:uiPriority w:val="0"/>
    <w:pPr>
      <w:spacing w:line="400" w:lineRule="exact"/>
    </w:pPr>
    <w:rPr>
      <w:rFonts w:eastAsia="黑体" w:cs="宋体"/>
      <w:b w:val="0"/>
      <w:bCs w:val="0"/>
      <w:szCs w:val="20"/>
    </w:rPr>
  </w:style>
  <w:style w:type="paragraph" w:styleId="54">
    <w:name w:val="List Paragraph"/>
    <w:basedOn w:val="1"/>
    <w:autoRedefine/>
    <w:qFormat/>
    <w:uiPriority w:val="1"/>
    <w:pPr>
      <w:ind w:left="112" w:firstLine="436"/>
    </w:pPr>
  </w:style>
  <w:style w:type="paragraph" w:customStyle="1" w:styleId="55">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3509</Words>
  <Characters>3846</Characters>
  <TotalTime>12</TotalTime>
  <ScaleCrop>false</ScaleCrop>
  <LinksUpToDate>false</LinksUpToDate>
  <CharactersWithSpaces>3937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2024-04-03T16:17:00Z</dcterms:created>
  <dc:creator>USER</dc:creator>
  <cp:lastModifiedBy>刘一龙</cp:lastModifiedBy>
  <dcterms:modified xsi:type="dcterms:W3CDTF">2024-12-06T06:49:37Z</dcterms:modified>
  <dc:title>————————（项目名称）——————标段施工招标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2024-04-12T09:10:52Z</vt:filetime>
  </property>
  <property fmtid="{D5CDD505-2E9C-101B-9397-08002B2CF9AE}" pid="4" name="KSOProductBuildVer">
    <vt:lpwstr>2052-12.1.0.18912</vt:lpwstr>
  </property>
  <property fmtid="{D5CDD505-2E9C-101B-9397-08002B2CF9AE}" pid="5" name="ICV">
    <vt:lpwstr>09AC6EE5199942A381DF44A3A0C6A2E0_13</vt:lpwstr>
  </property>
</Properties>
</file>