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E67B2C">
      <w:pPr>
        <w:jc w:val="center"/>
        <w:rPr>
          <w:rStyle w:val="66"/>
          <w:rFonts w:hint="eastAsia" w:ascii="黑体" w:hAnsi="黑体" w:eastAsia="黑体" w:cs="黑体"/>
          <w:b/>
          <w:bCs/>
          <w:color w:val="000000" w:themeColor="text1"/>
          <w:kern w:val="0"/>
          <w:sz w:val="36"/>
          <w:szCs w:val="36"/>
          <w:lang w:eastAsia="zh-CN"/>
        </w:rPr>
      </w:pPr>
      <w:r>
        <w:rPr>
          <w:rStyle w:val="66"/>
          <w:rFonts w:hint="eastAsia" w:ascii="黑体" w:hAnsi="黑体" w:eastAsia="黑体" w:cs="黑体"/>
          <w:b/>
          <w:bCs/>
          <w:color w:val="000000" w:themeColor="text1"/>
          <w:kern w:val="0"/>
          <w:sz w:val="36"/>
          <w:szCs w:val="36"/>
          <w:lang w:val="en-US" w:eastAsia="zh-CN"/>
        </w:rPr>
        <w:t>禹</w:t>
      </w:r>
      <w:r>
        <w:rPr>
          <w:rStyle w:val="66"/>
          <w:rFonts w:hint="eastAsia" w:ascii="黑体" w:hAnsi="黑体" w:eastAsia="黑体" w:cs="黑体"/>
          <w:b/>
          <w:bCs/>
          <w:color w:val="000000" w:themeColor="text1"/>
          <w:kern w:val="0"/>
          <w:sz w:val="36"/>
          <w:szCs w:val="36"/>
        </w:rPr>
        <w:t>州市</w:t>
      </w:r>
      <w:r>
        <w:rPr>
          <w:rStyle w:val="66"/>
          <w:rFonts w:hint="eastAsia" w:ascii="黑体" w:hAnsi="黑体" w:eastAsia="黑体" w:cs="黑体"/>
          <w:b/>
          <w:bCs/>
          <w:color w:val="000000" w:themeColor="text1"/>
          <w:kern w:val="0"/>
          <w:sz w:val="36"/>
          <w:szCs w:val="36"/>
          <w:lang w:eastAsia="zh-CN"/>
        </w:rPr>
        <w:t>城乡规划发展中心</w:t>
      </w:r>
    </w:p>
    <w:p w14:paraId="34FA8ECE">
      <w:pPr>
        <w:jc w:val="center"/>
        <w:rPr>
          <w:rStyle w:val="66"/>
          <w:rFonts w:hint="eastAsia" w:ascii="黑体" w:hAnsi="黑体" w:eastAsia="黑体" w:cs="黑体"/>
          <w:b/>
          <w:bCs/>
          <w:color w:val="000000" w:themeColor="text1"/>
          <w:kern w:val="0"/>
          <w:sz w:val="36"/>
          <w:szCs w:val="36"/>
        </w:rPr>
      </w:pPr>
      <w:r>
        <w:rPr>
          <w:rStyle w:val="66"/>
          <w:rFonts w:hint="eastAsia" w:ascii="黑体" w:hAnsi="黑体" w:eastAsia="黑体" w:cs="黑体"/>
          <w:b/>
          <w:bCs/>
          <w:color w:val="000000" w:themeColor="text1"/>
          <w:kern w:val="0"/>
          <w:sz w:val="36"/>
          <w:szCs w:val="36"/>
          <w:lang w:eastAsia="zh-CN"/>
        </w:rPr>
        <w:t>禹州市</w:t>
      </w:r>
      <w:r>
        <w:rPr>
          <w:rStyle w:val="66"/>
          <w:rFonts w:hint="eastAsia" w:ascii="黑体" w:hAnsi="黑体" w:eastAsia="黑体" w:cs="黑体"/>
          <w:b/>
          <w:bCs/>
          <w:color w:val="000000" w:themeColor="text1"/>
          <w:kern w:val="0"/>
          <w:sz w:val="36"/>
          <w:szCs w:val="36"/>
          <w:lang w:val="en-US" w:eastAsia="zh-CN"/>
        </w:rPr>
        <w:t>324个村庄规划编制费</w:t>
      </w:r>
      <w:r>
        <w:rPr>
          <w:rStyle w:val="66"/>
          <w:rFonts w:hint="eastAsia" w:ascii="黑体" w:hAnsi="黑体" w:eastAsia="黑体" w:cs="黑体"/>
          <w:b/>
          <w:bCs/>
          <w:color w:val="000000" w:themeColor="text1"/>
          <w:kern w:val="0"/>
          <w:sz w:val="36"/>
          <w:szCs w:val="36"/>
        </w:rPr>
        <w:t>项目</w:t>
      </w:r>
    </w:p>
    <w:p w14:paraId="48D773CA">
      <w:pPr>
        <w:spacing w:before="98"/>
        <w:jc w:val="center"/>
        <w:rPr>
          <w:rFonts w:ascii="黑体" w:hAnsi="黑体" w:eastAsia="黑体" w:cs="宋体"/>
          <w:b/>
          <w:bCs/>
          <w:color w:val="000000"/>
          <w:sz w:val="32"/>
          <w:szCs w:val="32"/>
        </w:rPr>
      </w:pPr>
      <w:r>
        <w:rPr>
          <w:rFonts w:hint="eastAsia" w:ascii="黑体" w:hAnsi="黑体" w:eastAsia="黑体" w:cs="宋体"/>
          <w:b/>
          <w:bCs/>
          <w:color w:val="000000"/>
          <w:sz w:val="36"/>
          <w:szCs w:val="36"/>
        </w:rPr>
        <w:t>（不见面开标）</w:t>
      </w:r>
    </w:p>
    <w:p w14:paraId="75409D16">
      <w:pPr>
        <w:rPr>
          <w:rFonts w:ascii="微软简隶书" w:eastAsia="微软简隶书"/>
          <w:b/>
          <w:bCs/>
          <w:color w:val="000000"/>
          <w:sz w:val="32"/>
          <w:szCs w:val="32"/>
          <w:u w:val="single"/>
        </w:rPr>
      </w:pPr>
    </w:p>
    <w:p w14:paraId="4854FCE2">
      <w:pPr>
        <w:rPr>
          <w:rFonts w:ascii="微软简隶书" w:eastAsia="微软简隶书"/>
          <w:color w:val="000000"/>
        </w:rPr>
      </w:pPr>
    </w:p>
    <w:p w14:paraId="4137A405">
      <w:pPr>
        <w:rPr>
          <w:rFonts w:ascii="微软简隶书" w:eastAsia="微软简隶书"/>
          <w:color w:val="000000"/>
        </w:rPr>
      </w:pPr>
    </w:p>
    <w:p w14:paraId="6E17BB6C">
      <w:pPr>
        <w:rPr>
          <w:rFonts w:ascii="微软简隶书" w:eastAsia="微软简隶书"/>
          <w:color w:val="000000"/>
        </w:rPr>
      </w:pPr>
    </w:p>
    <w:p w14:paraId="2E374B9B">
      <w:pPr>
        <w:jc w:val="both"/>
        <w:rPr>
          <w:rFonts w:ascii="宋体" w:hAnsi="宋体" w:cs="宋体"/>
          <w:bCs/>
          <w:color w:val="000000"/>
          <w:w w:val="90"/>
          <w:sz w:val="120"/>
          <w:szCs w:val="120"/>
        </w:rPr>
      </w:pPr>
    </w:p>
    <w:p w14:paraId="00C78897">
      <w:pPr>
        <w:jc w:val="center"/>
        <w:rPr>
          <w:rFonts w:ascii="宋体" w:hAnsi="宋体" w:cs="宋体"/>
          <w:bCs/>
          <w:color w:val="000000"/>
          <w:w w:val="90"/>
          <w:sz w:val="120"/>
          <w:szCs w:val="120"/>
        </w:rPr>
      </w:pPr>
      <w:r>
        <w:rPr>
          <w:rFonts w:hint="eastAsia" w:ascii="宋体" w:hAnsi="宋体" w:cs="宋体"/>
          <w:bCs/>
          <w:color w:val="000000"/>
          <w:w w:val="90"/>
          <w:sz w:val="120"/>
          <w:szCs w:val="120"/>
        </w:rPr>
        <w:t>招　标　文　件</w:t>
      </w:r>
    </w:p>
    <w:p w14:paraId="67833786">
      <w:pPr>
        <w:rPr>
          <w:rFonts w:ascii="微软简隶书" w:eastAsia="微软简隶书"/>
          <w:color w:val="000000"/>
        </w:rPr>
      </w:pPr>
    </w:p>
    <w:p w14:paraId="392D9CFF">
      <w:pPr>
        <w:rPr>
          <w:rFonts w:ascii="微软简隶书" w:eastAsia="微软简隶书"/>
          <w:color w:val="000000"/>
        </w:rPr>
      </w:pPr>
    </w:p>
    <w:p w14:paraId="707B63BC">
      <w:pPr>
        <w:rPr>
          <w:rFonts w:ascii="微软简隶书" w:eastAsia="微软简隶书"/>
          <w:color w:val="000000"/>
        </w:rPr>
      </w:pPr>
    </w:p>
    <w:p w14:paraId="7A65FCF5">
      <w:pPr>
        <w:rPr>
          <w:rFonts w:ascii="微软简隶书" w:eastAsia="微软简隶书"/>
          <w:color w:val="000000"/>
        </w:rPr>
      </w:pPr>
    </w:p>
    <w:p w14:paraId="279F3C6C">
      <w:pPr>
        <w:rPr>
          <w:rFonts w:ascii="微软简隶书" w:eastAsia="微软简隶书"/>
          <w:color w:val="000000"/>
        </w:rPr>
      </w:pPr>
    </w:p>
    <w:p w14:paraId="43B27F95">
      <w:pPr>
        <w:rPr>
          <w:rFonts w:ascii="微软简隶书" w:eastAsia="微软简隶书"/>
          <w:color w:val="000000"/>
        </w:rPr>
      </w:pPr>
    </w:p>
    <w:p w14:paraId="052D0D9B">
      <w:pPr>
        <w:rPr>
          <w:rFonts w:ascii="微软简隶书" w:eastAsia="微软简隶书"/>
          <w:color w:val="000000"/>
        </w:rPr>
      </w:pPr>
    </w:p>
    <w:p w14:paraId="1FACC438">
      <w:pPr>
        <w:ind w:firstLine="1084" w:firstLineChars="300"/>
        <w:rPr>
          <w:rFonts w:hint="default" w:ascii="宋体" w:hAnsi="宋体" w:cs="宋体"/>
          <w:b/>
          <w:bCs/>
          <w:color w:val="000000"/>
          <w:sz w:val="36"/>
          <w:szCs w:val="36"/>
          <w:lang w:val="en-US" w:eastAsia="zh-CN"/>
        </w:rPr>
      </w:pPr>
      <w:r>
        <w:rPr>
          <w:rFonts w:hint="eastAsia" w:ascii="宋体" w:hAnsi="宋体" w:cs="宋体"/>
          <w:b/>
          <w:bCs/>
          <w:color w:val="000000"/>
          <w:sz w:val="36"/>
          <w:szCs w:val="36"/>
        </w:rPr>
        <w:t>采购编号： YZCG-G202</w:t>
      </w:r>
      <w:r>
        <w:rPr>
          <w:rFonts w:hint="eastAsia" w:ascii="宋体" w:hAnsi="宋体" w:cs="宋体"/>
          <w:b/>
          <w:bCs/>
          <w:color w:val="000000"/>
          <w:sz w:val="36"/>
          <w:szCs w:val="36"/>
          <w:lang w:val="en-US" w:eastAsia="zh-CN"/>
        </w:rPr>
        <w:t>4031</w:t>
      </w:r>
    </w:p>
    <w:p w14:paraId="7182F928">
      <w:pPr>
        <w:ind w:firstLine="1084" w:firstLineChars="300"/>
        <w:jc w:val="both"/>
        <w:rPr>
          <w:rFonts w:hint="eastAsia" w:ascii="宋体" w:hAnsi="宋体" w:cs="宋体"/>
          <w:b/>
          <w:bCs/>
          <w:color w:val="000000"/>
          <w:sz w:val="36"/>
          <w:szCs w:val="36"/>
        </w:rPr>
      </w:pPr>
      <w:r>
        <w:rPr>
          <w:rFonts w:hint="eastAsia" w:ascii="宋体" w:hAnsi="宋体" w:cs="宋体"/>
          <w:b/>
          <w:bCs/>
          <w:color w:val="000000"/>
          <w:sz w:val="36"/>
          <w:szCs w:val="36"/>
        </w:rPr>
        <w:t>采购单位：禹州市</w:t>
      </w:r>
      <w:r>
        <w:rPr>
          <w:rFonts w:hint="eastAsia" w:ascii="宋体" w:hAnsi="宋体" w:cs="宋体"/>
          <w:b/>
          <w:bCs/>
          <w:color w:val="000000"/>
          <w:sz w:val="36"/>
          <w:szCs w:val="36"/>
          <w:lang w:eastAsia="zh-CN"/>
        </w:rPr>
        <w:t>城乡规划发展中心</w:t>
      </w:r>
    </w:p>
    <w:p w14:paraId="03C628F6">
      <w:pPr>
        <w:ind w:firstLine="1084" w:firstLineChars="300"/>
        <w:rPr>
          <w:rFonts w:ascii="宋体" w:hAnsi="宋体" w:cs="宋体"/>
          <w:b/>
          <w:bCs/>
          <w:color w:val="000000"/>
          <w:sz w:val="36"/>
          <w:szCs w:val="36"/>
        </w:rPr>
      </w:pPr>
      <w:r>
        <w:rPr>
          <w:rFonts w:hint="eastAsia" w:ascii="宋体" w:hAnsi="宋体" w:cs="宋体"/>
          <w:b/>
          <w:bCs/>
          <w:color w:val="000000"/>
          <w:sz w:val="36"/>
          <w:szCs w:val="36"/>
        </w:rPr>
        <w:t>代理机构：禹州市政府采购中心</w:t>
      </w:r>
    </w:p>
    <w:p w14:paraId="26CFA1CF">
      <w:pPr>
        <w:jc w:val="both"/>
        <w:rPr>
          <w:rFonts w:ascii="宋体" w:hAnsi="宋体" w:cs="宋体"/>
          <w:b/>
          <w:bCs/>
          <w:color w:val="000000"/>
          <w:sz w:val="36"/>
          <w:szCs w:val="36"/>
        </w:rPr>
      </w:pPr>
    </w:p>
    <w:p w14:paraId="0B0E235E">
      <w:pPr>
        <w:jc w:val="center"/>
        <w:rPr>
          <w:rFonts w:ascii="宋体" w:hAnsi="宋体" w:cs="宋体"/>
          <w:b/>
          <w:bCs/>
          <w:color w:val="000000"/>
          <w:sz w:val="36"/>
          <w:szCs w:val="36"/>
        </w:rPr>
      </w:pPr>
      <w:r>
        <w:rPr>
          <w:rFonts w:hint="eastAsia" w:ascii="宋体" w:hAnsi="宋体" w:cs="宋体"/>
          <w:b/>
          <w:bCs/>
          <w:color w:val="000000"/>
          <w:sz w:val="36"/>
          <w:szCs w:val="36"/>
        </w:rPr>
        <w:t>二〇二</w:t>
      </w:r>
      <w:r>
        <w:rPr>
          <w:rFonts w:hint="eastAsia" w:ascii="宋体" w:hAnsi="宋体" w:cs="宋体"/>
          <w:b/>
          <w:bCs/>
          <w:color w:val="000000"/>
          <w:sz w:val="36"/>
          <w:szCs w:val="36"/>
          <w:lang w:val="en-US" w:eastAsia="zh-CN"/>
        </w:rPr>
        <w:t>四</w:t>
      </w:r>
      <w:r>
        <w:rPr>
          <w:rFonts w:hint="eastAsia" w:ascii="宋体" w:hAnsi="宋体" w:cs="宋体"/>
          <w:b/>
          <w:bCs/>
          <w:color w:val="000000"/>
          <w:sz w:val="36"/>
          <w:szCs w:val="36"/>
        </w:rPr>
        <w:t>年</w:t>
      </w:r>
      <w:r>
        <w:rPr>
          <w:rFonts w:hint="eastAsia" w:ascii="宋体" w:hAnsi="宋体" w:cs="宋体"/>
          <w:b/>
          <w:bCs/>
          <w:color w:val="000000"/>
          <w:sz w:val="36"/>
          <w:szCs w:val="36"/>
          <w:lang w:val="en-US" w:eastAsia="zh-CN"/>
        </w:rPr>
        <w:t>十二</w:t>
      </w:r>
      <w:r>
        <w:rPr>
          <w:rFonts w:hint="eastAsia" w:ascii="宋体" w:hAnsi="宋体" w:cs="宋体"/>
          <w:b/>
          <w:bCs/>
          <w:color w:val="000000"/>
          <w:sz w:val="36"/>
          <w:szCs w:val="36"/>
        </w:rPr>
        <w:t>月</w:t>
      </w:r>
    </w:p>
    <w:p w14:paraId="7ADE3652">
      <w:pPr>
        <w:rPr>
          <w:rFonts w:ascii="微软简隶书" w:eastAsia="微软简隶书"/>
          <w:u w:val="single"/>
        </w:rPr>
      </w:pPr>
    </w:p>
    <w:p w14:paraId="0CABF245">
      <w:pPr>
        <w:rPr>
          <w:rFonts w:ascii="微软简隶书" w:eastAsia="微软简隶书"/>
          <w:u w:val="single"/>
        </w:rPr>
      </w:pPr>
    </w:p>
    <w:p w14:paraId="651D3C07">
      <w:pPr>
        <w:rPr>
          <w:rFonts w:ascii="微软简隶书" w:eastAsia="微软简隶书"/>
          <w:u w:val="single"/>
        </w:rPr>
      </w:pPr>
    </w:p>
    <w:p w14:paraId="6D1B9D53">
      <w:pPr>
        <w:rPr>
          <w:rFonts w:ascii="微软简隶书" w:eastAsia="微软简隶书"/>
          <w:u w:val="single"/>
        </w:rPr>
      </w:pPr>
    </w:p>
    <w:p w14:paraId="6549FEA0">
      <w:pPr>
        <w:rPr>
          <w:rFonts w:ascii="微软简隶书" w:eastAsia="微软简隶书"/>
          <w:u w:val="single"/>
        </w:rPr>
      </w:pPr>
    </w:p>
    <w:p w14:paraId="2B0B8F74">
      <w:pPr>
        <w:rPr>
          <w:rFonts w:ascii="微软简隶书" w:eastAsia="微软简隶书"/>
        </w:rPr>
      </w:pPr>
    </w:p>
    <w:p w14:paraId="26B198DA">
      <w:pPr>
        <w:autoSpaceDE w:val="0"/>
        <w:autoSpaceDN w:val="0"/>
        <w:adjustRightInd w:val="0"/>
        <w:spacing w:line="700" w:lineRule="exact"/>
        <w:ind w:firstLine="551"/>
        <w:rPr>
          <w:rFonts w:asciiTheme="majorEastAsia" w:hAnsiTheme="majorEastAsia" w:eastAsiaTheme="majorEastAsia" w:cstheme="majorEastAsia"/>
          <w:b/>
          <w:bCs/>
          <w:sz w:val="30"/>
          <w:szCs w:val="30"/>
          <w:lang w:val="zh-CN"/>
        </w:rPr>
      </w:pPr>
      <w:r>
        <w:rPr>
          <w:rFonts w:hint="eastAsia" w:asciiTheme="majorEastAsia" w:hAnsiTheme="majorEastAsia" w:eastAsiaTheme="majorEastAsia" w:cstheme="majorEastAsia"/>
          <w:b/>
          <w:bCs/>
          <w:sz w:val="30"/>
          <w:szCs w:val="30"/>
          <w:lang w:val="zh-CN"/>
        </w:rPr>
        <w:t>第一章 投标邀请</w:t>
      </w:r>
    </w:p>
    <w:p w14:paraId="0BAE5362">
      <w:pPr>
        <w:autoSpaceDE w:val="0"/>
        <w:autoSpaceDN w:val="0"/>
        <w:adjustRightInd w:val="0"/>
        <w:spacing w:line="700" w:lineRule="exact"/>
        <w:ind w:firstLine="551"/>
        <w:rPr>
          <w:rFonts w:asciiTheme="majorEastAsia" w:hAnsiTheme="majorEastAsia" w:eastAsiaTheme="majorEastAsia" w:cstheme="majorEastAsia"/>
          <w:b/>
          <w:bCs/>
          <w:sz w:val="30"/>
          <w:szCs w:val="30"/>
          <w:lang w:val="zh-CN"/>
        </w:rPr>
      </w:pPr>
      <w:r>
        <w:rPr>
          <w:rFonts w:hint="eastAsia" w:asciiTheme="majorEastAsia" w:hAnsiTheme="majorEastAsia" w:eastAsiaTheme="majorEastAsia" w:cstheme="majorEastAsia"/>
          <w:b/>
          <w:bCs/>
          <w:sz w:val="30"/>
          <w:szCs w:val="30"/>
          <w:lang w:val="zh-CN"/>
        </w:rPr>
        <w:t>第二章 项目需求</w:t>
      </w:r>
    </w:p>
    <w:p w14:paraId="25AF09CD">
      <w:pPr>
        <w:autoSpaceDE w:val="0"/>
        <w:autoSpaceDN w:val="0"/>
        <w:adjustRightInd w:val="0"/>
        <w:spacing w:line="700" w:lineRule="exact"/>
        <w:ind w:firstLine="560"/>
        <w:rPr>
          <w:rFonts w:asciiTheme="majorEastAsia" w:hAnsiTheme="majorEastAsia" w:eastAsiaTheme="majorEastAsia" w:cstheme="majorEastAsia"/>
          <w:b/>
          <w:kern w:val="0"/>
          <w:sz w:val="30"/>
          <w:szCs w:val="30"/>
        </w:rPr>
      </w:pPr>
      <w:r>
        <w:rPr>
          <w:rFonts w:hint="eastAsia" w:asciiTheme="majorEastAsia" w:hAnsiTheme="majorEastAsia" w:eastAsiaTheme="majorEastAsia" w:cstheme="majorEastAsia"/>
          <w:b/>
          <w:bCs/>
          <w:sz w:val="30"/>
          <w:szCs w:val="30"/>
          <w:lang w:val="zh-CN"/>
        </w:rPr>
        <w:t xml:space="preserve">第三章 </w:t>
      </w:r>
      <w:r>
        <w:rPr>
          <w:rFonts w:hint="eastAsia" w:asciiTheme="majorEastAsia" w:hAnsiTheme="majorEastAsia" w:eastAsiaTheme="majorEastAsia" w:cstheme="majorEastAsia"/>
          <w:b/>
          <w:kern w:val="0"/>
          <w:sz w:val="30"/>
          <w:szCs w:val="30"/>
        </w:rPr>
        <w:t>投标人须知前附表</w:t>
      </w:r>
    </w:p>
    <w:p w14:paraId="612D05A1">
      <w:pPr>
        <w:autoSpaceDE w:val="0"/>
        <w:autoSpaceDN w:val="0"/>
        <w:adjustRightInd w:val="0"/>
        <w:spacing w:line="700" w:lineRule="exact"/>
        <w:ind w:firstLine="560"/>
        <w:rPr>
          <w:rFonts w:asciiTheme="majorEastAsia" w:hAnsiTheme="majorEastAsia" w:eastAsiaTheme="majorEastAsia" w:cstheme="majorEastAsia"/>
          <w:b/>
          <w:kern w:val="0"/>
          <w:sz w:val="30"/>
          <w:szCs w:val="30"/>
        </w:rPr>
      </w:pPr>
      <w:r>
        <w:rPr>
          <w:rFonts w:hint="eastAsia" w:asciiTheme="majorEastAsia" w:hAnsiTheme="majorEastAsia" w:eastAsiaTheme="majorEastAsia" w:cstheme="majorEastAsia"/>
          <w:b/>
          <w:bCs/>
          <w:sz w:val="30"/>
          <w:szCs w:val="30"/>
          <w:lang w:val="zh-CN"/>
        </w:rPr>
        <w:t xml:space="preserve">第四章 </w:t>
      </w:r>
      <w:r>
        <w:rPr>
          <w:rFonts w:hint="eastAsia" w:asciiTheme="majorEastAsia" w:hAnsiTheme="majorEastAsia" w:eastAsiaTheme="majorEastAsia" w:cstheme="majorEastAsia"/>
          <w:b/>
          <w:kern w:val="0"/>
          <w:sz w:val="30"/>
          <w:szCs w:val="30"/>
        </w:rPr>
        <w:t>投标人须知</w:t>
      </w:r>
    </w:p>
    <w:p w14:paraId="42840FCF">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一、概念释义</w:t>
      </w:r>
    </w:p>
    <w:p w14:paraId="1A94A32E">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二、招标文件说明</w:t>
      </w:r>
    </w:p>
    <w:p w14:paraId="6FDD014E">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三、投标文件的编制</w:t>
      </w:r>
    </w:p>
    <w:p w14:paraId="4DE75BB8">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四、投标文件的递交</w:t>
      </w:r>
    </w:p>
    <w:p w14:paraId="38B4E550">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五、开标和评标</w:t>
      </w:r>
    </w:p>
    <w:p w14:paraId="6D469DB3">
      <w:pPr>
        <w:autoSpaceDE w:val="0"/>
        <w:autoSpaceDN w:val="0"/>
        <w:adjustRightInd w:val="0"/>
        <w:spacing w:line="700" w:lineRule="exact"/>
        <w:ind w:firstLine="551"/>
        <w:rPr>
          <w:rFonts w:asciiTheme="majorEastAsia" w:hAnsiTheme="majorEastAsia" w:eastAsiaTheme="majorEastAsia" w:cstheme="majorEastAsia"/>
          <w:b/>
          <w:bCs/>
          <w:sz w:val="30"/>
          <w:szCs w:val="30"/>
          <w:lang w:val="zh-CN"/>
        </w:rPr>
      </w:pPr>
      <w:r>
        <w:rPr>
          <w:rFonts w:hint="eastAsia" w:asciiTheme="majorEastAsia" w:hAnsiTheme="majorEastAsia" w:eastAsiaTheme="majorEastAsia" w:cstheme="majorEastAsia"/>
          <w:sz w:val="30"/>
          <w:szCs w:val="30"/>
          <w:lang w:val="zh-CN"/>
        </w:rPr>
        <w:t>六、定标和授予合同</w:t>
      </w:r>
    </w:p>
    <w:p w14:paraId="081EF656">
      <w:pPr>
        <w:autoSpaceDE w:val="0"/>
        <w:autoSpaceDN w:val="0"/>
        <w:adjustRightInd w:val="0"/>
        <w:spacing w:line="700" w:lineRule="exact"/>
        <w:ind w:firstLine="551"/>
        <w:rPr>
          <w:rFonts w:asciiTheme="majorEastAsia" w:hAnsiTheme="majorEastAsia" w:eastAsiaTheme="majorEastAsia" w:cstheme="majorEastAsia"/>
          <w:b/>
          <w:bCs/>
          <w:sz w:val="30"/>
          <w:szCs w:val="30"/>
          <w:lang w:val="zh-CN"/>
        </w:rPr>
      </w:pPr>
      <w:r>
        <w:rPr>
          <w:rFonts w:hint="eastAsia" w:asciiTheme="majorEastAsia" w:hAnsiTheme="majorEastAsia" w:eastAsiaTheme="majorEastAsia" w:cstheme="majorEastAsia"/>
          <w:b/>
          <w:bCs/>
          <w:sz w:val="30"/>
          <w:szCs w:val="30"/>
          <w:lang w:val="zh-CN"/>
        </w:rPr>
        <w:t xml:space="preserve">第五章 </w:t>
      </w:r>
      <w:r>
        <w:rPr>
          <w:rFonts w:hint="eastAsia" w:asciiTheme="majorEastAsia" w:hAnsiTheme="majorEastAsia" w:eastAsiaTheme="majorEastAsia" w:cstheme="majorEastAsia"/>
          <w:b/>
          <w:kern w:val="0"/>
          <w:sz w:val="30"/>
          <w:szCs w:val="30"/>
        </w:rPr>
        <w:t>政府采购政策功能</w:t>
      </w:r>
    </w:p>
    <w:p w14:paraId="636687C7">
      <w:pPr>
        <w:autoSpaceDE w:val="0"/>
        <w:autoSpaceDN w:val="0"/>
        <w:adjustRightInd w:val="0"/>
        <w:spacing w:line="700" w:lineRule="exact"/>
        <w:ind w:firstLine="551"/>
        <w:rPr>
          <w:rFonts w:asciiTheme="majorEastAsia" w:hAnsiTheme="majorEastAsia" w:eastAsiaTheme="majorEastAsia" w:cstheme="majorEastAsia"/>
          <w:b/>
          <w:bCs/>
          <w:sz w:val="30"/>
          <w:szCs w:val="30"/>
          <w:lang w:val="zh-CN"/>
        </w:rPr>
      </w:pPr>
      <w:r>
        <w:rPr>
          <w:rFonts w:hint="eastAsia" w:asciiTheme="majorEastAsia" w:hAnsiTheme="majorEastAsia" w:eastAsiaTheme="majorEastAsia" w:cstheme="majorEastAsia"/>
          <w:b/>
          <w:bCs/>
          <w:sz w:val="30"/>
          <w:szCs w:val="30"/>
          <w:lang w:val="zh-CN"/>
        </w:rPr>
        <w:t xml:space="preserve">第六章 </w:t>
      </w:r>
      <w:r>
        <w:rPr>
          <w:rFonts w:hint="eastAsia" w:asciiTheme="majorEastAsia" w:hAnsiTheme="majorEastAsia" w:eastAsiaTheme="majorEastAsia" w:cstheme="majorEastAsia"/>
          <w:b/>
          <w:kern w:val="0"/>
          <w:sz w:val="30"/>
          <w:szCs w:val="30"/>
        </w:rPr>
        <w:t>资格审查与评标</w:t>
      </w:r>
    </w:p>
    <w:p w14:paraId="654DCD91">
      <w:pPr>
        <w:autoSpaceDE w:val="0"/>
        <w:autoSpaceDN w:val="0"/>
        <w:adjustRightInd w:val="0"/>
        <w:spacing w:line="700" w:lineRule="exact"/>
        <w:ind w:firstLine="551"/>
        <w:outlineLvl w:val="0"/>
        <w:rPr>
          <w:rFonts w:asciiTheme="majorEastAsia" w:hAnsiTheme="majorEastAsia" w:eastAsiaTheme="majorEastAsia" w:cstheme="majorEastAsia"/>
          <w:b/>
          <w:bCs/>
          <w:sz w:val="30"/>
          <w:szCs w:val="30"/>
          <w:lang w:val="zh-CN"/>
        </w:rPr>
      </w:pPr>
      <w:r>
        <w:rPr>
          <w:rFonts w:hint="eastAsia" w:asciiTheme="majorEastAsia" w:hAnsiTheme="majorEastAsia" w:eastAsiaTheme="majorEastAsia" w:cstheme="majorEastAsia"/>
          <w:b/>
          <w:bCs/>
          <w:sz w:val="30"/>
          <w:szCs w:val="30"/>
          <w:lang w:val="zh-CN"/>
        </w:rPr>
        <w:t xml:space="preserve">第七章 </w:t>
      </w:r>
      <w:r>
        <w:rPr>
          <w:rFonts w:hint="eastAsia" w:asciiTheme="majorEastAsia" w:hAnsiTheme="majorEastAsia" w:eastAsiaTheme="majorEastAsia" w:cstheme="majorEastAsia"/>
          <w:b/>
          <w:kern w:val="0"/>
          <w:sz w:val="30"/>
          <w:szCs w:val="30"/>
        </w:rPr>
        <w:t>拟签订的合同文本</w:t>
      </w:r>
    </w:p>
    <w:p w14:paraId="60D87CFB">
      <w:pPr>
        <w:autoSpaceDE w:val="0"/>
        <w:autoSpaceDN w:val="0"/>
        <w:adjustRightInd w:val="0"/>
        <w:spacing w:line="700" w:lineRule="exact"/>
        <w:ind w:firstLine="551"/>
        <w:rPr>
          <w:rFonts w:asciiTheme="majorEastAsia" w:hAnsiTheme="majorEastAsia" w:eastAsiaTheme="majorEastAsia" w:cstheme="majorEastAsia"/>
          <w:b/>
          <w:kern w:val="0"/>
          <w:sz w:val="30"/>
          <w:szCs w:val="30"/>
        </w:rPr>
      </w:pPr>
      <w:r>
        <w:rPr>
          <w:rFonts w:hint="eastAsia" w:asciiTheme="majorEastAsia" w:hAnsiTheme="majorEastAsia" w:eastAsiaTheme="majorEastAsia" w:cstheme="majorEastAsia"/>
          <w:b/>
          <w:bCs/>
          <w:sz w:val="30"/>
          <w:szCs w:val="30"/>
          <w:lang w:val="zh-CN"/>
        </w:rPr>
        <w:t xml:space="preserve">第八章 </w:t>
      </w:r>
      <w:r>
        <w:rPr>
          <w:rFonts w:hint="eastAsia" w:asciiTheme="majorEastAsia" w:hAnsiTheme="majorEastAsia" w:eastAsiaTheme="majorEastAsia" w:cstheme="majorEastAsia"/>
          <w:b/>
          <w:kern w:val="0"/>
          <w:sz w:val="30"/>
          <w:szCs w:val="30"/>
        </w:rPr>
        <w:t>投标文件有关格式</w:t>
      </w:r>
    </w:p>
    <w:p w14:paraId="2E4CE2A3">
      <w:pPr>
        <w:autoSpaceDE w:val="0"/>
        <w:autoSpaceDN w:val="0"/>
        <w:adjustRightInd w:val="0"/>
        <w:spacing w:line="700" w:lineRule="exact"/>
        <w:ind w:firstLine="551"/>
        <w:rPr>
          <w:rFonts w:asciiTheme="majorEastAsia" w:hAnsiTheme="majorEastAsia" w:eastAsiaTheme="majorEastAsia" w:cstheme="majorEastAsia"/>
          <w:b/>
          <w:kern w:val="0"/>
          <w:sz w:val="32"/>
          <w:szCs w:val="32"/>
        </w:rPr>
      </w:pPr>
    </w:p>
    <w:p w14:paraId="2ACCD5E8">
      <w:pPr>
        <w:jc w:val="both"/>
        <w:rPr>
          <w:rFonts w:cs="宋体" w:asciiTheme="majorEastAsia" w:hAnsiTheme="majorEastAsia" w:eastAsiaTheme="majorEastAsia"/>
          <w:b/>
          <w:kern w:val="0"/>
          <w:sz w:val="32"/>
          <w:szCs w:val="32"/>
        </w:rPr>
      </w:pPr>
    </w:p>
    <w:p w14:paraId="31FAB947">
      <w:pPr>
        <w:pStyle w:val="24"/>
        <w:widowControl/>
        <w:numPr>
          <w:ilvl w:val="0"/>
          <w:numId w:val="4"/>
        </w:numPr>
        <w:shd w:val="clear" w:color="auto" w:fill="FFFFFF"/>
        <w:spacing w:line="360" w:lineRule="auto"/>
        <w:contextualSpacing/>
        <w:jc w:val="left"/>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投标邀请</w:t>
      </w:r>
    </w:p>
    <w:p w14:paraId="56A5D543">
      <w:pPr>
        <w:pStyle w:val="43"/>
        <w:widowControl/>
        <w:numPr>
          <w:ilvl w:val="0"/>
          <w:numId w:val="0"/>
        </w:numPr>
        <w:shd w:val="clear" w:color="auto" w:fill="FFFFFF"/>
        <w:spacing w:line="440" w:lineRule="exact"/>
        <w:jc w:val="left"/>
        <w:rPr>
          <w:rFonts w:hint="eastAsia" w:asciiTheme="minorEastAsia" w:hAnsiTheme="minorEastAsia" w:eastAsiaTheme="minorEastAsia" w:cstheme="minorEastAsia"/>
          <w:kern w:val="2"/>
          <w:sz w:val="21"/>
          <w:szCs w:val="21"/>
          <w:lang w:val="en-US" w:eastAsia="zh-CN" w:bidi="ar-SA"/>
        </w:rPr>
      </w:pPr>
    </w:p>
    <w:p w14:paraId="56AC299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禹州市政府采购中心受禹州市</w:t>
      </w:r>
      <w:r>
        <w:rPr>
          <w:rFonts w:hint="eastAsia" w:asciiTheme="minorEastAsia" w:hAnsiTheme="minorEastAsia" w:cstheme="minorEastAsia"/>
          <w:kern w:val="2"/>
          <w:sz w:val="21"/>
          <w:szCs w:val="21"/>
          <w:lang w:val="en-US" w:eastAsia="zh-CN" w:bidi="ar-SA"/>
        </w:rPr>
        <w:t>城乡规划发展中心</w:t>
      </w:r>
      <w:r>
        <w:rPr>
          <w:rFonts w:hint="eastAsia" w:asciiTheme="minorEastAsia" w:hAnsiTheme="minorEastAsia" w:eastAsiaTheme="minorEastAsia" w:cstheme="minorEastAsia"/>
          <w:kern w:val="2"/>
          <w:sz w:val="21"/>
          <w:szCs w:val="21"/>
          <w:lang w:val="en-US" w:eastAsia="zh-CN" w:bidi="ar-SA"/>
        </w:rPr>
        <w:t>的委托，对“禹州市</w:t>
      </w:r>
      <w:r>
        <w:rPr>
          <w:rFonts w:hint="eastAsia" w:asciiTheme="minorEastAsia" w:hAnsiTheme="minorEastAsia" w:cstheme="minorEastAsia"/>
          <w:kern w:val="2"/>
          <w:sz w:val="21"/>
          <w:szCs w:val="21"/>
          <w:lang w:val="en-US" w:eastAsia="zh-CN" w:bidi="ar-SA"/>
        </w:rPr>
        <w:t>城乡规划发展中心</w:t>
      </w:r>
      <w:r>
        <w:rPr>
          <w:rFonts w:hint="eastAsia" w:asciiTheme="minorEastAsia" w:hAnsiTheme="minorEastAsia" w:eastAsiaTheme="minorEastAsia" w:cstheme="minorEastAsia"/>
          <w:kern w:val="2"/>
          <w:sz w:val="21"/>
          <w:szCs w:val="21"/>
          <w:lang w:val="en-US" w:eastAsia="zh-CN" w:bidi="ar-SA"/>
        </w:rPr>
        <w:t>禹州市324个村庄规划编制费项目 (不见面开标)”进行公开招标，现邀请符合本文件规定条件的供应商前来投标。</w:t>
      </w:r>
    </w:p>
    <w:p w14:paraId="7B258189">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22" w:firstLineChars="20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一、采购编号</w:t>
      </w:r>
      <w:r>
        <w:rPr>
          <w:rFonts w:hint="eastAsia" w:asciiTheme="minorEastAsia" w:hAnsiTheme="minorEastAsia" w:eastAsiaTheme="minorEastAsia" w:cstheme="minorEastAsia"/>
          <w:kern w:val="2"/>
          <w:sz w:val="21"/>
          <w:szCs w:val="21"/>
          <w:lang w:val="en-US" w:eastAsia="zh-CN" w:bidi="ar-SA"/>
        </w:rPr>
        <w:t>：YZCG-</w:t>
      </w:r>
      <w:r>
        <w:rPr>
          <w:rFonts w:hint="eastAsia" w:asciiTheme="minorEastAsia" w:hAnsiTheme="minorEastAsia" w:cstheme="minorEastAsia"/>
          <w:kern w:val="2"/>
          <w:sz w:val="21"/>
          <w:szCs w:val="21"/>
          <w:lang w:val="en-US" w:eastAsia="zh-CN" w:bidi="ar-SA"/>
        </w:rPr>
        <w:t>G</w:t>
      </w:r>
      <w:r>
        <w:rPr>
          <w:rFonts w:hint="eastAsia" w:asciiTheme="minorEastAsia" w:hAnsiTheme="minorEastAsia" w:eastAsiaTheme="minorEastAsia" w:cstheme="minorEastAsia"/>
          <w:kern w:val="2"/>
          <w:sz w:val="21"/>
          <w:szCs w:val="21"/>
          <w:lang w:val="en-US" w:eastAsia="zh-CN" w:bidi="ar-SA"/>
        </w:rPr>
        <w:t>20240</w:t>
      </w:r>
      <w:r>
        <w:rPr>
          <w:rFonts w:hint="eastAsia" w:asciiTheme="minorEastAsia" w:hAnsiTheme="minorEastAsia" w:cstheme="minorEastAsia"/>
          <w:kern w:val="2"/>
          <w:sz w:val="21"/>
          <w:szCs w:val="21"/>
          <w:lang w:val="en-US" w:eastAsia="zh-CN" w:bidi="ar-SA"/>
        </w:rPr>
        <w:t>31</w:t>
      </w:r>
    </w:p>
    <w:p w14:paraId="6BDA9900">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二、项目名称：</w:t>
      </w:r>
      <w:r>
        <w:rPr>
          <w:rFonts w:hint="eastAsia" w:asciiTheme="minorEastAsia" w:hAnsiTheme="minorEastAsia" w:eastAsiaTheme="minorEastAsia" w:cstheme="minorEastAsia"/>
          <w:kern w:val="2"/>
          <w:sz w:val="21"/>
          <w:szCs w:val="21"/>
          <w:lang w:val="en-US" w:eastAsia="zh-CN" w:bidi="ar-SA"/>
        </w:rPr>
        <w:t>禹州市城乡</w:t>
      </w:r>
      <w:r>
        <w:rPr>
          <w:rFonts w:hint="eastAsia" w:asciiTheme="minorEastAsia" w:hAnsiTheme="minorEastAsia" w:cstheme="minorEastAsia"/>
          <w:kern w:val="2"/>
          <w:sz w:val="21"/>
          <w:szCs w:val="21"/>
          <w:lang w:val="en-US" w:eastAsia="zh-CN" w:bidi="ar-SA"/>
        </w:rPr>
        <w:t>规划发展中心</w:t>
      </w:r>
      <w:r>
        <w:rPr>
          <w:rFonts w:hint="eastAsia" w:asciiTheme="minorEastAsia" w:hAnsiTheme="minorEastAsia" w:eastAsiaTheme="minorEastAsia" w:cstheme="minorEastAsia"/>
          <w:kern w:val="2"/>
          <w:sz w:val="21"/>
          <w:szCs w:val="21"/>
          <w:lang w:val="en-US" w:eastAsia="zh-CN" w:bidi="ar-SA"/>
        </w:rPr>
        <w:t>禹州市324个村庄规划编制费项目 (不见面开标)</w:t>
      </w:r>
    </w:p>
    <w:p w14:paraId="0C335B72">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三、采购方式：</w:t>
      </w:r>
      <w:r>
        <w:rPr>
          <w:rFonts w:hint="eastAsia" w:asciiTheme="minorEastAsia" w:hAnsiTheme="minorEastAsia" w:eastAsiaTheme="minorEastAsia" w:cstheme="minorEastAsia"/>
          <w:kern w:val="2"/>
          <w:sz w:val="21"/>
          <w:szCs w:val="21"/>
          <w:lang w:val="en-US" w:eastAsia="zh-CN" w:bidi="ar-SA"/>
        </w:rPr>
        <w:t>公开招标</w:t>
      </w:r>
    </w:p>
    <w:p w14:paraId="24934BF2">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四、项目属性：</w:t>
      </w:r>
      <w:r>
        <w:rPr>
          <w:rFonts w:hint="eastAsia" w:asciiTheme="minorEastAsia" w:hAnsiTheme="minorEastAsia" w:eastAsiaTheme="minorEastAsia" w:cstheme="minorEastAsia"/>
          <w:kern w:val="2"/>
          <w:sz w:val="21"/>
          <w:szCs w:val="21"/>
          <w:lang w:val="en-US" w:eastAsia="zh-CN" w:bidi="ar-SA"/>
        </w:rPr>
        <w:t>服务</w:t>
      </w:r>
    </w:p>
    <w:p w14:paraId="1FC8F2D0">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五、谈判项目基本情况：</w:t>
      </w:r>
    </w:p>
    <w:p w14:paraId="776622AE">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1、采购人：禹州市城乡规划发展中心</w:t>
      </w:r>
    </w:p>
    <w:p w14:paraId="5B1BC4A5">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2、项目主要内容、数量及要求：本项目为禹州市324个村庄规划编制和《禹州市村庄分类和布局规划》编制。（详见招标文件）</w:t>
      </w:r>
    </w:p>
    <w:p w14:paraId="7DD23F81">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3、预算金额：2939800.00元</w:t>
      </w:r>
    </w:p>
    <w:p w14:paraId="1B87072E">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4、最高限价：2939800.00元</w:t>
      </w:r>
    </w:p>
    <w:p w14:paraId="04FDEAE8">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5</w:t>
      </w:r>
      <w:r>
        <w:rPr>
          <w:rFonts w:hint="eastAsia" w:asciiTheme="minorEastAsia" w:hAnsiTheme="minorEastAsia" w:eastAsiaTheme="minorEastAsia" w:cstheme="minorEastAsia"/>
          <w:kern w:val="2"/>
          <w:sz w:val="21"/>
          <w:szCs w:val="21"/>
          <w:lang w:val="en-US" w:eastAsia="zh-CN" w:bidi="ar-SA"/>
        </w:rPr>
        <w:t>、履约时间 ：签订合同后</w:t>
      </w:r>
      <w:r>
        <w:rPr>
          <w:rFonts w:hint="eastAsia" w:asciiTheme="minorEastAsia" w:hAnsiTheme="minorEastAsia" w:cstheme="minorEastAsia"/>
          <w:kern w:val="2"/>
          <w:sz w:val="21"/>
          <w:szCs w:val="21"/>
          <w:lang w:val="en-US" w:eastAsia="zh-CN" w:bidi="ar-SA"/>
        </w:rPr>
        <w:t>90日历天</w:t>
      </w:r>
      <w:r>
        <w:rPr>
          <w:rFonts w:hint="eastAsia" w:asciiTheme="minorEastAsia" w:hAnsiTheme="minorEastAsia" w:eastAsiaTheme="minorEastAsia" w:cstheme="minorEastAsia"/>
          <w:kern w:val="2"/>
          <w:sz w:val="21"/>
          <w:szCs w:val="21"/>
          <w:lang w:val="en-US" w:eastAsia="zh-CN" w:bidi="ar-SA"/>
        </w:rPr>
        <w:t>内完成</w:t>
      </w:r>
    </w:p>
    <w:p w14:paraId="44990095">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6、履约地点：禹州市城乡</w:t>
      </w:r>
      <w:r>
        <w:rPr>
          <w:rFonts w:hint="eastAsia" w:asciiTheme="minorEastAsia" w:hAnsiTheme="minorEastAsia" w:cstheme="minorEastAsia"/>
          <w:kern w:val="2"/>
          <w:sz w:val="21"/>
          <w:szCs w:val="21"/>
          <w:lang w:val="en-US" w:eastAsia="zh-CN" w:bidi="ar-SA"/>
        </w:rPr>
        <w:t>规划发展中心</w:t>
      </w:r>
    </w:p>
    <w:p w14:paraId="65CF337A">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7、分包：不允许</w:t>
      </w:r>
    </w:p>
    <w:p w14:paraId="7BB5E51D">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8、是否面向中小企业采购：是</w:t>
      </w:r>
    </w:p>
    <w:p w14:paraId="0B3FBC4A">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六、申请人的资格要求：</w:t>
      </w:r>
    </w:p>
    <w:p w14:paraId="57602B3B">
      <w:pPr>
        <w:pStyle w:val="24"/>
        <w:keepNext w:val="0"/>
        <w:keepLines w:val="0"/>
        <w:pageBreakBefore w:val="0"/>
        <w:widowControl/>
        <w:numPr>
          <w:ilvl w:val="0"/>
          <w:numId w:val="5"/>
        </w:numPr>
        <w:suppressLineNumbers w:val="0"/>
        <w:kinsoku/>
        <w:wordWrap/>
        <w:overflowPunct/>
        <w:topLinePunct w:val="0"/>
        <w:autoSpaceDE/>
        <w:autoSpaceDN/>
        <w:bidi w:val="0"/>
        <w:adjustRightInd/>
        <w:snapToGrid/>
        <w:spacing w:before="0" w:beforeAutospacing="0" w:after="0" w:afterAutospacing="0" w:line="440" w:lineRule="exact"/>
        <w:ind w:left="840" w:right="0" w:hanging="42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 xml:space="preserve"> 满足《中华人民共和国政府采购法》第二十二条规定；</w:t>
      </w:r>
    </w:p>
    <w:p w14:paraId="3EE4C9DF">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2、 本项目落实节约能源、保护环境、扶持不发达地区和少数民族地区、促进中小企业、监狱企业发展等政府采购政策。</w:t>
      </w:r>
    </w:p>
    <w:p w14:paraId="5C8DAD4A">
      <w:pPr>
        <w:pStyle w:val="67"/>
        <w:numPr>
          <w:ilvl w:val="0"/>
          <w:numId w:val="0"/>
        </w:numPr>
        <w:ind w:firstLine="420" w:firstLineChars="200"/>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3、本项目的特定资格要求：投标人须具有城乡规划乙级或者土地规划乙级及以上资质。</w:t>
      </w:r>
    </w:p>
    <w:p w14:paraId="2AE796A9">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七、招标文件的获取：</w:t>
      </w:r>
    </w:p>
    <w:p w14:paraId="2621FDEE">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20" w:firstLineChars="200"/>
        <w:jc w:val="left"/>
        <w:textAlignment w:val="auto"/>
        <w:rPr>
          <w:rFonts w:hint="eastAsia" w:asciiTheme="minorEastAsia" w:hAnsiTheme="minorEastAsia" w:eastAsiaTheme="minorEastAsia" w:cstheme="minorEastAsia"/>
          <w:color w:val="FF0000"/>
          <w:kern w:val="2"/>
          <w:sz w:val="21"/>
          <w:szCs w:val="21"/>
          <w:lang w:val="en-US" w:eastAsia="zh-CN" w:bidi="ar-SA"/>
        </w:rPr>
      </w:pPr>
      <w:r>
        <w:rPr>
          <w:rFonts w:hint="eastAsia" w:asciiTheme="minorEastAsia" w:hAnsiTheme="minorEastAsia" w:eastAsiaTheme="minorEastAsia" w:cstheme="minorEastAsia"/>
          <w:color w:val="FF0000"/>
          <w:kern w:val="2"/>
          <w:sz w:val="21"/>
          <w:szCs w:val="21"/>
          <w:lang w:val="en-US" w:eastAsia="zh-CN" w:bidi="ar-SA"/>
        </w:rPr>
        <w:t>即日起至投标截止时间，供应商使用 CA 数字证书或移动数字证书登录“全国公共资源交易平台（河南省·许昌市）”（下文所述“全国公共资源交易平台（河南省·许昌市）”的地址均为http://117.159.53.11:60632/）的“投标人”登录入口免费获取本项目采购文件。</w:t>
      </w:r>
    </w:p>
    <w:p w14:paraId="0529D230">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420" w:right="0"/>
        <w:jc w:val="left"/>
        <w:textAlignment w:val="auto"/>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八、投标文件的提交方式及注意事项：</w:t>
      </w:r>
    </w:p>
    <w:p w14:paraId="6F4E829C">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20" w:firstLineChars="200"/>
        <w:jc w:val="left"/>
        <w:textAlignment w:val="auto"/>
        <w:rPr>
          <w:rFonts w:hint="eastAsia" w:asciiTheme="minorEastAsia" w:hAnsiTheme="minorEastAsia" w:eastAsiaTheme="minorEastAsia" w:cstheme="minorEastAsia"/>
          <w:color w:val="FF0000"/>
          <w:kern w:val="2"/>
          <w:sz w:val="21"/>
          <w:szCs w:val="21"/>
          <w:lang w:val="en-US" w:eastAsia="zh-CN" w:bidi="ar-SA"/>
        </w:rPr>
      </w:pPr>
      <w:r>
        <w:rPr>
          <w:rFonts w:hint="eastAsia" w:asciiTheme="minorEastAsia" w:hAnsiTheme="minorEastAsia" w:eastAsiaTheme="minorEastAsia" w:cstheme="minorEastAsia"/>
          <w:color w:val="FF0000"/>
          <w:kern w:val="2"/>
          <w:sz w:val="21"/>
          <w:szCs w:val="21"/>
          <w:lang w:val="en-US" w:eastAsia="zh-CN" w:bidi="ar-SA"/>
        </w:rPr>
        <w:t>本项目为全流程电子化交易项目，供应商必须通过许昌公共资源交易系统下载“新点投标文件制作软件（河南省版）”的最新版本制作并上传加密电子响应文件（后缀格式为.XCSTF）。截至投标截止时间，交易系统投标通道将关闭，供应商未完成电子响应文件上传的，投标将被拒绝。</w:t>
      </w:r>
    </w:p>
    <w:p w14:paraId="232B4E63">
      <w:pPr>
        <w:widowControl/>
        <w:shd w:val="clear" w:color="auto" w:fill="FFFFFF"/>
        <w:spacing w:line="440" w:lineRule="exact"/>
        <w:ind w:firstLine="422" w:firstLineChars="200"/>
        <w:jc w:val="left"/>
        <w:rPr>
          <w:rFonts w:hint="default"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九、投标文件提交截止时间及开标时间</w:t>
      </w:r>
      <w:r>
        <w:rPr>
          <w:rFonts w:hint="eastAsia" w:asciiTheme="minorEastAsia" w:hAnsiTheme="minorEastAsia" w:cstheme="minorEastAsia"/>
          <w:b/>
          <w:bCs/>
          <w:kern w:val="2"/>
          <w:sz w:val="21"/>
          <w:szCs w:val="21"/>
          <w:lang w:val="en-US" w:eastAsia="zh-CN" w:bidi="ar-SA"/>
        </w:rPr>
        <w:t>、地点：</w:t>
      </w:r>
    </w:p>
    <w:p w14:paraId="0DC909F2">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1、投标文件提交截止时间及开标时间： 2025年1月3日8 时30分（北京时间），逾期提交或不符合规定的投标文件不予接受。</w:t>
      </w:r>
    </w:p>
    <w:p w14:paraId="14E45977">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2、投标文件开启时间：同投标文件提交截止时间。</w:t>
      </w:r>
    </w:p>
    <w:p w14:paraId="4F021CC8">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3、投标文件开启地点：禹州市公共资源交易中心九楼第二开标室。（本项目采用远程不见面开标方式，投标人无须到现场）。</w:t>
      </w:r>
    </w:p>
    <w:p w14:paraId="2E06C295">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十、开标注意事项：</w:t>
      </w:r>
    </w:p>
    <w:p w14:paraId="4A70C644">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424" w:leftChars="202" w:right="0" w:firstLine="424"/>
        <w:jc w:val="left"/>
        <w:textAlignment w:val="auto"/>
        <w:rPr>
          <w:rFonts w:hint="eastAsia" w:asciiTheme="minorEastAsia" w:hAnsiTheme="minorEastAsia" w:eastAsiaTheme="minorEastAsia" w:cstheme="minorEastAsia"/>
          <w:color w:val="FF0000"/>
          <w:kern w:val="2"/>
          <w:sz w:val="21"/>
          <w:szCs w:val="21"/>
          <w:lang w:val="en-US" w:eastAsia="zh-CN" w:bidi="ar-SA"/>
        </w:rPr>
      </w:pPr>
      <w:r>
        <w:rPr>
          <w:rFonts w:hint="eastAsia" w:asciiTheme="minorEastAsia" w:hAnsiTheme="minorEastAsia" w:eastAsiaTheme="minorEastAsia" w:cstheme="minorEastAsia"/>
          <w:color w:val="FF0000"/>
          <w:kern w:val="2"/>
          <w:sz w:val="21"/>
          <w:szCs w:val="21"/>
          <w:lang w:val="en-US" w:eastAsia="zh-CN" w:bidi="ar-SA"/>
        </w:rPr>
        <w:t>开标时间前，供应商进入“全国公共资源交易平台（河南省·许昌市）”——点击“平台导航”下方左侧的“网上开标大厅”进入不见面大厅登录页面——选择“投标人”身份，使用CA数字证书或移动数字证书登录——在“今日开标项目”中找到已投标的项目——鼠标点击该项目即可进入开标操作界面，在系统规定时间内对电子投标文件进行远程解密，未在规定时间内解密或因供应商原因解密失败的，其投标文件将被拒绝。</w:t>
      </w:r>
    </w:p>
    <w:p w14:paraId="252BA69B">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十一、本次采购公告同时在《中国政府采购网》《河南省政府采购网》《许昌市政府采购网》《全国公共资源交易平台（河南省·许昌市）》发布。</w:t>
      </w:r>
    </w:p>
    <w:p w14:paraId="4BB0F2F7">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十二、联系方式：</w:t>
      </w:r>
    </w:p>
    <w:p w14:paraId="7FE5EA6F">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采购人名称：禹州市城乡规划发展中心</w:t>
      </w:r>
    </w:p>
    <w:p w14:paraId="78DB029B">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地址：禹州市禹王大道103号</w:t>
      </w:r>
    </w:p>
    <w:p w14:paraId="23AC4C25">
      <w:pPr>
        <w:keepNext w:val="0"/>
        <w:keepLines w:val="0"/>
        <w:pageBreakBefore w:val="0"/>
        <w:widowControl/>
        <w:shd w:val="clear" w:color="auto" w:fill="FFFFFF"/>
        <w:kinsoku/>
        <w:wordWrap/>
        <w:overflowPunct/>
        <w:topLinePunct w:val="0"/>
        <w:autoSpaceDE/>
        <w:autoSpaceDN/>
        <w:bidi w:val="0"/>
        <w:snapToGrid/>
        <w:spacing w:beforeAutospacing="0" w:line="520" w:lineRule="exact"/>
        <w:ind w:firstLine="795"/>
        <w:jc w:val="left"/>
        <w:textAlignment w:val="baseline"/>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color w:val="000000"/>
          <w:szCs w:val="21"/>
          <w:shd w:val="clear" w:color="auto" w:fill="FFFFFF"/>
        </w:rPr>
        <w:t>联系人：</w:t>
      </w:r>
      <w:r>
        <w:rPr>
          <w:rFonts w:hint="eastAsia" w:asciiTheme="minorEastAsia" w:hAnsiTheme="minorEastAsia" w:cstheme="minorEastAsia"/>
          <w:color w:val="000000"/>
          <w:szCs w:val="21"/>
          <w:shd w:val="clear" w:color="auto" w:fill="FFFFFF"/>
          <w:lang w:val="en-US" w:eastAsia="zh-CN"/>
        </w:rPr>
        <w:t>李先生</w:t>
      </w:r>
      <w:r>
        <w:rPr>
          <w:rFonts w:hint="eastAsia" w:asciiTheme="minorEastAsia" w:hAnsiTheme="minorEastAsia" w:eastAsiaTheme="minorEastAsia" w:cstheme="minorEastAsia"/>
          <w:color w:val="000000"/>
          <w:szCs w:val="21"/>
          <w:shd w:val="clear" w:color="auto" w:fill="FFFFFF"/>
        </w:rPr>
        <w:t xml:space="preserve">  联系电话：</w:t>
      </w:r>
      <w:r>
        <w:rPr>
          <w:rFonts w:hint="eastAsia" w:asciiTheme="minorEastAsia" w:hAnsiTheme="minorEastAsia" w:cstheme="minorEastAsia"/>
          <w:color w:val="000000"/>
          <w:szCs w:val="21"/>
          <w:shd w:val="clear" w:color="auto" w:fill="FFFFFF"/>
          <w:lang w:val="en-US" w:eastAsia="zh-CN"/>
        </w:rPr>
        <w:t>0374-</w:t>
      </w:r>
      <w:r>
        <w:rPr>
          <w:rFonts w:hint="eastAsia" w:asciiTheme="minorEastAsia" w:hAnsiTheme="minorEastAsia" w:eastAsiaTheme="minorEastAsia" w:cstheme="minorEastAsia"/>
          <w:kern w:val="2"/>
          <w:sz w:val="21"/>
          <w:szCs w:val="21"/>
          <w:lang w:val="en-US" w:eastAsia="zh-CN" w:bidi="ar-SA"/>
        </w:rPr>
        <w:t>8136088</w:t>
      </w:r>
    </w:p>
    <w:p w14:paraId="3BF059EF">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 xml:space="preserve">集中采购机构：禹州市政府采购中心 </w:t>
      </w:r>
    </w:p>
    <w:p w14:paraId="66195AF3">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地址：禹州市行政服务中心楼8楼820室</w:t>
      </w:r>
    </w:p>
    <w:p w14:paraId="5FC81319">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联系人： 方女士   联系电话：0374-2077111</w:t>
      </w:r>
    </w:p>
    <w:p w14:paraId="7353DEAD">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监督单位：禹州市政府采购监督管理办公室</w:t>
      </w:r>
    </w:p>
    <w:p w14:paraId="3079C6DF">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联系人：赵先生   联系电话：0374-8112523</w:t>
      </w:r>
    </w:p>
    <w:p w14:paraId="15516A4A">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eastAsia" w:asciiTheme="minorEastAsia" w:hAnsiTheme="minorEastAsia" w:eastAsiaTheme="minorEastAsia" w:cstheme="minorEastAsia"/>
          <w:kern w:val="2"/>
          <w:sz w:val="21"/>
          <w:szCs w:val="21"/>
          <w:lang w:val="en-US" w:eastAsia="zh-CN" w:bidi="ar-SA"/>
        </w:rPr>
      </w:pPr>
    </w:p>
    <w:p w14:paraId="33FD574C">
      <w:pPr>
        <w:spacing w:line="360" w:lineRule="auto"/>
        <w:rPr>
          <w:rFonts w:hAnsi="宋体"/>
          <w:b/>
          <w:sz w:val="28"/>
          <w:szCs w:val="28"/>
        </w:rPr>
      </w:pPr>
      <w:r>
        <w:rPr>
          <w:rFonts w:hint="eastAsia" w:hAnsi="宋体"/>
          <w:b/>
          <w:sz w:val="28"/>
          <w:szCs w:val="28"/>
        </w:rPr>
        <w:t>温馨提示：本项目为全流程电子化交易项目，请注意以下事项。</w:t>
      </w:r>
    </w:p>
    <w:p w14:paraId="490D1CCD">
      <w:pPr>
        <w:pStyle w:val="43"/>
        <w:numPr>
          <w:ilvl w:val="0"/>
          <w:numId w:val="6"/>
        </w:numPr>
        <w:tabs>
          <w:tab w:val="left" w:pos="7095"/>
        </w:tabs>
        <w:spacing w:line="360" w:lineRule="auto"/>
        <w:ind w:firstLineChars="0"/>
        <w:contextualSpacing/>
        <w:rPr>
          <w:rFonts w:asciiTheme="minorEastAsia" w:hAnsiTheme="minorEastAsia"/>
          <w:b/>
        </w:rPr>
      </w:pPr>
      <w:r>
        <w:rPr>
          <w:rFonts w:hint="eastAsia" w:cs="Helvetica"/>
        </w:rPr>
        <w:t>供应商参加本项目投标，需提前自行联系CA服务机构办理数字认证证书并进行电子签章。</w:t>
      </w:r>
    </w:p>
    <w:p w14:paraId="64E8B20F">
      <w:pPr>
        <w:pStyle w:val="43"/>
        <w:numPr>
          <w:ilvl w:val="0"/>
          <w:numId w:val="6"/>
        </w:numPr>
        <w:tabs>
          <w:tab w:val="left" w:pos="7095"/>
        </w:tabs>
        <w:spacing w:line="360" w:lineRule="auto"/>
        <w:ind w:firstLineChars="0"/>
        <w:contextualSpacing/>
        <w:rPr>
          <w:rFonts w:hAnsi="宋体"/>
        </w:rPr>
      </w:pPr>
      <w:r>
        <w:rPr>
          <w:rFonts w:hint="eastAsia" w:hAnsi="宋体"/>
        </w:rPr>
        <w:t>招标文件下载、投标文件制作、提交、远程不见面开标（电子投标文件的解密）环节，投标人须使用同一个</w:t>
      </w:r>
      <w:r>
        <w:rPr>
          <w:rFonts w:hAnsi="宋体"/>
        </w:rPr>
        <w:t>CA数字证书</w:t>
      </w:r>
      <w:r>
        <w:rPr>
          <w:rFonts w:hint="eastAsia" w:hAnsi="宋体"/>
        </w:rPr>
        <w:t>（证书须在有效期内并可正常使用）</w:t>
      </w:r>
      <w:r>
        <w:rPr>
          <w:rFonts w:hAnsi="宋体"/>
        </w:rPr>
        <w:t>。</w:t>
      </w:r>
    </w:p>
    <w:p w14:paraId="60CC5BF9">
      <w:pPr>
        <w:pStyle w:val="43"/>
        <w:numPr>
          <w:ilvl w:val="0"/>
          <w:numId w:val="6"/>
        </w:numPr>
        <w:tabs>
          <w:tab w:val="left" w:pos="7095"/>
        </w:tabs>
        <w:spacing w:line="360" w:lineRule="auto"/>
        <w:ind w:firstLineChars="0"/>
        <w:contextualSpacing/>
        <w:rPr>
          <w:rFonts w:hAnsi="宋体"/>
          <w:b/>
        </w:rPr>
      </w:pPr>
      <w:r>
        <w:rPr>
          <w:rFonts w:hint="eastAsia" w:hAnsi="宋体"/>
          <w:b/>
        </w:rPr>
        <w:t>电子投标文件的制作</w:t>
      </w:r>
    </w:p>
    <w:p w14:paraId="54618C4E">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Chars="200" w:right="0" w:rightChars="0" w:firstLine="420" w:firstLineChars="200"/>
        <w:jc w:val="both"/>
        <w:textAlignment w:val="auto"/>
        <w:rPr>
          <w:rFonts w:hint="eastAsia" w:asciiTheme="minorEastAsia" w:hAnsiTheme="minorEastAsia" w:eastAsiaTheme="minorEastAsia" w:cstheme="minorEastAsia"/>
          <w:color w:val="FF0000"/>
        </w:rPr>
      </w:pPr>
      <w:r>
        <w:rPr>
          <w:rFonts w:hint="eastAsia" w:asciiTheme="minorEastAsia" w:hAnsiTheme="minorEastAsia" w:eastAsiaTheme="minorEastAsia" w:cstheme="minorEastAsia"/>
          <w:b w:val="0"/>
          <w:bCs w:val="0"/>
          <w:i w:val="0"/>
          <w:iCs w:val="0"/>
          <w:color w:val="FF0000"/>
          <w:spacing w:val="0"/>
          <w:w w:val="100"/>
          <w:sz w:val="21"/>
          <w:szCs w:val="21"/>
          <w:vertAlign w:val="baseline"/>
          <w:lang w:val="en-US" w:eastAsia="zh-CN"/>
        </w:rPr>
        <w:t xml:space="preserve">3.1  </w:t>
      </w:r>
      <w:r>
        <w:rPr>
          <w:rFonts w:hint="eastAsia" w:asciiTheme="minorEastAsia" w:hAnsiTheme="minorEastAsia" w:eastAsiaTheme="minorEastAsia" w:cstheme="minorEastAsia"/>
          <w:b w:val="0"/>
          <w:bCs w:val="0"/>
          <w:i w:val="0"/>
          <w:iCs w:val="0"/>
          <w:color w:val="FF0000"/>
          <w:spacing w:val="0"/>
          <w:w w:val="100"/>
          <w:sz w:val="21"/>
          <w:szCs w:val="21"/>
          <w:vertAlign w:val="baseline"/>
        </w:rPr>
        <w:t>供应商登录“</w:t>
      </w:r>
      <w:r>
        <w:rPr>
          <w:rFonts w:hint="eastAsia" w:asciiTheme="minorEastAsia" w:hAnsiTheme="minorEastAsia" w:eastAsiaTheme="minorEastAsia" w:cstheme="minorEastAsia"/>
          <w:b w:val="0"/>
          <w:bCs w:val="0"/>
          <w:i w:val="0"/>
          <w:iCs w:val="0"/>
          <w:color w:val="FF0000"/>
          <w:spacing w:val="0"/>
          <w:w w:val="100"/>
          <w:sz w:val="21"/>
          <w:szCs w:val="21"/>
          <w:shd w:val="clear" w:color="auto" w:fill="FFFFFF"/>
          <w:vertAlign w:val="baseline"/>
        </w:rPr>
        <w:t>全国公共资源交易平台（河南省·许昌市）”</w:t>
      </w:r>
      <w:r>
        <w:rPr>
          <w:rFonts w:hint="eastAsia" w:asciiTheme="minorEastAsia" w:hAnsiTheme="minorEastAsia" w:eastAsiaTheme="minorEastAsia" w:cstheme="minorEastAsia"/>
          <w:b w:val="0"/>
          <w:bCs w:val="0"/>
          <w:i w:val="0"/>
          <w:iCs w:val="0"/>
          <w:color w:val="FF0000"/>
          <w:spacing w:val="0"/>
          <w:w w:val="100"/>
          <w:sz w:val="21"/>
          <w:szCs w:val="21"/>
          <w:vertAlign w:val="baseline"/>
        </w:rPr>
        <w:t>下载</w:t>
      </w:r>
      <w:r>
        <w:rPr>
          <w:rFonts w:hint="eastAsia" w:asciiTheme="minorEastAsia" w:hAnsiTheme="minorEastAsia" w:eastAsiaTheme="minorEastAsia" w:cstheme="minorEastAsia"/>
          <w:b w:val="0"/>
          <w:bCs w:val="0"/>
          <w:i w:val="0"/>
          <w:iCs w:val="0"/>
          <w:color w:val="FF0000"/>
          <w:spacing w:val="0"/>
          <w:w w:val="100"/>
          <w:sz w:val="21"/>
          <w:szCs w:val="21"/>
          <w:shd w:val="clear" w:color="auto" w:fill="FFFFFF"/>
          <w:vertAlign w:val="baseline"/>
        </w:rPr>
        <w:t>“新点投标文件制作软件（河南省版）”的最新版本制作电子响应文件</w:t>
      </w:r>
      <w:r>
        <w:rPr>
          <w:rFonts w:hint="eastAsia" w:asciiTheme="minorEastAsia" w:hAnsiTheme="minorEastAsia" w:eastAsiaTheme="minorEastAsia" w:cstheme="minorEastAsia"/>
          <w:b w:val="0"/>
          <w:bCs w:val="0"/>
          <w:i w:val="0"/>
          <w:iCs w:val="0"/>
          <w:color w:val="FF0000"/>
          <w:spacing w:val="0"/>
          <w:w w:val="100"/>
          <w:sz w:val="21"/>
          <w:szCs w:val="21"/>
          <w:vertAlign w:val="baseline"/>
        </w:rPr>
        <w:t>。</w:t>
      </w:r>
    </w:p>
    <w:p w14:paraId="17A95A70">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6" w:leftChars="0" w:right="0" w:rightChars="0" w:firstLine="480" w:firstLineChars="200"/>
        <w:jc w:val="both"/>
        <w:textAlignment w:val="auto"/>
        <w:rPr>
          <w:rFonts w:hAnsi="宋体"/>
          <w:b/>
        </w:rPr>
      </w:pPr>
      <w:r>
        <w:rPr>
          <w:rFonts w:hint="eastAsia" w:asciiTheme="minorEastAsia" w:hAnsiTheme="minorEastAsia" w:eastAsiaTheme="minorEastAsia" w:cstheme="minorEastAsia"/>
          <w:color w:val="FF0000"/>
          <w:lang w:val="en-US" w:eastAsia="zh-CN"/>
        </w:rPr>
        <w:t>3.2</w:t>
      </w:r>
      <w:r>
        <w:rPr>
          <w:rFonts w:hint="eastAsia" w:asciiTheme="minorEastAsia" w:hAnsiTheme="minorEastAsia" w:eastAsiaTheme="minorEastAsia" w:cstheme="minorEastAsia"/>
          <w:color w:val="FF0000"/>
        </w:rPr>
        <w:t xml:space="preserve"> </w:t>
      </w:r>
      <w:r>
        <w:rPr>
          <w:rFonts w:hint="eastAsia" w:asciiTheme="minorEastAsia" w:hAnsiTheme="minorEastAsia" w:eastAsiaTheme="minorEastAsia" w:cstheme="minorEastAsia"/>
          <w:b w:val="0"/>
          <w:bCs w:val="0"/>
          <w:i w:val="0"/>
          <w:iCs w:val="0"/>
          <w:color w:val="FF0000"/>
          <w:spacing w:val="0"/>
          <w:w w:val="100"/>
          <w:sz w:val="21"/>
          <w:szCs w:val="21"/>
          <w:vertAlign w:val="baseline"/>
        </w:rPr>
        <w:t>供应商对同一项目多个标段进行响应的，应分别下载所投标段的</w:t>
      </w:r>
      <w:r>
        <w:rPr>
          <w:rFonts w:hint="eastAsia" w:asciiTheme="minorEastAsia" w:hAnsiTheme="minorEastAsia" w:eastAsiaTheme="minorEastAsia" w:cstheme="minorEastAsia"/>
          <w:b w:val="0"/>
          <w:bCs w:val="0"/>
          <w:i w:val="0"/>
          <w:iCs w:val="0"/>
          <w:color w:val="FF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FF0000"/>
          <w:spacing w:val="0"/>
          <w:w w:val="100"/>
          <w:sz w:val="21"/>
          <w:szCs w:val="21"/>
          <w:vertAlign w:val="baseline"/>
        </w:rPr>
        <w:t>文件，按标段制作响应文件。一个标段对应生成2份电子响应文件（后缀格式为.XCSTF和.nXCSTF）,其中后缀格式为“.XCSTF”的加密电子响应文件用于上传至交易系统中投标。</w:t>
      </w:r>
    </w:p>
    <w:p w14:paraId="7D6B6DFE">
      <w:pPr>
        <w:pStyle w:val="43"/>
        <w:numPr>
          <w:ilvl w:val="0"/>
          <w:numId w:val="7"/>
        </w:numPr>
        <w:tabs>
          <w:tab w:val="left" w:pos="7095"/>
        </w:tabs>
        <w:spacing w:line="360" w:lineRule="auto"/>
        <w:ind w:firstLineChars="0"/>
        <w:contextualSpacing/>
        <w:rPr>
          <w:rFonts w:hAnsi="宋体"/>
          <w:b/>
        </w:rPr>
      </w:pPr>
      <w:r>
        <w:rPr>
          <w:rFonts w:hint="eastAsia" w:asciiTheme="minorEastAsia" w:hAnsiTheme="minorEastAsia"/>
          <w:b/>
        </w:rPr>
        <w:t>加密</w:t>
      </w:r>
      <w:r>
        <w:rPr>
          <w:rFonts w:hint="eastAsia" w:hAnsi="宋体"/>
          <w:b/>
        </w:rPr>
        <w:t>电子投标文件的提交</w:t>
      </w:r>
    </w:p>
    <w:p w14:paraId="24B58906">
      <w:pPr>
        <w:pStyle w:val="43"/>
        <w:numPr>
          <w:ilvl w:val="0"/>
          <w:numId w:val="0"/>
        </w:numPr>
        <w:tabs>
          <w:tab w:val="left" w:pos="7095"/>
        </w:tabs>
        <w:spacing w:line="360" w:lineRule="auto"/>
        <w:ind w:firstLine="840" w:firstLineChars="400"/>
        <w:contextualSpacing/>
        <w:rPr>
          <w:rFonts w:hAnsi="宋体"/>
        </w:rPr>
      </w:pPr>
      <w:r>
        <w:rPr>
          <w:rFonts w:hint="eastAsia" w:hAnsi="宋体"/>
          <w:lang w:val="en-US" w:eastAsia="zh-CN"/>
        </w:rPr>
        <w:t>4.1</w:t>
      </w:r>
      <w:r>
        <w:rPr>
          <w:rFonts w:hint="eastAsia" w:hAnsi="宋体"/>
        </w:rPr>
        <w:t>投标人对同一项目多个标段进行投标的，加密电子投标文件应按标段分别提交。</w:t>
      </w:r>
    </w:p>
    <w:p w14:paraId="5ED6C4F9">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6" w:leftChars="0" w:right="0" w:rightChars="0" w:firstLine="480" w:firstLineChars="2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4.2</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val="0"/>
          <w:bCs w:val="0"/>
          <w:i w:val="0"/>
          <w:iCs w:val="0"/>
          <w:color w:val="000000"/>
          <w:spacing w:val="0"/>
          <w:w w:val="100"/>
          <w:sz w:val="21"/>
          <w:szCs w:val="21"/>
          <w:vertAlign w:val="baseline"/>
        </w:rPr>
        <w:t>加密电子响应文件成功上传至“</w:t>
      </w:r>
      <w:r>
        <w:rPr>
          <w:rFonts w:hint="eastAsia" w:asciiTheme="minorEastAsia" w:hAnsiTheme="minorEastAsia" w:eastAsiaTheme="minorEastAsia" w:cstheme="minorEastAsia"/>
          <w:b w:val="0"/>
          <w:bCs w:val="0"/>
          <w:i w:val="0"/>
          <w:iCs w:val="0"/>
          <w:color w:val="000000"/>
          <w:spacing w:val="0"/>
          <w:w w:val="100"/>
          <w:sz w:val="21"/>
          <w:szCs w:val="21"/>
          <w:shd w:val="clear" w:color="auto" w:fill="FFFFFF"/>
          <w:vertAlign w:val="baseline"/>
        </w:rPr>
        <w:t>全国公共资源交易平台（河南省·许昌市）”</w:t>
      </w:r>
      <w:r>
        <w:rPr>
          <w:rFonts w:hint="eastAsia" w:asciiTheme="minorEastAsia" w:hAnsiTheme="minorEastAsia" w:eastAsiaTheme="minorEastAsia" w:cstheme="minorEastAsia"/>
          <w:b w:val="0"/>
          <w:bCs w:val="0"/>
          <w:i w:val="0"/>
          <w:iCs w:val="0"/>
          <w:color w:val="000000"/>
          <w:spacing w:val="0"/>
          <w:w w:val="100"/>
          <w:sz w:val="21"/>
          <w:szCs w:val="21"/>
          <w:vertAlign w:val="baseline"/>
        </w:rPr>
        <w:t>后，应在上传页面进行模拟解密，以验证是否能够成功解密。</w:t>
      </w:r>
    </w:p>
    <w:p w14:paraId="46726741">
      <w:pPr>
        <w:pStyle w:val="43"/>
        <w:numPr>
          <w:ilvl w:val="0"/>
          <w:numId w:val="7"/>
        </w:numPr>
        <w:tabs>
          <w:tab w:val="left" w:pos="7095"/>
        </w:tabs>
        <w:spacing w:line="360" w:lineRule="auto"/>
        <w:ind w:firstLineChars="0"/>
        <w:contextualSpacing/>
        <w:rPr>
          <w:rFonts w:hAnsi="宋体"/>
          <w:b/>
        </w:rPr>
      </w:pPr>
      <w:r>
        <w:rPr>
          <w:rFonts w:hint="eastAsia" w:asciiTheme="minorEastAsia" w:hAnsiTheme="minorEastAsia"/>
          <w:b/>
        </w:rPr>
        <w:t>远程不见面开标（</w:t>
      </w:r>
      <w:r>
        <w:rPr>
          <w:rFonts w:hint="eastAsia" w:hAnsi="宋体"/>
          <w:b/>
        </w:rPr>
        <w:t>电子投标文件的解密</w:t>
      </w:r>
      <w:r>
        <w:rPr>
          <w:rFonts w:hint="eastAsia" w:asciiTheme="minorEastAsia" w:hAnsiTheme="minorEastAsia"/>
          <w:b/>
        </w:rPr>
        <w:t>）</w:t>
      </w:r>
    </w:p>
    <w:p w14:paraId="28566F76">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6" w:leftChars="0" w:right="0" w:rightChars="0" w:firstLine="420" w:firstLineChars="200"/>
        <w:jc w:val="both"/>
        <w:textAlignment w:val="auto"/>
        <w:rPr>
          <w:rFonts w:hint="eastAsia" w:asciiTheme="minorEastAsia" w:hAnsiTheme="minorEastAsia" w:eastAsiaTheme="minorEastAsia" w:cstheme="minorEastAsia"/>
          <w:color w:val="FF0000"/>
        </w:rPr>
      </w:pPr>
      <w:r>
        <w:rPr>
          <w:rFonts w:hint="eastAsia" w:asciiTheme="minorEastAsia" w:hAnsiTheme="minorEastAsia" w:eastAsiaTheme="minorEastAsia" w:cstheme="minorEastAsia"/>
          <w:b w:val="0"/>
          <w:bCs w:val="0"/>
          <w:i w:val="0"/>
          <w:iCs w:val="0"/>
          <w:color w:val="FF0000"/>
          <w:spacing w:val="0"/>
          <w:w w:val="100"/>
          <w:sz w:val="21"/>
          <w:szCs w:val="21"/>
          <w:vertAlign w:val="baseline"/>
          <w:lang w:val="en-US" w:eastAsia="zh-CN"/>
        </w:rPr>
        <w:t>5.1</w:t>
      </w:r>
      <w:r>
        <w:rPr>
          <w:rFonts w:hint="eastAsia" w:asciiTheme="minorEastAsia" w:hAnsiTheme="minorEastAsia" w:eastAsiaTheme="minorEastAsia" w:cstheme="minorEastAsia"/>
          <w:b w:val="0"/>
          <w:bCs w:val="0"/>
          <w:i w:val="0"/>
          <w:iCs w:val="0"/>
          <w:color w:val="FF0000"/>
          <w:spacing w:val="0"/>
          <w:w w:val="100"/>
          <w:sz w:val="21"/>
          <w:szCs w:val="21"/>
          <w:vertAlign w:val="baseline"/>
        </w:rPr>
        <w:t>本项目采用远程不见面开标方式，投标前请详细阅读“</w:t>
      </w:r>
      <w:r>
        <w:rPr>
          <w:rFonts w:hint="eastAsia" w:asciiTheme="minorEastAsia" w:hAnsiTheme="minorEastAsia" w:eastAsiaTheme="minorEastAsia" w:cstheme="minorEastAsia"/>
          <w:b w:val="0"/>
          <w:bCs w:val="0"/>
          <w:i w:val="0"/>
          <w:iCs w:val="0"/>
          <w:color w:val="FF0000"/>
          <w:spacing w:val="0"/>
          <w:w w:val="100"/>
          <w:sz w:val="21"/>
          <w:szCs w:val="21"/>
          <w:shd w:val="clear" w:color="auto" w:fill="FFFFFF"/>
          <w:vertAlign w:val="baseline"/>
        </w:rPr>
        <w:t>全国公共资源交易平台（河南省·许昌市）”的</w:t>
      </w:r>
      <w:r>
        <w:rPr>
          <w:rFonts w:hint="eastAsia" w:asciiTheme="minorEastAsia" w:hAnsiTheme="minorEastAsia" w:eastAsiaTheme="minorEastAsia" w:cstheme="minorEastAsia"/>
          <w:b w:val="0"/>
          <w:bCs w:val="0"/>
          <w:i w:val="0"/>
          <w:iCs w:val="0"/>
          <w:color w:val="FF0000"/>
          <w:spacing w:val="0"/>
          <w:w w:val="100"/>
          <w:sz w:val="21"/>
          <w:szCs w:val="21"/>
          <w:vertAlign w:val="baseline"/>
        </w:rPr>
        <w:t>“服务指南”栏目下《必看！新交易平台使用手册》中的相关内容。</w:t>
      </w:r>
    </w:p>
    <w:p w14:paraId="4A176017">
      <w:pPr>
        <w:pStyle w:val="43"/>
        <w:numPr>
          <w:ilvl w:val="0"/>
          <w:numId w:val="8"/>
        </w:numPr>
        <w:tabs>
          <w:tab w:val="left" w:pos="7095"/>
        </w:tabs>
        <w:spacing w:line="360" w:lineRule="auto"/>
        <w:ind w:firstLineChars="0"/>
        <w:contextualSpacing/>
        <w:jc w:val="left"/>
        <w:rPr>
          <w:rFonts w:hAnsi="宋体"/>
        </w:rPr>
      </w:pPr>
      <w:r>
        <w:rPr>
          <w:rFonts w:hint="eastAsia" w:asciiTheme="minorEastAsia" w:hAnsiTheme="minorEastAsia" w:cstheme="minorEastAsia"/>
          <w:b w:val="0"/>
          <w:bCs w:val="0"/>
          <w:i w:val="0"/>
          <w:iCs w:val="0"/>
          <w:color w:val="000000"/>
          <w:spacing w:val="0"/>
          <w:w w:val="100"/>
          <w:sz w:val="21"/>
          <w:szCs w:val="21"/>
          <w:vertAlign w:val="baseline"/>
          <w:lang w:val="en-US" w:eastAsia="zh-CN"/>
        </w:rPr>
        <w:t xml:space="preserve"> </w:t>
      </w:r>
      <w:r>
        <w:rPr>
          <w:rFonts w:hint="eastAsia" w:asciiTheme="minorEastAsia" w:hAnsiTheme="minorEastAsia" w:eastAsiaTheme="minorEastAsia" w:cstheme="minorEastAsia"/>
          <w:b w:val="0"/>
          <w:bCs w:val="0"/>
          <w:i w:val="0"/>
          <w:iCs w:val="0"/>
          <w:color w:val="000000"/>
          <w:spacing w:val="0"/>
          <w:w w:val="100"/>
          <w:sz w:val="21"/>
          <w:szCs w:val="21"/>
          <w:vertAlign w:val="baseline"/>
        </w:rPr>
        <w:t>供应商应按新交易平台使用手册提前设置好浏览器，</w:t>
      </w:r>
      <w:r>
        <w:rPr>
          <w:rFonts w:hint="eastAsia" w:hAnsi="宋体"/>
        </w:rPr>
        <w:t>并于开标时间前登录本项目不见面开标大厅，按照规定的开标时间准时参加网上开标。</w:t>
      </w:r>
    </w:p>
    <w:p w14:paraId="6321E359">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840" w:firstLineChars="400"/>
        <w:jc w:val="both"/>
        <w:textAlignment w:val="auto"/>
        <w:rPr>
          <w:rFonts w:hint="eastAsia" w:asciiTheme="minorEastAsia" w:hAnsiTheme="minorEastAsia" w:eastAsiaTheme="minorEastAsia" w:cstheme="minorEastAsia"/>
          <w:b w:val="0"/>
          <w:bCs w:val="0"/>
          <w:i w:val="0"/>
          <w:iCs w:val="0"/>
          <w:color w:val="000000"/>
          <w:spacing w:val="0"/>
          <w:w w:val="100"/>
          <w:sz w:val="21"/>
          <w:szCs w:val="21"/>
          <w:vertAlign w:val="baseline"/>
          <w:lang w:eastAsia="zh-CN"/>
        </w:rPr>
      </w:pP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 xml:space="preserve">5.3  </w:t>
      </w:r>
      <w:r>
        <w:rPr>
          <w:rFonts w:hint="eastAsia" w:asciiTheme="minorEastAsia" w:hAnsiTheme="minorEastAsia" w:eastAsiaTheme="minorEastAsia" w:cstheme="minorEastAsia"/>
          <w:b w:val="0"/>
          <w:bCs w:val="0"/>
          <w:i w:val="0"/>
          <w:iCs w:val="0"/>
          <w:color w:val="000000"/>
          <w:spacing w:val="0"/>
          <w:w w:val="100"/>
          <w:sz w:val="21"/>
          <w:szCs w:val="21"/>
          <w:vertAlign w:val="baseline"/>
        </w:rPr>
        <w:t>根据开标大厅界面右侧“公告栏”中的系统提示，供应商应在“标书解密”环节完成解密操作。供应商未解密或因供应商原因解密失败的，其响应文件将被退回</w:t>
      </w:r>
      <w:r>
        <w:rPr>
          <w:rFonts w:hint="eastAsia" w:asciiTheme="minorEastAsia" w:hAnsiTheme="minorEastAsia" w:eastAsiaTheme="minorEastAsia" w:cstheme="minorEastAsia"/>
          <w:b w:val="0"/>
          <w:bCs w:val="0"/>
          <w:i w:val="0"/>
          <w:iCs w:val="0"/>
          <w:color w:val="000000"/>
          <w:spacing w:val="0"/>
          <w:w w:val="100"/>
          <w:sz w:val="21"/>
          <w:szCs w:val="21"/>
          <w:vertAlign w:val="baseline"/>
          <w:lang w:eastAsia="zh-CN"/>
        </w:rPr>
        <w:t>。</w:t>
      </w:r>
    </w:p>
    <w:p w14:paraId="50D031AB">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6" w:leftChars="0" w:right="0" w:rightChars="0" w:firstLine="480" w:firstLineChars="2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5.4</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val="0"/>
          <w:bCs w:val="0"/>
          <w:i w:val="0"/>
          <w:iCs w:val="0"/>
          <w:color w:val="000000"/>
          <w:spacing w:val="0"/>
          <w:w w:val="100"/>
          <w:sz w:val="21"/>
          <w:szCs w:val="21"/>
          <w:vertAlign w:val="baseline"/>
        </w:rPr>
        <w:t>在“唱标”环节，供应商应对唱标信息进行确认，供应商未进行唱标确认操作的，视同认可唱标结果。</w:t>
      </w:r>
    </w:p>
    <w:p w14:paraId="359DAF6A">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844" w:leftChars="401" w:right="0" w:hanging="2" w:hangingChars="1"/>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5.5</w:t>
      </w:r>
      <w:r>
        <w:rPr>
          <w:rFonts w:hint="eastAsia" w:asciiTheme="minorEastAsia" w:hAnsiTheme="minorEastAsia" w:eastAsiaTheme="minorEastAsia" w:cstheme="minorEastAsia"/>
          <w:b w:val="0"/>
          <w:bCs w:val="0"/>
          <w:i w:val="0"/>
          <w:iCs w:val="0"/>
          <w:color w:val="000000"/>
          <w:spacing w:val="0"/>
          <w:w w:val="100"/>
          <w:sz w:val="21"/>
          <w:szCs w:val="21"/>
          <w:vertAlign w:val="baseline"/>
        </w:rPr>
        <w:t xml:space="preserve"> 在“开标结束”环节，供应商应在《开标情况记录表》上进行电子签章。供应商未签章的，视同认可开标结果。</w:t>
      </w:r>
    </w:p>
    <w:p w14:paraId="62ED2F9D">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844" w:leftChars="401" w:right="0" w:hanging="2" w:hangingChars="1"/>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5.6</w:t>
      </w:r>
      <w:r>
        <w:rPr>
          <w:rFonts w:hint="eastAsia" w:asciiTheme="minorEastAsia" w:hAnsiTheme="minorEastAsia" w:eastAsiaTheme="minorEastAsia" w:cstheme="minorEastAsia"/>
          <w:b w:val="0"/>
          <w:bCs w:val="0"/>
          <w:i w:val="0"/>
          <w:iCs w:val="0"/>
          <w:color w:val="000000"/>
          <w:spacing w:val="0"/>
          <w:w w:val="100"/>
          <w:sz w:val="21"/>
          <w:szCs w:val="21"/>
          <w:vertAlign w:val="baseline"/>
        </w:rPr>
        <w:t xml:space="preserve"> 供应商对开标过程和开标记录如有异议，可在本项目开标大厅界面右下方“发起异议”中提出提出异议。</w:t>
      </w:r>
    </w:p>
    <w:p w14:paraId="54B8EEFC">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6" w:leftChars="0" w:right="0" w:rightChars="0" w:firstLine="420" w:firstLineChars="200"/>
        <w:jc w:val="both"/>
        <w:textAlignment w:val="auto"/>
        <w:rPr>
          <w:rFonts w:hint="eastAsia" w:asciiTheme="minorEastAsia" w:hAnsiTheme="minorEastAsia" w:eastAsiaTheme="minorEastAsia" w:cstheme="minorEastAsia"/>
          <w:b w:val="0"/>
          <w:bCs w:val="0"/>
          <w:i w:val="0"/>
          <w:iCs w:val="0"/>
          <w:color w:val="000000"/>
          <w:spacing w:val="0"/>
          <w:w w:val="100"/>
          <w:sz w:val="21"/>
          <w:szCs w:val="21"/>
          <w:vertAlign w:val="baseline"/>
          <w:lang w:eastAsia="zh-CN"/>
        </w:rPr>
      </w:pPr>
    </w:p>
    <w:p w14:paraId="23FD86D3">
      <w:pPr>
        <w:pStyle w:val="43"/>
        <w:numPr>
          <w:ilvl w:val="0"/>
          <w:numId w:val="9"/>
        </w:numPr>
        <w:tabs>
          <w:tab w:val="left" w:pos="7095"/>
        </w:tabs>
        <w:spacing w:line="360" w:lineRule="auto"/>
        <w:ind w:firstLineChars="0"/>
        <w:contextualSpacing/>
        <w:rPr>
          <w:rFonts w:hAnsi="宋体"/>
          <w:b/>
        </w:rPr>
      </w:pPr>
      <w:r>
        <w:rPr>
          <w:rFonts w:hint="eastAsia" w:hAnsi="宋体"/>
          <w:b/>
        </w:rPr>
        <w:t>评标依据</w:t>
      </w:r>
    </w:p>
    <w:p w14:paraId="695F76EC">
      <w:pPr>
        <w:pStyle w:val="43"/>
        <w:numPr>
          <w:ilvl w:val="1"/>
          <w:numId w:val="10"/>
        </w:numPr>
        <w:tabs>
          <w:tab w:val="left" w:pos="7095"/>
        </w:tabs>
        <w:spacing w:line="360" w:lineRule="auto"/>
        <w:ind w:firstLineChars="0"/>
        <w:contextualSpacing/>
        <w:rPr>
          <w:rFonts w:hAnsi="宋体"/>
        </w:rPr>
      </w:pPr>
      <w:r>
        <w:rPr>
          <w:rFonts w:hint="eastAsia" w:hAnsi="宋体"/>
        </w:rPr>
        <w:t>全流程电子化交易（不见面开标）项目，评标委员会以成功上传、解密的电子投标文件为依据评审。</w:t>
      </w:r>
    </w:p>
    <w:p w14:paraId="02A1355B">
      <w:pPr>
        <w:pStyle w:val="43"/>
        <w:numPr>
          <w:ilvl w:val="0"/>
          <w:numId w:val="11"/>
        </w:numPr>
        <w:tabs>
          <w:tab w:val="left" w:pos="7095"/>
        </w:tabs>
        <w:spacing w:line="360" w:lineRule="auto"/>
        <w:ind w:firstLineChars="0"/>
        <w:contextualSpacing/>
        <w:rPr>
          <w:rFonts w:hAnsi="宋体"/>
        </w:rPr>
      </w:pPr>
      <w:r>
        <w:rPr>
          <w:rFonts w:hint="eastAsia" w:hAnsi="宋体"/>
        </w:rPr>
        <w:t>评标期间，投标人应保持通讯手机畅通。评标委员会如要求投标人作出澄清、说明或者补正等，投标人应在评标委员会要求的评标期间合理的时间内通过电子邮件形式提供。</w:t>
      </w:r>
    </w:p>
    <w:p w14:paraId="0DC7CDF1">
      <w:pPr>
        <w:pStyle w:val="43"/>
        <w:numPr>
          <w:ilvl w:val="0"/>
          <w:numId w:val="12"/>
        </w:numPr>
        <w:tabs>
          <w:tab w:val="left" w:pos="7095"/>
        </w:tabs>
        <w:spacing w:line="360" w:lineRule="auto"/>
        <w:ind w:firstLineChars="0"/>
        <w:contextualSpacing/>
        <w:rPr>
          <w:rFonts w:hAnsi="宋体"/>
        </w:rPr>
      </w:pPr>
      <w:r>
        <w:rPr>
          <w:rFonts w:hint="eastAsia" w:hAnsi="宋体"/>
        </w:rPr>
        <w:t>投标人通过电子邮件提供的书面说明或相关证明材料应加盖公章，或者由法定代表人或其授权的代表签字。</w:t>
      </w:r>
    </w:p>
    <w:p w14:paraId="402C92B3">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both"/>
        <w:textAlignment w:val="auto"/>
        <w:outlineLvl w:val="2"/>
        <w:rPr>
          <w:rFonts w:hint="eastAsia" w:hAnsi="宋体" w:asciiTheme="minorHAnsi" w:eastAsiaTheme="minorEastAsia" w:cstheme="minorBidi"/>
          <w:kern w:val="2"/>
          <w:sz w:val="21"/>
          <w:szCs w:val="22"/>
          <w:lang w:val="en-US" w:eastAsia="zh-CN" w:bidi="ar-SA"/>
        </w:rPr>
      </w:pPr>
      <w:r>
        <w:rPr>
          <w:rFonts w:hint="eastAsia" w:hAnsi="宋体" w:asciiTheme="minorHAnsi" w:eastAsiaTheme="minorEastAsia" w:cstheme="minorBidi"/>
          <w:kern w:val="2"/>
          <w:sz w:val="21"/>
          <w:szCs w:val="22"/>
          <w:lang w:val="en-US" w:eastAsia="zh-CN" w:bidi="ar-SA"/>
        </w:rPr>
        <w:t>7、相关事项</w:t>
      </w:r>
    </w:p>
    <w:p w14:paraId="31955F67">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630" w:leftChars="0" w:right="0" w:rightChars="0" w:firstLine="480" w:firstLineChars="200"/>
        <w:jc w:val="both"/>
        <w:textAlignment w:val="auto"/>
        <w:rPr>
          <w:rFonts w:hint="eastAsia" w:hAnsi="宋体" w:asciiTheme="minorHAnsi" w:eastAsiaTheme="minorEastAsia" w:cstheme="minorBidi"/>
          <w:kern w:val="2"/>
          <w:sz w:val="21"/>
          <w:szCs w:val="22"/>
          <w:lang w:val="en-US" w:eastAsia="zh-CN" w:bidi="ar-SA"/>
        </w:rPr>
      </w:pPr>
      <w:r>
        <w:rPr>
          <w:rFonts w:hint="eastAsia" w:asciiTheme="minorEastAsia" w:hAnsiTheme="minorEastAsia" w:eastAsiaTheme="minorEastAsia" w:cstheme="minorEastAsia"/>
          <w:lang w:val="en-US" w:eastAsia="zh-CN"/>
        </w:rPr>
        <w:t>7.1</w:t>
      </w:r>
      <w:r>
        <w:rPr>
          <w:rFonts w:hint="eastAsia" w:hAnsi="宋体" w:asciiTheme="minorHAnsi" w:eastAsiaTheme="minorEastAsia" w:cstheme="minorBidi"/>
          <w:kern w:val="2"/>
          <w:sz w:val="21"/>
          <w:szCs w:val="22"/>
          <w:lang w:val="en-US" w:eastAsia="zh-CN" w:bidi="ar-SA"/>
        </w:rPr>
        <w:t>使更多供应商能参加投标，本项目招标文件公告期限届满后仍允许下载招标文件参加投标，但为提高采购效率，在公告期限届满之后下载招标文件的，对招标文件的质疑期限从公告期限届满之日起计算；在公告期限届满之前下载招标文件的，对招标文件的质疑期限从下载之日起计算。</w:t>
      </w:r>
    </w:p>
    <w:p w14:paraId="7F502B19">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630" w:leftChars="0" w:right="0" w:rightChars="0" w:firstLine="480" w:firstLineChars="200"/>
        <w:jc w:val="both"/>
        <w:textAlignment w:val="auto"/>
        <w:rPr>
          <w:rFonts w:hint="eastAsia" w:hAnsi="宋体" w:asciiTheme="minorHAnsi" w:eastAsiaTheme="minorEastAsia" w:cstheme="minorBidi"/>
          <w:kern w:val="2"/>
          <w:sz w:val="21"/>
          <w:szCs w:val="22"/>
          <w:lang w:val="en-US" w:eastAsia="zh-CN" w:bidi="ar-SA"/>
        </w:rPr>
      </w:pPr>
      <w:r>
        <w:rPr>
          <w:rFonts w:hint="eastAsia" w:asciiTheme="minorEastAsia" w:hAnsiTheme="minorEastAsia" w:eastAsiaTheme="minorEastAsia" w:cstheme="minorEastAsia"/>
          <w:lang w:val="en-US" w:eastAsia="zh-CN"/>
        </w:rPr>
        <w:t>7.2</w:t>
      </w:r>
      <w:r>
        <w:rPr>
          <w:rFonts w:hint="eastAsia" w:asciiTheme="minorEastAsia" w:hAnsiTheme="minorEastAsia" w:eastAsiaTheme="minorEastAsia" w:cstheme="minorEastAsia"/>
        </w:rPr>
        <w:t xml:space="preserve"> </w:t>
      </w:r>
      <w:r>
        <w:rPr>
          <w:rFonts w:hint="eastAsia" w:hAnsi="宋体" w:asciiTheme="minorHAnsi" w:eastAsiaTheme="minorEastAsia" w:cstheme="minorBidi"/>
          <w:kern w:val="2"/>
          <w:sz w:val="21"/>
          <w:szCs w:val="22"/>
          <w:lang w:val="en-US" w:eastAsia="zh-CN" w:bidi="ar-SA"/>
        </w:rPr>
        <w:t>“全国公共资源交易平台（河南省·许昌市）”采购公告栏提供的招标文件仅供浏览。供应商下载招标文件应使用 CA 数字证书或移动数字证书从“全国公共资源交易平台（河南省·许昌市）”的“投标人”登录入口获取本项目招标文件。</w:t>
      </w:r>
    </w:p>
    <w:p w14:paraId="487B5C50">
      <w:pPr>
        <w:pStyle w:val="43"/>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color w:val="FF0000"/>
          <w:kern w:val="0"/>
          <w:sz w:val="32"/>
          <w:szCs w:val="32"/>
        </w:rPr>
      </w:pPr>
    </w:p>
    <w:p w14:paraId="29158FF6">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6" w:leftChars="0" w:right="0" w:rightChars="0" w:firstLine="420" w:firstLineChars="200"/>
        <w:jc w:val="both"/>
        <w:textAlignment w:val="auto"/>
        <w:rPr>
          <w:rFonts w:hint="eastAsia" w:hAnsi="宋体" w:asciiTheme="minorHAnsi" w:eastAsiaTheme="minorEastAsia" w:cstheme="minorBidi"/>
          <w:kern w:val="2"/>
          <w:sz w:val="21"/>
          <w:szCs w:val="22"/>
          <w:lang w:val="en-US" w:eastAsia="zh-CN" w:bidi="ar-SA"/>
        </w:rPr>
      </w:pPr>
    </w:p>
    <w:p w14:paraId="78A63453">
      <w:pPr>
        <w:pStyle w:val="43"/>
        <w:numPr>
          <w:ilvl w:val="0"/>
          <w:numId w:val="0"/>
        </w:numPr>
        <w:tabs>
          <w:tab w:val="left" w:pos="7095"/>
        </w:tabs>
        <w:spacing w:line="360" w:lineRule="auto"/>
        <w:ind w:left="840" w:leftChars="0"/>
        <w:contextualSpacing/>
        <w:rPr>
          <w:rFonts w:hAnsi="宋体"/>
        </w:rPr>
      </w:pPr>
    </w:p>
    <w:p w14:paraId="12E5A14E">
      <w:pPr>
        <w:widowControl/>
        <w:jc w:val="left"/>
        <w:rPr>
          <w:rFonts w:hAnsi="宋体"/>
        </w:rPr>
      </w:pPr>
      <w:r>
        <w:rPr>
          <w:rFonts w:hAnsi="宋体"/>
        </w:rPr>
        <w:br w:type="page"/>
      </w:r>
    </w:p>
    <w:p w14:paraId="6BF0C0A9">
      <w:pPr>
        <w:numPr>
          <w:ilvl w:val="0"/>
          <w:numId w:val="13"/>
        </w:numPr>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项目需求</w:t>
      </w:r>
    </w:p>
    <w:p w14:paraId="08013382">
      <w:pPr>
        <w:shd w:val="clear" w:color="auto" w:fill="FFFFFF"/>
        <w:spacing w:line="560" w:lineRule="exact"/>
        <w:ind w:firstLine="600"/>
        <w:jc w:val="left"/>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（一）本项目需实现的功能或者目标</w:t>
      </w:r>
    </w:p>
    <w:p w14:paraId="02C10A24">
      <w:pPr>
        <w:widowControl/>
        <w:shd w:val="clear" w:color="auto" w:fill="FFFFFF"/>
        <w:snapToGrid/>
        <w:spacing w:before="0" w:beforeAutospacing="0" w:after="0" w:afterAutospacing="0" w:line="560" w:lineRule="exact"/>
        <w:ind w:firstLine="420" w:firstLineChars="200"/>
        <w:jc w:val="left"/>
        <w:textAlignment w:val="baseline"/>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 xml:space="preserve">为深入贯彻落实党的二十大关于建设宜居宜业和美乡村的决策部署，深入实施乡村振兴战略进一步服务乡村发展，规范乡村建设行为，按照《河南省村庄规划编制和实施规定》（河南省人民政府令第212号）和《河南省自然资源厅关于进一步做好全省村庄规划编制工作的通知》（豫自然资源发【2023】38号）、《河南省自然资源厅办公室关于进一步推进乡村规划工作的通知》（豫自然资办发【2024】2号）、《河南省县域村庄分类和布局规划编制指南》（试行）等文件要求，我市需要加快推进《禹州市村庄分类和布局规划》和324个“通则式”村庄规划编制工作。                         </w:t>
      </w:r>
    </w:p>
    <w:p w14:paraId="59B817C8">
      <w:pPr>
        <w:numPr>
          <w:ilvl w:val="0"/>
          <w:numId w:val="0"/>
        </w:numPr>
        <w:shd w:val="clear" w:color="auto" w:fill="FFFFFF"/>
        <w:spacing w:line="560" w:lineRule="exact"/>
        <w:ind w:firstLine="422" w:firstLineChars="200"/>
        <w:jc w:val="left"/>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（二）采购清单</w:t>
      </w:r>
    </w:p>
    <w:tbl>
      <w:tblPr>
        <w:tblStyle w:val="26"/>
        <w:tblW w:w="10395" w:type="dxa"/>
        <w:tblInd w:w="-462" w:type="dxa"/>
        <w:tblLayout w:type="fixed"/>
        <w:tblCellMar>
          <w:top w:w="0" w:type="dxa"/>
          <w:left w:w="108" w:type="dxa"/>
          <w:bottom w:w="0" w:type="dxa"/>
          <w:right w:w="108" w:type="dxa"/>
        </w:tblCellMar>
      </w:tblPr>
      <w:tblGrid>
        <w:gridCol w:w="675"/>
        <w:gridCol w:w="1336"/>
        <w:gridCol w:w="5624"/>
        <w:gridCol w:w="840"/>
        <w:gridCol w:w="742"/>
        <w:gridCol w:w="1178"/>
      </w:tblGrid>
      <w:tr w14:paraId="217CD112">
        <w:tblPrEx>
          <w:tblCellMar>
            <w:top w:w="0" w:type="dxa"/>
            <w:left w:w="108" w:type="dxa"/>
            <w:bottom w:w="0" w:type="dxa"/>
            <w:right w:w="108" w:type="dxa"/>
          </w:tblCellMar>
        </w:tblPrEx>
        <w:trPr>
          <w:trHeight w:val="500" w:hRule="atLeast"/>
        </w:trPr>
        <w:tc>
          <w:tcPr>
            <w:tcW w:w="10395" w:type="dxa"/>
            <w:gridSpan w:val="6"/>
            <w:tcBorders>
              <w:top w:val="nil"/>
              <w:left w:val="nil"/>
              <w:bottom w:val="single" w:color="000000" w:sz="4" w:space="0"/>
              <w:right w:val="nil"/>
            </w:tcBorders>
            <w:noWrap/>
            <w:vAlign w:val="center"/>
          </w:tcPr>
          <w:p w14:paraId="6B71F7B9">
            <w:pPr>
              <w:ind w:firstLine="2715" w:firstLineChars="1293"/>
              <w:textAlignment w:val="center"/>
              <w:rPr>
                <w:rFonts w:hint="eastAsia" w:asciiTheme="minorEastAsia" w:hAnsiTheme="minorEastAsia" w:eastAsiaTheme="minorEastAsia" w:cstheme="minorEastAsia"/>
                <w:kern w:val="2"/>
                <w:sz w:val="21"/>
                <w:szCs w:val="21"/>
                <w:lang w:val="en-US" w:eastAsia="zh-CN" w:bidi="ar-SA"/>
              </w:rPr>
            </w:pPr>
          </w:p>
        </w:tc>
      </w:tr>
      <w:tr w14:paraId="3E4FB7E0">
        <w:tblPrEx>
          <w:tblCellMar>
            <w:top w:w="0" w:type="dxa"/>
            <w:left w:w="108" w:type="dxa"/>
            <w:bottom w:w="0" w:type="dxa"/>
            <w:right w:w="108" w:type="dxa"/>
          </w:tblCellMar>
        </w:tblPrEx>
        <w:trPr>
          <w:trHeight w:val="12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AC85F89">
            <w:pPr>
              <w:jc w:val="center"/>
              <w:textAlignment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序号</w:t>
            </w:r>
          </w:p>
        </w:tc>
        <w:tc>
          <w:tcPr>
            <w:tcW w:w="133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87F3CBE">
            <w:pPr>
              <w:jc w:val="center"/>
              <w:textAlignment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服务</w:t>
            </w:r>
          </w:p>
          <w:p w14:paraId="283769A0">
            <w:pPr>
              <w:jc w:val="center"/>
              <w:textAlignment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名称</w:t>
            </w:r>
          </w:p>
        </w:tc>
        <w:tc>
          <w:tcPr>
            <w:tcW w:w="562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9360019">
            <w:pPr>
              <w:jc w:val="center"/>
              <w:textAlignment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技术参数及要求</w:t>
            </w:r>
          </w:p>
        </w:tc>
        <w:tc>
          <w:tcPr>
            <w:tcW w:w="8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1006AD8">
            <w:pPr>
              <w:jc w:val="center"/>
              <w:textAlignment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单位</w:t>
            </w:r>
          </w:p>
        </w:tc>
        <w:tc>
          <w:tcPr>
            <w:tcW w:w="74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BC60798">
            <w:pPr>
              <w:jc w:val="center"/>
              <w:textAlignment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数量</w:t>
            </w:r>
          </w:p>
        </w:tc>
        <w:tc>
          <w:tcPr>
            <w:tcW w:w="117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DB61CFC">
            <w:pPr>
              <w:jc w:val="center"/>
              <w:textAlignment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采购标的对应的行业</w:t>
            </w:r>
          </w:p>
        </w:tc>
      </w:tr>
      <w:tr w14:paraId="25E69820">
        <w:tblPrEx>
          <w:tblCellMar>
            <w:top w:w="0" w:type="dxa"/>
            <w:left w:w="108" w:type="dxa"/>
            <w:bottom w:w="0" w:type="dxa"/>
            <w:right w:w="108" w:type="dxa"/>
          </w:tblCellMar>
        </w:tblPrEx>
        <w:trPr>
          <w:trHeight w:val="110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DA860">
            <w:pPr>
              <w:keepNext w:val="0"/>
              <w:keepLines w:val="0"/>
              <w:pageBreakBefore w:val="0"/>
              <w:widowControl/>
              <w:kinsoku/>
              <w:wordWrap/>
              <w:overflowPunct/>
              <w:topLinePunct w:val="0"/>
              <w:autoSpaceDE/>
              <w:autoSpaceDN/>
              <w:bidi w:val="0"/>
              <w:snapToGrid/>
              <w:spacing w:line="480" w:lineRule="exact"/>
              <w:jc w:val="center"/>
              <w:textAlignment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888C9">
            <w:pPr>
              <w:keepNext w:val="0"/>
              <w:keepLines w:val="0"/>
              <w:pageBreakBefore w:val="0"/>
              <w:widowControl/>
              <w:kinsoku/>
              <w:wordWrap/>
              <w:overflowPunct/>
              <w:topLinePunct w:val="0"/>
              <w:autoSpaceDE/>
              <w:autoSpaceDN/>
              <w:bidi w:val="0"/>
              <w:snapToGrid/>
              <w:spacing w:line="480" w:lineRule="exact"/>
              <w:jc w:val="both"/>
              <w:textAlignment w:val="center"/>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禹州市324个村庄规划编制费项目</w:t>
            </w:r>
          </w:p>
        </w:tc>
        <w:tc>
          <w:tcPr>
            <w:tcW w:w="5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C578B1">
            <w:pPr>
              <w:spacing w:line="560" w:lineRule="exact"/>
              <w:ind w:firstLine="420" w:firstLineChars="20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一、 “通则式”村庄规划编制内容：</w:t>
            </w:r>
          </w:p>
          <w:p w14:paraId="4E81F073">
            <w:pPr>
              <w:keepNext w:val="0"/>
              <w:keepLines w:val="0"/>
              <w:widowControl/>
              <w:suppressLineNumbers w:val="0"/>
              <w:ind w:firstLine="420" w:firstLineChars="20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 xml:space="preserve">1、土地现状 </w:t>
            </w:r>
          </w:p>
          <w:p w14:paraId="41AFA574">
            <w:pPr>
              <w:keepNext w:val="0"/>
              <w:keepLines w:val="0"/>
              <w:widowControl/>
              <w:suppressLineNumbers w:val="0"/>
              <w:ind w:firstLine="630" w:firstLineChars="30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 xml:space="preserve">在村域现状图中明确各类用地位置、面积。 </w:t>
            </w:r>
          </w:p>
          <w:p w14:paraId="52BEBA1C">
            <w:pPr>
              <w:keepNext w:val="0"/>
              <w:keepLines w:val="0"/>
              <w:widowControl/>
              <w:suppressLineNumbers w:val="0"/>
              <w:ind w:firstLine="420" w:firstLineChars="20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 xml:space="preserve">2、耕地保护 </w:t>
            </w:r>
          </w:p>
          <w:p w14:paraId="069AE2BC">
            <w:pPr>
              <w:keepNext w:val="0"/>
              <w:keepLines w:val="0"/>
              <w:widowControl/>
              <w:suppressLineNumbers w:val="0"/>
              <w:ind w:firstLine="420" w:firstLineChars="20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 xml:space="preserve">①．明确村庄耕地的面积、管控要求。 </w:t>
            </w:r>
          </w:p>
          <w:p w14:paraId="2919A08A">
            <w:pPr>
              <w:keepNext w:val="0"/>
              <w:keepLines w:val="0"/>
              <w:widowControl/>
              <w:suppressLineNumbers w:val="0"/>
              <w:ind w:firstLine="420" w:firstLineChars="20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 xml:space="preserve">②．明确村庄永久基本农田的面积、管控要求。 </w:t>
            </w:r>
          </w:p>
          <w:p w14:paraId="399E57EC">
            <w:pPr>
              <w:keepNext w:val="0"/>
              <w:keepLines w:val="0"/>
              <w:widowControl/>
              <w:suppressLineNumbers w:val="0"/>
              <w:ind w:firstLine="420" w:firstLineChars="20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 xml:space="preserve">③．明确村庄可用于农业设施建设用地的面积、用途管制规定。 </w:t>
            </w:r>
          </w:p>
          <w:p w14:paraId="3FD1E4CC">
            <w:pPr>
              <w:keepNext w:val="0"/>
              <w:keepLines w:val="0"/>
              <w:widowControl/>
              <w:suppressLineNumbers w:val="0"/>
              <w:ind w:firstLine="420" w:firstLineChars="20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 xml:space="preserve">3、生态保护 </w:t>
            </w:r>
          </w:p>
          <w:p w14:paraId="57DF3584">
            <w:pPr>
              <w:keepNext w:val="0"/>
              <w:keepLines w:val="0"/>
              <w:widowControl/>
              <w:suppressLineNumbers w:val="0"/>
              <w:ind w:firstLine="420" w:firstLineChars="20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 xml:space="preserve">①．明确村庄生态保护红线具体名称、面积、管控要求。 </w:t>
            </w:r>
          </w:p>
          <w:p w14:paraId="4E97BA88">
            <w:pPr>
              <w:keepNext w:val="0"/>
              <w:keepLines w:val="0"/>
              <w:widowControl/>
              <w:suppressLineNumbers w:val="0"/>
              <w:ind w:firstLine="420" w:firstLineChars="20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 xml:space="preserve">②．提出未划入生态保护红线的生态空间管控要求，严格控制开发性、生产性建设活动。交通、水利等重大基础设施确需占用的，按程序办理相关用地手续。 </w:t>
            </w:r>
          </w:p>
          <w:p w14:paraId="41763339">
            <w:pPr>
              <w:keepNext w:val="0"/>
              <w:keepLines w:val="0"/>
              <w:widowControl/>
              <w:suppressLineNumbers w:val="0"/>
              <w:ind w:firstLine="420" w:firstLineChars="20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 xml:space="preserve">③．落实上位规划明确的生态修复项目等内容，提出相应措施。 </w:t>
            </w:r>
          </w:p>
          <w:p w14:paraId="6D5B2E1E">
            <w:pPr>
              <w:keepNext w:val="0"/>
              <w:keepLines w:val="0"/>
              <w:widowControl/>
              <w:suppressLineNumbers w:val="0"/>
              <w:ind w:firstLine="420" w:firstLineChars="20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 xml:space="preserve">4、建设管控 </w:t>
            </w:r>
          </w:p>
          <w:p w14:paraId="583372D8">
            <w:pPr>
              <w:keepNext w:val="0"/>
              <w:keepLines w:val="0"/>
              <w:widowControl/>
              <w:suppressLineNumbers w:val="0"/>
              <w:ind w:firstLine="420" w:firstLineChars="20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 xml:space="preserve">①总体要求 </w:t>
            </w:r>
          </w:p>
          <w:p w14:paraId="25B40DA1">
            <w:pPr>
              <w:keepNext w:val="0"/>
              <w:keepLines w:val="0"/>
              <w:widowControl/>
              <w:suppressLineNumbers w:val="0"/>
              <w:ind w:firstLine="420" w:firstLineChars="20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 xml:space="preserve">明确村庄建设边界，各类乡村建设行为原则上应在村庄建设边界内开展，优先使用存量建设用地。村庄建设边界外原则上不安排乡村建设用地。涉及农转用的应先办理农转用手续。 </w:t>
            </w:r>
          </w:p>
          <w:p w14:paraId="47DF6E59">
            <w:pPr>
              <w:keepNext w:val="0"/>
              <w:keepLines w:val="0"/>
              <w:widowControl/>
              <w:suppressLineNumbers w:val="0"/>
              <w:ind w:firstLine="420" w:firstLineChars="20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 xml:space="preserve">②村民住房 </w:t>
            </w:r>
          </w:p>
          <w:p w14:paraId="0C5BBFCC">
            <w:pPr>
              <w:keepNext w:val="0"/>
              <w:keepLines w:val="0"/>
              <w:widowControl/>
              <w:suppressLineNumbers w:val="0"/>
              <w:ind w:firstLine="420" w:firstLineChars="20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 xml:space="preserve">应按照《河南省人民政府关于印发河南省农村宅基地和村民自建住房管理办法（试行）的通知》（豫政〔2021〕4 号）要求， </w:t>
            </w:r>
          </w:p>
          <w:p w14:paraId="753728AA">
            <w:pPr>
              <w:keepNext w:val="0"/>
              <w:keepLines w:val="0"/>
              <w:widowControl/>
              <w:suppressLineNumbers w:val="0"/>
              <w:ind w:firstLine="420" w:firstLineChars="20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 xml:space="preserve">明确村民自建住房用地标准、建筑面积、建筑层数、建筑高度，结合当地住房城乡建设部门印发的《农村住房设计图集》，落实农房风貌管控要求。 </w:t>
            </w:r>
          </w:p>
          <w:p w14:paraId="452924A0">
            <w:pPr>
              <w:keepNext w:val="0"/>
              <w:keepLines w:val="0"/>
              <w:widowControl/>
              <w:suppressLineNumbers w:val="0"/>
              <w:ind w:firstLine="420" w:firstLineChars="20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 xml:space="preserve">③乡村基础设施和公共服务设施 </w:t>
            </w:r>
          </w:p>
          <w:p w14:paraId="669540E4">
            <w:pPr>
              <w:keepNext w:val="0"/>
              <w:keepLines w:val="0"/>
              <w:widowControl/>
              <w:suppressLineNumbers w:val="0"/>
              <w:ind w:firstLine="420" w:firstLineChars="20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 xml:space="preserve">结合实际提出乡村基础设施、公共服务设施的用地标准、建设体量、建设高度和风貌管控要求等。 </w:t>
            </w:r>
          </w:p>
          <w:p w14:paraId="1A999F35">
            <w:pPr>
              <w:keepNext w:val="0"/>
              <w:keepLines w:val="0"/>
              <w:widowControl/>
              <w:suppressLineNumbers w:val="0"/>
              <w:ind w:firstLine="420" w:firstLineChars="20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fldChar w:fldCharType="begin"/>
            </w:r>
            <w:r>
              <w:rPr>
                <w:rFonts w:hint="eastAsia" w:asciiTheme="minorEastAsia" w:hAnsiTheme="minorEastAsia" w:eastAsiaTheme="minorEastAsia" w:cstheme="minorEastAsia"/>
                <w:kern w:val="2"/>
                <w:sz w:val="21"/>
                <w:szCs w:val="21"/>
                <w:lang w:val="en-US" w:eastAsia="zh-CN" w:bidi="ar-SA"/>
              </w:rPr>
              <w:instrText xml:space="preserve"> = 4 \* GB3 \* MERGEFORMAT </w:instrText>
            </w:r>
            <w:r>
              <w:rPr>
                <w:rFonts w:hint="eastAsia" w:asciiTheme="minorEastAsia" w:hAnsiTheme="minorEastAsia" w:eastAsiaTheme="minorEastAsia" w:cstheme="minorEastAsia"/>
                <w:kern w:val="2"/>
                <w:sz w:val="21"/>
                <w:szCs w:val="21"/>
                <w:lang w:val="en-US" w:eastAsia="zh-CN" w:bidi="ar-SA"/>
              </w:rPr>
              <w:fldChar w:fldCharType="separate"/>
            </w:r>
            <w:r>
              <w:rPr>
                <w:rFonts w:hint="eastAsia" w:asciiTheme="minorEastAsia" w:hAnsiTheme="minorEastAsia" w:eastAsiaTheme="minorEastAsia" w:cstheme="minorEastAsia"/>
                <w:kern w:val="2"/>
                <w:sz w:val="21"/>
                <w:szCs w:val="21"/>
                <w:lang w:val="en-US" w:eastAsia="zh-CN" w:bidi="ar-SA"/>
              </w:rPr>
              <w:t>④</w:t>
            </w:r>
            <w:r>
              <w:rPr>
                <w:rFonts w:hint="eastAsia" w:asciiTheme="minorEastAsia" w:hAnsiTheme="minorEastAsia" w:eastAsiaTheme="minorEastAsia" w:cstheme="minorEastAsia"/>
                <w:kern w:val="2"/>
                <w:sz w:val="21"/>
                <w:szCs w:val="21"/>
                <w:lang w:val="en-US" w:eastAsia="zh-CN" w:bidi="ar-SA"/>
              </w:rPr>
              <w:fldChar w:fldCharType="end"/>
            </w:r>
            <w:r>
              <w:rPr>
                <w:rFonts w:hint="eastAsia" w:asciiTheme="minorEastAsia" w:hAnsiTheme="minorEastAsia" w:eastAsiaTheme="minorEastAsia" w:cstheme="minorEastAsia"/>
                <w:kern w:val="2"/>
                <w:sz w:val="21"/>
                <w:szCs w:val="21"/>
                <w:lang w:val="en-US" w:eastAsia="zh-CN" w:bidi="ar-SA"/>
              </w:rPr>
              <w:t xml:space="preserve">乡村产业发展 </w:t>
            </w:r>
          </w:p>
          <w:p w14:paraId="18C67073">
            <w:pPr>
              <w:keepNext w:val="0"/>
              <w:keepLines w:val="0"/>
              <w:widowControl/>
              <w:suppressLineNumbers w:val="0"/>
              <w:ind w:firstLine="420" w:firstLineChars="20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 xml:space="preserve">明确产业用地位置规模、开发强度等控制要求，鼓励产业空间复合高效利用。 </w:t>
            </w:r>
          </w:p>
          <w:p w14:paraId="43B37E95">
            <w:pPr>
              <w:keepNext w:val="0"/>
              <w:keepLines w:val="0"/>
              <w:widowControl/>
              <w:suppressLineNumbers w:val="0"/>
              <w:ind w:firstLine="420" w:firstLineChars="20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fldChar w:fldCharType="begin"/>
            </w:r>
            <w:r>
              <w:rPr>
                <w:rFonts w:hint="eastAsia" w:asciiTheme="minorEastAsia" w:hAnsiTheme="minorEastAsia" w:eastAsiaTheme="minorEastAsia" w:cstheme="minorEastAsia"/>
                <w:kern w:val="2"/>
                <w:sz w:val="21"/>
                <w:szCs w:val="21"/>
                <w:lang w:val="en-US" w:eastAsia="zh-CN" w:bidi="ar-SA"/>
              </w:rPr>
              <w:instrText xml:space="preserve"> = 5 \* GB3 \* MERGEFORMAT </w:instrText>
            </w:r>
            <w:r>
              <w:rPr>
                <w:rFonts w:hint="eastAsia" w:asciiTheme="minorEastAsia" w:hAnsiTheme="minorEastAsia" w:eastAsiaTheme="minorEastAsia" w:cstheme="minorEastAsia"/>
                <w:kern w:val="2"/>
                <w:sz w:val="21"/>
                <w:szCs w:val="21"/>
                <w:lang w:val="en-US" w:eastAsia="zh-CN" w:bidi="ar-SA"/>
              </w:rPr>
              <w:fldChar w:fldCharType="separate"/>
            </w:r>
            <w:r>
              <w:rPr>
                <w:rFonts w:hint="eastAsia" w:asciiTheme="minorEastAsia" w:hAnsiTheme="minorEastAsia" w:eastAsiaTheme="minorEastAsia" w:cstheme="minorEastAsia"/>
                <w:kern w:val="2"/>
                <w:sz w:val="21"/>
                <w:szCs w:val="21"/>
                <w:lang w:val="en-US" w:eastAsia="zh-CN" w:bidi="ar-SA"/>
              </w:rPr>
              <w:t>⑤</w:t>
            </w:r>
            <w:r>
              <w:rPr>
                <w:rFonts w:hint="eastAsia" w:asciiTheme="minorEastAsia" w:hAnsiTheme="minorEastAsia" w:eastAsiaTheme="minorEastAsia" w:cstheme="minorEastAsia"/>
                <w:kern w:val="2"/>
                <w:sz w:val="21"/>
                <w:szCs w:val="21"/>
                <w:lang w:val="en-US" w:eastAsia="zh-CN" w:bidi="ar-SA"/>
              </w:rPr>
              <w:fldChar w:fldCharType="end"/>
            </w:r>
            <w:r>
              <w:rPr>
                <w:rFonts w:hint="eastAsia" w:asciiTheme="minorEastAsia" w:hAnsiTheme="minorEastAsia" w:eastAsiaTheme="minorEastAsia" w:cstheme="minorEastAsia"/>
                <w:kern w:val="2"/>
                <w:sz w:val="21"/>
                <w:szCs w:val="21"/>
                <w:lang w:val="en-US" w:eastAsia="zh-CN" w:bidi="ar-SA"/>
              </w:rPr>
              <w:t xml:space="preserve">历史文化保护 </w:t>
            </w:r>
          </w:p>
          <w:p w14:paraId="3329AAD0">
            <w:pPr>
              <w:keepNext w:val="0"/>
              <w:keepLines w:val="0"/>
              <w:widowControl/>
              <w:suppressLineNumbers w:val="0"/>
              <w:ind w:firstLine="420" w:firstLineChars="20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 xml:space="preserve">明确文物保护单位、历史建筑、古井、古桥、古树等保护内容和管控要求，历史文化保护线范围内禁止开展影响历史风貌的各类建设行为。 </w:t>
            </w:r>
          </w:p>
          <w:p w14:paraId="29602488">
            <w:pPr>
              <w:keepNext w:val="0"/>
              <w:keepLines w:val="0"/>
              <w:widowControl/>
              <w:suppressLineNumbers w:val="0"/>
              <w:ind w:firstLine="420" w:firstLineChars="20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 xml:space="preserve">5、防灾减灾 </w:t>
            </w:r>
          </w:p>
          <w:p w14:paraId="31AA5740">
            <w:pPr>
              <w:keepNext w:val="0"/>
              <w:keepLines w:val="0"/>
              <w:widowControl/>
              <w:suppressLineNumbers w:val="0"/>
              <w:ind w:firstLine="420" w:firstLineChars="20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 xml:space="preserve">明确地质灾害高易发区、蓄滞洪区等危险区域范围，提出防灾减灾要求和措施。对于确需在危险区域范围内开展建设行为的，应提供相关部门的支持性意见。 </w:t>
            </w:r>
          </w:p>
          <w:p w14:paraId="2D08BF4F">
            <w:pPr>
              <w:keepNext w:val="0"/>
              <w:keepLines w:val="0"/>
              <w:widowControl/>
              <w:suppressLineNumbers w:val="0"/>
              <w:ind w:firstLine="420" w:firstLineChars="20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 xml:space="preserve">6、成果要求 </w:t>
            </w:r>
          </w:p>
          <w:p w14:paraId="41D491D1">
            <w:pPr>
              <w:keepNext w:val="0"/>
              <w:keepLines w:val="0"/>
              <w:widowControl/>
              <w:suppressLineNumbers w:val="0"/>
              <w:ind w:firstLine="210" w:firstLineChars="10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通则式”村庄规划管理规定成果包含文本和图件（村域现状图、村域控制线图、村庄用地规划引导图、村民住房设计引导图），图件表达形式和深度按照河南省《“通则式”村庄规划管理规定》编制要求（试行）编制。鼓励编制村容村貌提升改造相关的风貌引导图，图件表达形式和深度参照《河南省实用性村庄规划编制导则（第二次修订）》环境整治引导图。图件应长期在村庄宣传栏展示，供村民查阅使用。</w:t>
            </w:r>
          </w:p>
          <w:p w14:paraId="431A4BBD">
            <w:pPr>
              <w:pStyle w:val="42"/>
              <w:keepNext w:val="0"/>
              <w:keepLines w:val="0"/>
              <w:pageBreakBefore w:val="0"/>
              <w:widowControl/>
              <w:kinsoku/>
              <w:wordWrap/>
              <w:overflowPunct/>
              <w:topLinePunct w:val="0"/>
              <w:autoSpaceDE/>
              <w:autoSpaceDN/>
              <w:bidi w:val="0"/>
              <w:snapToGrid/>
              <w:spacing w:line="480" w:lineRule="exact"/>
              <w:ind w:left="0" w:leftChars="0" w:firstLine="0" w:firstLineChars="0"/>
              <w:rPr>
                <w:rFonts w:hint="eastAsia" w:asciiTheme="minorEastAsia" w:hAnsiTheme="minorEastAsia" w:eastAsiaTheme="minorEastAsia" w:cstheme="minorEastAsia"/>
                <w:kern w:val="2"/>
                <w:sz w:val="21"/>
                <w:szCs w:val="21"/>
                <w:lang w:val="zh-CN" w:eastAsia="zh-CN" w:bidi="ar-SA"/>
              </w:rPr>
            </w:pPr>
            <w:r>
              <w:rPr>
                <w:rFonts w:hint="eastAsia" w:asciiTheme="minorEastAsia" w:hAnsiTheme="minorEastAsia" w:eastAsiaTheme="minorEastAsia" w:cstheme="minorEastAsia"/>
                <w:kern w:val="2"/>
                <w:sz w:val="21"/>
                <w:szCs w:val="21"/>
                <w:lang w:val="zh-CN" w:eastAsia="zh-CN" w:bidi="ar-SA"/>
              </w:rPr>
              <w:t>的监督。</w:t>
            </w:r>
          </w:p>
          <w:p w14:paraId="4DC99989">
            <w:pPr>
              <w:pStyle w:val="25"/>
              <w:spacing w:line="240" w:lineRule="auto"/>
              <w:ind w:left="0" w:leftChars="0" w:firstLine="420" w:firstLineChars="200"/>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二、《禹州市村庄分类和布局规划》编制内容：</w:t>
            </w:r>
          </w:p>
          <w:p w14:paraId="7BC00C9D">
            <w:pPr>
              <w:spacing w:line="240" w:lineRule="auto"/>
              <w:ind w:firstLine="420" w:firstLineChars="20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村庄分类布局规划是乡村振兴战略中的一项重要内容。编制村庄分类布局规划，有助于引领乡村建设行动，推动乡村地区高质量发展。村庄分类和布局规划经政府充分论证确定后，纳入市县国土空间总体规划，作为指导乡村地区规划建设管理的重要依据。</w:t>
            </w:r>
          </w:p>
          <w:p w14:paraId="37A49784">
            <w:pPr>
              <w:spacing w:line="240" w:lineRule="auto"/>
              <w:ind w:firstLine="420" w:firstLineChars="200"/>
              <w:jc w:val="left"/>
              <w:rPr>
                <w:rFonts w:hint="eastAsia" w:asciiTheme="minorEastAsia" w:hAnsiTheme="minorEastAsia" w:eastAsiaTheme="minorEastAsia" w:cstheme="minorEastAsia"/>
                <w:kern w:val="2"/>
                <w:sz w:val="21"/>
                <w:szCs w:val="21"/>
                <w:lang w:val="zh-CN" w:eastAsia="zh-CN" w:bidi="ar-SA"/>
              </w:rPr>
            </w:pPr>
            <w:r>
              <w:rPr>
                <w:rFonts w:hint="eastAsia" w:asciiTheme="minorEastAsia" w:hAnsiTheme="minorEastAsia" w:eastAsiaTheme="minorEastAsia" w:cstheme="minorEastAsia"/>
                <w:kern w:val="2"/>
                <w:sz w:val="21"/>
                <w:szCs w:val="21"/>
                <w:lang w:val="zh-CN" w:eastAsia="zh-CN" w:bidi="ar-SA"/>
              </w:rPr>
              <w:t>1、村庄类型。结合县域村庄发展潜力和限制性因素分析评估情况，将县域内各村庄按照集聚提升、城郊融合、特色保护、搬迁撤并和整治改善五种基本类型进行明确分类。具有特色保护类特征的应优先划分为特色保护类村庄；同时具备城郊融合类和其他类特征的应优先划分为城郊融合类村庄；因扶贫搬迁、库区滩区迁建、生态移民、村庄合并等原因而建成年限不足20 年的村庄不宜划分为搬迁撤并类村庄。</w:t>
            </w:r>
          </w:p>
          <w:p w14:paraId="499D8793">
            <w:pPr>
              <w:spacing w:line="240" w:lineRule="auto"/>
              <w:ind w:firstLine="420" w:firstLineChars="200"/>
              <w:jc w:val="left"/>
              <w:rPr>
                <w:rFonts w:hint="eastAsia" w:asciiTheme="minorEastAsia" w:hAnsiTheme="minorEastAsia" w:eastAsiaTheme="minorEastAsia" w:cstheme="minorEastAsia"/>
                <w:kern w:val="2"/>
                <w:sz w:val="21"/>
                <w:szCs w:val="21"/>
                <w:lang w:val="zh-CN" w:eastAsia="zh-CN" w:bidi="ar-SA"/>
              </w:rPr>
            </w:pPr>
            <w:r>
              <w:rPr>
                <w:rFonts w:hint="eastAsia" w:asciiTheme="minorEastAsia" w:hAnsiTheme="minorEastAsia" w:eastAsiaTheme="minorEastAsia" w:cstheme="minorEastAsia"/>
                <w:kern w:val="2"/>
                <w:sz w:val="21"/>
                <w:szCs w:val="21"/>
                <w:lang w:val="zh-CN" w:eastAsia="zh-CN" w:bidi="ar-SA"/>
              </w:rPr>
              <w:t>2、预测村庄数量。顺应村庄发展、消亡的自然规律，研判乡村人口规模、结构、分布、流向等情况以及乡村发展趋势，结合村庄分类结果，合理确定保留村庄数量及迁并村庄的名录。</w:t>
            </w:r>
          </w:p>
          <w:p w14:paraId="41EF2CC4">
            <w:pPr>
              <w:spacing w:line="240" w:lineRule="auto"/>
              <w:ind w:firstLine="420" w:firstLineChars="200"/>
              <w:jc w:val="left"/>
              <w:rPr>
                <w:rFonts w:hint="eastAsia" w:asciiTheme="minorEastAsia" w:hAnsiTheme="minorEastAsia" w:eastAsiaTheme="minorEastAsia" w:cstheme="minorEastAsia"/>
                <w:kern w:val="2"/>
                <w:sz w:val="21"/>
                <w:szCs w:val="21"/>
                <w:lang w:val="zh-CN" w:eastAsia="zh-CN" w:bidi="ar-SA"/>
              </w:rPr>
            </w:pPr>
            <w:r>
              <w:rPr>
                <w:rFonts w:hint="eastAsia" w:asciiTheme="minorEastAsia" w:hAnsiTheme="minorEastAsia" w:eastAsiaTheme="minorEastAsia" w:cstheme="minorEastAsia"/>
                <w:kern w:val="2"/>
                <w:sz w:val="21"/>
                <w:szCs w:val="21"/>
                <w:lang w:val="zh-CN" w:eastAsia="zh-CN" w:bidi="ar-SA"/>
              </w:rPr>
              <w:t>3、统筹村庄布局。在县域层面合理划定城镇生活圈和乡村生活圈，作为县域村庄布局的基本单元。城镇生活圈应强化城镇综合服务能力，将距离城镇较近的村庄纳入城镇生活圈，引导城镇市政基础设施和公共服务设施向乡村延伸和覆盖。乡村生活圈以集聚提升类或特色保护类村庄为中心，引导周边村庄的人口、土地、产业等要素向中心集中，促进乡村地区土地节约集约利用。要注重村庄与村庄之间基础设施和公共服务设施的共建共享，以及各类设施之间的复合利用，提高资源利用水平。</w:t>
            </w:r>
          </w:p>
          <w:p w14:paraId="412C6099">
            <w:pPr>
              <w:spacing w:line="240" w:lineRule="auto"/>
              <w:ind w:firstLine="420" w:firstLineChars="200"/>
              <w:jc w:val="left"/>
              <w:rPr>
                <w:rFonts w:hint="eastAsia" w:asciiTheme="minorEastAsia" w:hAnsiTheme="minorEastAsia" w:eastAsiaTheme="minorEastAsia" w:cstheme="minorEastAsia"/>
                <w:kern w:val="2"/>
                <w:sz w:val="21"/>
                <w:szCs w:val="21"/>
                <w:lang w:val="zh-CN" w:eastAsia="zh-CN" w:bidi="ar-SA"/>
              </w:rPr>
            </w:pPr>
            <w:r>
              <w:rPr>
                <w:rFonts w:hint="eastAsia" w:asciiTheme="minorEastAsia" w:hAnsiTheme="minorEastAsia" w:eastAsiaTheme="minorEastAsia" w:cstheme="minorEastAsia"/>
                <w:kern w:val="2"/>
                <w:sz w:val="21"/>
                <w:szCs w:val="21"/>
                <w:lang w:val="en-US" w:eastAsia="zh-CN" w:bidi="ar-SA"/>
              </w:rPr>
              <w:t>4</w:t>
            </w:r>
            <w:r>
              <w:rPr>
                <w:rFonts w:hint="eastAsia" w:asciiTheme="minorEastAsia" w:hAnsiTheme="minorEastAsia" w:eastAsiaTheme="minorEastAsia" w:cstheme="minorEastAsia"/>
                <w:kern w:val="2"/>
                <w:sz w:val="21"/>
                <w:szCs w:val="21"/>
                <w:lang w:val="zh-CN" w:eastAsia="zh-CN" w:bidi="ar-SA"/>
              </w:rPr>
              <w:t>、优化要素配置。遵循高效集约的原则，根据村庄分类和布局，优化要素配置。建设用地指标向集聚提升类村庄倾斜，适当增加特色保护类村庄建设用地规模，按照精明减量方式合理确定整治改善类村庄建设用地，对搬迁撤并类村庄不再赋予建设用地指标和基础设施配套。</w:t>
            </w:r>
          </w:p>
          <w:p w14:paraId="1BC01FD6">
            <w:pPr>
              <w:spacing w:line="240" w:lineRule="auto"/>
              <w:ind w:firstLine="420" w:firstLineChars="20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5、</w:t>
            </w:r>
            <w:r>
              <w:rPr>
                <w:rFonts w:hint="eastAsia" w:asciiTheme="minorEastAsia" w:hAnsiTheme="minorEastAsia" w:eastAsiaTheme="minorEastAsia" w:cstheme="minorEastAsia"/>
                <w:kern w:val="2"/>
                <w:sz w:val="21"/>
                <w:szCs w:val="21"/>
                <w:lang w:val="zh-CN" w:eastAsia="zh-CN" w:bidi="ar-SA"/>
              </w:rPr>
              <w:t>规划成果要求</w:t>
            </w:r>
          </w:p>
          <w:p w14:paraId="0CE244AC">
            <w:pPr>
              <w:pStyle w:val="25"/>
              <w:spacing w:line="240" w:lineRule="auto"/>
              <w:ind w:firstLine="420" w:firstLineChars="200"/>
              <w:rPr>
                <w:rFonts w:hint="eastAsia" w:asciiTheme="minorEastAsia" w:hAnsiTheme="minorEastAsia" w:eastAsiaTheme="minorEastAsia" w:cstheme="minorEastAsia"/>
                <w:kern w:val="2"/>
                <w:sz w:val="21"/>
                <w:szCs w:val="21"/>
                <w:lang w:val="zh-CN" w:eastAsia="zh-CN" w:bidi="ar-SA"/>
              </w:rPr>
            </w:pPr>
            <w:r>
              <w:rPr>
                <w:rFonts w:hint="eastAsia" w:asciiTheme="minorEastAsia" w:hAnsiTheme="minorEastAsia" w:eastAsiaTheme="minorEastAsia" w:cstheme="minorEastAsia"/>
                <w:kern w:val="2"/>
                <w:sz w:val="21"/>
                <w:szCs w:val="21"/>
                <w:lang w:val="zh-CN" w:eastAsia="zh-CN" w:bidi="ar-SA"/>
              </w:rPr>
              <w:t>县域村庄分类和布局规划成果应纳入国土空间规划“一张图”实施监督信息系统，数据成果要符合《国土空间调查、规划、用途管制用地用海分类指南（试行）》和《河南省国土空间总体规划基础数据归类实施细则（试行）》的要求，数据库标准参照《市级国土空间总体规划数据库规范（试行）》执行。</w:t>
            </w:r>
          </w:p>
          <w:p w14:paraId="6F6C7F61">
            <w:pPr>
              <w:pStyle w:val="25"/>
              <w:spacing w:line="240" w:lineRule="auto"/>
              <w:ind w:firstLine="420" w:firstLineChars="200"/>
              <w:rPr>
                <w:rFonts w:hint="eastAsia" w:asciiTheme="minorEastAsia" w:hAnsiTheme="minorEastAsia" w:eastAsiaTheme="minorEastAsia" w:cstheme="minorEastAsia"/>
                <w:kern w:val="2"/>
                <w:sz w:val="21"/>
                <w:szCs w:val="21"/>
                <w:lang w:val="zh-CN" w:eastAsia="zh-CN" w:bidi="ar-SA"/>
              </w:rPr>
            </w:pPr>
            <w:r>
              <w:rPr>
                <w:rFonts w:hint="eastAsia" w:asciiTheme="minorEastAsia" w:hAnsiTheme="minorEastAsia" w:eastAsiaTheme="minorEastAsia" w:cstheme="minorEastAsia"/>
                <w:kern w:val="2"/>
                <w:sz w:val="21"/>
                <w:szCs w:val="21"/>
                <w:lang w:val="zh-CN" w:eastAsia="zh-CN" w:bidi="ar-SA"/>
              </w:rPr>
              <w:t>规划成果主要包括综合报告和图纸，以纸质文件和电子文件两种形式表达。</w:t>
            </w:r>
          </w:p>
          <w:p w14:paraId="3C0C1D70">
            <w:pPr>
              <w:pStyle w:val="25"/>
              <w:spacing w:line="240" w:lineRule="auto"/>
              <w:ind w:firstLine="420" w:firstLineChars="200"/>
              <w:rPr>
                <w:rFonts w:hint="eastAsia" w:asciiTheme="minorEastAsia" w:hAnsiTheme="minorEastAsia" w:eastAsiaTheme="minorEastAsia" w:cstheme="minorEastAsia"/>
                <w:kern w:val="2"/>
                <w:sz w:val="21"/>
                <w:szCs w:val="21"/>
                <w:lang w:val="zh-CN" w:eastAsia="zh-CN" w:bidi="ar-SA"/>
              </w:rPr>
            </w:pPr>
            <w:r>
              <w:rPr>
                <w:rFonts w:hint="eastAsia" w:asciiTheme="minorEastAsia" w:hAnsiTheme="minorEastAsia" w:eastAsiaTheme="minorEastAsia" w:cstheme="minorEastAsia"/>
                <w:kern w:val="2"/>
                <w:sz w:val="21"/>
                <w:szCs w:val="21"/>
                <w:lang w:val="en-US" w:eastAsia="zh-CN" w:bidi="ar-SA"/>
              </w:rPr>
              <w:t>6</w:t>
            </w:r>
            <w:r>
              <w:rPr>
                <w:rFonts w:hint="eastAsia" w:asciiTheme="minorEastAsia" w:hAnsiTheme="minorEastAsia" w:eastAsiaTheme="minorEastAsia" w:cstheme="minorEastAsia"/>
                <w:kern w:val="2"/>
                <w:sz w:val="21"/>
                <w:szCs w:val="21"/>
                <w:lang w:val="zh-CN" w:eastAsia="zh-CN" w:bidi="ar-SA"/>
              </w:rPr>
              <w:t>、规划成果具体要求</w:t>
            </w:r>
          </w:p>
          <w:p w14:paraId="373386A7">
            <w:pPr>
              <w:pStyle w:val="25"/>
              <w:spacing w:line="240" w:lineRule="auto"/>
              <w:ind w:firstLine="420" w:firstLineChars="200"/>
              <w:rPr>
                <w:rFonts w:hint="eastAsia" w:asciiTheme="minorEastAsia" w:hAnsiTheme="minorEastAsia" w:eastAsiaTheme="minorEastAsia" w:cstheme="minorEastAsia"/>
                <w:kern w:val="2"/>
                <w:sz w:val="21"/>
                <w:szCs w:val="21"/>
                <w:lang w:val="zh-CN" w:eastAsia="zh-CN" w:bidi="ar-SA"/>
              </w:rPr>
            </w:pPr>
            <w:r>
              <w:rPr>
                <w:rFonts w:hint="eastAsia" w:asciiTheme="minorEastAsia" w:hAnsiTheme="minorEastAsia" w:eastAsiaTheme="minorEastAsia" w:cstheme="minorEastAsia"/>
                <w:kern w:val="2"/>
                <w:sz w:val="21"/>
                <w:szCs w:val="21"/>
                <w:lang w:val="zh-CN" w:eastAsia="zh-CN" w:bidi="ar-SA"/>
              </w:rPr>
              <w:t>①综合报告。包括规划目标、村庄分类、村庄布局、设施配置、村庄分类布局表，有关部门、专家和公众意见采纳情况。</w:t>
            </w:r>
          </w:p>
          <w:p w14:paraId="66AD41FD">
            <w:pPr>
              <w:pStyle w:val="25"/>
              <w:spacing w:line="240" w:lineRule="auto"/>
              <w:ind w:firstLine="420" w:firstLineChars="200"/>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zh-CN" w:eastAsia="zh-CN" w:bidi="ar-SA"/>
              </w:rPr>
              <w:t>②图纸。包括县域村庄分布现状图、县（市）域村庄分类和布局规划图、基础设施与公共服务设施规划图、分乡镇村庄分类和布局规划图等。除上述图纸之外，各县（市）可根据需要增加其他分析和特色图纸。</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235BC95F">
            <w:pPr>
              <w:keepNext w:val="0"/>
              <w:keepLines w:val="0"/>
              <w:pageBreakBefore w:val="0"/>
              <w:widowControl/>
              <w:kinsoku/>
              <w:wordWrap/>
              <w:overflowPunct/>
              <w:topLinePunct w:val="0"/>
              <w:autoSpaceDE/>
              <w:autoSpaceDN/>
              <w:bidi w:val="0"/>
              <w:snapToGrid/>
              <w:spacing w:line="480" w:lineRule="exact"/>
              <w:jc w:val="center"/>
              <w:textAlignment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项</w:t>
            </w:r>
          </w:p>
        </w:tc>
        <w:tc>
          <w:tcPr>
            <w:tcW w:w="742" w:type="dxa"/>
            <w:tcBorders>
              <w:top w:val="single" w:color="000000" w:sz="4" w:space="0"/>
              <w:left w:val="single" w:color="000000" w:sz="4" w:space="0"/>
              <w:bottom w:val="single" w:color="000000" w:sz="4" w:space="0"/>
              <w:right w:val="single" w:color="000000" w:sz="4" w:space="0"/>
            </w:tcBorders>
            <w:noWrap/>
            <w:vAlign w:val="center"/>
          </w:tcPr>
          <w:p w14:paraId="0633C1E6">
            <w:pPr>
              <w:keepNext w:val="0"/>
              <w:keepLines w:val="0"/>
              <w:pageBreakBefore w:val="0"/>
              <w:widowControl/>
              <w:kinsoku/>
              <w:wordWrap/>
              <w:overflowPunct/>
              <w:topLinePunct w:val="0"/>
              <w:autoSpaceDE/>
              <w:autoSpaceDN/>
              <w:bidi w:val="0"/>
              <w:snapToGrid/>
              <w:spacing w:line="480" w:lineRule="exact"/>
              <w:jc w:val="center"/>
              <w:textAlignment w:val="center"/>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w:t>
            </w:r>
          </w:p>
        </w:tc>
        <w:tc>
          <w:tcPr>
            <w:tcW w:w="1178" w:type="dxa"/>
            <w:tcBorders>
              <w:top w:val="single" w:color="000000" w:sz="4" w:space="0"/>
              <w:left w:val="single" w:color="000000" w:sz="4" w:space="0"/>
              <w:bottom w:val="single" w:color="000000" w:sz="4" w:space="0"/>
              <w:right w:val="single" w:color="000000" w:sz="4" w:space="0"/>
            </w:tcBorders>
            <w:noWrap/>
            <w:vAlign w:val="center"/>
          </w:tcPr>
          <w:p w14:paraId="0F88338A">
            <w:pPr>
              <w:widowControl/>
              <w:shd w:val="clear" w:color="auto" w:fill="FFFFFF"/>
              <w:spacing w:line="560" w:lineRule="exact"/>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 xml:space="preserve">科学研究与和技术服务业 </w:t>
            </w:r>
          </w:p>
          <w:p w14:paraId="07CC70AC">
            <w:pPr>
              <w:keepNext w:val="0"/>
              <w:keepLines w:val="0"/>
              <w:pageBreakBefore w:val="0"/>
              <w:widowControl/>
              <w:kinsoku/>
              <w:wordWrap/>
              <w:overflowPunct/>
              <w:topLinePunct w:val="0"/>
              <w:autoSpaceDE/>
              <w:autoSpaceDN/>
              <w:bidi w:val="0"/>
              <w:snapToGrid/>
              <w:spacing w:line="480" w:lineRule="exact"/>
              <w:jc w:val="center"/>
              <w:rPr>
                <w:rFonts w:hint="eastAsia" w:asciiTheme="minorEastAsia" w:hAnsiTheme="minorEastAsia" w:eastAsiaTheme="minorEastAsia" w:cstheme="minorEastAsia"/>
                <w:kern w:val="2"/>
                <w:sz w:val="21"/>
                <w:szCs w:val="21"/>
                <w:lang w:val="en-US" w:eastAsia="zh-CN" w:bidi="ar-SA"/>
              </w:rPr>
            </w:pPr>
          </w:p>
        </w:tc>
      </w:tr>
    </w:tbl>
    <w:p w14:paraId="26FFA6DC">
      <w:pPr>
        <w:keepNext w:val="0"/>
        <w:keepLines w:val="0"/>
        <w:pageBreakBefore w:val="0"/>
        <w:widowControl/>
        <w:shd w:val="clear" w:color="auto" w:fill="FFFFFF"/>
        <w:kinsoku/>
        <w:wordWrap/>
        <w:overflowPunct/>
        <w:topLinePunct w:val="0"/>
        <w:autoSpaceDE/>
        <w:autoSpaceDN/>
        <w:bidi w:val="0"/>
        <w:snapToGrid/>
        <w:spacing w:line="480" w:lineRule="exact"/>
        <w:ind w:firstLine="422" w:firstLineChars="20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（三）采购标的执行标准：</w:t>
      </w:r>
      <w:r>
        <w:rPr>
          <w:rFonts w:hint="eastAsia" w:asciiTheme="minorEastAsia" w:hAnsiTheme="minorEastAsia" w:eastAsiaTheme="minorEastAsia" w:cstheme="minorEastAsia"/>
          <w:kern w:val="2"/>
          <w:sz w:val="21"/>
          <w:szCs w:val="21"/>
          <w:lang w:val="en-US" w:eastAsia="zh-CN" w:bidi="ar-SA"/>
        </w:rPr>
        <w:t xml:space="preserve">需执行的国家相关标准、规范。 </w:t>
      </w:r>
    </w:p>
    <w:p w14:paraId="40F6F7BB">
      <w:pPr>
        <w:shd w:val="clear" w:color="auto" w:fill="FFFFFF"/>
        <w:spacing w:line="360" w:lineRule="auto"/>
        <w:ind w:firstLine="422" w:firstLineChars="200"/>
        <w:jc w:val="left"/>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（四）服务标准、期限、效率等要求：</w:t>
      </w:r>
    </w:p>
    <w:p w14:paraId="6A8F6EDC">
      <w:pPr>
        <w:shd w:val="clear" w:color="auto" w:fill="FFFFFF"/>
        <w:spacing w:line="360" w:lineRule="auto"/>
        <w:ind w:firstLine="420" w:firstLineChars="20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1、服务标准：规划编制过程中要加强与有关部门对接，确保符合产业准入、国土空间、生态环境保护、能源资源利用等管控要求。</w:t>
      </w:r>
    </w:p>
    <w:p w14:paraId="4C6AC907">
      <w:pPr>
        <w:shd w:val="clear" w:color="auto" w:fill="FFFFFF"/>
        <w:spacing w:line="360" w:lineRule="auto"/>
        <w:ind w:firstLine="420" w:firstLineChars="20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2、服务期限：自合同生效之日起90日历天内完成。</w:t>
      </w:r>
    </w:p>
    <w:p w14:paraId="3CF0F106">
      <w:pPr>
        <w:shd w:val="clear" w:color="auto" w:fill="FFFFFF"/>
        <w:spacing w:line="360" w:lineRule="auto"/>
        <w:ind w:firstLine="420" w:firstLineChars="20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3、完成效率：严格按照期限完成编制工作。</w:t>
      </w:r>
    </w:p>
    <w:p w14:paraId="0A4E0027">
      <w:pPr>
        <w:pStyle w:val="2"/>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 xml:space="preserve">    4、其他要求：</w:t>
      </w:r>
    </w:p>
    <w:p w14:paraId="2D706473">
      <w:pPr>
        <w:shd w:val="clear" w:color="auto" w:fill="FFFFFF"/>
        <w:spacing w:line="360" w:lineRule="auto"/>
        <w:ind w:firstLine="420" w:firstLineChars="20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成果标准应符合《中华人民共和国城乡规划法》、《中华人民共和国文物保护法》、《中华人民共和国环境保护法》、《河南省村庄规划编制和实施规定》（河南省人民政府令第212号）、《河南省自然资源厅关于进一步做好全省村庄规划编制工作的通知》（豫自然资源发【2023】38号）、《河南省自然资源厅办公室关于进一步推进乡村规划工作的通知》（豫自然资办发【2024】2号）、《河南省县域村庄分类和布局规划编制指南》（试行）、河南省《“通则式”村庄规划管理规定》编制要求（试行）、《禹州市城乡总体规划》、《禹州市国土空间规划》以及乡镇国土空间规划。</w:t>
      </w:r>
    </w:p>
    <w:p w14:paraId="37AA424B">
      <w:pPr>
        <w:shd w:val="clear" w:color="auto" w:fill="FFFFFF"/>
        <w:spacing w:line="360" w:lineRule="auto"/>
        <w:ind w:firstLine="420" w:firstLineChars="20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（2）公示版成果。公示版村庄规划成果本着简洁易懂、方便好用的原则，对报批版成果进行简化，主要由规划文本、图件和表格构成</w:t>
      </w:r>
      <w:r>
        <w:rPr>
          <w:rFonts w:hint="eastAsia" w:asciiTheme="minorEastAsia" w:hAnsiTheme="minorEastAsia" w:cstheme="minorEastAsia"/>
          <w:kern w:val="2"/>
          <w:sz w:val="21"/>
          <w:szCs w:val="21"/>
          <w:lang w:val="en-US" w:eastAsia="zh-CN" w:bidi="ar-SA"/>
        </w:rPr>
        <w:t>，</w:t>
      </w:r>
      <w:r>
        <w:rPr>
          <w:rFonts w:hint="eastAsia" w:asciiTheme="minorEastAsia" w:hAnsiTheme="minorEastAsia" w:eastAsiaTheme="minorEastAsia" w:cstheme="minorEastAsia"/>
          <w:kern w:val="2"/>
          <w:sz w:val="21"/>
          <w:szCs w:val="21"/>
          <w:lang w:val="en-US" w:eastAsia="zh-CN" w:bidi="ar-SA"/>
        </w:rPr>
        <w:t>该成果主要供村民使用。</w:t>
      </w:r>
    </w:p>
    <w:p w14:paraId="1D1A150F">
      <w:pPr>
        <w:shd w:val="clear" w:color="auto" w:fill="FFFFFF"/>
        <w:spacing w:line="360" w:lineRule="auto"/>
        <w:ind w:firstLine="420" w:firstLineChars="20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（3）报批版成果。报批版村庄规划成果主要由规划文本、图件、表格、数据库、附件组成。该成果主要用于市县政府进行审批。</w:t>
      </w:r>
    </w:p>
    <w:p w14:paraId="17C3A0E0">
      <w:pPr>
        <w:shd w:val="clear" w:color="auto" w:fill="FFFFFF"/>
        <w:spacing w:line="360" w:lineRule="auto"/>
        <w:ind w:firstLine="420" w:firstLineChars="20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5、规划成果具体要求</w:t>
      </w:r>
      <w:r>
        <w:rPr>
          <w:rFonts w:hint="eastAsia" w:asciiTheme="minorEastAsia" w:hAnsiTheme="minorEastAsia" w:cstheme="minorEastAsia"/>
          <w:kern w:val="2"/>
          <w:sz w:val="21"/>
          <w:szCs w:val="21"/>
          <w:lang w:val="en-US" w:eastAsia="zh-CN" w:bidi="ar-SA"/>
        </w:rPr>
        <w:t>：</w:t>
      </w:r>
    </w:p>
    <w:p w14:paraId="20C592CB">
      <w:pPr>
        <w:shd w:val="clear" w:color="auto" w:fill="FFFFFF"/>
        <w:spacing w:line="360" w:lineRule="auto"/>
        <w:ind w:firstLine="420" w:firstLineChars="20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通则式”村庄规划管理规定成果包含文本和图件（村域现状图、村域控制线图、村庄用地规划引导图、村民住房设计引导图），图件表达形式和深度按照河南省《“通则式”村庄规划管理规定》编制要求（试行）编制。鼓励编制村容村貌提升改造相关的风貌引导图，图件表达形式和深度参照《河南省实用性村庄规划编制导则（第二次修订）》环境整治引导图。图件应长期在村庄宣传栏展示，供村民查阅使用。</w:t>
      </w:r>
    </w:p>
    <w:p w14:paraId="33328752">
      <w:pPr>
        <w:shd w:val="clear" w:color="auto" w:fill="FFFFFF"/>
        <w:spacing w:line="360" w:lineRule="auto"/>
        <w:ind w:firstLine="420" w:firstLineChars="200"/>
        <w:jc w:val="left"/>
        <w:rPr>
          <w:rFonts w:hint="eastAsia" w:asciiTheme="minorEastAsia" w:hAnsiTheme="minorEastAsia" w:eastAsiaTheme="minorEastAsia" w:cstheme="minorEastAsia"/>
          <w:kern w:val="2"/>
          <w:sz w:val="21"/>
          <w:szCs w:val="21"/>
          <w:lang w:val="zh-CN" w:eastAsia="zh-CN" w:bidi="ar-SA"/>
        </w:rPr>
      </w:pPr>
      <w:r>
        <w:rPr>
          <w:rFonts w:hint="eastAsia" w:asciiTheme="minorEastAsia" w:hAnsiTheme="minorEastAsia" w:eastAsiaTheme="minorEastAsia" w:cstheme="minorEastAsia"/>
          <w:kern w:val="2"/>
          <w:sz w:val="21"/>
          <w:szCs w:val="21"/>
          <w:lang w:val="en-US" w:eastAsia="zh-CN" w:bidi="ar-SA"/>
        </w:rPr>
        <w:t>(2)《</w:t>
      </w:r>
      <w:r>
        <w:rPr>
          <w:rFonts w:hint="eastAsia" w:asciiTheme="minorEastAsia" w:hAnsiTheme="minorEastAsia" w:eastAsiaTheme="minorEastAsia" w:cstheme="minorEastAsia"/>
          <w:kern w:val="2"/>
          <w:sz w:val="21"/>
          <w:szCs w:val="21"/>
          <w:lang w:val="zh-CN" w:eastAsia="zh-CN" w:bidi="ar-SA"/>
        </w:rPr>
        <w:t>禹州市村庄分类和布局规划》成果应纳入国土空间规划“一张图”实施监督信息系统，数据成果要符合《国土空间调查、规划、用途管制用地用海分类指南（试行）》和《河南省国土空间总体规划基础数据归类实施细则（试行）》的要求，数据库标准参照《市级国土空间总体规划数据库规范（试行）》执行。规划成果主要包括综合报告和图纸，以纸质文件和电子文件两种形式表达。</w:t>
      </w:r>
    </w:p>
    <w:p w14:paraId="071A4438">
      <w:pPr>
        <w:shd w:val="clear" w:color="auto" w:fill="FFFFFF"/>
        <w:spacing w:line="360" w:lineRule="auto"/>
        <w:ind w:firstLine="422" w:firstLineChars="200"/>
        <w:jc w:val="left"/>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（五）采购标的其他技术、服务等要求：</w:t>
      </w:r>
    </w:p>
    <w:p w14:paraId="50AFF68F">
      <w:pPr>
        <w:shd w:val="clear" w:color="auto" w:fill="FFFFFF"/>
        <w:spacing w:line="360" w:lineRule="auto"/>
        <w:ind w:firstLine="420" w:firstLineChars="200"/>
        <w:jc w:val="left"/>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1、以上要求为最低要求，投标人不能低于此要求，否则为无效投标。</w:t>
      </w:r>
    </w:p>
    <w:p w14:paraId="4197870B">
      <w:pPr>
        <w:shd w:val="clear" w:color="auto" w:fill="FFFFFF"/>
        <w:spacing w:line="360" w:lineRule="auto"/>
        <w:ind w:firstLine="420" w:firstLineChars="20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2、供应商应就该项目完整投标，否则为无效投标。</w:t>
      </w:r>
    </w:p>
    <w:p w14:paraId="4F62750C">
      <w:pPr>
        <w:shd w:val="clear" w:color="auto" w:fill="FFFFFF"/>
        <w:spacing w:line="360" w:lineRule="auto"/>
        <w:ind w:firstLine="420" w:firstLineChars="20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3、投标文件中须有详细的实施（技术）方案。</w:t>
      </w:r>
    </w:p>
    <w:p w14:paraId="4EC353B4">
      <w:pPr>
        <w:shd w:val="clear" w:color="auto" w:fill="FFFFFF"/>
        <w:spacing w:line="360" w:lineRule="auto"/>
        <w:ind w:firstLine="420" w:firstLineChars="20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4、在本项目实施过程中发生的一切与本项目相关的安全事故及责任均由中标供应商承担，本单位不承担任何责任及费用。</w:t>
      </w:r>
    </w:p>
    <w:p w14:paraId="12D5CCB7">
      <w:pPr>
        <w:shd w:val="clear" w:color="auto" w:fill="FFFFFF"/>
        <w:spacing w:line="360" w:lineRule="auto"/>
        <w:ind w:firstLine="420" w:firstLineChars="20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5、本次招标某些技术标准与国家所要求的标准不统一或有不兼容的地方，均以国家强制性标准或最新出台的标准为准。</w:t>
      </w:r>
    </w:p>
    <w:p w14:paraId="4BB5B6A1">
      <w:pPr>
        <w:shd w:val="clear" w:color="auto" w:fill="FFFFFF"/>
        <w:spacing w:line="360" w:lineRule="auto"/>
        <w:ind w:firstLine="420" w:firstLineChars="20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6、如果未在招标文件中要求提供其相关行业标准或国家强制性标准的，则投标人有责任给予补充说明。</w:t>
      </w:r>
    </w:p>
    <w:p w14:paraId="41841A35">
      <w:pPr>
        <w:shd w:val="clear" w:color="auto" w:fill="FFFFFF"/>
        <w:spacing w:line="360" w:lineRule="auto"/>
        <w:ind w:firstLine="420" w:firstLineChars="20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7、中标企业于中标后第三日上午09:00向禹州市城乡规划发展中心提供投标文件中所有资质原件，不符合或不能提供的，取消其中标资格并列入不良记录及信用中国。</w:t>
      </w:r>
    </w:p>
    <w:p w14:paraId="273F16E2">
      <w:pPr>
        <w:shd w:val="clear" w:color="auto" w:fill="FFFFFF"/>
        <w:spacing w:line="360" w:lineRule="auto"/>
        <w:ind w:firstLine="420" w:firstLineChars="20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（六）验收标准</w:t>
      </w:r>
    </w:p>
    <w:p w14:paraId="14A8AF3C">
      <w:pPr>
        <w:shd w:val="clear" w:color="auto" w:fill="FFFFFF"/>
        <w:spacing w:line="360" w:lineRule="auto"/>
        <w:ind w:firstLine="420" w:firstLineChars="20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由采购人成立验收小组,按照采购合同的约定对中标人履约情况进行验收。验收时,按照采购合同的约定对每一项技术、服务、安全标准的履约情况进行确认。验收结束后,出具验收书,列明各项标准的验收情况及项目总体评价,由验收双方共同签署。</w:t>
      </w:r>
    </w:p>
    <w:p w14:paraId="3CBB66CD">
      <w:pPr>
        <w:shd w:val="clear" w:color="auto" w:fill="FFFFFF"/>
        <w:spacing w:line="360" w:lineRule="auto"/>
        <w:ind w:firstLine="420" w:firstLineChars="20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2、符合招标文件要求和投标文件承诺。</w:t>
      </w:r>
    </w:p>
    <w:p w14:paraId="1C27AF5E">
      <w:pPr>
        <w:shd w:val="clear" w:color="auto" w:fill="FFFFFF"/>
        <w:spacing w:line="360" w:lineRule="auto"/>
        <w:ind w:firstLine="420" w:firstLineChars="20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3、本项目验收如需要第三方验收，中标方将承担所有产生的费用。</w:t>
      </w:r>
    </w:p>
    <w:p w14:paraId="75AFA7FA">
      <w:pPr>
        <w:shd w:val="clear" w:color="auto" w:fill="FFFFFF"/>
        <w:spacing w:line="360" w:lineRule="auto"/>
        <w:ind w:firstLine="422" w:firstLineChars="200"/>
        <w:jc w:val="left"/>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（七）采购资金支付</w:t>
      </w:r>
    </w:p>
    <w:p w14:paraId="2799E568">
      <w:pPr>
        <w:shd w:val="clear" w:color="auto" w:fill="FFFFFF"/>
        <w:spacing w:line="360" w:lineRule="auto"/>
        <w:ind w:firstLine="420" w:firstLineChars="200"/>
        <w:jc w:val="left"/>
        <w:rPr>
          <w:rFonts w:hint="eastAsia" w:asciiTheme="minorEastAsia" w:hAnsiTheme="minorEastAsia" w:eastAsiaTheme="minorEastAsia" w:cstheme="minorEastAsia"/>
          <w:kern w:val="2"/>
          <w:sz w:val="21"/>
          <w:szCs w:val="21"/>
          <w:lang w:val="zh-CN" w:eastAsia="zh-CN" w:bidi="ar-SA"/>
        </w:rPr>
      </w:pPr>
      <w:r>
        <w:rPr>
          <w:rFonts w:hint="eastAsia" w:asciiTheme="minorEastAsia" w:hAnsiTheme="minorEastAsia" w:eastAsiaTheme="minorEastAsia" w:cstheme="minorEastAsia"/>
          <w:kern w:val="2"/>
          <w:sz w:val="21"/>
          <w:szCs w:val="21"/>
          <w:lang w:val="zh-CN" w:eastAsia="zh-CN" w:bidi="ar-SA"/>
        </w:rPr>
        <w:t>（一）支付方式：财政支付，银行转账。</w:t>
      </w:r>
    </w:p>
    <w:p w14:paraId="02695F37">
      <w:pPr>
        <w:shd w:val="clear" w:color="auto" w:fill="FFFFFF"/>
        <w:spacing w:line="360" w:lineRule="auto"/>
        <w:ind w:firstLine="420" w:firstLineChars="200"/>
        <w:jc w:val="left"/>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zh-CN" w:eastAsia="zh-CN" w:bidi="ar-SA"/>
        </w:rPr>
        <w:t>（二）支付时间及条件：</w:t>
      </w:r>
      <w:r>
        <w:rPr>
          <w:rFonts w:hint="eastAsia" w:asciiTheme="minorEastAsia" w:hAnsiTheme="minorEastAsia" w:cstheme="minorEastAsia"/>
          <w:kern w:val="2"/>
          <w:sz w:val="21"/>
          <w:szCs w:val="21"/>
          <w:lang w:val="en-US" w:eastAsia="zh-CN" w:bidi="ar-SA"/>
        </w:rPr>
        <w:t>交付成果后，收到发票后五个工作日内一次性付清。</w:t>
      </w:r>
    </w:p>
    <w:p w14:paraId="0FD1DEA5">
      <w:pPr>
        <w:shd w:val="clear" w:color="auto" w:fill="FFFFFF"/>
        <w:spacing w:line="360" w:lineRule="auto"/>
        <w:ind w:firstLine="420" w:firstLineChars="200"/>
        <w:jc w:val="left"/>
        <w:rPr>
          <w:rFonts w:hint="eastAsia" w:asciiTheme="minorEastAsia" w:hAnsiTheme="minorEastAsia" w:eastAsiaTheme="minorEastAsia" w:cstheme="minorEastAsia"/>
          <w:kern w:val="2"/>
          <w:sz w:val="21"/>
          <w:szCs w:val="21"/>
          <w:lang w:val="en-US" w:eastAsia="zh-CN" w:bidi="ar-SA"/>
        </w:rPr>
      </w:pPr>
    </w:p>
    <w:p w14:paraId="4B8682E8">
      <w:pPr>
        <w:shd w:val="clear" w:color="auto" w:fill="FFFFFF"/>
        <w:spacing w:line="360" w:lineRule="auto"/>
        <w:ind w:firstLine="420" w:firstLineChars="200"/>
        <w:jc w:val="left"/>
        <w:rPr>
          <w:rFonts w:hint="eastAsia" w:asciiTheme="minorEastAsia" w:hAnsiTheme="minorEastAsia" w:eastAsiaTheme="minorEastAsia" w:cstheme="minorEastAsia"/>
          <w:kern w:val="2"/>
          <w:sz w:val="21"/>
          <w:szCs w:val="21"/>
          <w:lang w:val="en-US" w:eastAsia="zh-CN" w:bidi="ar-SA"/>
        </w:rPr>
      </w:pPr>
    </w:p>
    <w:p w14:paraId="0C9C7C44">
      <w:pPr>
        <w:shd w:val="clear" w:color="auto" w:fill="FFFFFF"/>
        <w:spacing w:line="360" w:lineRule="auto"/>
        <w:jc w:val="left"/>
        <w:rPr>
          <w:rFonts w:hint="eastAsia" w:asciiTheme="minorEastAsia" w:hAnsiTheme="minorEastAsia" w:eastAsiaTheme="minorEastAsia" w:cstheme="minorEastAsia"/>
          <w:kern w:val="2"/>
          <w:sz w:val="21"/>
          <w:szCs w:val="21"/>
          <w:lang w:val="en-US" w:eastAsia="zh-CN" w:bidi="ar-SA"/>
        </w:rPr>
      </w:pPr>
    </w:p>
    <w:p w14:paraId="3036176B">
      <w:pPr>
        <w:widowControl/>
        <w:ind w:firstLine="2108" w:firstLineChars="1000"/>
        <w:rPr>
          <w:rFonts w:cs="宋体" w:asciiTheme="majorEastAsia" w:hAnsiTheme="majorEastAsia" w:eastAsiaTheme="majorEastAsia"/>
          <w:b/>
          <w:kern w:val="0"/>
          <w:sz w:val="32"/>
          <w:szCs w:val="32"/>
        </w:rPr>
      </w:pPr>
      <w:r>
        <w:rPr>
          <w:rFonts w:hint="eastAsia" w:cs="微软雅黑"/>
          <w:b/>
          <w:szCs w:val="21"/>
          <w:lang w:val="en-US" w:eastAsia="zh-CN"/>
        </w:rPr>
        <w:t xml:space="preserve">  </w:t>
      </w:r>
      <w:r>
        <w:rPr>
          <w:rFonts w:hint="eastAsia" w:cs="宋体" w:asciiTheme="majorEastAsia" w:hAnsiTheme="majorEastAsia" w:eastAsiaTheme="majorEastAsia"/>
          <w:b/>
          <w:kern w:val="0"/>
          <w:sz w:val="32"/>
          <w:szCs w:val="32"/>
        </w:rPr>
        <w:t>第三章 投标人须知前附表</w:t>
      </w:r>
    </w:p>
    <w:p w14:paraId="0BEB131B">
      <w:pPr>
        <w:autoSpaceDE w:val="0"/>
        <w:autoSpaceDN w:val="0"/>
        <w:adjustRightInd w:val="0"/>
        <w:spacing w:line="360" w:lineRule="auto"/>
        <w:ind w:right="-11"/>
        <w:jc w:val="left"/>
        <w:rPr>
          <w:rFonts w:cs="宋体" w:asciiTheme="minorEastAsia" w:hAnsiTheme="minorEastAsia"/>
          <w:b/>
          <w:kern w:val="0"/>
          <w:szCs w:val="21"/>
        </w:rPr>
      </w:pPr>
      <w:r>
        <w:rPr>
          <w:rFonts w:hint="eastAsia" w:cs="微软雅黑"/>
          <w:b/>
          <w:szCs w:val="21"/>
        </w:rPr>
        <w:t>招标文件中凡标有</w:t>
      </w:r>
      <w:r>
        <w:rPr>
          <w:rFonts w:hint="eastAsia" w:cs="微软雅黑" w:asciiTheme="minorEastAsia" w:hAnsiTheme="minorEastAsia"/>
          <w:b/>
          <w:szCs w:val="21"/>
        </w:rPr>
        <w:t>★</w:t>
      </w:r>
      <w:r>
        <w:rPr>
          <w:rFonts w:hint="eastAsia" w:cs="微软雅黑"/>
          <w:b/>
          <w:szCs w:val="21"/>
        </w:rPr>
        <w:t>条款均为实质性要求条款，投标文件须完全响应，未实质响应的，按照无效投标处理。</w:t>
      </w:r>
    </w:p>
    <w:tbl>
      <w:tblPr>
        <w:tblStyle w:val="26"/>
        <w:tblW w:w="98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2268"/>
        <w:gridCol w:w="6813"/>
      </w:tblGrid>
      <w:tr w14:paraId="4C22F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06" w:type="dxa"/>
            <w:vAlign w:val="center"/>
          </w:tcPr>
          <w:p w14:paraId="1902F884">
            <w:pPr>
              <w:autoSpaceDE w:val="0"/>
              <w:autoSpaceDN w:val="0"/>
              <w:adjustRightInd w:val="0"/>
              <w:spacing w:line="276" w:lineRule="auto"/>
              <w:jc w:val="center"/>
              <w:rPr>
                <w:rFonts w:cs="仿宋_GB2312" w:asciiTheme="minorEastAsia" w:hAnsiTheme="minorEastAsia"/>
                <w:b/>
                <w:szCs w:val="21"/>
              </w:rPr>
            </w:pPr>
            <w:r>
              <w:rPr>
                <w:rFonts w:hint="eastAsia" w:cs="仿宋_GB2312" w:asciiTheme="minorEastAsia" w:hAnsiTheme="minorEastAsia"/>
                <w:b/>
                <w:szCs w:val="21"/>
              </w:rPr>
              <w:t>序号</w:t>
            </w:r>
          </w:p>
        </w:tc>
        <w:tc>
          <w:tcPr>
            <w:tcW w:w="2268" w:type="dxa"/>
            <w:vAlign w:val="center"/>
          </w:tcPr>
          <w:p w14:paraId="4A1F2F7C">
            <w:pPr>
              <w:autoSpaceDE w:val="0"/>
              <w:autoSpaceDN w:val="0"/>
              <w:adjustRightInd w:val="0"/>
              <w:spacing w:line="276" w:lineRule="auto"/>
              <w:jc w:val="center"/>
              <w:rPr>
                <w:rFonts w:cs="仿宋_GB2312" w:asciiTheme="minorEastAsia" w:hAnsiTheme="minorEastAsia"/>
                <w:b/>
                <w:szCs w:val="21"/>
              </w:rPr>
            </w:pPr>
            <w:r>
              <w:rPr>
                <w:rFonts w:hint="eastAsia" w:cs="仿宋_GB2312" w:asciiTheme="minorEastAsia" w:hAnsiTheme="minorEastAsia"/>
                <w:b/>
                <w:szCs w:val="21"/>
              </w:rPr>
              <w:t>条款名称</w:t>
            </w:r>
          </w:p>
        </w:tc>
        <w:tc>
          <w:tcPr>
            <w:tcW w:w="6813" w:type="dxa"/>
            <w:vAlign w:val="center"/>
          </w:tcPr>
          <w:p w14:paraId="311F1261">
            <w:pPr>
              <w:autoSpaceDE w:val="0"/>
              <w:autoSpaceDN w:val="0"/>
              <w:adjustRightInd w:val="0"/>
              <w:spacing w:line="276" w:lineRule="auto"/>
              <w:jc w:val="center"/>
              <w:rPr>
                <w:rFonts w:cs="仿宋_GB2312" w:asciiTheme="minorEastAsia" w:hAnsiTheme="minorEastAsia"/>
                <w:b/>
                <w:szCs w:val="21"/>
              </w:rPr>
            </w:pPr>
            <w:r>
              <w:rPr>
                <w:rFonts w:hint="eastAsia" w:cs="仿宋_GB2312" w:asciiTheme="minorEastAsia" w:hAnsiTheme="minorEastAsia"/>
                <w:b/>
                <w:szCs w:val="21"/>
              </w:rPr>
              <w:t>说明和要求</w:t>
            </w:r>
          </w:p>
        </w:tc>
      </w:tr>
      <w:tr w14:paraId="6EFCE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806" w:type="dxa"/>
            <w:vAlign w:val="center"/>
          </w:tcPr>
          <w:p w14:paraId="2E832407">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w:t>
            </w:r>
          </w:p>
        </w:tc>
        <w:tc>
          <w:tcPr>
            <w:tcW w:w="2268" w:type="dxa"/>
            <w:vAlign w:val="center"/>
          </w:tcPr>
          <w:p w14:paraId="1CBE4F58">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采购项目</w:t>
            </w:r>
          </w:p>
        </w:tc>
        <w:tc>
          <w:tcPr>
            <w:tcW w:w="6813" w:type="dxa"/>
          </w:tcPr>
          <w:p w14:paraId="606ACB65">
            <w:pPr>
              <w:rPr>
                <w:rFonts w:ascii="宋体" w:hAnsi="宋体" w:eastAsia="宋体" w:cs="仿宋"/>
                <w:kern w:val="0"/>
                <w:sz w:val="30"/>
                <w:szCs w:val="30"/>
              </w:rPr>
            </w:pPr>
            <w:r>
              <w:rPr>
                <w:rFonts w:hint="eastAsia" w:cs="仿宋_GB2312" w:asciiTheme="minorEastAsia" w:hAnsiTheme="minorEastAsia"/>
                <w:szCs w:val="21"/>
              </w:rPr>
              <w:t>项目名称：</w:t>
            </w:r>
            <w:r>
              <w:rPr>
                <w:rFonts w:hint="eastAsia" w:asciiTheme="minorEastAsia" w:hAnsiTheme="minorEastAsia" w:eastAsiaTheme="minorEastAsia" w:cstheme="minorEastAsia"/>
                <w:kern w:val="2"/>
                <w:sz w:val="21"/>
                <w:szCs w:val="21"/>
                <w:lang w:val="en-US" w:eastAsia="zh-CN" w:bidi="ar-SA"/>
              </w:rPr>
              <w:t>禹州市</w:t>
            </w:r>
            <w:r>
              <w:rPr>
                <w:rFonts w:hint="eastAsia" w:asciiTheme="minorEastAsia" w:hAnsiTheme="minorEastAsia" w:cstheme="minorEastAsia"/>
                <w:kern w:val="2"/>
                <w:sz w:val="21"/>
                <w:szCs w:val="21"/>
                <w:lang w:val="en-US" w:eastAsia="zh-CN" w:bidi="ar-SA"/>
              </w:rPr>
              <w:t>城乡规划发展中心</w:t>
            </w:r>
            <w:r>
              <w:rPr>
                <w:rFonts w:hint="eastAsia" w:asciiTheme="minorEastAsia" w:hAnsiTheme="minorEastAsia" w:eastAsiaTheme="minorEastAsia" w:cstheme="minorEastAsia"/>
                <w:kern w:val="2"/>
                <w:sz w:val="21"/>
                <w:szCs w:val="21"/>
                <w:lang w:val="en-US" w:eastAsia="zh-CN" w:bidi="ar-SA"/>
              </w:rPr>
              <w:t xml:space="preserve">禹州市324个村庄规划编制费项目 </w:t>
            </w:r>
            <w:r>
              <w:rPr>
                <w:rFonts w:hint="eastAsia" w:cs="Helvetica"/>
                <w:lang w:val="en-US" w:eastAsia="zh-CN"/>
              </w:rPr>
              <w:t xml:space="preserve"> </w:t>
            </w:r>
            <w:r>
              <w:rPr>
                <w:rFonts w:hint="eastAsia" w:cs="仿宋_GB2312" w:asciiTheme="minorEastAsia" w:hAnsiTheme="minorEastAsia"/>
                <w:szCs w:val="21"/>
              </w:rPr>
              <w:t>(不见面开标）</w:t>
            </w:r>
          </w:p>
          <w:p w14:paraId="77AAB058">
            <w:pPr>
              <w:autoSpaceDE w:val="0"/>
              <w:autoSpaceDN w:val="0"/>
              <w:adjustRightInd w:val="0"/>
              <w:spacing w:line="360" w:lineRule="auto"/>
              <w:jc w:val="left"/>
              <w:rPr>
                <w:rFonts w:hint="default" w:cs="仿宋_GB2312" w:asciiTheme="minorEastAsia" w:hAnsiTheme="minorEastAsia" w:eastAsiaTheme="minorEastAsia"/>
                <w:color w:val="000000"/>
                <w:szCs w:val="21"/>
                <w:shd w:val="clear" w:color="auto" w:fill="FFFFFF"/>
                <w:lang w:val="en-US" w:eastAsia="zh-CN"/>
              </w:rPr>
            </w:pPr>
            <w:r>
              <w:rPr>
                <w:rFonts w:hint="eastAsia" w:cs="仿宋_GB2312" w:asciiTheme="minorEastAsia" w:hAnsiTheme="minorEastAsia"/>
                <w:szCs w:val="21"/>
              </w:rPr>
              <w:t>采购编号：YZCG-G202</w:t>
            </w:r>
            <w:r>
              <w:rPr>
                <w:rFonts w:hint="eastAsia" w:cs="仿宋_GB2312" w:asciiTheme="minorEastAsia" w:hAnsiTheme="minorEastAsia"/>
                <w:szCs w:val="21"/>
                <w:lang w:val="en-US" w:eastAsia="zh-CN"/>
              </w:rPr>
              <w:t>4031</w:t>
            </w:r>
          </w:p>
          <w:p w14:paraId="3ADD7C31">
            <w:pPr>
              <w:autoSpaceDE w:val="0"/>
              <w:autoSpaceDN w:val="0"/>
              <w:adjustRightInd w:val="0"/>
              <w:spacing w:line="360" w:lineRule="auto"/>
              <w:jc w:val="left"/>
              <w:rPr>
                <w:rFonts w:hint="eastAsia" w:cs="仿宋_GB2312" w:asciiTheme="minorEastAsia" w:hAnsiTheme="minorEastAsia"/>
                <w:szCs w:val="21"/>
              </w:rPr>
            </w:pPr>
            <w:r>
              <w:rPr>
                <w:rFonts w:hint="eastAsia" w:cs="仿宋_GB2312" w:asciiTheme="minorEastAsia" w:hAnsiTheme="minorEastAsia"/>
                <w:szCs w:val="21"/>
              </w:rPr>
              <w:t>交付（服务、完工）时间：</w:t>
            </w:r>
            <w:r>
              <w:rPr>
                <w:rFonts w:hint="eastAsia" w:cs="仿宋_GB2312" w:asciiTheme="minorEastAsia" w:hAnsiTheme="minorEastAsia"/>
                <w:szCs w:val="21"/>
                <w:lang w:val="en-US" w:eastAsia="zh-CN"/>
              </w:rPr>
              <w:t>合同</w:t>
            </w:r>
            <w:r>
              <w:rPr>
                <w:rFonts w:hint="eastAsia" w:cs="仿宋_GB2312" w:asciiTheme="minorEastAsia" w:hAnsiTheme="minorEastAsia"/>
                <w:szCs w:val="21"/>
              </w:rPr>
              <w:t>签订后</w:t>
            </w:r>
            <w:r>
              <w:rPr>
                <w:rFonts w:hint="eastAsia" w:cs="仿宋_GB2312" w:asciiTheme="minorEastAsia" w:hAnsiTheme="minorEastAsia"/>
                <w:szCs w:val="21"/>
                <w:lang w:val="en-US" w:eastAsia="zh-CN"/>
              </w:rPr>
              <w:t>90日历天完成</w:t>
            </w:r>
          </w:p>
          <w:p w14:paraId="0AD91C71">
            <w:pPr>
              <w:autoSpaceDE w:val="0"/>
              <w:autoSpaceDN w:val="0"/>
              <w:adjustRightInd w:val="0"/>
              <w:spacing w:line="360" w:lineRule="auto"/>
              <w:jc w:val="left"/>
              <w:rPr>
                <w:rFonts w:hint="default" w:cs="仿宋_GB2312" w:asciiTheme="minorEastAsia" w:hAnsiTheme="minorEastAsia" w:eastAsiaTheme="minorEastAsia"/>
                <w:szCs w:val="21"/>
                <w:lang w:val="en-US" w:eastAsia="zh-CN"/>
              </w:rPr>
            </w:pPr>
            <w:r>
              <w:rPr>
                <w:rFonts w:hint="eastAsia" w:cs="仿宋_GB2312" w:asciiTheme="minorEastAsia" w:hAnsiTheme="minorEastAsia"/>
                <w:szCs w:val="21"/>
                <w:lang w:val="en-US" w:eastAsia="zh-CN"/>
              </w:rPr>
              <w:t>履约地点：禹州市城乡规划发展中心</w:t>
            </w:r>
          </w:p>
        </w:tc>
      </w:tr>
      <w:tr w14:paraId="6BF89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806" w:type="dxa"/>
            <w:vAlign w:val="center"/>
          </w:tcPr>
          <w:p w14:paraId="6C2AB9C3">
            <w:pPr>
              <w:autoSpaceDE w:val="0"/>
              <w:autoSpaceDN w:val="0"/>
              <w:adjustRightInd w:val="0"/>
              <w:spacing w:line="276" w:lineRule="auto"/>
              <w:jc w:val="center"/>
              <w:rPr>
                <w:rFonts w:cs="TimesNewRomanPSMT" w:asciiTheme="minorEastAsia" w:hAnsiTheme="minorEastAsia"/>
                <w:szCs w:val="21"/>
              </w:rPr>
            </w:pPr>
            <w:r>
              <w:rPr>
                <w:rFonts w:hint="eastAsia" w:cs="TimesNewRomanPSMT" w:asciiTheme="minorEastAsia" w:hAnsiTheme="minorEastAsia"/>
                <w:szCs w:val="21"/>
              </w:rPr>
              <w:t>2</w:t>
            </w:r>
          </w:p>
        </w:tc>
        <w:tc>
          <w:tcPr>
            <w:tcW w:w="2268" w:type="dxa"/>
            <w:vAlign w:val="center"/>
          </w:tcPr>
          <w:p w14:paraId="1134B1C6">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采购人</w:t>
            </w:r>
          </w:p>
        </w:tc>
        <w:tc>
          <w:tcPr>
            <w:tcW w:w="6813" w:type="dxa"/>
            <w:vAlign w:val="center"/>
          </w:tcPr>
          <w:p w14:paraId="391AA259">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jc w:val="left"/>
              <w:textAlignment w:val="auto"/>
              <w:rPr>
                <w:rFonts w:hint="eastAsia" w:cs="仿宋_GB2312" w:asciiTheme="minorEastAsia" w:hAnsiTheme="minorEastAsia" w:eastAsia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采购人名称：</w:t>
            </w:r>
            <w:r>
              <w:rPr>
                <w:rFonts w:hint="eastAsia" w:cs="仿宋_GB2312" w:asciiTheme="minorEastAsia" w:hAnsiTheme="minorEastAsia" w:eastAsiaTheme="minorEastAsia"/>
                <w:kern w:val="2"/>
                <w:sz w:val="21"/>
                <w:szCs w:val="21"/>
                <w:lang w:val="en-US" w:eastAsia="zh-CN" w:bidi="ar-SA"/>
              </w:rPr>
              <w:t>禹州市城乡规划发展中心</w:t>
            </w:r>
          </w:p>
          <w:p w14:paraId="32039820">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地址：禹州市禹王大道103号</w:t>
            </w:r>
          </w:p>
          <w:p w14:paraId="4D5AEA5C">
            <w:pPr>
              <w:keepNext w:val="0"/>
              <w:keepLines w:val="0"/>
              <w:pageBreakBefore w:val="0"/>
              <w:widowControl/>
              <w:shd w:val="clear" w:color="auto" w:fill="FFFFFF"/>
              <w:kinsoku/>
              <w:wordWrap/>
              <w:overflowPunct/>
              <w:topLinePunct w:val="0"/>
              <w:autoSpaceDE/>
              <w:autoSpaceDN/>
              <w:bidi w:val="0"/>
              <w:adjustRightInd/>
              <w:snapToGrid/>
              <w:spacing w:line="440" w:lineRule="exact"/>
              <w:jc w:val="left"/>
              <w:textAlignment w:val="auto"/>
              <w:rPr>
                <w:rFonts w:hint="default" w:cs="仿宋_GB2312" w:asciiTheme="minorEastAsia" w:hAnsiTheme="minorEastAsia" w:eastAsiaTheme="minorEastAsia"/>
                <w:szCs w:val="21"/>
                <w:lang w:val="en-US" w:eastAsia="zh-CN"/>
              </w:rPr>
            </w:pPr>
            <w:r>
              <w:rPr>
                <w:rFonts w:hint="eastAsia" w:asciiTheme="minorEastAsia" w:hAnsiTheme="minorEastAsia" w:eastAsiaTheme="minorEastAsia" w:cstheme="minorEastAsia"/>
                <w:color w:val="000000"/>
                <w:szCs w:val="21"/>
                <w:shd w:val="clear" w:color="auto" w:fill="FFFFFF"/>
              </w:rPr>
              <w:t>联系人</w:t>
            </w:r>
            <w:r>
              <w:rPr>
                <w:rFonts w:hint="eastAsia" w:asciiTheme="minorEastAsia" w:hAnsiTheme="minorEastAsia" w:cstheme="minorEastAsia"/>
                <w:color w:val="000000"/>
                <w:szCs w:val="21"/>
                <w:shd w:val="clear" w:color="auto" w:fill="FFFFFF"/>
                <w:lang w:eastAsia="zh-CN"/>
              </w:rPr>
              <w:t>：</w:t>
            </w:r>
            <w:r>
              <w:rPr>
                <w:rFonts w:hint="eastAsia" w:asciiTheme="minorEastAsia" w:hAnsiTheme="minorEastAsia" w:cstheme="minorEastAsia"/>
                <w:color w:val="000000"/>
                <w:szCs w:val="21"/>
                <w:shd w:val="clear" w:color="auto" w:fill="FFFFFF"/>
                <w:lang w:val="en-US" w:eastAsia="zh-CN"/>
              </w:rPr>
              <w:t>李先生</w:t>
            </w:r>
            <w:r>
              <w:rPr>
                <w:rFonts w:hint="eastAsia" w:asciiTheme="minorEastAsia" w:hAnsiTheme="minorEastAsia" w:eastAsiaTheme="minorEastAsia" w:cstheme="minorEastAsia"/>
                <w:color w:val="000000"/>
                <w:szCs w:val="21"/>
                <w:shd w:val="clear" w:color="auto" w:fill="FFFFFF"/>
              </w:rPr>
              <w:t xml:space="preserve">  联系电话：</w:t>
            </w:r>
            <w:r>
              <w:rPr>
                <w:rFonts w:hint="eastAsia" w:asciiTheme="minorEastAsia" w:hAnsiTheme="minorEastAsia" w:cstheme="minorEastAsia"/>
                <w:color w:val="000000"/>
                <w:szCs w:val="21"/>
                <w:shd w:val="clear" w:color="auto" w:fill="FFFFFF"/>
                <w:lang w:val="en-US" w:eastAsia="zh-CN"/>
              </w:rPr>
              <w:t>0374-8136088</w:t>
            </w:r>
          </w:p>
        </w:tc>
      </w:tr>
      <w:tr w14:paraId="09C62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06" w:type="dxa"/>
            <w:vAlign w:val="center"/>
          </w:tcPr>
          <w:p w14:paraId="3F3B089C">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3</w:t>
            </w:r>
          </w:p>
        </w:tc>
        <w:tc>
          <w:tcPr>
            <w:tcW w:w="2268" w:type="dxa"/>
            <w:vAlign w:val="center"/>
          </w:tcPr>
          <w:p w14:paraId="1D8A8BF6">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代理机构</w:t>
            </w:r>
          </w:p>
        </w:tc>
        <w:tc>
          <w:tcPr>
            <w:tcW w:w="6813" w:type="dxa"/>
            <w:vAlign w:val="center"/>
          </w:tcPr>
          <w:p w14:paraId="08CCB98B">
            <w:pPr>
              <w:autoSpaceDE w:val="0"/>
              <w:autoSpaceDN w:val="0"/>
              <w:adjustRightInd w:val="0"/>
              <w:spacing w:line="360" w:lineRule="auto"/>
              <w:jc w:val="left"/>
              <w:rPr>
                <w:rFonts w:cs="仿宋_GB2312" w:asciiTheme="minorEastAsia" w:hAnsiTheme="minorEastAsia"/>
                <w:szCs w:val="21"/>
              </w:rPr>
            </w:pPr>
            <w:r>
              <w:rPr>
                <w:rFonts w:hint="eastAsia" w:cs="仿宋_GB2312" w:asciiTheme="minorEastAsia" w:hAnsiTheme="minorEastAsia"/>
                <w:szCs w:val="21"/>
              </w:rPr>
              <w:t>名称：禹州市政府采购中心</w:t>
            </w:r>
          </w:p>
          <w:p w14:paraId="2E4111F4">
            <w:pPr>
              <w:autoSpaceDE w:val="0"/>
              <w:autoSpaceDN w:val="0"/>
              <w:adjustRightInd w:val="0"/>
              <w:spacing w:line="360" w:lineRule="auto"/>
              <w:jc w:val="left"/>
              <w:rPr>
                <w:rFonts w:cs="仿宋_GB2312" w:asciiTheme="minorEastAsia" w:hAnsiTheme="minorEastAsia"/>
                <w:szCs w:val="21"/>
              </w:rPr>
            </w:pPr>
            <w:r>
              <w:rPr>
                <w:rFonts w:hint="eastAsia" w:cs="仿宋_GB2312" w:asciiTheme="minorEastAsia" w:hAnsiTheme="minorEastAsia"/>
                <w:szCs w:val="21"/>
              </w:rPr>
              <w:t>地址：禹州市行政服务中心楼9楼</w:t>
            </w:r>
          </w:p>
          <w:p w14:paraId="4CAFE855">
            <w:pPr>
              <w:autoSpaceDE w:val="0"/>
              <w:autoSpaceDN w:val="0"/>
              <w:adjustRightInd w:val="0"/>
              <w:spacing w:line="360" w:lineRule="auto"/>
              <w:jc w:val="left"/>
              <w:rPr>
                <w:rFonts w:cs="仿宋_GB2312" w:asciiTheme="minorEastAsia" w:hAnsiTheme="minorEastAsia"/>
                <w:szCs w:val="21"/>
              </w:rPr>
            </w:pPr>
            <w:r>
              <w:rPr>
                <w:rFonts w:hint="eastAsia" w:cs="仿宋_GB2312" w:asciiTheme="minorEastAsia" w:hAnsiTheme="minorEastAsia"/>
                <w:szCs w:val="21"/>
              </w:rPr>
              <w:t>联系人：</w:t>
            </w:r>
            <w:r>
              <w:rPr>
                <w:rFonts w:hint="eastAsia" w:cs="仿宋_GB2312" w:asciiTheme="minorEastAsia" w:hAnsiTheme="minorEastAsia"/>
                <w:szCs w:val="21"/>
                <w:lang w:val="en-US" w:eastAsia="zh-CN"/>
              </w:rPr>
              <w:t>方</w:t>
            </w:r>
            <w:r>
              <w:rPr>
                <w:rFonts w:hint="eastAsia" w:cs="仿宋_GB2312" w:asciiTheme="minorEastAsia" w:hAnsiTheme="minorEastAsia"/>
                <w:szCs w:val="21"/>
              </w:rPr>
              <w:t>女士               电话：0374-2077111</w:t>
            </w:r>
          </w:p>
        </w:tc>
      </w:tr>
      <w:tr w14:paraId="528B2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6" w:type="dxa"/>
            <w:vMerge w:val="restart"/>
            <w:vAlign w:val="center"/>
          </w:tcPr>
          <w:p w14:paraId="042236D0">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4</w:t>
            </w:r>
          </w:p>
        </w:tc>
        <w:tc>
          <w:tcPr>
            <w:tcW w:w="2268" w:type="dxa"/>
            <w:vMerge w:val="restart"/>
            <w:vAlign w:val="center"/>
          </w:tcPr>
          <w:p w14:paraId="4BCB4B8E">
            <w:pPr>
              <w:autoSpaceDE w:val="0"/>
              <w:autoSpaceDN w:val="0"/>
              <w:adjustRightInd w:val="0"/>
              <w:spacing w:line="276" w:lineRule="auto"/>
              <w:jc w:val="center"/>
              <w:rPr>
                <w:rFonts w:cs="仿宋_GB2312" w:asciiTheme="minorEastAsia" w:hAnsiTheme="minorEastAsia"/>
                <w:szCs w:val="21"/>
              </w:rPr>
            </w:pPr>
            <w:r>
              <w:rPr>
                <w:rFonts w:hint="eastAsia" w:cs="微软雅黑" w:asciiTheme="minorEastAsia" w:hAnsiTheme="minorEastAsia"/>
                <w:b/>
                <w:szCs w:val="21"/>
              </w:rPr>
              <w:t>★</w:t>
            </w:r>
            <w:r>
              <w:rPr>
                <w:rFonts w:hint="eastAsia" w:cs="仿宋_GB2312" w:asciiTheme="minorEastAsia" w:hAnsiTheme="minorEastAsia"/>
                <w:szCs w:val="21"/>
              </w:rPr>
              <w:t>投标人资格</w:t>
            </w:r>
          </w:p>
        </w:tc>
        <w:tc>
          <w:tcPr>
            <w:tcW w:w="6813" w:type="dxa"/>
            <w:vAlign w:val="center"/>
          </w:tcPr>
          <w:p w14:paraId="11E218CB">
            <w:pPr>
              <w:autoSpaceDE w:val="0"/>
              <w:autoSpaceDN w:val="0"/>
              <w:adjustRightInd w:val="0"/>
              <w:spacing w:line="360" w:lineRule="auto"/>
              <w:ind w:right="-11"/>
              <w:rPr>
                <w:rFonts w:cs="宋体" w:asciiTheme="minorEastAsia" w:hAnsiTheme="minorEastAsia"/>
                <w:b/>
                <w:bCs/>
                <w:szCs w:val="21"/>
                <w:lang w:val="zh-CN"/>
              </w:rPr>
            </w:pPr>
            <w:r>
              <w:rPr>
                <w:rFonts w:hint="eastAsia" w:cs="宋体" w:asciiTheme="minorEastAsia" w:hAnsiTheme="minorEastAsia"/>
                <w:b/>
                <w:bCs/>
                <w:szCs w:val="21"/>
                <w:lang w:val="zh-CN"/>
              </w:rPr>
              <w:t>一、中小企业或者残疾人福利性单位声明函</w:t>
            </w:r>
          </w:p>
          <w:p w14:paraId="6C50F22F">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1、中小企业出具《中小企业声明函》</w:t>
            </w:r>
          </w:p>
          <w:p w14:paraId="46C1EDFB">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2、残疾人福利性单位出具《残疾人福利企业声明函》</w:t>
            </w:r>
          </w:p>
        </w:tc>
      </w:tr>
      <w:tr w14:paraId="40FC5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6" w:type="dxa"/>
            <w:vMerge w:val="continue"/>
            <w:vAlign w:val="center"/>
          </w:tcPr>
          <w:p w14:paraId="16187CCB">
            <w:pPr>
              <w:autoSpaceDE w:val="0"/>
              <w:autoSpaceDN w:val="0"/>
              <w:adjustRightInd w:val="0"/>
              <w:spacing w:line="276" w:lineRule="auto"/>
              <w:jc w:val="center"/>
              <w:rPr>
                <w:rFonts w:cs="黑体" w:asciiTheme="minorEastAsia" w:hAnsiTheme="minorEastAsia"/>
                <w:szCs w:val="21"/>
              </w:rPr>
            </w:pPr>
          </w:p>
        </w:tc>
        <w:tc>
          <w:tcPr>
            <w:tcW w:w="2268" w:type="dxa"/>
            <w:vMerge w:val="continue"/>
            <w:vAlign w:val="center"/>
          </w:tcPr>
          <w:p w14:paraId="5A761691">
            <w:pPr>
              <w:autoSpaceDE w:val="0"/>
              <w:autoSpaceDN w:val="0"/>
              <w:adjustRightInd w:val="0"/>
              <w:spacing w:line="276" w:lineRule="auto"/>
              <w:jc w:val="center"/>
              <w:rPr>
                <w:rFonts w:cs="微软雅黑" w:asciiTheme="minorEastAsia" w:hAnsiTheme="minorEastAsia"/>
                <w:b/>
                <w:szCs w:val="21"/>
              </w:rPr>
            </w:pPr>
          </w:p>
        </w:tc>
        <w:tc>
          <w:tcPr>
            <w:tcW w:w="6813" w:type="dxa"/>
            <w:vAlign w:val="center"/>
          </w:tcPr>
          <w:p w14:paraId="0464607D">
            <w:pPr>
              <w:autoSpaceDE w:val="0"/>
              <w:autoSpaceDN w:val="0"/>
              <w:adjustRightInd w:val="0"/>
              <w:spacing w:line="360" w:lineRule="auto"/>
              <w:jc w:val="left"/>
              <w:rPr>
                <w:rFonts w:cs="仿宋_GB2312" w:asciiTheme="minorEastAsia" w:hAnsiTheme="minorEastAsia"/>
                <w:b/>
                <w:color w:val="FF0000"/>
                <w:szCs w:val="21"/>
                <w:shd w:val="clear" w:color="auto" w:fill="FFFFFF"/>
              </w:rPr>
            </w:pPr>
            <w:r>
              <w:rPr>
                <w:rFonts w:hint="eastAsia" w:cs="仿宋_GB2312" w:asciiTheme="minorEastAsia" w:hAnsiTheme="minorEastAsia"/>
                <w:b/>
                <w:color w:val="FF0000"/>
                <w:szCs w:val="21"/>
                <w:shd w:val="clear" w:color="auto" w:fill="FFFFFF"/>
              </w:rPr>
              <w:t>符合《政府采购法》第二十二条规定</w:t>
            </w:r>
          </w:p>
          <w:p w14:paraId="72F4DA5F">
            <w:pPr>
              <w:autoSpaceDE w:val="0"/>
              <w:autoSpaceDN w:val="0"/>
              <w:adjustRightInd w:val="0"/>
              <w:spacing w:line="360" w:lineRule="auto"/>
              <w:rPr>
                <w:rFonts w:cs="宋体" w:asciiTheme="minorEastAsia" w:hAnsiTheme="minorEastAsia"/>
                <w:color w:val="FF0000"/>
                <w:szCs w:val="21"/>
              </w:rPr>
            </w:pPr>
            <w:r>
              <w:rPr>
                <w:rFonts w:hint="eastAsia" w:cs="宋体" w:asciiTheme="minorEastAsia" w:hAnsiTheme="minorEastAsia"/>
                <w:color w:val="FF0000"/>
                <w:szCs w:val="21"/>
              </w:rPr>
              <w:t>1．具有独立承担民事责任的能力；</w:t>
            </w:r>
          </w:p>
          <w:p w14:paraId="184B2C6D">
            <w:pPr>
              <w:autoSpaceDE w:val="0"/>
              <w:autoSpaceDN w:val="0"/>
              <w:adjustRightInd w:val="0"/>
              <w:spacing w:line="360" w:lineRule="auto"/>
              <w:rPr>
                <w:rFonts w:cs="宋体" w:asciiTheme="minorEastAsia" w:hAnsiTheme="minorEastAsia"/>
                <w:color w:val="FF0000"/>
                <w:szCs w:val="21"/>
              </w:rPr>
            </w:pPr>
            <w:r>
              <w:rPr>
                <w:rFonts w:hint="eastAsia" w:cs="宋体" w:asciiTheme="minorEastAsia" w:hAnsiTheme="minorEastAsia"/>
                <w:color w:val="FF0000"/>
                <w:szCs w:val="21"/>
              </w:rPr>
              <w:t>2．具有良好的商业信誉和健全的财务会计制度；</w:t>
            </w:r>
          </w:p>
          <w:p w14:paraId="0396AE27">
            <w:pPr>
              <w:autoSpaceDE w:val="0"/>
              <w:autoSpaceDN w:val="0"/>
              <w:adjustRightInd w:val="0"/>
              <w:spacing w:line="360" w:lineRule="auto"/>
              <w:rPr>
                <w:rFonts w:cs="宋体" w:asciiTheme="minorEastAsia" w:hAnsiTheme="minorEastAsia"/>
                <w:color w:val="FF0000"/>
                <w:szCs w:val="21"/>
              </w:rPr>
            </w:pPr>
            <w:r>
              <w:rPr>
                <w:rFonts w:hint="eastAsia" w:cs="宋体" w:asciiTheme="minorEastAsia" w:hAnsiTheme="minorEastAsia"/>
                <w:color w:val="FF0000"/>
                <w:szCs w:val="21"/>
              </w:rPr>
              <w:t>3．具有履行合同所必需的设备和专业技术能力；</w:t>
            </w:r>
          </w:p>
          <w:p w14:paraId="5D2E9DC9">
            <w:pPr>
              <w:autoSpaceDE w:val="0"/>
              <w:autoSpaceDN w:val="0"/>
              <w:adjustRightInd w:val="0"/>
              <w:spacing w:line="360" w:lineRule="auto"/>
              <w:rPr>
                <w:rFonts w:cs="宋体" w:asciiTheme="minorEastAsia" w:hAnsiTheme="minorEastAsia"/>
                <w:color w:val="FF0000"/>
                <w:szCs w:val="21"/>
              </w:rPr>
            </w:pPr>
            <w:r>
              <w:rPr>
                <w:rFonts w:hint="eastAsia" w:cs="宋体" w:asciiTheme="minorEastAsia" w:hAnsiTheme="minorEastAsia"/>
                <w:color w:val="FF0000"/>
                <w:szCs w:val="21"/>
              </w:rPr>
              <w:t>4．具有依法缴纳税收和社会保障资金的良好记录；</w:t>
            </w:r>
          </w:p>
          <w:p w14:paraId="2A5473D2">
            <w:pPr>
              <w:autoSpaceDE w:val="0"/>
              <w:autoSpaceDN w:val="0"/>
              <w:adjustRightInd w:val="0"/>
              <w:spacing w:line="360" w:lineRule="auto"/>
              <w:rPr>
                <w:rFonts w:cs="宋体" w:asciiTheme="minorEastAsia" w:hAnsiTheme="minorEastAsia"/>
                <w:color w:val="FF0000"/>
                <w:szCs w:val="21"/>
              </w:rPr>
            </w:pPr>
            <w:r>
              <w:rPr>
                <w:rFonts w:hint="eastAsia" w:cs="宋体" w:asciiTheme="minorEastAsia" w:hAnsiTheme="minorEastAsia"/>
                <w:color w:val="FF0000"/>
                <w:szCs w:val="21"/>
              </w:rPr>
              <w:t>5．参加政府采购活动前三年内，在经营活动中没有重大违法记录；</w:t>
            </w:r>
          </w:p>
          <w:p w14:paraId="33DAF702">
            <w:pPr>
              <w:autoSpaceDE w:val="0"/>
              <w:autoSpaceDN w:val="0"/>
              <w:adjustRightInd w:val="0"/>
              <w:spacing w:line="276" w:lineRule="auto"/>
              <w:rPr>
                <w:rFonts w:cs="仿宋_GB2312" w:asciiTheme="minorEastAsia" w:hAnsiTheme="minorEastAsia"/>
                <w:b/>
                <w:color w:val="FF0000"/>
                <w:spacing w:val="-11"/>
                <w:szCs w:val="21"/>
              </w:rPr>
            </w:pPr>
            <w:r>
              <w:rPr>
                <w:rFonts w:hint="eastAsia" w:cs="仿宋_GB2312" w:asciiTheme="minorEastAsia" w:hAnsiTheme="minorEastAsia"/>
                <w:b/>
                <w:color w:val="FF0000"/>
                <w:spacing w:val="-11"/>
                <w:szCs w:val="21"/>
              </w:rPr>
              <w:t>注：</w:t>
            </w:r>
          </w:p>
          <w:p w14:paraId="5D455B79">
            <w:pPr>
              <w:autoSpaceDE w:val="0"/>
              <w:autoSpaceDN w:val="0"/>
              <w:adjustRightInd w:val="0"/>
              <w:spacing w:line="276" w:lineRule="auto"/>
              <w:rPr>
                <w:rFonts w:cs="宋体" w:asciiTheme="minorEastAsia" w:hAnsiTheme="minorEastAsia"/>
                <w:color w:val="FF0000"/>
                <w:szCs w:val="21"/>
              </w:rPr>
            </w:pPr>
            <w:r>
              <w:rPr>
                <w:rFonts w:hint="eastAsia" w:cs="宋体" w:asciiTheme="minorEastAsia" w:hAnsiTheme="minorEastAsia"/>
                <w:color w:val="FF0000"/>
                <w:szCs w:val="21"/>
              </w:rPr>
              <w:t>1、供应商在投标时，提供《禹州市政府采购供应商信用承诺函》（详见招标文件第八章3.5格式），无需再提交上述证明材料。</w:t>
            </w:r>
          </w:p>
          <w:p w14:paraId="17E261EE">
            <w:pPr>
              <w:autoSpaceDE w:val="0"/>
              <w:autoSpaceDN w:val="0"/>
              <w:adjustRightInd w:val="0"/>
              <w:spacing w:line="276" w:lineRule="auto"/>
              <w:rPr>
                <w:rFonts w:cs="宋体" w:asciiTheme="minorEastAsia" w:hAnsiTheme="minorEastAsia"/>
                <w:color w:val="FF0000"/>
                <w:szCs w:val="21"/>
              </w:rPr>
            </w:pPr>
            <w:r>
              <w:rPr>
                <w:rFonts w:hint="eastAsia" w:cs="宋体" w:asciiTheme="minorEastAsia" w:hAnsiTheme="minorEastAsia"/>
                <w:color w:val="FF0000"/>
                <w:szCs w:val="21"/>
              </w:rPr>
              <w:t>2、采购人有权在签订合同前要求中标供应商提供相关证明材料以核实中标供应商承诺事项的真实性。</w:t>
            </w:r>
          </w:p>
          <w:p w14:paraId="277174BE">
            <w:pPr>
              <w:adjustRightInd w:val="0"/>
              <w:spacing w:line="360" w:lineRule="auto"/>
              <w:jc w:val="left"/>
              <w:rPr>
                <w:rFonts w:cs="仿宋_GB2312" w:asciiTheme="minorEastAsia" w:hAnsiTheme="minorEastAsia"/>
                <w:color w:val="FF0000"/>
                <w:szCs w:val="21"/>
              </w:rPr>
            </w:pPr>
            <w:r>
              <w:rPr>
                <w:rFonts w:hint="eastAsia" w:cs="宋体" w:asciiTheme="minorEastAsia" w:hAnsiTheme="minorEastAsia"/>
                <w:color w:val="FF0000"/>
                <w:szCs w:val="21"/>
              </w:rPr>
              <w:t>3、供应商对信用承诺内容的真实性、合法性、有效性负责。如作出虚假信用承诺，视同为“提供虚假材料谋取中标”的违法行为。</w:t>
            </w:r>
          </w:p>
        </w:tc>
      </w:tr>
      <w:tr w14:paraId="7E8F8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105FCBD1">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5</w:t>
            </w:r>
          </w:p>
        </w:tc>
        <w:tc>
          <w:tcPr>
            <w:tcW w:w="2268" w:type="dxa"/>
            <w:vAlign w:val="center"/>
          </w:tcPr>
          <w:p w14:paraId="05B53A0A">
            <w:pPr>
              <w:autoSpaceDE w:val="0"/>
              <w:autoSpaceDN w:val="0"/>
              <w:adjustRightInd w:val="0"/>
              <w:spacing w:line="276" w:lineRule="auto"/>
              <w:jc w:val="center"/>
              <w:rPr>
                <w:rFonts w:cs="宋体" w:asciiTheme="minorEastAsia" w:hAnsiTheme="minorEastAsia"/>
                <w:bCs/>
                <w:szCs w:val="21"/>
                <w:lang w:val="zh-CN"/>
              </w:rPr>
            </w:pPr>
            <w:r>
              <w:rPr>
                <w:rFonts w:hint="eastAsia" w:cs="微软雅黑" w:asciiTheme="minorEastAsia" w:hAnsiTheme="minorEastAsia"/>
                <w:b/>
                <w:szCs w:val="21"/>
              </w:rPr>
              <w:t>★</w:t>
            </w:r>
            <w:r>
              <w:rPr>
                <w:rFonts w:hint="eastAsia" w:cs="宋体" w:asciiTheme="minorEastAsia" w:hAnsiTheme="minorEastAsia"/>
                <w:bCs/>
                <w:szCs w:val="21"/>
                <w:lang w:val="zh-CN"/>
              </w:rPr>
              <w:t>联合体投标</w:t>
            </w:r>
          </w:p>
        </w:tc>
        <w:tc>
          <w:tcPr>
            <w:tcW w:w="6813" w:type="dxa"/>
            <w:vAlign w:val="center"/>
          </w:tcPr>
          <w:p w14:paraId="35A189B1">
            <w:pPr>
              <w:autoSpaceDE w:val="0"/>
              <w:autoSpaceDN w:val="0"/>
              <w:adjustRightInd w:val="0"/>
              <w:spacing w:line="276" w:lineRule="auto"/>
              <w:rPr>
                <w:rFonts w:cs="宋体" w:asciiTheme="minorEastAsia" w:hAnsiTheme="minorEastAsia"/>
                <w:bCs/>
                <w:szCs w:val="21"/>
                <w:lang w:val="zh-CN"/>
              </w:rPr>
            </w:pPr>
            <w:r>
              <w:rPr>
                <w:rFonts w:hint="eastAsia" w:cs="宋体" w:asciiTheme="minorEastAsia" w:hAnsiTheme="minorEastAsia"/>
                <w:kern w:val="0"/>
                <w:szCs w:val="21"/>
              </w:rPr>
              <w:t>本项目</w:t>
            </w: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kern w:val="0"/>
                <w:szCs w:val="21"/>
              </w:rPr>
              <w:t>不接受</w:t>
            </w:r>
            <w:r>
              <w:rPr>
                <w:rFonts w:hint="eastAsia" w:cs="宋体" w:asciiTheme="minorEastAsia" w:hAnsiTheme="minorEastAsia"/>
                <w:bCs/>
                <w:szCs w:val="21"/>
                <w:lang w:val="zh-CN"/>
              </w:rPr>
              <w:t>□接受</w:t>
            </w:r>
            <w:r>
              <w:rPr>
                <w:rFonts w:hint="eastAsia" w:cs="宋体" w:asciiTheme="minorEastAsia" w:hAnsiTheme="minorEastAsia"/>
                <w:kern w:val="0"/>
                <w:szCs w:val="21"/>
              </w:rPr>
              <w:t>联合体投标</w:t>
            </w:r>
          </w:p>
        </w:tc>
      </w:tr>
      <w:tr w14:paraId="7A4AB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0AD34952">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6</w:t>
            </w:r>
          </w:p>
        </w:tc>
        <w:tc>
          <w:tcPr>
            <w:tcW w:w="2268" w:type="dxa"/>
            <w:vAlign w:val="center"/>
          </w:tcPr>
          <w:p w14:paraId="05AFAA2D">
            <w:pPr>
              <w:autoSpaceDE w:val="0"/>
              <w:autoSpaceDN w:val="0"/>
              <w:adjustRightInd w:val="0"/>
              <w:spacing w:line="276" w:lineRule="auto"/>
              <w:jc w:val="center"/>
              <w:rPr>
                <w:rFonts w:cs="宋体" w:asciiTheme="minorEastAsia" w:hAnsiTheme="minorEastAsia"/>
                <w:bCs/>
                <w:szCs w:val="21"/>
                <w:lang w:val="zh-CN"/>
              </w:rPr>
            </w:pPr>
            <w:r>
              <w:rPr>
                <w:rFonts w:hint="eastAsia" w:cs="微软雅黑" w:asciiTheme="minorEastAsia" w:hAnsiTheme="minorEastAsia"/>
                <w:b/>
                <w:szCs w:val="21"/>
              </w:rPr>
              <w:t>★</w:t>
            </w:r>
            <w:r>
              <w:rPr>
                <w:rFonts w:hint="eastAsia" w:cs="宋体" w:asciiTheme="minorEastAsia" w:hAnsiTheme="minorEastAsia"/>
                <w:bCs/>
                <w:szCs w:val="21"/>
                <w:lang w:val="zh-CN"/>
              </w:rPr>
              <w:t>最高限价</w:t>
            </w:r>
          </w:p>
        </w:tc>
        <w:tc>
          <w:tcPr>
            <w:tcW w:w="6813" w:type="dxa"/>
            <w:vAlign w:val="center"/>
          </w:tcPr>
          <w:p w14:paraId="30503812">
            <w:pPr>
              <w:autoSpaceDE w:val="0"/>
              <w:autoSpaceDN w:val="0"/>
              <w:adjustRightInd w:val="0"/>
              <w:spacing w:line="276" w:lineRule="auto"/>
              <w:rPr>
                <w:rFonts w:cs="宋体" w:asciiTheme="minorEastAsia" w:hAnsiTheme="minorEastAsia"/>
                <w:bCs/>
                <w:szCs w:val="21"/>
                <w:lang w:val="zh-CN"/>
              </w:rPr>
            </w:pPr>
            <w:r>
              <w:rPr>
                <w:rFonts w:hint="eastAsia" w:cs="宋体" w:asciiTheme="minorEastAsia" w:hAnsiTheme="minorEastAsia"/>
                <w:bCs/>
                <w:szCs w:val="21"/>
                <w:lang w:val="en-US" w:eastAsia="zh-CN"/>
              </w:rPr>
              <w:t>2939800.00</w:t>
            </w:r>
            <w:r>
              <w:rPr>
                <w:rFonts w:hint="eastAsia" w:cs="宋体" w:asciiTheme="minorEastAsia" w:hAnsiTheme="minorEastAsia"/>
                <w:bCs/>
                <w:szCs w:val="21"/>
                <w:lang w:val="zh-CN"/>
              </w:rPr>
              <w:t>元，超出最高限价的投标无效。</w:t>
            </w:r>
          </w:p>
        </w:tc>
      </w:tr>
      <w:tr w14:paraId="7BAAE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387B1BF8">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7</w:t>
            </w:r>
          </w:p>
        </w:tc>
        <w:tc>
          <w:tcPr>
            <w:tcW w:w="2268" w:type="dxa"/>
            <w:vAlign w:val="center"/>
          </w:tcPr>
          <w:p w14:paraId="352166A1">
            <w:pPr>
              <w:autoSpaceDE w:val="0"/>
              <w:autoSpaceDN w:val="0"/>
              <w:adjustRightInd w:val="0"/>
              <w:spacing w:line="276" w:lineRule="auto"/>
              <w:jc w:val="center"/>
              <w:rPr>
                <w:rFonts w:cs="宋体" w:asciiTheme="minorEastAsia" w:hAnsiTheme="minorEastAsia"/>
                <w:bCs/>
                <w:szCs w:val="21"/>
                <w:lang w:val="zh-CN"/>
              </w:rPr>
            </w:pPr>
            <w:r>
              <w:rPr>
                <w:rFonts w:cs="宋体" w:asciiTheme="minorEastAsia" w:hAnsiTheme="minorEastAsia"/>
                <w:bCs/>
                <w:szCs w:val="21"/>
                <w:lang w:val="zh-CN"/>
              </w:rPr>
              <w:t>现场考察</w:t>
            </w:r>
          </w:p>
        </w:tc>
        <w:tc>
          <w:tcPr>
            <w:tcW w:w="6813" w:type="dxa"/>
            <w:vAlign w:val="center"/>
          </w:tcPr>
          <w:p w14:paraId="5DBE1D24">
            <w:pPr>
              <w:autoSpaceDE w:val="0"/>
              <w:autoSpaceDN w:val="0"/>
              <w:adjustRightInd w:val="0"/>
              <w:spacing w:line="360" w:lineRule="auto"/>
              <w:rPr>
                <w:rFonts w:cs="宋体" w:asciiTheme="minorEastAsia" w:hAnsiTheme="minorEastAsia"/>
                <w:kern w:val="0"/>
                <w:szCs w:val="21"/>
                <w:lang w:val="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不组织</w:t>
            </w:r>
          </w:p>
          <w:p w14:paraId="1EA1BBB8">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
                <w:bCs/>
                <w:szCs w:val="21"/>
                <w:lang w:val="zh-CN"/>
              </w:rPr>
              <w:t>□</w:t>
            </w:r>
            <w:r>
              <w:rPr>
                <w:rFonts w:hint="eastAsia" w:cs="宋体" w:asciiTheme="minorEastAsia" w:hAnsiTheme="minorEastAsia"/>
                <w:bCs/>
                <w:szCs w:val="21"/>
                <w:lang w:val="zh-CN"/>
              </w:rPr>
              <w:t>组织，时间：      地点：</w:t>
            </w:r>
          </w:p>
        </w:tc>
      </w:tr>
      <w:tr w14:paraId="612C1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2CC7FBC5">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8</w:t>
            </w:r>
          </w:p>
        </w:tc>
        <w:tc>
          <w:tcPr>
            <w:tcW w:w="2268" w:type="dxa"/>
            <w:vAlign w:val="center"/>
          </w:tcPr>
          <w:p w14:paraId="6CACAB89">
            <w:pPr>
              <w:autoSpaceDE w:val="0"/>
              <w:autoSpaceDN w:val="0"/>
              <w:adjustRightInd w:val="0"/>
              <w:spacing w:line="276" w:lineRule="auto"/>
              <w:jc w:val="center"/>
              <w:rPr>
                <w:rFonts w:cs="宋体" w:asciiTheme="minorEastAsia" w:hAnsiTheme="minorEastAsia"/>
                <w:bCs/>
                <w:szCs w:val="21"/>
                <w:lang w:val="zh-CN"/>
              </w:rPr>
            </w:pPr>
            <w:r>
              <w:rPr>
                <w:rFonts w:cs="宋体" w:asciiTheme="minorEastAsia" w:hAnsiTheme="minorEastAsia"/>
                <w:bCs/>
                <w:szCs w:val="21"/>
                <w:lang w:val="zh-CN"/>
              </w:rPr>
              <w:t>开标前答疑会</w:t>
            </w:r>
          </w:p>
        </w:tc>
        <w:tc>
          <w:tcPr>
            <w:tcW w:w="6813" w:type="dxa"/>
            <w:vAlign w:val="center"/>
          </w:tcPr>
          <w:p w14:paraId="45A70648">
            <w:pPr>
              <w:autoSpaceDE w:val="0"/>
              <w:autoSpaceDN w:val="0"/>
              <w:adjustRightInd w:val="0"/>
              <w:spacing w:line="360" w:lineRule="auto"/>
              <w:rPr>
                <w:rFonts w:cs="宋体" w:asciiTheme="minorEastAsia" w:hAnsiTheme="minorEastAsia"/>
                <w:kern w:val="0"/>
                <w:szCs w:val="21"/>
                <w:lang w:val="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不召开</w:t>
            </w:r>
          </w:p>
          <w:p w14:paraId="198B5BAB">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Cs/>
                <w:szCs w:val="21"/>
                <w:lang w:val="zh-CN"/>
              </w:rPr>
              <w:t>□召开，时间：      地点：</w:t>
            </w:r>
          </w:p>
        </w:tc>
      </w:tr>
      <w:tr w14:paraId="083F7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6751F1B5">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9</w:t>
            </w:r>
          </w:p>
        </w:tc>
        <w:tc>
          <w:tcPr>
            <w:tcW w:w="2268" w:type="dxa"/>
            <w:vAlign w:val="center"/>
          </w:tcPr>
          <w:p w14:paraId="142C332B">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进口产品参与</w:t>
            </w:r>
          </w:p>
        </w:tc>
        <w:tc>
          <w:tcPr>
            <w:tcW w:w="6813" w:type="dxa"/>
            <w:vAlign w:val="center"/>
          </w:tcPr>
          <w:p w14:paraId="0CD87F09">
            <w:pPr>
              <w:autoSpaceDE w:val="0"/>
              <w:autoSpaceDN w:val="0"/>
              <w:adjustRightInd w:val="0"/>
              <w:spacing w:line="276" w:lineRule="auto"/>
              <w:rPr>
                <w:rFonts w:asciiTheme="minorEastAsia" w:hAnsiTheme="minorEastAsia"/>
                <w:szCs w:val="21"/>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 xml:space="preserve">不允许    </w:t>
            </w:r>
            <w:r>
              <w:rPr>
                <w:rFonts w:hint="eastAsia" w:cs="宋体" w:asciiTheme="minorEastAsia" w:hAnsiTheme="minorEastAsia"/>
                <w:b/>
                <w:bCs/>
                <w:szCs w:val="21"/>
                <w:lang w:val="zh-CN"/>
              </w:rPr>
              <w:t>□</w:t>
            </w:r>
            <w:r>
              <w:rPr>
                <w:rFonts w:hint="eastAsia" w:asciiTheme="minorEastAsia" w:hAnsiTheme="minorEastAsia"/>
                <w:szCs w:val="21"/>
              </w:rPr>
              <w:t>允许</w:t>
            </w:r>
          </w:p>
        </w:tc>
      </w:tr>
      <w:tr w14:paraId="4D285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776C50C1">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10</w:t>
            </w:r>
          </w:p>
        </w:tc>
        <w:tc>
          <w:tcPr>
            <w:tcW w:w="2268" w:type="dxa"/>
            <w:vAlign w:val="center"/>
          </w:tcPr>
          <w:p w14:paraId="6C732B1A">
            <w:pPr>
              <w:autoSpaceDE w:val="0"/>
              <w:autoSpaceDN w:val="0"/>
              <w:adjustRightInd w:val="0"/>
              <w:spacing w:line="276" w:lineRule="auto"/>
              <w:jc w:val="center"/>
              <w:rPr>
                <w:rFonts w:cs="仿宋_GB2312" w:asciiTheme="minorEastAsia" w:hAnsiTheme="minorEastAsia"/>
                <w:szCs w:val="21"/>
              </w:rPr>
            </w:pPr>
            <w:r>
              <w:rPr>
                <w:rFonts w:hint="eastAsia" w:cs="微软雅黑" w:asciiTheme="minorEastAsia" w:hAnsiTheme="minorEastAsia"/>
                <w:b/>
                <w:szCs w:val="21"/>
              </w:rPr>
              <w:t>★</w:t>
            </w:r>
            <w:r>
              <w:rPr>
                <w:rFonts w:hint="eastAsia" w:cs="仿宋_GB2312" w:asciiTheme="minorEastAsia" w:hAnsiTheme="minorEastAsia"/>
                <w:szCs w:val="21"/>
              </w:rPr>
              <w:t>投标有效期</w:t>
            </w:r>
          </w:p>
        </w:tc>
        <w:tc>
          <w:tcPr>
            <w:tcW w:w="6813" w:type="dxa"/>
            <w:vAlign w:val="center"/>
          </w:tcPr>
          <w:p w14:paraId="127ECC0B">
            <w:pPr>
              <w:autoSpaceDE w:val="0"/>
              <w:autoSpaceDN w:val="0"/>
              <w:adjustRightInd w:val="0"/>
              <w:spacing w:line="360" w:lineRule="auto"/>
              <w:rPr>
                <w:rFonts w:cs="仿宋_GB2312" w:asciiTheme="minorEastAsia" w:hAnsiTheme="minorEastAsia"/>
                <w:szCs w:val="21"/>
              </w:rPr>
            </w:pPr>
            <w:r>
              <w:rPr>
                <w:rFonts w:hint="eastAsia" w:cs="仿宋_GB2312" w:asciiTheme="minorEastAsia" w:hAnsiTheme="minorEastAsia"/>
                <w:szCs w:val="21"/>
              </w:rPr>
              <w:t>90天（自</w:t>
            </w:r>
            <w:r>
              <w:rPr>
                <w:rFonts w:hint="eastAsia" w:cs="宋体" w:asciiTheme="minorEastAsia" w:hAnsiTheme="minorEastAsia"/>
                <w:kern w:val="0"/>
                <w:szCs w:val="21"/>
              </w:rPr>
              <w:t>提交投标文件的截止之日起算</w:t>
            </w:r>
            <w:r>
              <w:rPr>
                <w:rFonts w:hint="eastAsia" w:cs="仿宋_GB2312" w:asciiTheme="minorEastAsia" w:hAnsiTheme="minorEastAsia"/>
                <w:szCs w:val="21"/>
              </w:rPr>
              <w:t>）</w:t>
            </w:r>
          </w:p>
          <w:p w14:paraId="0F082180">
            <w:pPr>
              <w:autoSpaceDE w:val="0"/>
              <w:autoSpaceDN w:val="0"/>
              <w:adjustRightInd w:val="0"/>
              <w:spacing w:line="360" w:lineRule="auto"/>
              <w:rPr>
                <w:rFonts w:cs="仿宋_GB2312" w:asciiTheme="minorEastAsia" w:hAnsiTheme="minorEastAsia"/>
                <w:szCs w:val="21"/>
              </w:rPr>
            </w:pPr>
            <w:r>
              <w:rPr>
                <w:rFonts w:cs="仿宋_GB2312" w:asciiTheme="minorEastAsia" w:hAnsiTheme="minorEastAsia"/>
                <w:szCs w:val="21"/>
                <w:lang w:val="zh-CN"/>
              </w:rPr>
              <w:t>中标</w:t>
            </w:r>
            <w:r>
              <w:rPr>
                <w:rFonts w:hint="eastAsia" w:cs="仿宋_GB2312" w:asciiTheme="minorEastAsia" w:hAnsiTheme="minorEastAsia"/>
                <w:szCs w:val="21"/>
                <w:lang w:val="zh-CN"/>
              </w:rPr>
              <w:t>人投标</w:t>
            </w:r>
            <w:r>
              <w:rPr>
                <w:rFonts w:cs="仿宋_GB2312" w:asciiTheme="minorEastAsia" w:hAnsiTheme="minorEastAsia"/>
                <w:szCs w:val="21"/>
                <w:lang w:val="zh-CN"/>
              </w:rPr>
              <w:t>有效期延</w:t>
            </w:r>
            <w:r>
              <w:rPr>
                <w:rFonts w:hint="eastAsia" w:cs="仿宋_GB2312" w:asciiTheme="minorEastAsia" w:hAnsiTheme="minorEastAsia"/>
                <w:szCs w:val="21"/>
                <w:lang w:val="zh-CN"/>
              </w:rPr>
              <w:t>至合同</w:t>
            </w:r>
            <w:r>
              <w:rPr>
                <w:rFonts w:cs="仿宋_GB2312" w:asciiTheme="minorEastAsia" w:hAnsiTheme="minorEastAsia"/>
                <w:szCs w:val="21"/>
                <w:lang w:val="zh-CN"/>
              </w:rPr>
              <w:t>验收之日</w:t>
            </w:r>
            <w:r>
              <w:rPr>
                <w:rFonts w:hint="eastAsia" w:cs="仿宋_GB2312" w:asciiTheme="minorEastAsia" w:hAnsiTheme="minorEastAsia"/>
                <w:szCs w:val="21"/>
                <w:lang w:val="zh-CN"/>
              </w:rPr>
              <w:t>，</w:t>
            </w:r>
            <w:r>
              <w:rPr>
                <w:rFonts w:hint="eastAsia" w:cs="宋体" w:asciiTheme="minorEastAsia" w:hAnsiTheme="minorEastAsia"/>
                <w:kern w:val="0"/>
                <w:szCs w:val="21"/>
              </w:rPr>
              <w:t>中标人全部合同义务履行完毕为止。</w:t>
            </w:r>
          </w:p>
        </w:tc>
      </w:tr>
      <w:tr w14:paraId="082F8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4B00E56D">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11</w:t>
            </w:r>
          </w:p>
        </w:tc>
        <w:tc>
          <w:tcPr>
            <w:tcW w:w="2268" w:type="dxa"/>
            <w:vAlign w:val="center"/>
          </w:tcPr>
          <w:p w14:paraId="53E56494">
            <w:pPr>
              <w:autoSpaceDE w:val="0"/>
              <w:autoSpaceDN w:val="0"/>
              <w:adjustRightInd w:val="0"/>
              <w:spacing w:line="360" w:lineRule="auto"/>
              <w:rPr>
                <w:rFonts w:cs="仿宋_GB2312" w:asciiTheme="minorEastAsia" w:hAnsiTheme="minorEastAsia"/>
                <w:szCs w:val="21"/>
              </w:rPr>
            </w:pPr>
            <w:r>
              <w:rPr>
                <w:rFonts w:cs="宋体" w:asciiTheme="minorEastAsia" w:hAnsiTheme="minorEastAsia"/>
                <w:bCs/>
                <w:szCs w:val="21"/>
                <w:lang w:val="zh-CN"/>
              </w:rPr>
              <w:t>中标人将本项目非主体、非关键性工作分包</w:t>
            </w:r>
          </w:p>
        </w:tc>
        <w:tc>
          <w:tcPr>
            <w:tcW w:w="6813" w:type="dxa"/>
            <w:vAlign w:val="center"/>
          </w:tcPr>
          <w:p w14:paraId="5C093D12">
            <w:pPr>
              <w:autoSpaceDE w:val="0"/>
              <w:autoSpaceDN w:val="0"/>
              <w:adjustRightInd w:val="0"/>
              <w:spacing w:line="276" w:lineRule="auto"/>
              <w:rPr>
                <w:rFonts w:cs="仿宋_GB2312" w:asciiTheme="minorEastAsia" w:hAnsiTheme="minorEastAsia"/>
                <w:szCs w:val="21"/>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 xml:space="preserve">不允许   </w:t>
            </w:r>
            <w:r>
              <w:rPr>
                <w:rFonts w:hint="eastAsia" w:cs="宋体" w:asciiTheme="minorEastAsia" w:hAnsiTheme="minorEastAsia"/>
                <w:b/>
                <w:bCs/>
                <w:szCs w:val="21"/>
                <w:lang w:val="zh-CN"/>
              </w:rPr>
              <w:t>□</w:t>
            </w:r>
            <w:r>
              <w:rPr>
                <w:rFonts w:hint="eastAsia" w:cs="仿宋_GB2312" w:asciiTheme="minorEastAsia" w:hAnsiTheme="minorEastAsia"/>
                <w:szCs w:val="21"/>
              </w:rPr>
              <w:t>允许</w:t>
            </w:r>
          </w:p>
        </w:tc>
      </w:tr>
      <w:tr w14:paraId="7CAB4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07FF8486">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12</w:t>
            </w:r>
          </w:p>
        </w:tc>
        <w:tc>
          <w:tcPr>
            <w:tcW w:w="2268" w:type="dxa"/>
            <w:vAlign w:val="center"/>
          </w:tcPr>
          <w:p w14:paraId="127360F0">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投标截止及开标时间</w:t>
            </w:r>
          </w:p>
        </w:tc>
        <w:tc>
          <w:tcPr>
            <w:tcW w:w="6813" w:type="dxa"/>
            <w:vAlign w:val="center"/>
          </w:tcPr>
          <w:p w14:paraId="3D12C764">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Cs/>
                <w:szCs w:val="21"/>
                <w:lang w:val="zh-CN"/>
              </w:rPr>
              <w:t>202</w:t>
            </w:r>
            <w:r>
              <w:rPr>
                <w:rFonts w:hint="eastAsia" w:cs="宋体" w:asciiTheme="minorEastAsia" w:hAnsiTheme="minorEastAsia"/>
                <w:bCs/>
                <w:szCs w:val="21"/>
                <w:lang w:val="en-US" w:eastAsia="zh-CN"/>
              </w:rPr>
              <w:t>5</w:t>
            </w:r>
            <w:r>
              <w:rPr>
                <w:rFonts w:hint="eastAsia" w:cs="宋体" w:asciiTheme="minorEastAsia" w:hAnsiTheme="minorEastAsia"/>
                <w:bCs/>
                <w:szCs w:val="21"/>
                <w:lang w:val="zh-CN"/>
              </w:rPr>
              <w:t>年</w:t>
            </w:r>
            <w:r>
              <w:rPr>
                <w:rFonts w:hint="eastAsia" w:cs="宋体" w:asciiTheme="minorEastAsia" w:hAnsiTheme="minorEastAsia"/>
                <w:bCs/>
                <w:szCs w:val="21"/>
                <w:lang w:val="en-US" w:eastAsia="zh-CN"/>
              </w:rPr>
              <w:t>1</w:t>
            </w:r>
            <w:r>
              <w:rPr>
                <w:rFonts w:hint="eastAsia" w:cs="宋体" w:asciiTheme="minorEastAsia" w:hAnsiTheme="minorEastAsia"/>
                <w:bCs/>
                <w:szCs w:val="21"/>
                <w:lang w:val="zh-CN"/>
              </w:rPr>
              <w:t>月</w:t>
            </w:r>
            <w:r>
              <w:rPr>
                <w:rFonts w:hint="eastAsia" w:cs="宋体" w:asciiTheme="minorEastAsia" w:hAnsiTheme="minorEastAsia"/>
                <w:bCs/>
                <w:szCs w:val="21"/>
                <w:lang w:val="en-US" w:eastAsia="zh-CN"/>
              </w:rPr>
              <w:t>3</w:t>
            </w:r>
            <w:r>
              <w:rPr>
                <w:rFonts w:hint="eastAsia" w:cs="宋体" w:asciiTheme="minorEastAsia" w:hAnsiTheme="minorEastAsia"/>
                <w:bCs/>
                <w:szCs w:val="21"/>
                <w:lang w:val="zh-CN"/>
              </w:rPr>
              <w:t xml:space="preserve">日8：30（北京时间） </w:t>
            </w:r>
          </w:p>
        </w:tc>
      </w:tr>
      <w:tr w14:paraId="144C0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2472425B">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13</w:t>
            </w:r>
          </w:p>
        </w:tc>
        <w:tc>
          <w:tcPr>
            <w:tcW w:w="2268" w:type="dxa"/>
            <w:vAlign w:val="center"/>
          </w:tcPr>
          <w:p w14:paraId="1F653E1A">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开标地点</w:t>
            </w:r>
          </w:p>
        </w:tc>
        <w:tc>
          <w:tcPr>
            <w:tcW w:w="6813" w:type="dxa"/>
            <w:vAlign w:val="center"/>
          </w:tcPr>
          <w:p w14:paraId="2F9100D1">
            <w:pPr>
              <w:autoSpaceDE w:val="0"/>
              <w:autoSpaceDN w:val="0"/>
              <w:adjustRightInd w:val="0"/>
              <w:spacing w:line="360" w:lineRule="auto"/>
              <w:rPr>
                <w:rFonts w:cs="宋体" w:asciiTheme="minorEastAsia" w:hAnsiTheme="minorEastAsia"/>
                <w:bCs/>
                <w:szCs w:val="21"/>
                <w:lang w:val="zh-CN"/>
              </w:rPr>
            </w:pPr>
            <w:r>
              <w:rPr>
                <w:rFonts w:hint="eastAsia" w:cs="仿宋_GB2312" w:asciiTheme="minorEastAsia" w:hAnsiTheme="minorEastAsia"/>
                <w:szCs w:val="21"/>
              </w:rPr>
              <w:t>开标地点：禹州市公共资源交易中心开标二室（</w:t>
            </w:r>
            <w:r>
              <w:rPr>
                <w:rFonts w:hint="eastAsia" w:cs="Arial" w:asciiTheme="minorEastAsia" w:hAnsiTheme="minorEastAsia"/>
                <w:b/>
                <w:szCs w:val="21"/>
              </w:rPr>
              <w:t>本项目采用远程不见面开标，投标人无须到交易中心现场</w:t>
            </w:r>
            <w:r>
              <w:rPr>
                <w:rFonts w:hint="eastAsia" w:cs="Arial" w:asciiTheme="minorEastAsia" w:hAnsiTheme="minorEastAsia"/>
                <w:szCs w:val="21"/>
              </w:rPr>
              <w:t>）</w:t>
            </w:r>
            <w:r>
              <w:rPr>
                <w:rFonts w:hint="eastAsia" w:cs="仿宋_GB2312" w:asciiTheme="minorEastAsia" w:hAnsiTheme="minorEastAsia"/>
                <w:szCs w:val="21"/>
              </w:rPr>
              <w:t>。</w:t>
            </w:r>
          </w:p>
        </w:tc>
      </w:tr>
      <w:tr w14:paraId="1C872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395BDBB1">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14</w:t>
            </w:r>
          </w:p>
        </w:tc>
        <w:tc>
          <w:tcPr>
            <w:tcW w:w="2268" w:type="dxa"/>
            <w:vAlign w:val="center"/>
          </w:tcPr>
          <w:p w14:paraId="6927DAE4">
            <w:pPr>
              <w:autoSpaceDE w:val="0"/>
              <w:autoSpaceDN w:val="0"/>
              <w:adjustRightInd w:val="0"/>
              <w:spacing w:line="276" w:lineRule="auto"/>
              <w:jc w:val="center"/>
              <w:rPr>
                <w:rFonts w:cs="宋体" w:asciiTheme="minorEastAsia" w:hAnsiTheme="minorEastAsia"/>
                <w:bCs/>
                <w:szCs w:val="21"/>
                <w:lang w:val="zh-CN"/>
              </w:rPr>
            </w:pPr>
            <w:r>
              <w:rPr>
                <w:rFonts w:hint="eastAsia" w:cs="宋体" w:asciiTheme="minorEastAsia" w:hAnsiTheme="minorEastAsia"/>
                <w:kern w:val="0"/>
                <w:szCs w:val="21"/>
              </w:rPr>
              <w:t>投标保证金</w:t>
            </w:r>
          </w:p>
        </w:tc>
        <w:tc>
          <w:tcPr>
            <w:tcW w:w="6813" w:type="dxa"/>
            <w:vAlign w:val="center"/>
          </w:tcPr>
          <w:p w14:paraId="794CB4AB">
            <w:pPr>
              <w:tabs>
                <w:tab w:val="left" w:pos="1260"/>
              </w:tabs>
              <w:autoSpaceDE w:val="0"/>
              <w:autoSpaceDN w:val="0"/>
              <w:adjustRightInd w:val="0"/>
              <w:spacing w:line="360" w:lineRule="auto"/>
              <w:contextualSpacing/>
              <w:rPr>
                <w:rFonts w:cs="仿宋_GB2312" w:asciiTheme="minorEastAsia" w:hAnsiTheme="minorEastAsia"/>
                <w:szCs w:val="21"/>
                <w:lang w:val="zh-CN"/>
              </w:rPr>
            </w:pPr>
            <w:r>
              <w:rPr>
                <w:rFonts w:hint="eastAsia" w:cs="仿宋_GB2312" w:asciiTheme="minorEastAsia" w:hAnsiTheme="minorEastAsia"/>
                <w:szCs w:val="21"/>
                <w:lang w:val="zh-CN"/>
              </w:rPr>
              <w:t>本项目不收取。</w:t>
            </w:r>
          </w:p>
          <w:p w14:paraId="41516204">
            <w:pPr>
              <w:tabs>
                <w:tab w:val="left" w:pos="1260"/>
              </w:tabs>
              <w:autoSpaceDE w:val="0"/>
              <w:autoSpaceDN w:val="0"/>
              <w:adjustRightInd w:val="0"/>
              <w:spacing w:line="360" w:lineRule="auto"/>
              <w:contextualSpacing/>
              <w:rPr>
                <w:rFonts w:cs="仿宋_GB2312" w:asciiTheme="minorEastAsia" w:hAnsiTheme="minorEastAsia"/>
                <w:szCs w:val="21"/>
                <w:lang w:val="zh-CN"/>
              </w:rPr>
            </w:pPr>
            <w:r>
              <w:rPr>
                <w:rFonts w:hint="eastAsia" w:cs="仿宋_GB2312" w:asciiTheme="minorEastAsia" w:hAnsiTheme="minorEastAsia"/>
                <w:szCs w:val="21"/>
                <w:lang w:val="zh-CN"/>
              </w:rPr>
              <w:t>投标人应提供投标承诺函。</w:t>
            </w:r>
          </w:p>
        </w:tc>
      </w:tr>
      <w:tr w14:paraId="73907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806" w:type="dxa"/>
            <w:vAlign w:val="center"/>
          </w:tcPr>
          <w:p w14:paraId="428D4030">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15</w:t>
            </w:r>
          </w:p>
        </w:tc>
        <w:tc>
          <w:tcPr>
            <w:tcW w:w="2268" w:type="dxa"/>
            <w:vAlign w:val="center"/>
          </w:tcPr>
          <w:p w14:paraId="0C381FAA">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公告发布</w:t>
            </w:r>
          </w:p>
        </w:tc>
        <w:tc>
          <w:tcPr>
            <w:tcW w:w="6813" w:type="dxa"/>
            <w:tcBorders>
              <w:top w:val="single" w:color="auto" w:sz="4" w:space="0"/>
            </w:tcBorders>
            <w:vAlign w:val="center"/>
          </w:tcPr>
          <w:p w14:paraId="4487B6F1">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szCs w:val="21"/>
              </w:rPr>
              <w:t>招标公告、中标公告、变更（更正）公告、现场勘察答复等相关信息同时在以下网站发布：《中国政府采购网》、《河南省政府采购网》、《许昌市政府采购网》、《全国公共资源交易平台（河南省·许昌市）》</w:t>
            </w:r>
          </w:p>
        </w:tc>
      </w:tr>
      <w:tr w14:paraId="75F0B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4D418684">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16</w:t>
            </w:r>
          </w:p>
        </w:tc>
        <w:tc>
          <w:tcPr>
            <w:tcW w:w="2268" w:type="dxa"/>
            <w:vAlign w:val="center"/>
          </w:tcPr>
          <w:p w14:paraId="67FCACDE">
            <w:pPr>
              <w:autoSpaceDE w:val="0"/>
              <w:autoSpaceDN w:val="0"/>
              <w:adjustRightInd w:val="0"/>
              <w:spacing w:line="360" w:lineRule="auto"/>
              <w:jc w:val="center"/>
              <w:rPr>
                <w:rFonts w:cs="仿宋_GB2312" w:asciiTheme="minorEastAsia" w:hAnsiTheme="minorEastAsia"/>
                <w:szCs w:val="21"/>
              </w:rPr>
            </w:pPr>
            <w:r>
              <w:rPr>
                <w:rFonts w:hint="eastAsia" w:cs="仿宋_GB2312" w:asciiTheme="minorEastAsia" w:hAnsiTheme="minorEastAsia"/>
                <w:szCs w:val="21"/>
              </w:rPr>
              <w:t>采购人澄清或修改</w:t>
            </w:r>
          </w:p>
          <w:p w14:paraId="50F13D4F">
            <w:pPr>
              <w:autoSpaceDE w:val="0"/>
              <w:autoSpaceDN w:val="0"/>
              <w:adjustRightInd w:val="0"/>
              <w:spacing w:line="360" w:lineRule="auto"/>
              <w:jc w:val="center"/>
              <w:rPr>
                <w:rFonts w:cs="黑体" w:asciiTheme="minorEastAsia" w:hAnsiTheme="minorEastAsia"/>
                <w:szCs w:val="21"/>
              </w:rPr>
            </w:pPr>
            <w:r>
              <w:rPr>
                <w:rFonts w:hint="eastAsia" w:cs="仿宋_GB2312" w:asciiTheme="minorEastAsia" w:hAnsiTheme="minorEastAsia"/>
                <w:szCs w:val="21"/>
              </w:rPr>
              <w:t>招标文件时间</w:t>
            </w:r>
          </w:p>
        </w:tc>
        <w:tc>
          <w:tcPr>
            <w:tcW w:w="6813" w:type="dxa"/>
            <w:vAlign w:val="center"/>
          </w:tcPr>
          <w:p w14:paraId="439080D4">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Cs/>
                <w:szCs w:val="21"/>
                <w:lang w:val="zh-CN"/>
              </w:rPr>
              <w:t>投标截止时间15日前（</w:t>
            </w:r>
            <w:r>
              <w:rPr>
                <w:rFonts w:hint="eastAsia" w:cs="仿宋_GB2312" w:asciiTheme="minorEastAsia" w:hAnsiTheme="minorEastAsia"/>
                <w:szCs w:val="21"/>
                <w:lang w:val="zh-CN"/>
              </w:rPr>
              <w:t>澄清内容可能影响投标文件编制的）</w:t>
            </w:r>
          </w:p>
        </w:tc>
      </w:tr>
      <w:tr w14:paraId="31FE6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0C0D0A4">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17</w:t>
            </w:r>
          </w:p>
        </w:tc>
        <w:tc>
          <w:tcPr>
            <w:tcW w:w="2268" w:type="dxa"/>
            <w:vAlign w:val="center"/>
          </w:tcPr>
          <w:p w14:paraId="1D00FC7F">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投标人对采购文件</w:t>
            </w:r>
          </w:p>
          <w:p w14:paraId="3CDF201B">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质疑截止时间</w:t>
            </w:r>
          </w:p>
        </w:tc>
        <w:tc>
          <w:tcPr>
            <w:tcW w:w="6813" w:type="dxa"/>
            <w:vAlign w:val="center"/>
          </w:tcPr>
          <w:p w14:paraId="32F3B55B">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Cs/>
                <w:szCs w:val="21"/>
                <w:lang w:val="zh-CN"/>
              </w:rPr>
              <w:t>招标公告期满之日起七个工作日</w:t>
            </w:r>
          </w:p>
        </w:tc>
      </w:tr>
      <w:tr w14:paraId="631B0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79177929">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18</w:t>
            </w:r>
          </w:p>
        </w:tc>
        <w:tc>
          <w:tcPr>
            <w:tcW w:w="2268" w:type="dxa"/>
            <w:vAlign w:val="center"/>
          </w:tcPr>
          <w:p w14:paraId="2B46F1BB">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投标文件份数</w:t>
            </w:r>
          </w:p>
        </w:tc>
        <w:tc>
          <w:tcPr>
            <w:tcW w:w="6813" w:type="dxa"/>
            <w:vAlign w:val="center"/>
          </w:tcPr>
          <w:p w14:paraId="061769B4">
            <w:pPr>
              <w:autoSpaceDE w:val="0"/>
              <w:autoSpaceDN w:val="0"/>
              <w:adjustRightInd w:val="0"/>
              <w:spacing w:line="360" w:lineRule="auto"/>
              <w:rPr>
                <w:rFonts w:cs="宋体" w:asciiTheme="minorEastAsia" w:hAnsiTheme="minorEastAsia"/>
                <w:szCs w:val="21"/>
              </w:rPr>
            </w:pPr>
            <w:r>
              <w:rPr>
                <w:rFonts w:ascii="新宋体" w:hAnsi="新宋体" w:eastAsia="新宋体"/>
                <w:b/>
                <w:szCs w:val="21"/>
              </w:rPr>
              <w:fldChar w:fldCharType="begin"/>
            </w:r>
            <w:r>
              <w:rPr>
                <w:rFonts w:hint="eastAsia" w:ascii="新宋体" w:hAnsi="新宋体" w:eastAsia="新宋体"/>
                <w:b/>
                <w:szCs w:val="21"/>
              </w:rPr>
              <w:instrText xml:space="preserve">eq \o\ac(□,√)</w:instrText>
            </w:r>
            <w:r>
              <w:rPr>
                <w:rFonts w:ascii="新宋体" w:hAnsi="新宋体" w:eastAsia="新宋体"/>
                <w:b/>
                <w:szCs w:val="21"/>
              </w:rPr>
              <w:fldChar w:fldCharType="end"/>
            </w:r>
            <w:r>
              <w:rPr>
                <w:rFonts w:hint="eastAsia" w:ascii="新宋体" w:hAnsi="新宋体" w:eastAsia="新宋体"/>
                <w:szCs w:val="21"/>
              </w:rPr>
              <w:t>电子投标文件：成功上传至《全国公共资源交易平台（河南省·许昌市）》公共资源交易系统加密电子投标文件1份</w:t>
            </w:r>
            <w:r>
              <w:rPr>
                <w:rFonts w:hint="eastAsia" w:hAnsi="宋体" w:cs="宋体"/>
                <w:szCs w:val="21"/>
                <w:lang w:val="zh-CN"/>
              </w:rPr>
              <w:t>（文件格式为： XXX公司XXX项目编号.file）。</w:t>
            </w:r>
          </w:p>
          <w:p w14:paraId="3E1D2864">
            <w:pPr>
              <w:autoSpaceDE w:val="0"/>
              <w:autoSpaceDN w:val="0"/>
              <w:adjustRightInd w:val="0"/>
              <w:spacing w:line="360" w:lineRule="auto"/>
              <w:rPr>
                <w:rFonts w:ascii="新宋体" w:hAnsi="新宋体" w:eastAsia="新宋体"/>
                <w:szCs w:val="21"/>
              </w:rPr>
            </w:pPr>
            <w:r>
              <w:rPr>
                <w:rFonts w:hint="eastAsia" w:cs="宋体" w:asciiTheme="minorEastAsia" w:hAnsiTheme="minorEastAsia"/>
                <w:b/>
                <w:bCs/>
                <w:szCs w:val="21"/>
                <w:lang w:val="zh-CN"/>
              </w:rPr>
              <w:t>□</w:t>
            </w:r>
            <w:r>
              <w:rPr>
                <w:rFonts w:hint="eastAsia" w:ascii="新宋体" w:hAnsi="新宋体" w:eastAsia="新宋体"/>
                <w:szCs w:val="21"/>
              </w:rPr>
              <w:t>纸质投标文件：</w:t>
            </w:r>
            <w:r>
              <w:rPr>
                <w:rFonts w:hint="eastAsia" w:cs="仿宋_GB2312" w:asciiTheme="minorEastAsia" w:hAnsiTheme="minorEastAsia"/>
                <w:szCs w:val="21"/>
              </w:rPr>
              <w:t>正本</w:t>
            </w:r>
            <w:r>
              <w:rPr>
                <w:rFonts w:hint="eastAsia" w:cs="仿宋_GB2312" w:asciiTheme="minorEastAsia" w:hAnsiTheme="minorEastAsia"/>
                <w:b/>
                <w:szCs w:val="21"/>
              </w:rPr>
              <w:t>一</w:t>
            </w:r>
            <w:r>
              <w:rPr>
                <w:rFonts w:hint="eastAsia" w:cs="仿宋_GB2312" w:asciiTheme="minorEastAsia" w:hAnsiTheme="minorEastAsia"/>
                <w:szCs w:val="21"/>
              </w:rPr>
              <w:t>份，副本</w:t>
            </w:r>
            <w:r>
              <w:rPr>
                <w:rFonts w:hint="eastAsia" w:cs="仿宋_GB2312" w:asciiTheme="minorEastAsia" w:hAnsiTheme="minorEastAsia"/>
                <w:szCs w:val="21"/>
                <w:u w:val="single"/>
              </w:rPr>
              <w:t xml:space="preserve"> 一 </w:t>
            </w:r>
            <w:r>
              <w:rPr>
                <w:rFonts w:hint="eastAsia" w:cs="仿宋_GB2312" w:asciiTheme="minorEastAsia" w:hAnsiTheme="minorEastAsia"/>
                <w:szCs w:val="21"/>
              </w:rPr>
              <w:t>份。使用</w:t>
            </w:r>
            <w:r>
              <w:rPr>
                <w:rFonts w:hint="eastAsia" w:ascii="新宋体" w:hAnsi="新宋体" w:eastAsia="新宋体"/>
                <w:szCs w:val="21"/>
              </w:rPr>
              <w:t>格式为“投标文件（供打印）.PDF”的文件。</w:t>
            </w:r>
          </w:p>
          <w:p w14:paraId="040C6B8D">
            <w:pPr>
              <w:autoSpaceDE w:val="0"/>
              <w:autoSpaceDN w:val="0"/>
              <w:adjustRightInd w:val="0"/>
              <w:spacing w:line="360" w:lineRule="auto"/>
              <w:rPr>
                <w:rFonts w:cs="宋体" w:asciiTheme="minorEastAsia" w:hAnsiTheme="minorEastAsia"/>
                <w:bCs/>
                <w:szCs w:val="21"/>
                <w:highlight w:val="lightGray"/>
                <w:lang w:val="zh-CN"/>
              </w:rPr>
            </w:pPr>
            <w:r>
              <w:rPr>
                <w:rFonts w:hint="eastAsia" w:ascii="新宋体" w:hAnsi="新宋体" w:eastAsia="新宋体"/>
                <w:szCs w:val="21"/>
              </w:rPr>
              <w:t>电子投标文件和纸质投标文件的内容、格式、水印码、签章应一致。</w:t>
            </w:r>
          </w:p>
        </w:tc>
      </w:tr>
      <w:tr w14:paraId="47E7A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676C9D7">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19</w:t>
            </w:r>
          </w:p>
        </w:tc>
        <w:tc>
          <w:tcPr>
            <w:tcW w:w="2268" w:type="dxa"/>
            <w:vAlign w:val="center"/>
          </w:tcPr>
          <w:p w14:paraId="70A8242B">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投标文件的</w:t>
            </w:r>
          </w:p>
          <w:p w14:paraId="3794FF2D">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签署盖章</w:t>
            </w:r>
          </w:p>
        </w:tc>
        <w:tc>
          <w:tcPr>
            <w:tcW w:w="6813" w:type="dxa"/>
            <w:vAlign w:val="center"/>
          </w:tcPr>
          <w:p w14:paraId="50BDECDA">
            <w:pPr>
              <w:autoSpaceDE w:val="0"/>
              <w:autoSpaceDN w:val="0"/>
              <w:adjustRightInd w:val="0"/>
              <w:spacing w:line="420" w:lineRule="exact"/>
              <w:rPr>
                <w:rFonts w:ascii="新宋体" w:hAnsi="新宋体" w:eastAsia="新宋体"/>
                <w:szCs w:val="21"/>
              </w:rPr>
            </w:pPr>
            <w:r>
              <w:rPr>
                <w:rFonts w:ascii="新宋体" w:hAnsi="新宋体" w:eastAsia="新宋体"/>
                <w:b/>
                <w:szCs w:val="21"/>
              </w:rPr>
              <w:fldChar w:fldCharType="begin"/>
            </w:r>
            <w:r>
              <w:rPr>
                <w:rFonts w:hint="eastAsia" w:ascii="新宋体" w:hAnsi="新宋体" w:eastAsia="新宋体"/>
                <w:b/>
                <w:szCs w:val="21"/>
              </w:rPr>
              <w:instrText xml:space="preserve">eq \o\ac(□,√)</w:instrText>
            </w:r>
            <w:r>
              <w:rPr>
                <w:rFonts w:ascii="新宋体" w:hAnsi="新宋体" w:eastAsia="新宋体"/>
                <w:b/>
                <w:szCs w:val="21"/>
              </w:rPr>
              <w:fldChar w:fldCharType="end"/>
            </w:r>
            <w:r>
              <w:rPr>
                <w:rFonts w:hint="eastAsia" w:ascii="新宋体" w:hAnsi="新宋体" w:eastAsia="新宋体"/>
                <w:szCs w:val="21"/>
              </w:rPr>
              <w:t>电子投标文件：按招标文件要求加盖投标人电子印章和法人电子印章。</w:t>
            </w:r>
          </w:p>
          <w:p w14:paraId="2C117AD5">
            <w:pPr>
              <w:autoSpaceDE w:val="0"/>
              <w:autoSpaceDN w:val="0"/>
              <w:adjustRightInd w:val="0"/>
              <w:spacing w:line="420" w:lineRule="exact"/>
              <w:rPr>
                <w:rFonts w:cs="仿宋_GB2312" w:asciiTheme="minorEastAsia" w:hAnsiTheme="minorEastAsia"/>
                <w:szCs w:val="21"/>
                <w:highlight w:val="lightGray"/>
              </w:rPr>
            </w:pPr>
            <w:r>
              <w:rPr>
                <w:rFonts w:hint="eastAsia" w:cs="宋体" w:asciiTheme="minorEastAsia" w:hAnsiTheme="minorEastAsia"/>
                <w:b/>
                <w:bCs/>
                <w:szCs w:val="21"/>
                <w:lang w:val="zh-CN"/>
              </w:rPr>
              <w:t>□</w:t>
            </w:r>
            <w:r>
              <w:rPr>
                <w:rFonts w:hint="eastAsia" w:ascii="新宋体" w:hAnsi="新宋体" w:eastAsia="新宋体"/>
                <w:szCs w:val="21"/>
              </w:rPr>
              <w:t>纸质投标文件：投标文件封面加盖投标人公章（投标文件是指投标人电子投标文件制作完成后生成的后缀名为</w:t>
            </w:r>
            <w:r>
              <w:rPr>
                <w:rFonts w:hint="eastAsia" w:hAnsi="宋体"/>
                <w:szCs w:val="21"/>
              </w:rPr>
              <w:t>“.PDF”的文件</w:t>
            </w:r>
            <w:r>
              <w:rPr>
                <w:rFonts w:hint="eastAsia" w:ascii="新宋体" w:hAnsi="新宋体" w:eastAsia="新宋体"/>
                <w:szCs w:val="21"/>
              </w:rPr>
              <w:t>打印的纸质投标文件）。</w:t>
            </w:r>
          </w:p>
        </w:tc>
      </w:tr>
      <w:tr w14:paraId="0C4CB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D2D21BF">
            <w:pPr>
              <w:autoSpaceDE w:val="0"/>
              <w:autoSpaceDN w:val="0"/>
              <w:adjustRightInd w:val="0"/>
              <w:spacing w:line="276" w:lineRule="auto"/>
              <w:jc w:val="center"/>
              <w:rPr>
                <w:rFonts w:cs="TimesNewRomanPSMT" w:asciiTheme="minorEastAsia" w:hAnsiTheme="minorEastAsia"/>
                <w:szCs w:val="21"/>
              </w:rPr>
            </w:pPr>
            <w:r>
              <w:rPr>
                <w:rFonts w:hint="eastAsia" w:cs="TimesNewRomanPSMT" w:asciiTheme="minorEastAsia" w:hAnsiTheme="minorEastAsia"/>
                <w:szCs w:val="21"/>
              </w:rPr>
              <w:t>20</w:t>
            </w:r>
          </w:p>
        </w:tc>
        <w:tc>
          <w:tcPr>
            <w:tcW w:w="2268" w:type="dxa"/>
            <w:vAlign w:val="center"/>
          </w:tcPr>
          <w:p w14:paraId="5A1AA5A8">
            <w:pPr>
              <w:autoSpaceDE w:val="0"/>
              <w:autoSpaceDN w:val="0"/>
              <w:adjustRightInd w:val="0"/>
              <w:spacing w:line="360" w:lineRule="auto"/>
              <w:jc w:val="center"/>
              <w:rPr>
                <w:rFonts w:cs="仿宋_GB2312" w:asciiTheme="minorEastAsia" w:hAnsiTheme="minorEastAsia"/>
                <w:szCs w:val="21"/>
              </w:rPr>
            </w:pPr>
            <w:r>
              <w:rPr>
                <w:rFonts w:hint="eastAsia" w:cs="黑体" w:asciiTheme="minorEastAsia" w:hAnsiTheme="minorEastAsia"/>
                <w:szCs w:val="21"/>
              </w:rPr>
              <w:t>评标委员会组建</w:t>
            </w:r>
          </w:p>
        </w:tc>
        <w:tc>
          <w:tcPr>
            <w:tcW w:w="6813" w:type="dxa"/>
            <w:vAlign w:val="center"/>
          </w:tcPr>
          <w:p w14:paraId="7A705FF7">
            <w:pPr>
              <w:autoSpaceDE w:val="0"/>
              <w:autoSpaceDN w:val="0"/>
              <w:adjustRightInd w:val="0"/>
              <w:spacing w:line="360" w:lineRule="auto"/>
              <w:rPr>
                <w:rFonts w:cs="仿宋_GB2312" w:asciiTheme="minorEastAsia" w:hAnsiTheme="minorEastAsia"/>
                <w:szCs w:val="21"/>
                <w:lang w:val="zh-CN"/>
              </w:rPr>
            </w:pPr>
            <w:r>
              <w:rPr>
                <w:rFonts w:ascii="新宋体" w:hAnsi="新宋体" w:eastAsia="新宋体"/>
                <w:b/>
                <w:szCs w:val="21"/>
              </w:rPr>
              <w:fldChar w:fldCharType="begin"/>
            </w:r>
            <w:r>
              <w:rPr>
                <w:rFonts w:hint="eastAsia" w:ascii="新宋体" w:hAnsi="新宋体" w:eastAsia="新宋体"/>
                <w:b/>
                <w:szCs w:val="21"/>
              </w:rPr>
              <w:instrText xml:space="preserve">eq \o\ac(□,√)</w:instrText>
            </w:r>
            <w:r>
              <w:rPr>
                <w:rFonts w:ascii="新宋体" w:hAnsi="新宋体" w:eastAsia="新宋体"/>
                <w:b/>
                <w:szCs w:val="21"/>
              </w:rPr>
              <w:fldChar w:fldCharType="end"/>
            </w:r>
            <w:r>
              <w:rPr>
                <w:rFonts w:hint="eastAsia" w:cs="仿宋_GB2312" w:asciiTheme="minorEastAsia" w:hAnsiTheme="minorEastAsia"/>
                <w:szCs w:val="21"/>
                <w:lang w:val="zh-CN"/>
              </w:rPr>
              <w:t>由采购人代表和评审专家组成，其中评审专家的人数不少于评标委员会成员总数的三分之二。评审专家从政府采购评审专家库中随机抽取。</w:t>
            </w:r>
          </w:p>
          <w:p w14:paraId="625FA181">
            <w:pPr>
              <w:autoSpaceDE w:val="0"/>
              <w:autoSpaceDN w:val="0"/>
              <w:adjustRightInd w:val="0"/>
              <w:spacing w:line="360" w:lineRule="auto"/>
              <w:rPr>
                <w:rFonts w:cs="宋体" w:asciiTheme="minorEastAsia" w:hAnsiTheme="minorEastAsia"/>
                <w:bCs/>
                <w:szCs w:val="21"/>
                <w:lang w:val="zh-CN"/>
              </w:rPr>
            </w:pPr>
            <w:r>
              <w:rPr>
                <w:rFonts w:hint="eastAsia" w:cs="仿宋_GB2312" w:asciiTheme="minorEastAsia" w:hAnsiTheme="minorEastAsia"/>
                <w:szCs w:val="21"/>
                <w:lang w:val="zh-CN"/>
              </w:rPr>
              <w:t>□由评审专家组成。评审专家从政府采购评审专家库中随机抽取。</w:t>
            </w:r>
          </w:p>
        </w:tc>
      </w:tr>
      <w:tr w14:paraId="777D4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C374834">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21</w:t>
            </w:r>
          </w:p>
        </w:tc>
        <w:tc>
          <w:tcPr>
            <w:tcW w:w="2268" w:type="dxa"/>
            <w:vAlign w:val="center"/>
          </w:tcPr>
          <w:p w14:paraId="343420ED">
            <w:pPr>
              <w:autoSpaceDE w:val="0"/>
              <w:autoSpaceDN w:val="0"/>
              <w:adjustRightInd w:val="0"/>
              <w:spacing w:line="360" w:lineRule="auto"/>
              <w:jc w:val="center"/>
              <w:rPr>
                <w:rFonts w:cs="宋体" w:asciiTheme="minorEastAsia" w:hAnsiTheme="minorEastAsia"/>
                <w:bCs/>
                <w:szCs w:val="21"/>
                <w:lang w:val="zh-CN"/>
              </w:rPr>
            </w:pPr>
            <w:r>
              <w:rPr>
                <w:rFonts w:hint="eastAsia" w:cs="仿宋_GB2312" w:asciiTheme="minorEastAsia" w:hAnsiTheme="minorEastAsia"/>
                <w:szCs w:val="21"/>
              </w:rPr>
              <w:t>评标方法</w:t>
            </w:r>
          </w:p>
        </w:tc>
        <w:tc>
          <w:tcPr>
            <w:tcW w:w="6813" w:type="dxa"/>
            <w:vAlign w:val="center"/>
          </w:tcPr>
          <w:p w14:paraId="030416AE">
            <w:pPr>
              <w:autoSpaceDE w:val="0"/>
              <w:autoSpaceDN w:val="0"/>
              <w:adjustRightInd w:val="0"/>
              <w:spacing w:line="360" w:lineRule="auto"/>
              <w:rPr>
                <w:rFonts w:cs="宋体" w:asciiTheme="minorEastAsia" w:hAnsiTheme="minorEastAsia"/>
                <w:bCs/>
                <w:szCs w:val="21"/>
                <w:lang w:val="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综合评分法</w:t>
            </w:r>
            <w:r>
              <w:rPr>
                <w:rFonts w:hint="eastAsia" w:cs="宋体" w:asciiTheme="minorEastAsia" w:hAnsiTheme="minorEastAsia"/>
                <w:b/>
                <w:bCs/>
                <w:szCs w:val="21"/>
                <w:lang w:val="zh-CN"/>
              </w:rPr>
              <w:t>□</w:t>
            </w:r>
            <w:r>
              <w:rPr>
                <w:rFonts w:hint="eastAsia" w:cs="仿宋_GB2312" w:asciiTheme="minorEastAsia" w:hAnsiTheme="minorEastAsia"/>
                <w:szCs w:val="21"/>
                <w:lang w:val="zh-CN"/>
              </w:rPr>
              <w:t>最低评标价法</w:t>
            </w:r>
          </w:p>
        </w:tc>
      </w:tr>
      <w:tr w14:paraId="46D87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2A30A69">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22</w:t>
            </w:r>
          </w:p>
        </w:tc>
        <w:tc>
          <w:tcPr>
            <w:tcW w:w="2268" w:type="dxa"/>
            <w:vAlign w:val="center"/>
          </w:tcPr>
          <w:p w14:paraId="02C2A1BA">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中小企业有关政策</w:t>
            </w:r>
          </w:p>
        </w:tc>
        <w:tc>
          <w:tcPr>
            <w:tcW w:w="6813" w:type="dxa"/>
            <w:vAlign w:val="center"/>
          </w:tcPr>
          <w:p w14:paraId="760E7425">
            <w:pPr>
              <w:autoSpaceDE w:val="0"/>
              <w:autoSpaceDN w:val="0"/>
              <w:adjustRightInd w:val="0"/>
              <w:spacing w:line="360" w:lineRule="auto"/>
              <w:rPr>
                <w:rFonts w:hint="eastAsia" w:cs="仿宋_GB2312" w:asciiTheme="minorEastAsia" w:hAnsiTheme="minorEastAsia"/>
                <w:szCs w:val="21"/>
                <w:lang w:val="zh-CN"/>
              </w:rPr>
            </w:pPr>
            <w:r>
              <w:rPr>
                <w:rFonts w:hint="eastAsia" w:cs="仿宋_GB2312" w:asciiTheme="minorEastAsia" w:hAnsiTheme="minorEastAsia"/>
                <w:szCs w:val="21"/>
                <w:lang w:val="en-US" w:eastAsia="zh-CN"/>
              </w:rPr>
              <w:t>1、</w:t>
            </w:r>
            <w:r>
              <w:rPr>
                <w:rFonts w:hint="eastAsia" w:cs="仿宋_GB2312" w:asciiTheme="minorEastAsia" w:hAnsiTheme="minorEastAsia"/>
                <w:szCs w:val="21"/>
                <w:lang w:val="zh-CN"/>
              </w:rPr>
              <w:t>本项目属于专门面向</w:t>
            </w:r>
            <w:r>
              <w:rPr>
                <w:rFonts w:hint="eastAsia" w:cs="仿宋_GB2312" w:asciiTheme="minorEastAsia" w:hAnsiTheme="minorEastAsia"/>
                <w:szCs w:val="21"/>
                <w:lang w:val="en-US" w:eastAsia="zh-CN"/>
              </w:rPr>
              <w:t>中小</w:t>
            </w:r>
            <w:r>
              <w:rPr>
                <w:rFonts w:hint="eastAsia" w:cs="仿宋_GB2312" w:asciiTheme="minorEastAsia" w:hAnsiTheme="minorEastAsia"/>
                <w:szCs w:val="21"/>
                <w:lang w:val="zh-CN"/>
              </w:rPr>
              <w:t>企业采购的项目（不再执行价格评审优惠的扶持政策）。</w:t>
            </w:r>
          </w:p>
          <w:p w14:paraId="1C731788">
            <w:pPr>
              <w:autoSpaceDE w:val="0"/>
              <w:autoSpaceDN w:val="0"/>
              <w:adjustRightInd w:val="0"/>
              <w:spacing w:line="360" w:lineRule="auto"/>
              <w:rPr>
                <w:rFonts w:hint="default" w:cs="仿宋_GB2312" w:asciiTheme="minorEastAsia" w:hAnsiTheme="minorEastAsia" w:eastAsiaTheme="minorEastAsia"/>
                <w:szCs w:val="21"/>
                <w:lang w:val="en-US" w:eastAsia="zh-CN"/>
              </w:rPr>
            </w:pPr>
            <w:r>
              <w:rPr>
                <w:rFonts w:hint="eastAsia" w:cs="仿宋_GB2312" w:asciiTheme="minorEastAsia" w:hAnsiTheme="minorEastAsia"/>
                <w:szCs w:val="21"/>
                <w:lang w:val="en-US" w:eastAsia="zh-CN"/>
              </w:rPr>
              <w:t>2、</w:t>
            </w:r>
            <w:r>
              <w:rPr>
                <w:rFonts w:hint="eastAsia"/>
              </w:rPr>
              <w:t>本次</w:t>
            </w:r>
            <w:r>
              <w:t>采购标的对应的中小企业划分标准所属行业</w:t>
            </w:r>
            <w:r>
              <w:rPr>
                <w:rFonts w:hint="eastAsia"/>
              </w:rPr>
              <w:t>：</w:t>
            </w:r>
            <w:r>
              <w:rPr>
                <w:rFonts w:hint="eastAsia"/>
                <w:lang w:val="en-US" w:eastAsia="zh-CN"/>
              </w:rPr>
              <w:t>科学研究和技术服务业。</w:t>
            </w:r>
          </w:p>
          <w:p w14:paraId="680ABCA9">
            <w:pPr>
              <w:autoSpaceDE w:val="0"/>
              <w:autoSpaceDN w:val="0"/>
              <w:adjustRightInd w:val="0"/>
              <w:spacing w:line="360" w:lineRule="auto"/>
              <w:contextualSpacing/>
              <w:rPr>
                <w:rFonts w:ascii="ˎ̥" w:hAnsi="ˎ̥"/>
              </w:rPr>
            </w:pPr>
            <w:r>
              <w:rPr>
                <w:rFonts w:hint="eastAsia" w:ascii="ˎ̥" w:hAnsi="ˎ̥"/>
                <w:lang w:val="en-US" w:eastAsia="zh-CN"/>
              </w:rPr>
              <w:t>3</w:t>
            </w:r>
            <w:r>
              <w:rPr>
                <w:rFonts w:hint="eastAsia" w:ascii="ˎ̥" w:hAnsi="ˎ̥"/>
              </w:rPr>
              <w:t>、根据工信部等部委发布的《关于印发中小企业划型标准规定的通知》（工信部联企业〔2011〕300号），按照本次采购标的所属行业的划型标准，符合条件的中小企业应按照招标文件格式要求提供《中小企业声明函》，</w:t>
            </w:r>
            <w:r>
              <w:rPr>
                <w:rFonts w:ascii="ˎ̥" w:hAnsi="ˎ̥"/>
              </w:rPr>
              <w:t>否则不得享受相关中小企业扶持政策。</w:t>
            </w:r>
          </w:p>
          <w:p w14:paraId="29A2E7DA">
            <w:pPr>
              <w:autoSpaceDE w:val="0"/>
              <w:autoSpaceDN w:val="0"/>
              <w:adjustRightInd w:val="0"/>
              <w:spacing w:line="360" w:lineRule="auto"/>
              <w:contextualSpacing/>
              <w:rPr>
                <w:rFonts w:ascii="ˎ̥" w:hAnsi="ˎ̥"/>
              </w:rPr>
            </w:pPr>
            <w:r>
              <w:rPr>
                <w:rFonts w:hint="eastAsia" w:ascii="ˎ̥" w:hAnsi="ˎ̥"/>
                <w:lang w:val="en-US" w:eastAsia="zh-CN"/>
              </w:rPr>
              <w:t>4</w:t>
            </w:r>
            <w:r>
              <w:rPr>
                <w:rFonts w:hint="eastAsia" w:ascii="ˎ̥" w:hAnsi="ˎ̥"/>
              </w:rPr>
              <w:t>、提供由省级以上监狱管理局、戒毒管理局（含新疆生产建设兵团）出具的属于监狱企业证明文件的，视同为小型和微型企业。</w:t>
            </w:r>
          </w:p>
          <w:p w14:paraId="7C17CD0E">
            <w:pPr>
              <w:autoSpaceDE w:val="0"/>
              <w:autoSpaceDN w:val="0"/>
              <w:adjustRightInd w:val="0"/>
              <w:spacing w:line="360" w:lineRule="auto"/>
              <w:contextualSpacing/>
              <w:rPr>
                <w:rFonts w:cs="宋体" w:asciiTheme="minorEastAsia" w:hAnsiTheme="minorEastAsia"/>
                <w:b/>
                <w:kern w:val="0"/>
                <w:szCs w:val="21"/>
                <w:lang w:val="zh-CN"/>
              </w:rPr>
            </w:pPr>
            <w:r>
              <w:rPr>
                <w:rFonts w:hint="eastAsia" w:ascii="ˎ̥" w:hAnsi="ˎ̥"/>
                <w:lang w:val="en-US" w:eastAsia="zh-CN"/>
              </w:rPr>
              <w:t>5</w:t>
            </w:r>
            <w:r>
              <w:rPr>
                <w:rFonts w:hint="eastAsia" w:ascii="ˎ̥" w:hAnsi="ˎ̥"/>
              </w:rPr>
              <w:t>、符合享受政府采购支持政策的残疾人福利性单位条件且提供《残疾人福利性单位声明函》的，视同为小型和微型企业。</w:t>
            </w:r>
          </w:p>
        </w:tc>
      </w:tr>
      <w:tr w14:paraId="3F4E8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2DAF4FB">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23</w:t>
            </w:r>
          </w:p>
        </w:tc>
        <w:tc>
          <w:tcPr>
            <w:tcW w:w="2268" w:type="dxa"/>
            <w:vAlign w:val="center"/>
          </w:tcPr>
          <w:p w14:paraId="206C598C">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节能环保要求</w:t>
            </w:r>
          </w:p>
        </w:tc>
        <w:tc>
          <w:tcPr>
            <w:tcW w:w="6813" w:type="dxa"/>
            <w:shd w:val="clear" w:color="auto" w:fill="auto"/>
            <w:vAlign w:val="center"/>
          </w:tcPr>
          <w:p w14:paraId="321511C3">
            <w:pPr>
              <w:autoSpaceDE w:val="0"/>
              <w:autoSpaceDN w:val="0"/>
              <w:adjustRightInd w:val="0"/>
              <w:spacing w:line="360" w:lineRule="auto"/>
              <w:rPr>
                <w:rFonts w:hint="eastAsia" w:cs="宋体" w:asciiTheme="minorEastAsia" w:hAnsiTheme="minorEastAsia" w:eastAsiaTheme="minorEastAsia"/>
                <w:bCs/>
                <w:szCs w:val="21"/>
                <w:lang w:val="en-US" w:eastAsia="zh-CN"/>
              </w:rPr>
            </w:pPr>
            <w:r>
              <w:rPr>
                <w:rFonts w:hint="eastAsia" w:cs="宋体" w:asciiTheme="minorEastAsia" w:hAnsiTheme="minorEastAsia"/>
                <w:bCs/>
                <w:szCs w:val="21"/>
                <w:lang w:val="zh-CN"/>
              </w:rPr>
              <w:t>本项目强制节能产品：</w:t>
            </w:r>
            <w:r>
              <w:rPr>
                <w:rFonts w:hint="eastAsia" w:cs="宋体" w:asciiTheme="minorEastAsia" w:hAnsiTheme="minorEastAsia"/>
                <w:bCs/>
                <w:szCs w:val="21"/>
                <w:lang w:val="en-US" w:eastAsia="zh-CN"/>
              </w:rPr>
              <w:t>无</w:t>
            </w:r>
          </w:p>
          <w:p w14:paraId="701DF452">
            <w:pPr>
              <w:autoSpaceDE w:val="0"/>
              <w:autoSpaceDN w:val="0"/>
              <w:adjustRightInd w:val="0"/>
              <w:spacing w:line="360" w:lineRule="auto"/>
              <w:rPr>
                <w:rFonts w:ascii="ˎ̥" w:hAnsi="ˎ̥" w:eastAsiaTheme="minorEastAsia" w:cstheme="minorBidi"/>
                <w:kern w:val="2"/>
                <w:sz w:val="21"/>
                <w:szCs w:val="22"/>
                <w:lang w:val="zh-CN" w:eastAsia="zh-CN" w:bidi="ar-SA"/>
              </w:rPr>
            </w:pPr>
            <w:r>
              <w:rPr>
                <w:rFonts w:hint="eastAsia" w:cs="宋体" w:asciiTheme="minorEastAsia" w:hAnsiTheme="minorEastAsia"/>
                <w:bCs/>
                <w:szCs w:val="21"/>
                <w:lang w:val="zh-CN"/>
              </w:rPr>
              <w:t>执行《财政部 发展改革委 生态环境部 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属于政府强制采购产品的，须提供国家确定的认证机构出具的、处于有效期之内的节能产品认证证书，否则投标无效；属于政府优先采购产品的，须提供国家确定的认证机构出具的、处于有效期之内的节能产品、环境标志产品认证证书，否则不予认定。</w:t>
            </w:r>
          </w:p>
        </w:tc>
      </w:tr>
      <w:tr w14:paraId="3AE89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615321A">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24</w:t>
            </w:r>
          </w:p>
        </w:tc>
        <w:tc>
          <w:tcPr>
            <w:tcW w:w="2268" w:type="dxa"/>
            <w:vAlign w:val="center"/>
          </w:tcPr>
          <w:p w14:paraId="0A4AA198">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信息安全要求</w:t>
            </w:r>
          </w:p>
        </w:tc>
        <w:tc>
          <w:tcPr>
            <w:tcW w:w="6813" w:type="dxa"/>
            <w:shd w:val="clear" w:color="auto" w:fill="auto"/>
            <w:vAlign w:val="center"/>
          </w:tcPr>
          <w:p w14:paraId="30A0C32B">
            <w:pPr>
              <w:autoSpaceDE w:val="0"/>
              <w:autoSpaceDN w:val="0"/>
              <w:adjustRightInd w:val="0"/>
              <w:spacing w:line="360" w:lineRule="auto"/>
              <w:rPr>
                <w:rFonts w:hint="eastAsia" w:cs="宋体" w:asciiTheme="minorEastAsia" w:hAnsiTheme="minorEastAsia" w:eastAsiaTheme="minorEastAsia"/>
                <w:bCs/>
                <w:szCs w:val="21"/>
                <w:lang w:val="en-US" w:eastAsia="zh-CN"/>
              </w:rPr>
            </w:pPr>
            <w:r>
              <w:rPr>
                <w:rFonts w:hint="eastAsia" w:cs="宋体" w:asciiTheme="minorEastAsia" w:hAnsiTheme="minorEastAsia"/>
                <w:bCs/>
                <w:szCs w:val="21"/>
                <w:lang w:val="en-US" w:eastAsia="zh-CN"/>
              </w:rPr>
              <w:t>1、</w:t>
            </w:r>
            <w:r>
              <w:rPr>
                <w:rFonts w:hint="eastAsia" w:cs="宋体" w:asciiTheme="minorEastAsia" w:hAnsiTheme="minorEastAsia"/>
                <w:bCs/>
                <w:szCs w:val="21"/>
                <w:lang w:val="zh-CN"/>
              </w:rPr>
              <w:t>本项目网络关键设备：</w:t>
            </w:r>
            <w:r>
              <w:rPr>
                <w:rFonts w:hint="eastAsia" w:cs="宋体" w:asciiTheme="minorEastAsia" w:hAnsiTheme="minorEastAsia"/>
                <w:bCs/>
                <w:szCs w:val="21"/>
                <w:lang w:val="en-US" w:eastAsia="zh-CN"/>
              </w:rPr>
              <w:t>无</w:t>
            </w:r>
            <w:r>
              <w:rPr>
                <w:rFonts w:hint="eastAsia" w:cs="宋体" w:asciiTheme="minorEastAsia" w:hAnsiTheme="minorEastAsia"/>
                <w:bCs/>
                <w:szCs w:val="21"/>
                <w:lang w:val="zh-CN"/>
              </w:rPr>
              <w:t>；网络安全专用产品：</w:t>
            </w:r>
            <w:r>
              <w:rPr>
                <w:rFonts w:hint="eastAsia" w:cs="宋体" w:asciiTheme="minorEastAsia" w:hAnsiTheme="minorEastAsia"/>
                <w:bCs/>
                <w:szCs w:val="21"/>
                <w:lang w:val="en-US" w:eastAsia="zh-CN"/>
              </w:rPr>
              <w:t>无</w:t>
            </w:r>
          </w:p>
          <w:p w14:paraId="1A03CE64">
            <w:pPr>
              <w:autoSpaceDE w:val="0"/>
              <w:autoSpaceDN w:val="0"/>
              <w:adjustRightInd w:val="0"/>
              <w:spacing w:line="360" w:lineRule="auto"/>
              <w:rPr>
                <w:rFonts w:hint="eastAsia" w:cs="宋体" w:asciiTheme="minorEastAsia" w:hAnsiTheme="minorEastAsia"/>
                <w:bCs/>
                <w:szCs w:val="21"/>
                <w:lang w:val="zh-CN"/>
              </w:rPr>
            </w:pPr>
            <w:r>
              <w:rPr>
                <w:rFonts w:hint="eastAsia" w:cs="宋体" w:asciiTheme="minorEastAsia" w:hAnsiTheme="minorEastAsia"/>
                <w:bCs/>
                <w:szCs w:val="21"/>
                <w:lang w:val="zh-CN"/>
              </w:rPr>
              <w:t>2、本项目中涉及网络关键设备或网络安全专用产品的，执行国家互联网信息办公室、工业和信息化部、公安部和国家认证认可监督管理委员会 2023 年第 2 号《关于调整&lt;网络关键设备和网络安全专用产品目录&gt;的公告》及国家互联网信息办公室、工业和信息化部、公安部、财政部和国家认证认可监督管理委员会 2023 年第 1 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14:paraId="439FBDA0">
            <w:pPr>
              <w:autoSpaceDE w:val="0"/>
              <w:autoSpaceDN w:val="0"/>
              <w:adjustRightInd w:val="0"/>
              <w:spacing w:line="360" w:lineRule="auto"/>
              <w:rPr>
                <w:rFonts w:hint="eastAsia" w:cs="宋体" w:asciiTheme="minorEastAsia" w:hAnsiTheme="minorEastAsia"/>
                <w:bCs/>
                <w:szCs w:val="21"/>
                <w:lang w:val="zh-CN"/>
              </w:rPr>
            </w:pPr>
            <w:r>
              <w:rPr>
                <w:rFonts w:hint="eastAsia" w:cs="宋体" w:asciiTheme="minorEastAsia" w:hAnsiTheme="minorEastAsia"/>
                <w:bCs/>
                <w:szCs w:val="21"/>
                <w:lang w:val="zh-CN"/>
              </w:rPr>
              <w:t>3、提供资料（下列资料任意一项）</w:t>
            </w:r>
          </w:p>
          <w:p w14:paraId="2B6F0338">
            <w:pPr>
              <w:autoSpaceDE w:val="0"/>
              <w:autoSpaceDN w:val="0"/>
              <w:adjustRightInd w:val="0"/>
              <w:spacing w:line="360" w:lineRule="auto"/>
              <w:rPr>
                <w:rFonts w:hint="eastAsia" w:cs="宋体" w:asciiTheme="minorEastAsia" w:hAnsiTheme="minorEastAsia"/>
                <w:bCs/>
                <w:szCs w:val="21"/>
                <w:lang w:val="zh-CN"/>
              </w:rPr>
            </w:pPr>
            <w:r>
              <w:rPr>
                <w:rFonts w:hint="eastAsia" w:cs="宋体" w:asciiTheme="minorEastAsia" w:hAnsiTheme="minorEastAsia"/>
                <w:bCs/>
                <w:szCs w:val="21"/>
                <w:lang w:val="zh-CN"/>
              </w:rPr>
              <w:fldChar w:fldCharType="begin"/>
            </w:r>
            <w:r>
              <w:rPr>
                <w:rFonts w:hint="eastAsia" w:cs="宋体" w:asciiTheme="minorEastAsia" w:hAnsiTheme="minorEastAsia"/>
                <w:bCs/>
                <w:szCs w:val="21"/>
                <w:lang w:val="zh-CN"/>
              </w:rPr>
              <w:instrText xml:space="preserve"> = 1 \* GB3 </w:instrText>
            </w:r>
            <w:r>
              <w:rPr>
                <w:rFonts w:hint="eastAsia" w:cs="宋体" w:asciiTheme="minorEastAsia" w:hAnsiTheme="minorEastAsia"/>
                <w:bCs/>
                <w:szCs w:val="21"/>
                <w:lang w:val="zh-CN"/>
              </w:rPr>
              <w:fldChar w:fldCharType="separate"/>
            </w:r>
            <w:r>
              <w:rPr>
                <w:rFonts w:hint="eastAsia" w:cs="宋体" w:asciiTheme="minorEastAsia" w:hAnsiTheme="minorEastAsia"/>
                <w:bCs/>
                <w:szCs w:val="21"/>
                <w:lang w:val="zh-CN"/>
              </w:rPr>
              <w:t>①</w:t>
            </w:r>
            <w:r>
              <w:rPr>
                <w:rFonts w:hint="eastAsia" w:cs="宋体" w:asciiTheme="minorEastAsia" w:hAnsiTheme="minorEastAsia"/>
                <w:bCs/>
                <w:szCs w:val="21"/>
                <w:lang w:val="zh-CN"/>
              </w:rPr>
              <w:fldChar w:fldCharType="end"/>
            </w:r>
            <w:r>
              <w:rPr>
                <w:rFonts w:hint="eastAsia" w:cs="宋体" w:asciiTheme="minorEastAsia" w:hAnsiTheme="minorEastAsia"/>
                <w:bCs/>
                <w:szCs w:val="21"/>
                <w:lang w:val="zh-CN"/>
              </w:rPr>
              <w:t>网络关键设备和网络安全专用产品安全认证证书；</w:t>
            </w:r>
          </w:p>
          <w:p w14:paraId="359E144C">
            <w:pPr>
              <w:autoSpaceDE w:val="0"/>
              <w:autoSpaceDN w:val="0"/>
              <w:adjustRightInd w:val="0"/>
              <w:spacing w:line="360" w:lineRule="auto"/>
              <w:rPr>
                <w:rFonts w:hint="eastAsia" w:cs="宋体" w:asciiTheme="minorEastAsia" w:hAnsiTheme="minorEastAsia"/>
                <w:bCs/>
                <w:szCs w:val="21"/>
                <w:lang w:val="zh-CN"/>
              </w:rPr>
            </w:pPr>
            <w:r>
              <w:rPr>
                <w:rFonts w:hint="eastAsia" w:cs="宋体" w:asciiTheme="minorEastAsia" w:hAnsiTheme="minorEastAsia"/>
                <w:bCs/>
                <w:szCs w:val="21"/>
                <w:lang w:val="zh-CN"/>
              </w:rPr>
              <w:fldChar w:fldCharType="begin"/>
            </w:r>
            <w:r>
              <w:rPr>
                <w:rFonts w:hint="eastAsia" w:cs="宋体" w:asciiTheme="minorEastAsia" w:hAnsiTheme="minorEastAsia"/>
                <w:bCs/>
                <w:szCs w:val="21"/>
                <w:lang w:val="zh-CN"/>
              </w:rPr>
              <w:instrText xml:space="preserve"> = 2 \* GB3 </w:instrText>
            </w:r>
            <w:r>
              <w:rPr>
                <w:rFonts w:hint="eastAsia" w:cs="宋体" w:asciiTheme="minorEastAsia" w:hAnsiTheme="minorEastAsia"/>
                <w:bCs/>
                <w:szCs w:val="21"/>
                <w:lang w:val="zh-CN"/>
              </w:rPr>
              <w:fldChar w:fldCharType="separate"/>
            </w:r>
            <w:r>
              <w:rPr>
                <w:rFonts w:hint="eastAsia" w:cs="宋体" w:asciiTheme="minorEastAsia" w:hAnsiTheme="minorEastAsia"/>
                <w:bCs/>
                <w:szCs w:val="21"/>
                <w:lang w:val="zh-CN"/>
              </w:rPr>
              <w:t>②</w:t>
            </w:r>
            <w:r>
              <w:rPr>
                <w:rFonts w:hint="eastAsia" w:cs="宋体" w:asciiTheme="minorEastAsia" w:hAnsiTheme="minorEastAsia"/>
                <w:bCs/>
                <w:szCs w:val="21"/>
                <w:lang w:val="zh-CN"/>
              </w:rPr>
              <w:fldChar w:fldCharType="end"/>
            </w:r>
            <w:r>
              <w:rPr>
                <w:rFonts w:hint="eastAsia" w:cs="宋体" w:asciiTheme="minorEastAsia" w:hAnsiTheme="minorEastAsia"/>
                <w:bCs/>
                <w:szCs w:val="21"/>
                <w:lang w:val="zh-CN"/>
              </w:rPr>
              <w:t>网络关键设备安全检测证书、网络安全专用产品安全检测证书；</w:t>
            </w:r>
          </w:p>
          <w:p w14:paraId="448CC62D">
            <w:pPr>
              <w:autoSpaceDE w:val="0"/>
              <w:autoSpaceDN w:val="0"/>
              <w:adjustRightInd w:val="0"/>
              <w:spacing w:line="360" w:lineRule="auto"/>
              <w:rPr>
                <w:rFonts w:hint="eastAsia" w:cs="宋体" w:asciiTheme="minorEastAsia" w:hAnsiTheme="minorEastAsia"/>
                <w:bCs/>
                <w:szCs w:val="21"/>
                <w:lang w:val="zh-CN"/>
              </w:rPr>
            </w:pPr>
            <w:r>
              <w:rPr>
                <w:rFonts w:hint="eastAsia" w:cs="宋体" w:asciiTheme="minorEastAsia" w:hAnsiTheme="minorEastAsia"/>
                <w:bCs/>
                <w:szCs w:val="21"/>
                <w:lang w:val="zh-CN"/>
              </w:rPr>
              <w:fldChar w:fldCharType="begin"/>
            </w:r>
            <w:r>
              <w:rPr>
                <w:rFonts w:hint="eastAsia" w:cs="宋体" w:asciiTheme="minorEastAsia" w:hAnsiTheme="minorEastAsia"/>
                <w:bCs/>
                <w:szCs w:val="21"/>
                <w:lang w:val="zh-CN"/>
              </w:rPr>
              <w:instrText xml:space="preserve"> = 3 \* GB3 </w:instrText>
            </w:r>
            <w:r>
              <w:rPr>
                <w:rFonts w:hint="eastAsia" w:cs="宋体" w:asciiTheme="minorEastAsia" w:hAnsiTheme="minorEastAsia"/>
                <w:bCs/>
                <w:szCs w:val="21"/>
                <w:lang w:val="zh-CN"/>
              </w:rPr>
              <w:fldChar w:fldCharType="separate"/>
            </w:r>
            <w:r>
              <w:rPr>
                <w:rFonts w:hint="eastAsia" w:cs="宋体" w:asciiTheme="minorEastAsia" w:hAnsiTheme="minorEastAsia"/>
                <w:bCs/>
                <w:szCs w:val="21"/>
                <w:lang w:val="zh-CN"/>
              </w:rPr>
              <w:t>③</w:t>
            </w:r>
            <w:r>
              <w:rPr>
                <w:rFonts w:hint="eastAsia" w:cs="宋体" w:asciiTheme="minorEastAsia" w:hAnsiTheme="minorEastAsia"/>
                <w:bCs/>
                <w:szCs w:val="21"/>
                <w:lang w:val="zh-CN"/>
              </w:rPr>
              <w:fldChar w:fldCharType="end"/>
            </w:r>
            <w:r>
              <w:rPr>
                <w:rFonts w:hint="eastAsia" w:cs="宋体" w:asciiTheme="minorEastAsia" w:hAnsiTheme="minorEastAsia"/>
                <w:bCs/>
                <w:szCs w:val="21"/>
                <w:lang w:val="zh-CN"/>
              </w:rPr>
              <w:t>计算机信息系统安全专用产品销售许可证；</w:t>
            </w:r>
          </w:p>
          <w:p w14:paraId="7BD8F773">
            <w:pPr>
              <w:autoSpaceDE w:val="0"/>
              <w:autoSpaceDN w:val="0"/>
              <w:adjustRightInd w:val="0"/>
              <w:spacing w:line="360" w:lineRule="auto"/>
              <w:rPr>
                <w:rFonts w:hint="eastAsia" w:cs="宋体" w:asciiTheme="minorEastAsia" w:hAnsiTheme="minorEastAsia" w:eastAsiaTheme="minorEastAsia"/>
                <w:bCs/>
                <w:kern w:val="2"/>
                <w:sz w:val="21"/>
                <w:szCs w:val="21"/>
                <w:lang w:val="zh-CN" w:eastAsia="zh-CN" w:bidi="ar-SA"/>
              </w:rPr>
            </w:pPr>
            <w:r>
              <w:rPr>
                <w:rFonts w:hint="eastAsia" w:cs="宋体" w:asciiTheme="minorEastAsia" w:hAnsiTheme="minorEastAsia"/>
                <w:bCs/>
                <w:szCs w:val="21"/>
                <w:lang w:val="zh-CN"/>
              </w:rPr>
              <w:fldChar w:fldCharType="begin"/>
            </w:r>
            <w:r>
              <w:rPr>
                <w:rFonts w:hint="eastAsia" w:cs="宋体" w:asciiTheme="minorEastAsia" w:hAnsiTheme="minorEastAsia"/>
                <w:bCs/>
                <w:szCs w:val="21"/>
                <w:lang w:val="zh-CN"/>
              </w:rPr>
              <w:instrText xml:space="preserve"> = 4 \* GB3 </w:instrText>
            </w:r>
            <w:r>
              <w:rPr>
                <w:rFonts w:hint="eastAsia" w:cs="宋体" w:asciiTheme="minorEastAsia" w:hAnsiTheme="minorEastAsia"/>
                <w:bCs/>
                <w:szCs w:val="21"/>
                <w:lang w:val="zh-CN"/>
              </w:rPr>
              <w:fldChar w:fldCharType="separate"/>
            </w:r>
            <w:r>
              <w:rPr>
                <w:rFonts w:hint="eastAsia" w:cs="宋体" w:asciiTheme="minorEastAsia" w:hAnsiTheme="minorEastAsia"/>
                <w:bCs/>
                <w:szCs w:val="21"/>
                <w:lang w:val="zh-CN"/>
              </w:rPr>
              <w:t>④</w:t>
            </w:r>
            <w:r>
              <w:rPr>
                <w:rFonts w:hint="eastAsia" w:cs="宋体" w:asciiTheme="minorEastAsia" w:hAnsiTheme="minorEastAsia"/>
                <w:bCs/>
                <w:szCs w:val="21"/>
                <w:lang w:val="zh-CN"/>
              </w:rPr>
              <w:fldChar w:fldCharType="end"/>
            </w:r>
            <w:r>
              <w:rPr>
                <w:rFonts w:hint="eastAsia" w:cs="宋体" w:asciiTheme="minorEastAsia" w:hAnsiTheme="minorEastAsia"/>
                <w:bCs/>
                <w:szCs w:val="21"/>
                <w:lang w:val="zh-CN"/>
              </w:rPr>
              <w:t>中国网信网或工业和信息化部网站或公安部网站或国家认证认可监督管理委员会网站公布的认证、检测结果（提供公布安全认证、安全检测结果页面网址和安全认证、检测结果截图）。</w:t>
            </w:r>
          </w:p>
        </w:tc>
      </w:tr>
      <w:tr w14:paraId="6E290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1DD16547">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25</w:t>
            </w:r>
          </w:p>
        </w:tc>
        <w:tc>
          <w:tcPr>
            <w:tcW w:w="2268" w:type="dxa"/>
            <w:vAlign w:val="center"/>
          </w:tcPr>
          <w:p w14:paraId="3E9CE9C7">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履约保证金</w:t>
            </w:r>
          </w:p>
        </w:tc>
        <w:tc>
          <w:tcPr>
            <w:tcW w:w="6813" w:type="dxa"/>
            <w:vAlign w:val="center"/>
          </w:tcPr>
          <w:p w14:paraId="123B9B72">
            <w:pPr>
              <w:autoSpaceDE w:val="0"/>
              <w:autoSpaceDN w:val="0"/>
              <w:adjustRightInd w:val="0"/>
              <w:spacing w:line="360" w:lineRule="auto"/>
              <w:rPr>
                <w:rFonts w:cs="宋体" w:asciiTheme="minorEastAsia" w:hAnsiTheme="minorEastAsia"/>
                <w:kern w:val="0"/>
                <w:szCs w:val="21"/>
                <w:lang w:val="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无要求</w:t>
            </w:r>
          </w:p>
          <w:p w14:paraId="6564B784">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
                <w:bCs/>
                <w:szCs w:val="21"/>
                <w:lang w:val="zh-CN"/>
              </w:rPr>
              <w:t>□</w:t>
            </w:r>
            <w:r>
              <w:rPr>
                <w:rFonts w:hint="eastAsia" w:cs="宋体" w:asciiTheme="minorEastAsia" w:hAnsiTheme="minorEastAsia"/>
                <w:szCs w:val="21"/>
              </w:rPr>
              <w:t>要求提交。</w:t>
            </w:r>
            <w:r>
              <w:rPr>
                <w:rFonts w:hint="eastAsia" w:ascii="ˎ̥" w:hAnsi="ˎ̥"/>
              </w:rPr>
              <w:t>履约保证金的数额为合同金额的%（不超过政府采购合同金额的10%）</w:t>
            </w:r>
            <w:r>
              <w:rPr>
                <w:rFonts w:hint="eastAsia" w:cs="宋体" w:asciiTheme="minorEastAsia" w:hAnsiTheme="minorEastAsia"/>
                <w:bCs/>
                <w:szCs w:val="21"/>
                <w:lang w:val="zh-CN"/>
              </w:rPr>
              <w:t>。</w:t>
            </w:r>
            <w:r>
              <w:rPr>
                <w:rFonts w:hint="eastAsia" w:cs="宋体" w:asciiTheme="minorEastAsia" w:hAnsiTheme="minorEastAsia"/>
                <w:szCs w:val="21"/>
              </w:rPr>
              <w:t>中标人以支票、汇票、本票或者金融机构、担保机构出具的保函等非现金形式向采购人提交。</w:t>
            </w:r>
          </w:p>
        </w:tc>
      </w:tr>
      <w:tr w14:paraId="67B04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806" w:type="dxa"/>
            <w:vAlign w:val="center"/>
          </w:tcPr>
          <w:p w14:paraId="58B3D87B">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26</w:t>
            </w:r>
          </w:p>
        </w:tc>
        <w:tc>
          <w:tcPr>
            <w:tcW w:w="2268" w:type="dxa"/>
            <w:vAlign w:val="center"/>
          </w:tcPr>
          <w:p w14:paraId="5D20E9C7">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代理服务费</w:t>
            </w:r>
          </w:p>
        </w:tc>
        <w:tc>
          <w:tcPr>
            <w:tcW w:w="6813" w:type="dxa"/>
            <w:vAlign w:val="center"/>
          </w:tcPr>
          <w:p w14:paraId="6AC3D994">
            <w:pPr>
              <w:autoSpaceDE w:val="0"/>
              <w:autoSpaceDN w:val="0"/>
              <w:spacing w:line="360" w:lineRule="auto"/>
              <w:contextualSpacing/>
              <w:rPr>
                <w:rFonts w:cs="宋体" w:asciiTheme="minorEastAsia" w:hAnsiTheme="minorEastAsia"/>
                <w:bCs/>
                <w:szCs w:val="21"/>
                <w:lang w:val="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不收取</w:t>
            </w:r>
          </w:p>
        </w:tc>
      </w:tr>
      <w:tr w14:paraId="559AF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7BCAAC9">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27</w:t>
            </w:r>
          </w:p>
        </w:tc>
        <w:tc>
          <w:tcPr>
            <w:tcW w:w="2268" w:type="dxa"/>
            <w:vAlign w:val="center"/>
          </w:tcPr>
          <w:p w14:paraId="3654A18F">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授权函</w:t>
            </w:r>
          </w:p>
        </w:tc>
        <w:tc>
          <w:tcPr>
            <w:tcW w:w="6813" w:type="dxa"/>
            <w:vAlign w:val="center"/>
          </w:tcPr>
          <w:p w14:paraId="21CB6F22">
            <w:pPr>
              <w:autoSpaceDE w:val="0"/>
              <w:autoSpaceDN w:val="0"/>
              <w:adjustRightInd w:val="0"/>
              <w:spacing w:line="360" w:lineRule="auto"/>
              <w:rPr>
                <w:rFonts w:cs="宋体" w:asciiTheme="minorEastAsia" w:hAnsiTheme="minorEastAsia"/>
                <w:bCs/>
                <w:szCs w:val="21"/>
                <w:lang w:val="zh-CN"/>
              </w:rPr>
            </w:pPr>
            <w:r>
              <w:rPr>
                <w:rFonts w:hint="eastAsia" w:cs="仿宋_GB2312" w:asciiTheme="minorEastAsia" w:hAnsiTheme="minorEastAsia"/>
                <w:szCs w:val="21"/>
                <w:lang w:val="zh-CN"/>
              </w:rPr>
              <w:t>采购单位委派代表参加资格审</w:t>
            </w:r>
            <w:r>
              <w:rPr>
                <w:rFonts w:hint="eastAsia" w:ascii="新宋体" w:hAnsi="新宋体" w:eastAsia="新宋体"/>
                <w:szCs w:val="21"/>
              </w:rPr>
              <w:t>查、</w:t>
            </w:r>
            <w:r>
              <w:rPr>
                <w:rFonts w:hint="eastAsia" w:cs="仿宋_GB2312" w:asciiTheme="minorEastAsia" w:hAnsiTheme="minorEastAsia"/>
                <w:szCs w:val="21"/>
                <w:lang w:val="zh-CN"/>
              </w:rPr>
              <w:t>评审委员会的，须向采购代理机构出具授权函。除授权代表外，采购单位委派纪检监察人员对评标过程实施监督的须进入禹州市公共资源交易中心九楼电子监督室，并向采购代理机构出具授权函，且不得超过2人。</w:t>
            </w:r>
          </w:p>
        </w:tc>
      </w:tr>
      <w:tr w14:paraId="68B9D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095FBDF">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28</w:t>
            </w:r>
          </w:p>
        </w:tc>
        <w:tc>
          <w:tcPr>
            <w:tcW w:w="2268" w:type="dxa"/>
            <w:vAlign w:val="center"/>
          </w:tcPr>
          <w:p w14:paraId="61D1B157">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电子化采购模式</w:t>
            </w:r>
          </w:p>
        </w:tc>
        <w:tc>
          <w:tcPr>
            <w:tcW w:w="6813" w:type="dxa"/>
            <w:vAlign w:val="center"/>
          </w:tcPr>
          <w:p w14:paraId="53E91C7D">
            <w:pPr>
              <w:autoSpaceDE w:val="0"/>
              <w:autoSpaceDN w:val="0"/>
              <w:adjustRightInd w:val="0"/>
              <w:spacing w:line="360" w:lineRule="auto"/>
              <w:contextualSpacing/>
              <w:rPr>
                <w:rFonts w:hAnsi="宋体" w:cs="宋体"/>
                <w:szCs w:val="21"/>
                <w:lang w:val="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是。</w:t>
            </w:r>
            <w:r>
              <w:rPr>
                <w:rFonts w:hint="eastAsia" w:hAnsi="宋体" w:cs="宋体"/>
                <w:szCs w:val="21"/>
                <w:lang w:val="zh-CN"/>
              </w:rPr>
              <w:t>投标人投标时须成功上传、解密电子投标文件。投标人资质、业绩、荣誉及相关人员证明材料等资料原件不再提交（本招标文件第六章另有要求提供原件的除外）。</w:t>
            </w:r>
          </w:p>
          <w:p w14:paraId="3A59C8E1">
            <w:pPr>
              <w:autoSpaceDE w:val="0"/>
              <w:autoSpaceDN w:val="0"/>
              <w:adjustRightInd w:val="0"/>
              <w:spacing w:line="360" w:lineRule="auto"/>
              <w:contextualSpacing/>
              <w:rPr>
                <w:rFonts w:cs="宋体" w:asciiTheme="minorEastAsia" w:hAnsiTheme="minorEastAsia"/>
                <w:bCs/>
                <w:szCs w:val="21"/>
                <w:lang w:val="zh-CN"/>
              </w:rPr>
            </w:pPr>
            <w:r>
              <w:rPr>
                <w:rFonts w:hint="eastAsia" w:hAnsi="宋体" w:cs="宋体"/>
                <w:szCs w:val="21"/>
                <w:lang w:val="zh-CN"/>
              </w:rPr>
              <w:t>□否。投标人投标时须提供纸质投标文件。投标人资质、业绩、荣誉及相关人员证明材料等资料原件根据招标文件要求提供。</w:t>
            </w:r>
          </w:p>
        </w:tc>
      </w:tr>
      <w:tr w14:paraId="72961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1C46156B">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29</w:t>
            </w:r>
          </w:p>
        </w:tc>
        <w:tc>
          <w:tcPr>
            <w:tcW w:w="2268" w:type="dxa"/>
            <w:vAlign w:val="center"/>
          </w:tcPr>
          <w:p w14:paraId="636D939C">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特别提示</w:t>
            </w:r>
          </w:p>
        </w:tc>
        <w:tc>
          <w:tcPr>
            <w:tcW w:w="6813" w:type="dxa"/>
            <w:vAlign w:val="center"/>
          </w:tcPr>
          <w:p w14:paraId="477055BB">
            <w:pPr>
              <w:autoSpaceDE w:val="0"/>
              <w:autoSpaceDN w:val="0"/>
              <w:adjustRightInd w:val="0"/>
              <w:spacing w:line="360" w:lineRule="auto"/>
              <w:contextualSpacing/>
              <w:rPr>
                <w:rFonts w:ascii="ˎ̥" w:hAnsi="ˎ̥"/>
              </w:rPr>
            </w:pPr>
            <w:r>
              <w:rPr>
                <w:rFonts w:hint="eastAsia" w:ascii="ˎ̥" w:hAnsi="ˎ̥"/>
              </w:rPr>
              <w:t>按照《关于推进全流程电子化交易和在线监管工作有关问题的通知》（许公管办[2019]3号）规定：</w:t>
            </w:r>
          </w:p>
          <w:p w14:paraId="30FBF47B">
            <w:pPr>
              <w:autoSpaceDE w:val="0"/>
              <w:autoSpaceDN w:val="0"/>
              <w:adjustRightInd w:val="0"/>
              <w:spacing w:line="360" w:lineRule="auto"/>
              <w:contextualSpacing/>
              <w:rPr>
                <w:rFonts w:ascii="ˎ̥" w:hAnsi="ˎ̥"/>
              </w:rPr>
            </w:pPr>
            <w:r>
              <w:rPr>
                <w:rFonts w:hint="eastAsia" w:ascii="ˎ̥" w:hAnsi="ˎ̥"/>
              </w:rPr>
              <w:t>不同供应商电子投标文件制作硬件特征码（网卡MAC地址、CPU序号、硬盘序列号）均一致时，视为‘</w:t>
            </w:r>
            <w:r>
              <w:rPr>
                <w:rFonts w:ascii="ˎ̥" w:hAnsi="ˎ̥"/>
              </w:rPr>
              <w:t>不同</w:t>
            </w:r>
            <w:r>
              <w:rPr>
                <w:rFonts w:hint="eastAsia" w:ascii="ˎ̥" w:hAnsi="ˎ̥"/>
              </w:rPr>
              <w:t>投标人的投标</w:t>
            </w:r>
            <w:r>
              <w:rPr>
                <w:rFonts w:ascii="ˎ̥" w:hAnsi="ˎ̥"/>
              </w:rPr>
              <w:t>文件由同一单位或者个人编制</w:t>
            </w:r>
            <w:r>
              <w:rPr>
                <w:rFonts w:hint="eastAsia" w:ascii="ˎ̥" w:hAnsi="ˎ̥"/>
              </w:rPr>
              <w:t>’或‘</w:t>
            </w:r>
            <w:r>
              <w:rPr>
                <w:rFonts w:ascii="ˎ̥" w:hAnsi="ˎ̥"/>
              </w:rPr>
              <w:t>不同</w:t>
            </w:r>
            <w:r>
              <w:rPr>
                <w:rFonts w:hint="eastAsia" w:ascii="ˎ̥" w:hAnsi="ˎ̥"/>
              </w:rPr>
              <w:t>投标人</w:t>
            </w:r>
            <w:r>
              <w:rPr>
                <w:rFonts w:ascii="ˎ̥" w:hAnsi="ˎ̥"/>
              </w:rPr>
              <w:t>委托同一单位或者个人办理</w:t>
            </w:r>
            <w:r>
              <w:rPr>
                <w:rFonts w:hint="eastAsia" w:ascii="ˎ̥" w:hAnsi="ˎ̥"/>
              </w:rPr>
              <w:t>响应</w:t>
            </w:r>
            <w:r>
              <w:rPr>
                <w:rFonts w:ascii="ˎ̥" w:hAnsi="ˎ̥"/>
              </w:rPr>
              <w:t>事宜</w:t>
            </w:r>
            <w:r>
              <w:rPr>
                <w:rFonts w:hint="eastAsia" w:ascii="ˎ̥" w:hAnsi="ˎ̥"/>
              </w:rPr>
              <w:t>’，其投标无效。</w:t>
            </w:r>
          </w:p>
          <w:p w14:paraId="052ADB53">
            <w:pPr>
              <w:autoSpaceDE w:val="0"/>
              <w:autoSpaceDN w:val="0"/>
              <w:adjustRightInd w:val="0"/>
              <w:spacing w:line="360" w:lineRule="auto"/>
              <w:contextualSpacing/>
              <w:rPr>
                <w:rFonts w:cs="宋体" w:asciiTheme="minorEastAsia" w:hAnsiTheme="minorEastAsia"/>
                <w:b/>
                <w:kern w:val="0"/>
                <w:szCs w:val="21"/>
                <w:lang w:val="zh-CN"/>
              </w:rPr>
            </w:pPr>
            <w:r>
              <w:rPr>
                <w:rFonts w:hint="eastAsia" w:ascii="ˎ̥" w:hAnsi="ˎ̥"/>
              </w:rPr>
              <w:t>评审专家应严格按照要求查看“硬件特征码”相关信息并进行评审，在评审报告中显示“不同投标人电子投标文件制作硬件特征码”是否雷同的分析及判定结果。</w:t>
            </w:r>
          </w:p>
        </w:tc>
      </w:tr>
      <w:tr w14:paraId="08D58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4E45AE9">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color w:val="FF0000"/>
                <w:szCs w:val="21"/>
              </w:rPr>
              <w:t>30</w:t>
            </w:r>
          </w:p>
        </w:tc>
        <w:tc>
          <w:tcPr>
            <w:tcW w:w="2268" w:type="dxa"/>
            <w:vAlign w:val="center"/>
          </w:tcPr>
          <w:p w14:paraId="16579E17">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color w:val="FF0000"/>
                <w:szCs w:val="21"/>
              </w:rPr>
              <w:t>投标人资格核验</w:t>
            </w:r>
          </w:p>
        </w:tc>
        <w:tc>
          <w:tcPr>
            <w:tcW w:w="6813" w:type="dxa"/>
            <w:vAlign w:val="center"/>
          </w:tcPr>
          <w:p w14:paraId="04668EC4">
            <w:pPr>
              <w:autoSpaceDE w:val="0"/>
              <w:autoSpaceDN w:val="0"/>
              <w:adjustRightInd w:val="0"/>
              <w:spacing w:line="360" w:lineRule="auto"/>
              <w:ind w:right="-11"/>
              <w:rPr>
                <w:rFonts w:ascii="ˎ̥" w:hAnsi="ˎ̥"/>
                <w:color w:val="FF0000"/>
              </w:rPr>
            </w:pPr>
            <w:r>
              <w:rPr>
                <w:rFonts w:hint="eastAsia" w:ascii="ˎ̥" w:hAnsi="ˎ̥"/>
                <w:color w:val="FF0000"/>
              </w:rPr>
              <w:t>供应商在中标后，应将由《禹州市政府采购供应商信用承诺函》替代的证明材料提交采购人核验，经核验无误后，禹州市政府采购中心发出中标通知书。</w:t>
            </w:r>
          </w:p>
          <w:p w14:paraId="63C08D1D">
            <w:pPr>
              <w:autoSpaceDE w:val="0"/>
              <w:autoSpaceDN w:val="0"/>
              <w:adjustRightInd w:val="0"/>
              <w:spacing w:line="360" w:lineRule="auto"/>
              <w:ind w:right="-11"/>
              <w:rPr>
                <w:rFonts w:cs="宋体" w:asciiTheme="minorEastAsia" w:hAnsiTheme="minorEastAsia"/>
                <w:b/>
                <w:bCs/>
                <w:szCs w:val="21"/>
                <w:lang w:val="zh-CN"/>
              </w:rPr>
            </w:pPr>
            <w:r>
              <w:rPr>
                <w:rFonts w:hint="eastAsia" w:cs="宋体" w:asciiTheme="minorEastAsia" w:hAnsiTheme="minorEastAsia"/>
                <w:b/>
                <w:bCs/>
                <w:szCs w:val="21"/>
                <w:lang w:val="zh-CN"/>
              </w:rPr>
              <w:t>一、</w:t>
            </w:r>
            <w:r>
              <w:rPr>
                <w:rFonts w:cs="宋体" w:asciiTheme="minorEastAsia" w:hAnsiTheme="minorEastAsia"/>
                <w:b/>
                <w:bCs/>
                <w:szCs w:val="21"/>
                <w:lang w:val="zh-CN"/>
              </w:rPr>
              <w:t>法人或者其他组织的营业执照等证明文件，自然人的身份证明</w:t>
            </w:r>
          </w:p>
          <w:p w14:paraId="019F3AFB">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1、企业法人营业执照或营业执照。（企业投标提供）</w:t>
            </w:r>
          </w:p>
          <w:p w14:paraId="31A524CC">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2、事业单位法人证书。（事业单位投标提供）</w:t>
            </w:r>
          </w:p>
          <w:p w14:paraId="68509F4D">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3、执业许可证。（非企业专业服务机构投标提供）</w:t>
            </w:r>
          </w:p>
          <w:p w14:paraId="0957214D">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4、个体工商户营业执照。（个体工商户投标提供）</w:t>
            </w:r>
          </w:p>
          <w:p w14:paraId="6AE8437F">
            <w:pPr>
              <w:autoSpaceDE w:val="0"/>
              <w:autoSpaceDN w:val="0"/>
              <w:adjustRightInd w:val="0"/>
              <w:spacing w:line="360" w:lineRule="auto"/>
              <w:jc w:val="left"/>
              <w:rPr>
                <w:rFonts w:cs="宋体" w:asciiTheme="minorEastAsia" w:hAnsiTheme="minorEastAsia"/>
                <w:bCs/>
                <w:szCs w:val="21"/>
                <w:lang w:val="zh-CN"/>
              </w:rPr>
            </w:pPr>
            <w:r>
              <w:rPr>
                <w:rFonts w:hint="eastAsia" w:cs="宋体" w:asciiTheme="minorEastAsia" w:hAnsiTheme="minorEastAsia"/>
                <w:bCs/>
                <w:szCs w:val="21"/>
                <w:lang w:val="zh-CN"/>
              </w:rPr>
              <w:t>5、自然人身份证明。（自然人投标提供）</w:t>
            </w:r>
          </w:p>
          <w:p w14:paraId="48B8D276">
            <w:pPr>
              <w:autoSpaceDE w:val="0"/>
              <w:autoSpaceDN w:val="0"/>
              <w:adjustRightInd w:val="0"/>
              <w:spacing w:line="360" w:lineRule="auto"/>
              <w:jc w:val="left"/>
              <w:rPr>
                <w:rFonts w:cs="宋体" w:asciiTheme="minorEastAsia" w:hAnsiTheme="minorEastAsia"/>
                <w:bCs/>
                <w:szCs w:val="21"/>
                <w:lang w:val="zh-CN"/>
              </w:rPr>
            </w:pPr>
            <w:r>
              <w:rPr>
                <w:rFonts w:hint="eastAsia" w:cs="宋体" w:asciiTheme="minorEastAsia" w:hAnsiTheme="minorEastAsia"/>
                <w:bCs/>
                <w:szCs w:val="21"/>
                <w:lang w:val="zh-CN"/>
              </w:rPr>
              <w:t>6、民办非企业单位登记证书。（民办非企业单位投标提供）</w:t>
            </w:r>
          </w:p>
          <w:p w14:paraId="23D37278">
            <w:pPr>
              <w:autoSpaceDE w:val="0"/>
              <w:autoSpaceDN w:val="0"/>
              <w:adjustRightInd w:val="0"/>
              <w:spacing w:line="360" w:lineRule="auto"/>
              <w:jc w:val="left"/>
              <w:rPr>
                <w:rFonts w:cs="仿宋_GB2312" w:asciiTheme="minorEastAsia" w:hAnsiTheme="minorEastAsia"/>
                <w:b/>
                <w:szCs w:val="21"/>
              </w:rPr>
            </w:pPr>
            <w:r>
              <w:rPr>
                <w:rFonts w:hint="eastAsia" w:cs="仿宋_GB2312" w:asciiTheme="minorEastAsia" w:hAnsiTheme="minorEastAsia"/>
                <w:b/>
                <w:szCs w:val="21"/>
              </w:rPr>
              <w:t>二、财务状况报告相关材料</w:t>
            </w:r>
          </w:p>
          <w:p w14:paraId="3E1BAB79">
            <w:pPr>
              <w:spacing w:line="360" w:lineRule="auto"/>
              <w:rPr>
                <w:rFonts w:asciiTheme="minorEastAsia" w:hAnsiTheme="minorEastAsia"/>
                <w:bCs/>
                <w:szCs w:val="21"/>
              </w:rPr>
            </w:pPr>
            <w:r>
              <w:rPr>
                <w:rFonts w:hint="eastAsia" w:asciiTheme="minorEastAsia" w:hAnsiTheme="minorEastAsia"/>
                <w:bCs/>
                <w:szCs w:val="21"/>
              </w:rPr>
              <w:t>1、投标人是法人（法人包括企业法人、机关法人、事业单位法人和社会团体法人），提供本单位：</w:t>
            </w:r>
          </w:p>
          <w:p w14:paraId="341DEA9E">
            <w:pPr>
              <w:spacing w:line="360" w:lineRule="auto"/>
              <w:rPr>
                <w:rFonts w:asciiTheme="minorEastAsia" w:hAnsiTheme="minorEastAsia"/>
                <w:bCs/>
                <w:szCs w:val="21"/>
              </w:rPr>
            </w:pPr>
            <w:r>
              <w:rPr>
                <w:rFonts w:hint="eastAsia" w:asciiTheme="minorEastAsia" w:hAnsiTheme="minorEastAsia"/>
                <w:bCs/>
                <w:szCs w:val="21"/>
              </w:rPr>
              <w:t>①</w:t>
            </w:r>
            <w:r>
              <w:rPr>
                <w:rFonts w:hint="eastAsia" w:asciiTheme="minorEastAsia" w:hAnsiTheme="minorEastAsia"/>
                <w:b/>
                <w:bCs/>
                <w:szCs w:val="21"/>
              </w:rPr>
              <w:t>202</w:t>
            </w:r>
            <w:r>
              <w:rPr>
                <w:rFonts w:hint="eastAsia" w:asciiTheme="minorEastAsia" w:hAnsiTheme="minorEastAsia"/>
                <w:b/>
                <w:bCs/>
                <w:szCs w:val="21"/>
                <w:lang w:val="en-US" w:eastAsia="zh-CN"/>
              </w:rPr>
              <w:t>3</w:t>
            </w:r>
            <w:r>
              <w:rPr>
                <w:rFonts w:hint="eastAsia" w:asciiTheme="minorEastAsia" w:hAnsiTheme="minorEastAsia"/>
                <w:b/>
                <w:bCs/>
                <w:szCs w:val="21"/>
              </w:rPr>
              <w:t>年度经审计的财务报告</w:t>
            </w:r>
            <w:r>
              <w:rPr>
                <w:rFonts w:hint="eastAsia" w:asciiTheme="minorEastAsia" w:hAnsiTheme="minorEastAsia"/>
                <w:bCs/>
                <w:szCs w:val="21"/>
              </w:rPr>
              <w:t>，包括资产负债表、利润表、现金流量表、所有者权益变动表及其附注；</w:t>
            </w:r>
          </w:p>
          <w:p w14:paraId="59AD04D4">
            <w:pPr>
              <w:spacing w:line="360" w:lineRule="auto"/>
              <w:rPr>
                <w:rFonts w:asciiTheme="minorEastAsia" w:hAnsiTheme="minorEastAsia"/>
                <w:bCs/>
                <w:szCs w:val="21"/>
              </w:rPr>
            </w:pPr>
            <w:r>
              <w:rPr>
                <w:rFonts w:hint="eastAsia" w:asciiTheme="minorEastAsia" w:hAnsiTheme="minorEastAsia"/>
                <w:bCs/>
                <w:szCs w:val="21"/>
              </w:rPr>
              <w:t>②基本开户银行出具的资信证明；</w:t>
            </w:r>
          </w:p>
          <w:p w14:paraId="505CE1BE">
            <w:pPr>
              <w:spacing w:line="360" w:lineRule="auto"/>
              <w:rPr>
                <w:rFonts w:asciiTheme="minorEastAsia" w:hAnsiTheme="minorEastAsia"/>
                <w:bCs/>
                <w:szCs w:val="21"/>
              </w:rPr>
            </w:pPr>
            <w:r>
              <w:rPr>
                <w:rFonts w:hint="eastAsia" w:asciiTheme="minorEastAsia" w:hAnsiTheme="minorEastAsia"/>
                <w:bCs/>
                <w:szCs w:val="21"/>
              </w:rPr>
              <w:t>③财政部门认可的政府采购专业担保机构的证明文件和担保机构出具的投标担保函。</w:t>
            </w:r>
          </w:p>
          <w:p w14:paraId="31AFB183">
            <w:pPr>
              <w:spacing w:line="360" w:lineRule="auto"/>
              <w:rPr>
                <w:rFonts w:asciiTheme="minorEastAsia" w:hAnsiTheme="minorEastAsia"/>
                <w:bCs/>
                <w:szCs w:val="21"/>
              </w:rPr>
            </w:pPr>
            <w:r>
              <w:rPr>
                <w:rFonts w:hint="eastAsia" w:ascii="楷体" w:hAnsi="楷体" w:eastAsia="楷体" w:cs="仿宋_GB2312"/>
                <w:sz w:val="24"/>
                <w:szCs w:val="24"/>
                <w:lang w:val="zh-CN"/>
              </w:rPr>
              <w:t>注：仅需提供序号</w:t>
            </w:r>
            <w:r>
              <w:rPr>
                <w:rFonts w:hint="eastAsia" w:ascii="楷体" w:hAnsi="楷体" w:eastAsia="楷体"/>
                <w:sz w:val="24"/>
                <w:szCs w:val="24"/>
              </w:rPr>
              <w:t>①～③其中之一即可。</w:t>
            </w:r>
          </w:p>
          <w:p w14:paraId="1B3EB113">
            <w:pPr>
              <w:spacing w:line="360" w:lineRule="auto"/>
              <w:rPr>
                <w:rFonts w:asciiTheme="minorEastAsia" w:hAnsiTheme="minorEastAsia"/>
                <w:bCs/>
                <w:szCs w:val="21"/>
              </w:rPr>
            </w:pPr>
            <w:r>
              <w:rPr>
                <w:rFonts w:hint="eastAsia" w:asciiTheme="minorEastAsia" w:hAnsiTheme="minorEastAsia"/>
                <w:bCs/>
                <w:szCs w:val="21"/>
              </w:rPr>
              <w:t>2、投标人（其他组织和自然人）提供本单位：</w:t>
            </w:r>
          </w:p>
          <w:p w14:paraId="0158700A">
            <w:pPr>
              <w:spacing w:line="360" w:lineRule="auto"/>
              <w:rPr>
                <w:rFonts w:asciiTheme="minorEastAsia" w:hAnsiTheme="minorEastAsia"/>
                <w:bCs/>
                <w:szCs w:val="21"/>
              </w:rPr>
            </w:pPr>
            <w:r>
              <w:rPr>
                <w:rFonts w:hint="eastAsia" w:asciiTheme="minorEastAsia" w:hAnsiTheme="minorEastAsia"/>
                <w:bCs/>
                <w:szCs w:val="21"/>
              </w:rPr>
              <w:t>①</w:t>
            </w:r>
            <w:r>
              <w:rPr>
                <w:rFonts w:hint="eastAsia" w:asciiTheme="minorEastAsia" w:hAnsiTheme="minorEastAsia"/>
                <w:b/>
                <w:bCs/>
                <w:szCs w:val="21"/>
              </w:rPr>
              <w:t>202</w:t>
            </w:r>
            <w:r>
              <w:rPr>
                <w:rFonts w:hint="eastAsia" w:asciiTheme="minorEastAsia" w:hAnsiTheme="minorEastAsia"/>
                <w:b/>
                <w:bCs/>
                <w:szCs w:val="21"/>
                <w:lang w:val="en-US" w:eastAsia="zh-CN"/>
              </w:rPr>
              <w:t>3</w:t>
            </w:r>
            <w:r>
              <w:rPr>
                <w:rFonts w:hint="eastAsia" w:asciiTheme="minorEastAsia" w:hAnsiTheme="minorEastAsia"/>
                <w:b/>
                <w:bCs/>
                <w:szCs w:val="21"/>
              </w:rPr>
              <w:t>年度经审计的财务报告</w:t>
            </w:r>
            <w:r>
              <w:rPr>
                <w:rFonts w:hint="eastAsia" w:asciiTheme="minorEastAsia" w:hAnsiTheme="minorEastAsia"/>
                <w:bCs/>
                <w:szCs w:val="21"/>
              </w:rPr>
              <w:t>，包括资产负债表、利润表、现金流量表、所有者权益变动表及其附注；</w:t>
            </w:r>
          </w:p>
          <w:p w14:paraId="27F4A824">
            <w:pPr>
              <w:spacing w:line="360" w:lineRule="auto"/>
              <w:rPr>
                <w:rFonts w:asciiTheme="minorEastAsia" w:hAnsiTheme="minorEastAsia"/>
                <w:bCs/>
                <w:szCs w:val="21"/>
              </w:rPr>
            </w:pPr>
            <w:r>
              <w:rPr>
                <w:rFonts w:hint="eastAsia" w:asciiTheme="minorEastAsia" w:hAnsiTheme="minorEastAsia"/>
                <w:bCs/>
                <w:szCs w:val="21"/>
              </w:rPr>
              <w:t>②银行出具的资信证明；</w:t>
            </w:r>
          </w:p>
          <w:p w14:paraId="4699BD8B">
            <w:pPr>
              <w:spacing w:line="360" w:lineRule="auto"/>
              <w:rPr>
                <w:rFonts w:asciiTheme="minorEastAsia" w:hAnsiTheme="minorEastAsia"/>
                <w:bCs/>
                <w:szCs w:val="21"/>
              </w:rPr>
            </w:pPr>
            <w:r>
              <w:rPr>
                <w:rFonts w:hint="eastAsia" w:asciiTheme="minorEastAsia" w:hAnsiTheme="minorEastAsia"/>
                <w:bCs/>
                <w:szCs w:val="21"/>
              </w:rPr>
              <w:t>③财政部门认可的政府采购专业担保机构的证明文件和担保机构出具的投标担保函。</w:t>
            </w:r>
          </w:p>
          <w:p w14:paraId="45A0BD39">
            <w:pPr>
              <w:autoSpaceDE w:val="0"/>
              <w:autoSpaceDN w:val="0"/>
              <w:adjustRightInd w:val="0"/>
              <w:spacing w:line="360" w:lineRule="auto"/>
              <w:ind w:right="-11"/>
              <w:rPr>
                <w:rFonts w:cs="宋体" w:asciiTheme="minorEastAsia" w:hAnsiTheme="minorEastAsia"/>
                <w:bCs/>
                <w:szCs w:val="21"/>
                <w:lang w:val="zh-CN"/>
              </w:rPr>
            </w:pPr>
            <w:r>
              <w:rPr>
                <w:rFonts w:hint="eastAsia" w:ascii="楷体" w:hAnsi="楷体" w:eastAsia="楷体" w:cs="仿宋_GB2312"/>
                <w:sz w:val="24"/>
                <w:szCs w:val="24"/>
                <w:lang w:val="zh-CN"/>
              </w:rPr>
              <w:t>注：仅需提供序号</w:t>
            </w:r>
            <w:r>
              <w:rPr>
                <w:rFonts w:hint="eastAsia" w:ascii="楷体" w:hAnsi="楷体" w:eastAsia="楷体"/>
                <w:sz w:val="24"/>
                <w:szCs w:val="24"/>
              </w:rPr>
              <w:t>①～③其中之一即可。</w:t>
            </w:r>
          </w:p>
          <w:p w14:paraId="43573B2B">
            <w:pPr>
              <w:autoSpaceDE w:val="0"/>
              <w:autoSpaceDN w:val="0"/>
              <w:adjustRightInd w:val="0"/>
              <w:spacing w:line="360" w:lineRule="auto"/>
              <w:ind w:right="-11"/>
              <w:rPr>
                <w:rFonts w:cs="宋体" w:asciiTheme="minorEastAsia" w:hAnsiTheme="minorEastAsia"/>
                <w:bCs/>
                <w:szCs w:val="21"/>
                <w:lang w:val="zh-CN"/>
              </w:rPr>
            </w:pPr>
            <w:r>
              <w:rPr>
                <w:rFonts w:hint="eastAsia" w:cs="仿宋_GB2312" w:asciiTheme="minorEastAsia" w:hAnsiTheme="minorEastAsia"/>
                <w:b/>
                <w:szCs w:val="21"/>
              </w:rPr>
              <w:t>三、依法缴纳税收相关材料</w:t>
            </w:r>
          </w:p>
          <w:p w14:paraId="02D3E237">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参加本次政府采购项目投标截止时间前一年内任意一个月缴纳税收凭据。（依法免税的投标人，应提供相应文件证明依法免税）</w:t>
            </w:r>
          </w:p>
          <w:p w14:paraId="6DF3CC36">
            <w:pPr>
              <w:autoSpaceDE w:val="0"/>
              <w:autoSpaceDN w:val="0"/>
              <w:adjustRightInd w:val="0"/>
              <w:spacing w:line="360" w:lineRule="auto"/>
              <w:ind w:right="-11"/>
              <w:rPr>
                <w:rFonts w:cs="宋体" w:asciiTheme="minorEastAsia" w:hAnsiTheme="minorEastAsia"/>
                <w:b/>
                <w:bCs/>
                <w:szCs w:val="21"/>
                <w:lang w:val="zh-CN"/>
              </w:rPr>
            </w:pPr>
            <w:r>
              <w:rPr>
                <w:rFonts w:hint="eastAsia" w:cs="宋体" w:asciiTheme="minorEastAsia" w:hAnsiTheme="minorEastAsia"/>
                <w:b/>
                <w:bCs/>
                <w:szCs w:val="21"/>
                <w:lang w:val="zh-CN"/>
              </w:rPr>
              <w:t>四、依法缴纳社会保障资金的证明材料</w:t>
            </w:r>
          </w:p>
          <w:p w14:paraId="77BD327C">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参加本次政府采购项目投标截止时间前一年内任意一个月缴纳社会保险凭据。（依法不需要缴纳社会保障资金的投标人，应提供相应文件证明依法不需要缴纳社会保障资金）</w:t>
            </w:r>
          </w:p>
          <w:p w14:paraId="15060FB8">
            <w:pPr>
              <w:autoSpaceDE w:val="0"/>
              <w:autoSpaceDN w:val="0"/>
              <w:adjustRightInd w:val="0"/>
              <w:spacing w:line="360" w:lineRule="auto"/>
              <w:ind w:right="-11"/>
              <w:rPr>
                <w:rFonts w:cs="宋体" w:asciiTheme="minorEastAsia" w:hAnsiTheme="minorEastAsia"/>
                <w:b/>
                <w:bCs/>
                <w:szCs w:val="21"/>
                <w:lang w:val="zh-CN"/>
              </w:rPr>
            </w:pPr>
            <w:r>
              <w:rPr>
                <w:rFonts w:hint="eastAsia" w:cs="宋体" w:asciiTheme="minorEastAsia" w:hAnsiTheme="minorEastAsia"/>
                <w:b/>
                <w:bCs/>
                <w:szCs w:val="21"/>
                <w:lang w:val="zh-CN"/>
              </w:rPr>
              <w:t>五、履行合同所必须的设备和专业技术能力的证明材料</w:t>
            </w:r>
          </w:p>
          <w:p w14:paraId="768D4841">
            <w:pPr>
              <w:autoSpaceDE w:val="0"/>
              <w:autoSpaceDN w:val="0"/>
              <w:adjustRightInd w:val="0"/>
              <w:spacing w:line="360" w:lineRule="auto"/>
              <w:jc w:val="left"/>
              <w:rPr>
                <w:rFonts w:cs="宋体" w:asciiTheme="minorEastAsia" w:hAnsiTheme="minorEastAsia"/>
                <w:bCs/>
                <w:szCs w:val="21"/>
                <w:lang w:val="zh-CN"/>
              </w:rPr>
            </w:pPr>
            <w:r>
              <w:rPr>
                <w:rFonts w:hint="eastAsia" w:cs="宋体" w:asciiTheme="minorEastAsia" w:hAnsiTheme="minorEastAsia"/>
                <w:bCs/>
                <w:szCs w:val="21"/>
                <w:lang w:val="zh-CN"/>
              </w:rPr>
              <w:t>1、相关设备的购置发票、专业技术人员职称证书、用工合同等；</w:t>
            </w:r>
          </w:p>
          <w:p w14:paraId="44D06AEA">
            <w:pPr>
              <w:spacing w:line="360" w:lineRule="auto"/>
              <w:rPr>
                <w:rFonts w:asciiTheme="minorEastAsia" w:hAnsiTheme="minorEastAsia"/>
                <w:bCs/>
                <w:szCs w:val="21"/>
              </w:rPr>
            </w:pPr>
            <w:r>
              <w:rPr>
                <w:rFonts w:hint="eastAsia" w:asciiTheme="minorEastAsia" w:hAnsiTheme="minorEastAsia"/>
                <w:bCs/>
                <w:szCs w:val="21"/>
              </w:rPr>
              <w:t>2、投标人具备履行合同所必须的设备和专业技术能力承诺函或声明（承诺函或声明格式自拟）。</w:t>
            </w:r>
          </w:p>
          <w:p w14:paraId="45C24344">
            <w:pPr>
              <w:autoSpaceDE w:val="0"/>
              <w:autoSpaceDN w:val="0"/>
              <w:adjustRightInd w:val="0"/>
              <w:spacing w:line="360" w:lineRule="auto"/>
              <w:ind w:right="-11"/>
              <w:rPr>
                <w:rFonts w:ascii="楷体" w:hAnsi="楷体" w:eastAsia="楷体"/>
                <w:sz w:val="24"/>
                <w:szCs w:val="24"/>
              </w:rPr>
            </w:pPr>
            <w:r>
              <w:rPr>
                <w:rFonts w:hint="eastAsia" w:ascii="楷体" w:hAnsi="楷体" w:eastAsia="楷体" w:cs="仿宋_GB2312"/>
                <w:sz w:val="24"/>
                <w:szCs w:val="24"/>
                <w:lang w:val="zh-CN"/>
              </w:rPr>
              <w:t>注：仅需提供序号</w:t>
            </w:r>
            <w:r>
              <w:rPr>
                <w:rFonts w:hint="eastAsia" w:ascii="楷体" w:hAnsi="楷体" w:eastAsia="楷体"/>
                <w:sz w:val="24"/>
                <w:szCs w:val="24"/>
              </w:rPr>
              <w:t>1～2其中之一即可。</w:t>
            </w:r>
          </w:p>
          <w:p w14:paraId="09F5F725">
            <w:pPr>
              <w:autoSpaceDE w:val="0"/>
              <w:autoSpaceDN w:val="0"/>
              <w:adjustRightInd w:val="0"/>
              <w:spacing w:line="360" w:lineRule="auto"/>
              <w:ind w:right="-11"/>
              <w:rPr>
                <w:rFonts w:cs="宋体" w:asciiTheme="minorEastAsia" w:hAnsiTheme="minorEastAsia"/>
                <w:b/>
                <w:bCs/>
                <w:szCs w:val="21"/>
                <w:lang w:val="zh-CN"/>
              </w:rPr>
            </w:pPr>
            <w:r>
              <w:rPr>
                <w:rFonts w:hint="eastAsia" w:cs="宋体" w:asciiTheme="minorEastAsia" w:hAnsiTheme="minorEastAsia"/>
                <w:b/>
                <w:kern w:val="0"/>
                <w:szCs w:val="21"/>
              </w:rPr>
              <w:t>六、</w:t>
            </w:r>
            <w:r>
              <w:rPr>
                <w:rFonts w:cs="宋体" w:asciiTheme="minorEastAsia" w:hAnsiTheme="minorEastAsia"/>
                <w:b/>
                <w:bCs/>
                <w:szCs w:val="21"/>
                <w:lang w:val="zh-CN"/>
              </w:rPr>
              <w:t>参加政府采购活动前3年内在经营活动中没有重大违法记录的声明</w:t>
            </w:r>
          </w:p>
          <w:p w14:paraId="10D0C9CC">
            <w:pPr>
              <w:autoSpaceDE w:val="0"/>
              <w:autoSpaceDN w:val="0"/>
              <w:spacing w:line="360" w:lineRule="auto"/>
              <w:contextualSpacing/>
              <w:jc w:val="left"/>
              <w:rPr>
                <w:rFonts w:cs="宋体" w:asciiTheme="minorEastAsia" w:hAnsiTheme="minorEastAsia"/>
                <w:bCs/>
                <w:szCs w:val="21"/>
                <w:lang w:val="zh-CN"/>
              </w:rPr>
            </w:pPr>
            <w:r>
              <w:rPr>
                <w:rFonts w:hint="eastAsia" w:cs="宋体" w:asciiTheme="minorEastAsia" w:hAnsiTheme="minorEastAsia"/>
                <w:bCs/>
                <w:szCs w:val="21"/>
                <w:lang w:val="zh-CN"/>
              </w:rPr>
              <w:t>投标人“</w:t>
            </w:r>
            <w:r>
              <w:rPr>
                <w:rFonts w:cs="宋体" w:asciiTheme="minorEastAsia" w:hAnsiTheme="minorEastAsia"/>
                <w:bCs/>
                <w:szCs w:val="21"/>
                <w:lang w:val="zh-CN"/>
              </w:rPr>
              <w:t>参加政府采购活动前3年内在经营活动中没有重大违法记录的书面声明</w:t>
            </w:r>
            <w:r>
              <w:rPr>
                <w:rFonts w:hint="eastAsia" w:cs="宋体" w:asciiTheme="minorEastAsia" w:hAnsiTheme="minorEastAsia"/>
                <w:bCs/>
                <w:szCs w:val="21"/>
                <w:lang w:val="zh-CN"/>
              </w:rPr>
              <w:t>”。 重大违法记录，是指投标人因违法经营受到刑事处罚或者责令停产停业、吊销许可证或者执照、较大数额罚款等行政处罚。</w:t>
            </w:r>
          </w:p>
          <w:p w14:paraId="62CD5F9D">
            <w:pPr>
              <w:wordWrap w:val="0"/>
              <w:autoSpaceDE w:val="0"/>
              <w:autoSpaceDN w:val="0"/>
              <w:spacing w:line="360" w:lineRule="auto"/>
              <w:contextualSpacing/>
              <w:jc w:val="left"/>
              <w:rPr>
                <w:rFonts w:cs="宋体" w:asciiTheme="minorEastAsia" w:hAnsiTheme="minorEastAsia"/>
                <w:kern w:val="0"/>
                <w:szCs w:val="21"/>
              </w:rPr>
            </w:pPr>
            <w:r>
              <w:rPr>
                <w:rFonts w:hint="eastAsia" w:cs="宋体" w:asciiTheme="minorEastAsia" w:hAnsiTheme="minorEastAsia"/>
                <w:b/>
                <w:bCs/>
                <w:szCs w:val="21"/>
                <w:lang w:val="zh-CN"/>
              </w:rPr>
              <w:t>七、</w:t>
            </w:r>
            <w:r>
              <w:rPr>
                <w:rFonts w:cs="仿宋_GB2312" w:asciiTheme="minorEastAsia" w:hAnsiTheme="minorEastAsia"/>
                <w:b/>
                <w:szCs w:val="21"/>
                <w:shd w:val="clear" w:color="auto" w:fill="FFFFFF"/>
              </w:rPr>
              <w:t>未被列入“信用中国”网站(www.creditchina.gov.cn)失信被执行人、</w:t>
            </w:r>
            <w:r>
              <w:rPr>
                <w:rFonts w:hint="eastAsia" w:cs="仿宋_GB2312" w:asciiTheme="minorEastAsia" w:hAnsiTheme="minorEastAsia"/>
                <w:b/>
                <w:szCs w:val="21"/>
                <w:shd w:val="clear" w:color="auto" w:fill="FFFFFF"/>
              </w:rPr>
              <w:t>税收</w:t>
            </w:r>
            <w:r>
              <w:rPr>
                <w:rFonts w:cs="仿宋_GB2312" w:asciiTheme="minorEastAsia" w:hAnsiTheme="minorEastAsia"/>
                <w:b/>
                <w:szCs w:val="21"/>
                <w:shd w:val="clear" w:color="auto" w:fill="FFFFFF"/>
              </w:rPr>
              <w:t>违法黑名单的投标人；</w:t>
            </w:r>
            <w:r>
              <w:rPr>
                <w:rFonts w:hint="eastAsia" w:cs="仿宋_GB2312" w:asciiTheme="minorEastAsia" w:hAnsiTheme="minorEastAsia"/>
                <w:b/>
                <w:szCs w:val="21"/>
                <w:shd w:val="clear" w:color="auto" w:fill="FFFFFF"/>
              </w:rPr>
              <w:t>“</w:t>
            </w:r>
            <w:r>
              <w:rPr>
                <w:rFonts w:cs="仿宋_GB2312" w:asciiTheme="minorEastAsia" w:hAnsiTheme="minorEastAsia"/>
                <w:b/>
                <w:szCs w:val="21"/>
                <w:shd w:val="clear" w:color="auto" w:fill="FFFFFF"/>
              </w:rPr>
              <w:t>中国政府采购网</w:t>
            </w:r>
            <w:r>
              <w:rPr>
                <w:rFonts w:hint="eastAsia" w:cs="仿宋_GB2312" w:asciiTheme="minorEastAsia" w:hAnsiTheme="minorEastAsia"/>
                <w:b/>
                <w:szCs w:val="21"/>
                <w:shd w:val="clear" w:color="auto" w:fill="FFFFFF"/>
              </w:rPr>
              <w:t>”</w:t>
            </w:r>
            <w:r>
              <w:rPr>
                <w:rFonts w:cs="仿宋_GB2312" w:asciiTheme="minorEastAsia" w:hAnsiTheme="minorEastAsia"/>
                <w:b/>
                <w:szCs w:val="21"/>
                <w:shd w:val="clear" w:color="auto" w:fill="FFFFFF"/>
              </w:rPr>
              <w:t xml:space="preserve"> (www.ccgp.gov.cn)政府采购严重违法失信行为记录名单的投标人</w:t>
            </w:r>
            <w:r>
              <w:rPr>
                <w:rFonts w:hint="eastAsia" w:cs="宋体" w:asciiTheme="minorEastAsia" w:hAnsiTheme="minorEastAsia"/>
                <w:b/>
                <w:bCs/>
                <w:szCs w:val="21"/>
                <w:lang w:val="zh-CN"/>
              </w:rPr>
              <w:t>；</w:t>
            </w:r>
            <w:r>
              <w:rPr>
                <w:rFonts w:hint="eastAsia" w:cs="仿宋_GB2312" w:asciiTheme="minorEastAsia" w:hAnsiTheme="minorEastAsia"/>
                <w:b/>
                <w:szCs w:val="21"/>
                <w:shd w:val="clear" w:color="auto" w:fill="FFFFFF"/>
              </w:rPr>
              <w:t xml:space="preserve"> “中国社会组织政务服务平台”网站（</w:t>
            </w:r>
            <w:r>
              <w:rPr>
                <w:rFonts w:cs="仿宋_GB2312" w:asciiTheme="minorEastAsia" w:hAnsiTheme="minorEastAsia"/>
                <w:b/>
                <w:szCs w:val="21"/>
                <w:shd w:val="clear" w:color="auto" w:fill="FFFFFF"/>
              </w:rPr>
              <w:t>https://chinanpo.mca.gov.cn</w:t>
            </w:r>
            <w:r>
              <w:rPr>
                <w:rFonts w:hint="eastAsia" w:cs="仿宋_GB2312" w:asciiTheme="minorEastAsia" w:hAnsiTheme="minorEastAsia"/>
                <w:b/>
                <w:szCs w:val="21"/>
                <w:shd w:val="clear" w:color="auto" w:fill="FFFFFF"/>
              </w:rPr>
              <w:t>）严重违法失信社会组织（</w:t>
            </w:r>
            <w:r>
              <w:rPr>
                <w:rFonts w:hint="eastAsia" w:cs="宋体" w:asciiTheme="minorEastAsia" w:hAnsiTheme="minorEastAsia"/>
                <w:kern w:val="0"/>
                <w:szCs w:val="21"/>
              </w:rPr>
              <w:t>联合体形式投标的，联合体成员存在不良信用记录，视同联合体存在不良信用记录）。</w:t>
            </w:r>
          </w:p>
          <w:p w14:paraId="56AFA1C6">
            <w:pPr>
              <w:spacing w:line="360" w:lineRule="auto"/>
              <w:rPr>
                <w:rFonts w:cs="宋体" w:asciiTheme="minorEastAsia" w:hAnsiTheme="minorEastAsia"/>
                <w:kern w:val="0"/>
                <w:szCs w:val="21"/>
              </w:rPr>
            </w:pPr>
            <w:r>
              <w:rPr>
                <w:rFonts w:hint="eastAsia" w:cs="宋体" w:asciiTheme="minorEastAsia" w:hAnsiTheme="minorEastAsia"/>
                <w:kern w:val="0"/>
                <w:szCs w:val="21"/>
              </w:rPr>
              <w:t>1、查询渠道：</w:t>
            </w:r>
          </w:p>
          <w:p w14:paraId="77DC1B94">
            <w:pPr>
              <w:spacing w:line="360" w:lineRule="auto"/>
              <w:rPr>
                <w:rFonts w:cs="宋体" w:asciiTheme="minorEastAsia" w:hAnsiTheme="minorEastAsia"/>
                <w:kern w:val="0"/>
                <w:szCs w:val="21"/>
              </w:rPr>
            </w:pPr>
            <w:r>
              <w:rPr>
                <w:rFonts w:hint="eastAsia" w:cs="宋体" w:asciiTheme="minorEastAsia" w:hAnsiTheme="minorEastAsia"/>
                <w:kern w:val="0"/>
                <w:szCs w:val="21"/>
              </w:rPr>
              <w:t>①“信用中国”网站（</w:t>
            </w:r>
            <w:r>
              <w:fldChar w:fldCharType="begin"/>
            </w:r>
            <w:r>
              <w:instrText xml:space="preserve"> HYPERLINK "http://www.creditchina.gov.cn" </w:instrText>
            </w:r>
            <w:r>
              <w:fldChar w:fldCharType="separate"/>
            </w:r>
            <w:r>
              <w:rPr>
                <w:rFonts w:hint="eastAsia" w:cs="宋体"/>
                <w:kern w:val="0"/>
              </w:rPr>
              <w:t>www.creditchina.gov.cn</w:t>
            </w:r>
            <w:r>
              <w:rPr>
                <w:rFonts w:hint="eastAsia" w:cs="宋体"/>
                <w:kern w:val="0"/>
              </w:rPr>
              <w:fldChar w:fldCharType="end"/>
            </w:r>
            <w:r>
              <w:rPr>
                <w:rFonts w:hint="eastAsia" w:cs="宋体" w:asciiTheme="minorEastAsia" w:hAnsiTheme="minorEastAsia"/>
                <w:kern w:val="0"/>
                <w:szCs w:val="21"/>
              </w:rPr>
              <w:t>）</w:t>
            </w:r>
          </w:p>
          <w:p w14:paraId="51014550">
            <w:pPr>
              <w:spacing w:line="360" w:lineRule="auto"/>
              <w:rPr>
                <w:rFonts w:cs="宋体" w:asciiTheme="minorEastAsia" w:hAnsiTheme="minorEastAsia"/>
                <w:kern w:val="0"/>
                <w:szCs w:val="21"/>
              </w:rPr>
            </w:pPr>
            <w:r>
              <w:rPr>
                <w:rFonts w:hint="eastAsia" w:cs="宋体" w:asciiTheme="minorEastAsia" w:hAnsiTheme="minorEastAsia"/>
                <w:kern w:val="0"/>
                <w:szCs w:val="21"/>
              </w:rPr>
              <w:t>②“中国政府采购网”（www.ccgp.gov.cn）</w:t>
            </w:r>
          </w:p>
          <w:p w14:paraId="7FBA2844">
            <w:pPr>
              <w:spacing w:line="360" w:lineRule="auto"/>
              <w:rPr>
                <w:rFonts w:cs="宋体" w:asciiTheme="minorEastAsia" w:hAnsiTheme="minorEastAsia"/>
                <w:kern w:val="0"/>
                <w:szCs w:val="21"/>
              </w:rPr>
            </w:pPr>
            <w:r>
              <w:rPr>
                <w:rFonts w:hint="eastAsia" w:cs="宋体" w:asciiTheme="minorEastAsia" w:hAnsiTheme="minorEastAsia"/>
                <w:kern w:val="0"/>
                <w:szCs w:val="21"/>
              </w:rPr>
              <w:t>③“中国社会组织政务服务平台”网站（</w:t>
            </w:r>
            <w:r>
              <w:rPr>
                <w:rFonts w:cs="宋体" w:asciiTheme="minorEastAsia" w:hAnsiTheme="minorEastAsia"/>
                <w:kern w:val="0"/>
                <w:szCs w:val="21"/>
              </w:rPr>
              <w:t>https://chinanpo.mca.gov.cn</w:t>
            </w:r>
            <w:r>
              <w:rPr>
                <w:rFonts w:hint="eastAsia" w:cs="宋体" w:asciiTheme="minorEastAsia" w:hAnsiTheme="minorEastAsia"/>
                <w:kern w:val="0"/>
                <w:szCs w:val="21"/>
              </w:rPr>
              <w:t>）（仅查询社会组织）；</w:t>
            </w:r>
          </w:p>
          <w:p w14:paraId="1E218B0C">
            <w:pPr>
              <w:autoSpaceDE w:val="0"/>
              <w:autoSpaceDN w:val="0"/>
              <w:spacing w:line="360" w:lineRule="auto"/>
              <w:contextualSpacing/>
              <w:rPr>
                <w:rFonts w:cs="宋体" w:asciiTheme="minorEastAsia" w:hAnsiTheme="minorEastAsia"/>
                <w:color w:val="FF0000"/>
                <w:kern w:val="0"/>
                <w:szCs w:val="21"/>
              </w:rPr>
            </w:pPr>
            <w:r>
              <w:rPr>
                <w:rFonts w:hint="eastAsia" w:cs="宋体" w:asciiTheme="minorEastAsia" w:hAnsiTheme="minorEastAsia"/>
                <w:color w:val="FF0000"/>
                <w:kern w:val="0"/>
                <w:szCs w:val="21"/>
              </w:rPr>
              <w:t>2、截止时间：同投标截止时间；</w:t>
            </w:r>
          </w:p>
          <w:p w14:paraId="462D7BA6">
            <w:pPr>
              <w:autoSpaceDE w:val="0"/>
              <w:autoSpaceDN w:val="0"/>
              <w:spacing w:line="360" w:lineRule="auto"/>
              <w:contextualSpacing/>
              <w:rPr>
                <w:rFonts w:hint="eastAsia" w:cs="宋体" w:asciiTheme="minorEastAsia" w:hAnsiTheme="minorEastAsia"/>
                <w:color w:val="FF0000"/>
                <w:kern w:val="0"/>
                <w:szCs w:val="21"/>
              </w:rPr>
            </w:pPr>
            <w:r>
              <w:rPr>
                <w:rFonts w:hint="eastAsia" w:cs="宋体" w:asciiTheme="minorEastAsia" w:hAnsiTheme="minorEastAsia"/>
                <w:color w:val="FF0000"/>
                <w:kern w:val="0"/>
                <w:szCs w:val="21"/>
              </w:rPr>
              <w:t>3、信用信息的使用原则：经采购人认定的被列入失信被执行人、税收违法黑名单、</w:t>
            </w:r>
            <w:r>
              <w:rPr>
                <w:rFonts w:cs="仿宋_GB2312" w:asciiTheme="minorEastAsia" w:hAnsiTheme="minorEastAsia"/>
                <w:color w:val="FF0000"/>
                <w:szCs w:val="21"/>
                <w:shd w:val="clear" w:color="auto" w:fill="FFFFFF"/>
              </w:rPr>
              <w:t>政府采购严重违法失信行为记录名单</w:t>
            </w:r>
            <w:r>
              <w:rPr>
                <w:rFonts w:hint="eastAsia" w:cs="仿宋_GB2312" w:asciiTheme="minorEastAsia" w:hAnsiTheme="minorEastAsia"/>
                <w:color w:val="FF0000"/>
                <w:szCs w:val="21"/>
                <w:shd w:val="clear" w:color="auto" w:fill="FFFFFF"/>
              </w:rPr>
              <w:t>的投标人、</w:t>
            </w:r>
            <w:r>
              <w:rPr>
                <w:rFonts w:hint="eastAsia" w:cs="宋体" w:asciiTheme="minorEastAsia" w:hAnsiTheme="minorEastAsia"/>
                <w:color w:val="FF0000"/>
                <w:kern w:val="0"/>
                <w:szCs w:val="21"/>
              </w:rPr>
              <w:t>严重违法失信社会组织，将拒绝其参与本次政府采购活动。</w:t>
            </w:r>
          </w:p>
          <w:p w14:paraId="40E00038">
            <w:pPr>
              <w:pStyle w:val="2"/>
              <w:rPr>
                <w:rFonts w:hint="eastAsia" w:eastAsia="仿宋_GB2312"/>
                <w:lang w:val="en-US" w:eastAsia="zh-CN"/>
              </w:rPr>
            </w:pPr>
            <w:r>
              <w:rPr>
                <w:rFonts w:hint="eastAsia" w:cs="宋体" w:asciiTheme="minorEastAsia" w:hAnsiTheme="minorEastAsia" w:eastAsiaTheme="minorEastAsia"/>
                <w:kern w:val="0"/>
                <w:sz w:val="21"/>
                <w:szCs w:val="21"/>
                <w:lang w:val="en-US" w:eastAsia="zh-CN" w:bidi="ar-SA"/>
              </w:rPr>
              <w:t>八、投标人须具有城乡规划乙级或者土地规划乙级及以上资质。</w:t>
            </w:r>
          </w:p>
        </w:tc>
      </w:tr>
    </w:tbl>
    <w:p w14:paraId="225F8BE8">
      <w:pPr>
        <w:tabs>
          <w:tab w:val="left" w:pos="1260"/>
        </w:tabs>
        <w:autoSpaceDE w:val="0"/>
        <w:autoSpaceDN w:val="0"/>
        <w:adjustRightInd w:val="0"/>
        <w:spacing w:line="360" w:lineRule="auto"/>
        <w:ind w:firstLine="2570" w:firstLineChars="800"/>
        <w:contextualSpacing/>
        <w:jc w:val="both"/>
        <w:rPr>
          <w:rFonts w:hint="eastAsia" w:cs="宋体" w:asciiTheme="majorEastAsia" w:hAnsiTheme="majorEastAsia" w:eastAsiaTheme="majorEastAsia"/>
          <w:b/>
          <w:kern w:val="0"/>
          <w:sz w:val="32"/>
          <w:szCs w:val="32"/>
        </w:rPr>
      </w:pPr>
    </w:p>
    <w:p w14:paraId="2F630EB2">
      <w:pPr>
        <w:tabs>
          <w:tab w:val="left" w:pos="1260"/>
        </w:tabs>
        <w:autoSpaceDE w:val="0"/>
        <w:autoSpaceDN w:val="0"/>
        <w:adjustRightInd w:val="0"/>
        <w:spacing w:line="360" w:lineRule="auto"/>
        <w:ind w:firstLine="2570" w:firstLineChars="800"/>
        <w:contextualSpacing/>
        <w:jc w:val="both"/>
        <w:rPr>
          <w:rFonts w:hint="eastAsia" w:cs="宋体" w:asciiTheme="majorEastAsia" w:hAnsiTheme="majorEastAsia" w:eastAsiaTheme="majorEastAsia"/>
          <w:b/>
          <w:kern w:val="0"/>
          <w:sz w:val="32"/>
          <w:szCs w:val="32"/>
        </w:rPr>
      </w:pPr>
    </w:p>
    <w:p w14:paraId="2ACA8E56">
      <w:pPr>
        <w:tabs>
          <w:tab w:val="left" w:pos="1260"/>
        </w:tabs>
        <w:autoSpaceDE w:val="0"/>
        <w:autoSpaceDN w:val="0"/>
        <w:adjustRightInd w:val="0"/>
        <w:spacing w:line="360" w:lineRule="auto"/>
        <w:ind w:firstLine="2570" w:firstLineChars="800"/>
        <w:contextualSpacing/>
        <w:jc w:val="both"/>
        <w:rPr>
          <w:rFonts w:hint="eastAsia" w:cs="宋体" w:asciiTheme="majorEastAsia" w:hAnsiTheme="majorEastAsia" w:eastAsiaTheme="majorEastAsia"/>
          <w:b/>
          <w:kern w:val="0"/>
          <w:sz w:val="32"/>
          <w:szCs w:val="32"/>
        </w:rPr>
      </w:pPr>
    </w:p>
    <w:p w14:paraId="24C06010">
      <w:pPr>
        <w:tabs>
          <w:tab w:val="left" w:pos="1260"/>
        </w:tabs>
        <w:autoSpaceDE w:val="0"/>
        <w:autoSpaceDN w:val="0"/>
        <w:adjustRightInd w:val="0"/>
        <w:spacing w:line="360" w:lineRule="auto"/>
        <w:ind w:firstLine="2570" w:firstLineChars="800"/>
        <w:contextualSpacing/>
        <w:jc w:val="both"/>
        <w:rPr>
          <w:rFonts w:hint="eastAsia" w:cs="宋体" w:asciiTheme="majorEastAsia" w:hAnsiTheme="majorEastAsia" w:eastAsiaTheme="majorEastAsia"/>
          <w:b/>
          <w:kern w:val="0"/>
          <w:sz w:val="32"/>
          <w:szCs w:val="32"/>
        </w:rPr>
      </w:pPr>
    </w:p>
    <w:p w14:paraId="60F8435F">
      <w:pPr>
        <w:tabs>
          <w:tab w:val="left" w:pos="1260"/>
        </w:tabs>
        <w:autoSpaceDE w:val="0"/>
        <w:autoSpaceDN w:val="0"/>
        <w:adjustRightInd w:val="0"/>
        <w:spacing w:line="360" w:lineRule="auto"/>
        <w:ind w:firstLine="2570" w:firstLineChars="800"/>
        <w:contextualSpacing/>
        <w:jc w:val="both"/>
        <w:rPr>
          <w:rFonts w:hint="eastAsia" w:cs="宋体" w:asciiTheme="majorEastAsia" w:hAnsiTheme="majorEastAsia" w:eastAsiaTheme="majorEastAsia"/>
          <w:b/>
          <w:kern w:val="0"/>
          <w:sz w:val="32"/>
          <w:szCs w:val="32"/>
        </w:rPr>
      </w:pPr>
    </w:p>
    <w:p w14:paraId="21DA1D3A">
      <w:pPr>
        <w:tabs>
          <w:tab w:val="left" w:pos="1260"/>
        </w:tabs>
        <w:autoSpaceDE w:val="0"/>
        <w:autoSpaceDN w:val="0"/>
        <w:adjustRightInd w:val="0"/>
        <w:spacing w:line="360" w:lineRule="auto"/>
        <w:ind w:firstLine="2570" w:firstLineChars="800"/>
        <w:contextualSpacing/>
        <w:jc w:val="both"/>
        <w:rPr>
          <w:rFonts w:hint="eastAsia" w:cs="宋体" w:asciiTheme="majorEastAsia" w:hAnsiTheme="majorEastAsia" w:eastAsiaTheme="majorEastAsia"/>
          <w:b/>
          <w:kern w:val="0"/>
          <w:sz w:val="32"/>
          <w:szCs w:val="32"/>
        </w:rPr>
      </w:pPr>
    </w:p>
    <w:p w14:paraId="0BAF11F4">
      <w:pPr>
        <w:tabs>
          <w:tab w:val="left" w:pos="1260"/>
        </w:tabs>
        <w:autoSpaceDE w:val="0"/>
        <w:autoSpaceDN w:val="0"/>
        <w:adjustRightInd w:val="0"/>
        <w:spacing w:line="360" w:lineRule="auto"/>
        <w:ind w:firstLine="2570" w:firstLineChars="800"/>
        <w:contextualSpacing/>
        <w:jc w:val="both"/>
        <w:rPr>
          <w:rFonts w:hint="eastAsia" w:cs="宋体" w:asciiTheme="majorEastAsia" w:hAnsiTheme="majorEastAsia" w:eastAsiaTheme="majorEastAsia"/>
          <w:b/>
          <w:kern w:val="0"/>
          <w:sz w:val="32"/>
          <w:szCs w:val="32"/>
        </w:rPr>
      </w:pPr>
    </w:p>
    <w:p w14:paraId="720E1BF0">
      <w:pPr>
        <w:tabs>
          <w:tab w:val="left" w:pos="1260"/>
        </w:tabs>
        <w:autoSpaceDE w:val="0"/>
        <w:autoSpaceDN w:val="0"/>
        <w:adjustRightInd w:val="0"/>
        <w:spacing w:line="360" w:lineRule="auto"/>
        <w:ind w:firstLine="2570" w:firstLineChars="800"/>
        <w:contextualSpacing/>
        <w:jc w:val="both"/>
        <w:rPr>
          <w:rFonts w:hint="eastAsia" w:cs="宋体" w:asciiTheme="majorEastAsia" w:hAnsiTheme="majorEastAsia" w:eastAsiaTheme="majorEastAsia"/>
          <w:b/>
          <w:kern w:val="0"/>
          <w:sz w:val="32"/>
          <w:szCs w:val="32"/>
        </w:rPr>
      </w:pPr>
    </w:p>
    <w:p w14:paraId="69EA2BC7">
      <w:pPr>
        <w:tabs>
          <w:tab w:val="left" w:pos="1260"/>
        </w:tabs>
        <w:autoSpaceDE w:val="0"/>
        <w:autoSpaceDN w:val="0"/>
        <w:adjustRightInd w:val="0"/>
        <w:spacing w:line="360" w:lineRule="auto"/>
        <w:ind w:firstLine="2570" w:firstLineChars="800"/>
        <w:contextualSpacing/>
        <w:jc w:val="both"/>
        <w:rPr>
          <w:rFonts w:hint="eastAsia" w:cs="宋体" w:asciiTheme="majorEastAsia" w:hAnsiTheme="majorEastAsia" w:eastAsiaTheme="majorEastAsia"/>
          <w:b/>
          <w:kern w:val="0"/>
          <w:sz w:val="32"/>
          <w:szCs w:val="32"/>
        </w:rPr>
      </w:pPr>
    </w:p>
    <w:p w14:paraId="5318AF2F">
      <w:pPr>
        <w:tabs>
          <w:tab w:val="left" w:pos="1260"/>
        </w:tabs>
        <w:autoSpaceDE w:val="0"/>
        <w:autoSpaceDN w:val="0"/>
        <w:adjustRightInd w:val="0"/>
        <w:spacing w:line="360" w:lineRule="auto"/>
        <w:ind w:firstLine="2570" w:firstLineChars="800"/>
        <w:contextualSpacing/>
        <w:jc w:val="both"/>
        <w:rPr>
          <w:rFonts w:hint="eastAsia" w:cs="宋体" w:asciiTheme="majorEastAsia" w:hAnsiTheme="majorEastAsia" w:eastAsiaTheme="majorEastAsia"/>
          <w:b/>
          <w:kern w:val="0"/>
          <w:sz w:val="32"/>
          <w:szCs w:val="32"/>
        </w:rPr>
      </w:pPr>
    </w:p>
    <w:p w14:paraId="1A296A8E">
      <w:pPr>
        <w:tabs>
          <w:tab w:val="left" w:pos="1260"/>
        </w:tabs>
        <w:autoSpaceDE w:val="0"/>
        <w:autoSpaceDN w:val="0"/>
        <w:adjustRightInd w:val="0"/>
        <w:spacing w:line="360" w:lineRule="auto"/>
        <w:ind w:firstLine="2570" w:firstLineChars="800"/>
        <w:contextualSpacing/>
        <w:jc w:val="both"/>
        <w:rPr>
          <w:rFonts w:hint="eastAsia" w:cs="宋体" w:asciiTheme="majorEastAsia" w:hAnsiTheme="majorEastAsia" w:eastAsiaTheme="majorEastAsia"/>
          <w:b/>
          <w:kern w:val="0"/>
          <w:sz w:val="32"/>
          <w:szCs w:val="32"/>
        </w:rPr>
      </w:pPr>
    </w:p>
    <w:p w14:paraId="3A1AB7C7">
      <w:pPr>
        <w:tabs>
          <w:tab w:val="left" w:pos="1260"/>
        </w:tabs>
        <w:autoSpaceDE w:val="0"/>
        <w:autoSpaceDN w:val="0"/>
        <w:adjustRightInd w:val="0"/>
        <w:spacing w:line="360" w:lineRule="auto"/>
        <w:ind w:firstLine="2570" w:firstLineChars="800"/>
        <w:contextualSpacing/>
        <w:jc w:val="both"/>
        <w:rPr>
          <w:rFonts w:hint="eastAsia" w:cs="宋体" w:asciiTheme="majorEastAsia" w:hAnsiTheme="majorEastAsia" w:eastAsiaTheme="majorEastAsia"/>
          <w:b/>
          <w:kern w:val="0"/>
          <w:sz w:val="32"/>
          <w:szCs w:val="32"/>
        </w:rPr>
      </w:pPr>
    </w:p>
    <w:p w14:paraId="170F4CB4">
      <w:pPr>
        <w:tabs>
          <w:tab w:val="left" w:pos="1260"/>
        </w:tabs>
        <w:autoSpaceDE w:val="0"/>
        <w:autoSpaceDN w:val="0"/>
        <w:adjustRightInd w:val="0"/>
        <w:spacing w:line="360" w:lineRule="auto"/>
        <w:ind w:firstLine="2570" w:firstLineChars="800"/>
        <w:contextualSpacing/>
        <w:jc w:val="both"/>
        <w:rPr>
          <w:rFonts w:hint="eastAsia" w:cs="宋体" w:asciiTheme="majorEastAsia" w:hAnsiTheme="majorEastAsia" w:eastAsiaTheme="majorEastAsia"/>
          <w:b/>
          <w:kern w:val="0"/>
          <w:sz w:val="32"/>
          <w:szCs w:val="32"/>
        </w:rPr>
      </w:pPr>
    </w:p>
    <w:p w14:paraId="770BB762">
      <w:pPr>
        <w:tabs>
          <w:tab w:val="left" w:pos="1260"/>
        </w:tabs>
        <w:autoSpaceDE w:val="0"/>
        <w:autoSpaceDN w:val="0"/>
        <w:adjustRightInd w:val="0"/>
        <w:spacing w:line="360" w:lineRule="auto"/>
        <w:ind w:firstLine="2570" w:firstLineChars="800"/>
        <w:contextualSpacing/>
        <w:jc w:val="both"/>
        <w:rPr>
          <w:rFonts w:hint="eastAsia" w:cs="宋体" w:asciiTheme="majorEastAsia" w:hAnsiTheme="majorEastAsia" w:eastAsiaTheme="majorEastAsia"/>
          <w:b/>
          <w:kern w:val="0"/>
          <w:sz w:val="32"/>
          <w:szCs w:val="32"/>
        </w:rPr>
      </w:pPr>
    </w:p>
    <w:p w14:paraId="047B6375">
      <w:pPr>
        <w:tabs>
          <w:tab w:val="left" w:pos="1260"/>
        </w:tabs>
        <w:autoSpaceDE w:val="0"/>
        <w:autoSpaceDN w:val="0"/>
        <w:adjustRightInd w:val="0"/>
        <w:spacing w:line="360" w:lineRule="auto"/>
        <w:ind w:firstLine="2570" w:firstLineChars="800"/>
        <w:contextualSpacing/>
        <w:jc w:val="both"/>
        <w:rPr>
          <w:rFonts w:hint="eastAsia" w:cs="宋体" w:asciiTheme="majorEastAsia" w:hAnsiTheme="majorEastAsia" w:eastAsiaTheme="majorEastAsia"/>
          <w:b/>
          <w:kern w:val="0"/>
          <w:sz w:val="32"/>
          <w:szCs w:val="32"/>
        </w:rPr>
      </w:pPr>
    </w:p>
    <w:p w14:paraId="2647592B">
      <w:pPr>
        <w:tabs>
          <w:tab w:val="left" w:pos="1260"/>
        </w:tabs>
        <w:autoSpaceDE w:val="0"/>
        <w:autoSpaceDN w:val="0"/>
        <w:adjustRightInd w:val="0"/>
        <w:spacing w:line="360" w:lineRule="auto"/>
        <w:ind w:firstLine="2570" w:firstLineChars="800"/>
        <w:contextualSpacing/>
        <w:jc w:val="both"/>
        <w:rPr>
          <w:rFonts w:hint="eastAsia" w:cs="宋体" w:asciiTheme="majorEastAsia" w:hAnsiTheme="majorEastAsia" w:eastAsiaTheme="majorEastAsia"/>
          <w:b/>
          <w:kern w:val="0"/>
          <w:sz w:val="32"/>
          <w:szCs w:val="32"/>
        </w:rPr>
      </w:pPr>
    </w:p>
    <w:p w14:paraId="318E5A9E">
      <w:pPr>
        <w:tabs>
          <w:tab w:val="left" w:pos="1260"/>
        </w:tabs>
        <w:autoSpaceDE w:val="0"/>
        <w:autoSpaceDN w:val="0"/>
        <w:adjustRightInd w:val="0"/>
        <w:spacing w:line="360" w:lineRule="auto"/>
        <w:ind w:firstLine="2570" w:firstLineChars="800"/>
        <w:contextualSpacing/>
        <w:jc w:val="both"/>
        <w:rPr>
          <w:rFonts w:hint="eastAsia" w:cs="宋体" w:asciiTheme="majorEastAsia" w:hAnsiTheme="majorEastAsia" w:eastAsiaTheme="majorEastAsia"/>
          <w:b/>
          <w:kern w:val="0"/>
          <w:sz w:val="32"/>
          <w:szCs w:val="32"/>
        </w:rPr>
      </w:pPr>
    </w:p>
    <w:p w14:paraId="591D88FE">
      <w:pPr>
        <w:tabs>
          <w:tab w:val="left" w:pos="1260"/>
        </w:tabs>
        <w:autoSpaceDE w:val="0"/>
        <w:autoSpaceDN w:val="0"/>
        <w:adjustRightInd w:val="0"/>
        <w:spacing w:line="360" w:lineRule="auto"/>
        <w:ind w:firstLine="2570" w:firstLineChars="800"/>
        <w:contextualSpacing/>
        <w:jc w:val="both"/>
        <w:rPr>
          <w:rFonts w:hint="eastAsia" w:cs="宋体" w:asciiTheme="majorEastAsia" w:hAnsiTheme="majorEastAsia" w:eastAsiaTheme="majorEastAsia"/>
          <w:b/>
          <w:kern w:val="0"/>
          <w:sz w:val="32"/>
          <w:szCs w:val="32"/>
        </w:rPr>
      </w:pPr>
    </w:p>
    <w:p w14:paraId="48D95D9E">
      <w:pPr>
        <w:tabs>
          <w:tab w:val="left" w:pos="1260"/>
        </w:tabs>
        <w:autoSpaceDE w:val="0"/>
        <w:autoSpaceDN w:val="0"/>
        <w:adjustRightInd w:val="0"/>
        <w:spacing w:line="360" w:lineRule="auto"/>
        <w:ind w:firstLine="2570" w:firstLineChars="800"/>
        <w:contextualSpacing/>
        <w:jc w:val="both"/>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第四章 投标人须知</w:t>
      </w:r>
    </w:p>
    <w:p w14:paraId="30658781">
      <w:pPr>
        <w:tabs>
          <w:tab w:val="left" w:pos="1260"/>
        </w:tabs>
        <w:autoSpaceDE w:val="0"/>
        <w:autoSpaceDN w:val="0"/>
        <w:adjustRightInd w:val="0"/>
        <w:spacing w:line="360" w:lineRule="auto"/>
        <w:contextualSpacing/>
        <w:jc w:val="center"/>
        <w:rPr>
          <w:rFonts w:cs="宋体" w:asciiTheme="minorEastAsia" w:hAnsiTheme="minorEastAsia"/>
          <w:b/>
          <w:kern w:val="0"/>
          <w:sz w:val="28"/>
          <w:szCs w:val="28"/>
        </w:rPr>
      </w:pPr>
    </w:p>
    <w:p w14:paraId="20F87AE9">
      <w:pPr>
        <w:tabs>
          <w:tab w:val="left" w:pos="1260"/>
        </w:tabs>
        <w:autoSpaceDE w:val="0"/>
        <w:autoSpaceDN w:val="0"/>
        <w:adjustRightInd w:val="0"/>
        <w:spacing w:line="360" w:lineRule="auto"/>
        <w:contextualSpacing/>
        <w:jc w:val="center"/>
        <w:rPr>
          <w:rFonts w:cs="宋体" w:asciiTheme="minorEastAsia" w:hAnsiTheme="minorEastAsia"/>
          <w:b/>
          <w:kern w:val="0"/>
          <w:szCs w:val="21"/>
        </w:rPr>
      </w:pPr>
      <w:r>
        <w:rPr>
          <w:rFonts w:hint="eastAsia" w:cs="宋体" w:asciiTheme="minorEastAsia" w:hAnsiTheme="minorEastAsia"/>
          <w:b/>
          <w:kern w:val="0"/>
          <w:szCs w:val="21"/>
        </w:rPr>
        <w:t>一、概念释义</w:t>
      </w:r>
    </w:p>
    <w:p w14:paraId="333AC858">
      <w:pPr>
        <w:pStyle w:val="43"/>
        <w:numPr>
          <w:ilvl w:val="0"/>
          <w:numId w:val="14"/>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适用范围</w:t>
      </w:r>
    </w:p>
    <w:p w14:paraId="178C0161">
      <w:pPr>
        <w:pStyle w:val="43"/>
        <w:numPr>
          <w:ilvl w:val="0"/>
          <w:numId w:val="1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本招标文件仅适用于本次“投标邀请”中所述采购项目。</w:t>
      </w:r>
    </w:p>
    <w:p w14:paraId="1B54D8DF">
      <w:pPr>
        <w:pStyle w:val="43"/>
        <w:numPr>
          <w:ilvl w:val="1"/>
          <w:numId w:val="14"/>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本招标文件解释权属于“投标邀请”所述的采购人。</w:t>
      </w:r>
    </w:p>
    <w:p w14:paraId="3001DC58">
      <w:pPr>
        <w:pStyle w:val="43"/>
        <w:autoSpaceDE w:val="0"/>
        <w:autoSpaceDN w:val="0"/>
        <w:spacing w:line="360" w:lineRule="auto"/>
        <w:ind w:left="780" w:firstLine="0" w:firstLineChars="0"/>
        <w:contextualSpacing/>
        <w:rPr>
          <w:rFonts w:cs="宋体" w:asciiTheme="minorEastAsia" w:hAnsiTheme="minorEastAsia"/>
          <w:kern w:val="0"/>
          <w:szCs w:val="21"/>
        </w:rPr>
      </w:pPr>
    </w:p>
    <w:p w14:paraId="21ECE8B3">
      <w:pPr>
        <w:pStyle w:val="43"/>
        <w:numPr>
          <w:ilvl w:val="0"/>
          <w:numId w:val="14"/>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定义</w:t>
      </w:r>
    </w:p>
    <w:p w14:paraId="551E334A">
      <w:pPr>
        <w:pStyle w:val="43"/>
        <w:numPr>
          <w:ilvl w:val="0"/>
          <w:numId w:val="1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“采购项目”：“投标人须知前附表”中所述的采购项目。</w:t>
      </w:r>
    </w:p>
    <w:p w14:paraId="3D0B8C37">
      <w:pPr>
        <w:pStyle w:val="43"/>
        <w:numPr>
          <w:ilvl w:val="1"/>
          <w:numId w:val="14"/>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“招标人”：“投标人须知前附表”中所述的组织本次招标的代理机构和采购人。</w:t>
      </w:r>
    </w:p>
    <w:p w14:paraId="3F2E3EFE">
      <w:pPr>
        <w:pStyle w:val="43"/>
        <w:numPr>
          <w:ilvl w:val="1"/>
          <w:numId w:val="14"/>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“采购人”：是指依法进行政府采购的国家机关、事业单位、团体组织。采购人名称、     地址、电话、联系人见“投标人须知前附表”。</w:t>
      </w:r>
    </w:p>
    <w:p w14:paraId="30A07A95">
      <w:pPr>
        <w:pStyle w:val="43"/>
        <w:numPr>
          <w:ilvl w:val="1"/>
          <w:numId w:val="14"/>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“代理机构”：接受采购人委托，代理采购项目的采购代理机构。代理机构名称、地址、 电话、联系人见“投标人须知前附表”。</w:t>
      </w:r>
    </w:p>
    <w:p w14:paraId="62E770BE">
      <w:pPr>
        <w:autoSpaceDE w:val="0"/>
        <w:autoSpaceDN w:val="0"/>
        <w:spacing w:line="360" w:lineRule="auto"/>
        <w:ind w:left="991" w:leftChars="450" w:hanging="46" w:hangingChars="22"/>
        <w:contextualSpacing/>
        <w:rPr>
          <w:rFonts w:cs="宋体" w:asciiTheme="minorEastAsia" w:hAnsiTheme="minorEastAsia"/>
          <w:kern w:val="0"/>
          <w:szCs w:val="21"/>
        </w:rPr>
      </w:pPr>
      <w:r>
        <w:rPr>
          <w:rFonts w:hint="eastAsia" w:cs="宋体" w:asciiTheme="minorEastAsia" w:hAnsiTheme="minorEastAsia"/>
          <w:kern w:val="0"/>
          <w:szCs w:val="21"/>
        </w:rPr>
        <w:t>采购代理机构及其分支机构不得在所代理的采购项目中投标或者代理投标，不得为所代理的采购项目的投标人参加本项目提供投标咨询。</w:t>
      </w:r>
    </w:p>
    <w:p w14:paraId="315D36BA">
      <w:pPr>
        <w:pStyle w:val="43"/>
        <w:numPr>
          <w:ilvl w:val="1"/>
          <w:numId w:val="14"/>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“潜在投标人”指符合《中华人民共和国政府采购法》及相关法律法规和本招标文件的各项规定，且按照本项目招标公告及招标文件规定的方式获取招标文件的法人、其他组 织或者自然人。</w:t>
      </w:r>
    </w:p>
    <w:p w14:paraId="52ADACC7">
      <w:pPr>
        <w:pStyle w:val="43"/>
        <w:numPr>
          <w:ilvl w:val="1"/>
          <w:numId w:val="14"/>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是指符合《中华人民共和国政府采购法》及相关法律法规和本招标文件的各项规定，响应招标、参加投标竞争，从招标人处按规定获取招标文件，并按照招标文件要求向招标人提交投标文件的法人、其他组织或者自然人。</w:t>
      </w:r>
    </w:p>
    <w:p w14:paraId="5A0358D8">
      <w:pPr>
        <w:pStyle w:val="43"/>
        <w:numPr>
          <w:ilvl w:val="1"/>
          <w:numId w:val="14"/>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进口产品”：是指通过中国海关报关验放进入中国境内且产自关境外的产品，包括已经进入中国境内的进口产品。详见《政府采购进口产品管理办法》(财库[2007]119号)、《关于政府采购进口产品管理有关问题的通知》（财办库［</w:t>
      </w:r>
      <w:r>
        <w:rPr>
          <w:rFonts w:cs="宋体" w:asciiTheme="minorEastAsia" w:hAnsiTheme="minorEastAsia"/>
          <w:kern w:val="0"/>
          <w:szCs w:val="21"/>
        </w:rPr>
        <w:t>2008</w:t>
      </w:r>
      <w:r>
        <w:rPr>
          <w:rFonts w:hint="eastAsia" w:cs="宋体" w:asciiTheme="minorEastAsia" w:hAnsiTheme="minorEastAsia"/>
          <w:kern w:val="0"/>
          <w:szCs w:val="21"/>
        </w:rPr>
        <w:t>］</w:t>
      </w:r>
      <w:r>
        <w:rPr>
          <w:rFonts w:cs="宋体" w:asciiTheme="minorEastAsia" w:hAnsiTheme="minorEastAsia"/>
          <w:kern w:val="0"/>
          <w:szCs w:val="21"/>
        </w:rPr>
        <w:t xml:space="preserve">248 </w:t>
      </w:r>
      <w:r>
        <w:rPr>
          <w:rFonts w:hint="eastAsia" w:cs="宋体" w:asciiTheme="minorEastAsia" w:hAnsiTheme="minorEastAsia"/>
          <w:kern w:val="0"/>
          <w:szCs w:val="21"/>
        </w:rPr>
        <w:t>号）。</w:t>
      </w:r>
    </w:p>
    <w:p w14:paraId="72504C52">
      <w:pPr>
        <w:autoSpaceDE w:val="0"/>
        <w:autoSpaceDN w:val="0"/>
        <w:spacing w:line="360" w:lineRule="auto"/>
        <w:ind w:left="1274" w:leftChars="1" w:hanging="1272" w:hangingChars="606"/>
        <w:contextualSpacing/>
        <w:rPr>
          <w:rFonts w:cs="宋体" w:asciiTheme="minorEastAsia" w:hAnsiTheme="minorEastAsia"/>
          <w:kern w:val="0"/>
          <w:szCs w:val="21"/>
        </w:rPr>
      </w:pPr>
      <w:r>
        <w:rPr>
          <w:rFonts w:hint="eastAsia" w:cs="宋体" w:asciiTheme="minorEastAsia" w:hAnsiTheme="minorEastAsia"/>
          <w:kern w:val="0"/>
          <w:szCs w:val="21"/>
        </w:rPr>
        <w:t xml:space="preserve">2.7.1    </w:t>
      </w:r>
      <w:r>
        <w:rPr>
          <w:rFonts w:cs="宋体" w:asciiTheme="minorEastAsia" w:hAnsiTheme="minorEastAsia"/>
          <w:kern w:val="0"/>
          <w:szCs w:val="21"/>
        </w:rPr>
        <w:t>招标文件列明不允许或未列明允许进口产品参加投标的，均视为拒绝进口产品参加投标。</w:t>
      </w:r>
    </w:p>
    <w:p w14:paraId="2FCE0A6B">
      <w:pPr>
        <w:autoSpaceDE w:val="0"/>
        <w:autoSpaceDN w:val="0"/>
        <w:spacing w:line="360" w:lineRule="auto"/>
        <w:ind w:left="991" w:leftChars="1" w:hanging="989" w:hangingChars="471"/>
        <w:contextualSpacing/>
        <w:rPr>
          <w:rFonts w:cs="宋体" w:asciiTheme="minorEastAsia" w:hAnsiTheme="minorEastAsia"/>
          <w:kern w:val="0"/>
          <w:szCs w:val="21"/>
        </w:rPr>
      </w:pPr>
      <w:r>
        <w:rPr>
          <w:rFonts w:hint="eastAsia" w:cs="宋体" w:asciiTheme="minorEastAsia" w:hAnsiTheme="minorEastAsia"/>
          <w:kern w:val="0"/>
          <w:szCs w:val="21"/>
        </w:rPr>
        <w:t xml:space="preserve">2.7.2    </w:t>
      </w:r>
      <w:r>
        <w:rPr>
          <w:rFonts w:cs="宋体" w:asciiTheme="minorEastAsia" w:hAnsiTheme="minorEastAsia"/>
          <w:kern w:val="0"/>
          <w:szCs w:val="21"/>
        </w:rPr>
        <w:t>如</w:t>
      </w:r>
      <w:r>
        <w:rPr>
          <w:rFonts w:hint="eastAsia" w:cs="宋体" w:asciiTheme="minorEastAsia" w:hAnsiTheme="minorEastAsia"/>
          <w:kern w:val="0"/>
          <w:szCs w:val="21"/>
        </w:rPr>
        <w:t>招标</w:t>
      </w:r>
      <w:r>
        <w:rPr>
          <w:rFonts w:cs="宋体" w:asciiTheme="minorEastAsia" w:hAnsiTheme="minorEastAsia"/>
          <w:kern w:val="0"/>
          <w:szCs w:val="21"/>
        </w:rPr>
        <w:t>文件中已说明，经财政部门审核同意，允许部分或全部产品采购进口产品，投标人既可提供本国产品，也可以提供进口产品。</w:t>
      </w:r>
    </w:p>
    <w:p w14:paraId="34C632FA">
      <w:pPr>
        <w:pStyle w:val="43"/>
        <w:numPr>
          <w:ilvl w:val="1"/>
          <w:numId w:val="14"/>
        </w:numPr>
        <w:autoSpaceDE w:val="0"/>
        <w:autoSpaceDN w:val="0"/>
        <w:spacing w:line="360" w:lineRule="auto"/>
        <w:ind w:left="991" w:leftChars="1" w:hanging="989" w:hangingChars="471"/>
        <w:contextualSpacing/>
        <w:rPr>
          <w:rFonts w:cs="宋体" w:asciiTheme="minorEastAsia" w:hAnsiTheme="minorEastAsia"/>
          <w:kern w:val="0"/>
          <w:szCs w:val="21"/>
        </w:rPr>
      </w:pPr>
      <w:r>
        <w:rPr>
          <w:rFonts w:hint="eastAsia" w:cs="宋体" w:asciiTheme="minorEastAsia" w:hAnsiTheme="minorEastAsia"/>
          <w:kern w:val="0"/>
          <w:szCs w:val="21"/>
        </w:rPr>
        <w:t>招标文件中凡标有“★”的条款均系实质性要求条款。</w:t>
      </w:r>
    </w:p>
    <w:p w14:paraId="0F0D4518">
      <w:pPr>
        <w:pStyle w:val="43"/>
        <w:autoSpaceDE w:val="0"/>
        <w:autoSpaceDN w:val="0"/>
        <w:spacing w:line="360" w:lineRule="auto"/>
        <w:ind w:left="964" w:firstLine="0" w:firstLineChars="0"/>
        <w:contextualSpacing/>
        <w:rPr>
          <w:rFonts w:cs="宋体" w:asciiTheme="minorEastAsia" w:hAnsiTheme="minorEastAsia"/>
          <w:kern w:val="0"/>
          <w:szCs w:val="21"/>
        </w:rPr>
      </w:pPr>
    </w:p>
    <w:p w14:paraId="6F16A3DA">
      <w:pPr>
        <w:pStyle w:val="43"/>
        <w:numPr>
          <w:ilvl w:val="0"/>
          <w:numId w:val="14"/>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合格的投标人</w:t>
      </w:r>
    </w:p>
    <w:p w14:paraId="1E08FA9A">
      <w:pPr>
        <w:pStyle w:val="43"/>
        <w:numPr>
          <w:ilvl w:val="0"/>
          <w:numId w:val="1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在中华人民共和国境内注册，具有本项目生产、制造、供应或实施能力，符合、承认并承诺履行本招标文件各项规定的法人、其他组织或者自然人。</w:t>
      </w:r>
    </w:p>
    <w:p w14:paraId="740BD663">
      <w:pPr>
        <w:pStyle w:val="43"/>
        <w:numPr>
          <w:ilvl w:val="1"/>
          <w:numId w:val="14"/>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符合本项目“投标邀请”和“投标人须知前附表”中规定的合格投标人所必须具备的条件。</w:t>
      </w:r>
    </w:p>
    <w:p w14:paraId="03E37D46">
      <w:pPr>
        <w:pStyle w:val="43"/>
        <w:numPr>
          <w:ilvl w:val="1"/>
          <w:numId w:val="14"/>
        </w:numPr>
        <w:autoSpaceDE w:val="0"/>
        <w:autoSpaceDN w:val="0"/>
        <w:spacing w:line="360" w:lineRule="auto"/>
        <w:ind w:hanging="964" w:firstLineChars="0"/>
        <w:contextualSpacing/>
        <w:rPr>
          <w:rFonts w:cs="宋体" w:asciiTheme="minorEastAsia" w:hAnsiTheme="minorEastAsia"/>
          <w:kern w:val="0"/>
          <w:szCs w:val="21"/>
        </w:rPr>
      </w:pPr>
      <w:r>
        <w:rPr>
          <w:rFonts w:hint="eastAsia" w:ascii="宋体" w:hAnsi="宋体"/>
          <w:szCs w:val="21"/>
        </w:rPr>
        <w:t>按照财政部《</w:t>
      </w:r>
      <w:r>
        <w:rPr>
          <w:rFonts w:hint="eastAsia" w:ascii="宋体" w:hAnsi="宋体" w:cs="微软雅黑"/>
          <w:bCs/>
          <w:szCs w:val="21"/>
        </w:rPr>
        <w:t>关于在政府采购活动中查询及使用信用记录有关问题的通知</w:t>
      </w:r>
      <w:r>
        <w:rPr>
          <w:rFonts w:hint="eastAsia" w:ascii="宋体" w:hAnsi="宋体"/>
          <w:szCs w:val="21"/>
        </w:rPr>
        <w:t>》（财库</w:t>
      </w:r>
      <w:r>
        <w:rPr>
          <w:rFonts w:hint="eastAsia" w:ascii="宋体" w:hAnsi="宋体" w:cs="微软雅黑"/>
          <w:bCs/>
          <w:szCs w:val="21"/>
        </w:rPr>
        <w:t>〔2016〕</w:t>
      </w:r>
      <w:r>
        <w:rPr>
          <w:rFonts w:hint="eastAsia" w:ascii="宋体" w:hAnsi="宋体"/>
          <w:szCs w:val="21"/>
        </w:rPr>
        <w:t>125号）要求，</w:t>
      </w:r>
      <w:r>
        <w:rPr>
          <w:rFonts w:hint="eastAsia" w:cs="宋体" w:asciiTheme="minorEastAsia" w:hAnsiTheme="minorEastAsia"/>
          <w:kern w:val="0"/>
          <w:szCs w:val="21"/>
        </w:rPr>
        <w:t>政府采购活动中查询及使用投标人信用记录的具体要求为：投标人未被列入失信被执行人、税收违法黑名单、</w:t>
      </w:r>
      <w:r>
        <w:rPr>
          <w:rFonts w:cs="仿宋_GB2312" w:asciiTheme="minorEastAsia" w:hAnsiTheme="minorEastAsia"/>
          <w:szCs w:val="21"/>
          <w:shd w:val="clear" w:color="auto" w:fill="FFFFFF"/>
        </w:rPr>
        <w:t>政府采购严重违法失信行为记录名单</w:t>
      </w:r>
      <w:r>
        <w:rPr>
          <w:rFonts w:hint="eastAsia" w:cs="仿宋_GB2312" w:asciiTheme="minorEastAsia" w:hAnsiTheme="minorEastAsia"/>
          <w:szCs w:val="21"/>
          <w:shd w:val="clear" w:color="auto" w:fill="FFFFFF"/>
        </w:rPr>
        <w:t>、</w:t>
      </w:r>
      <w:r>
        <w:rPr>
          <w:rFonts w:hint="eastAsia" w:cs="宋体" w:asciiTheme="minorEastAsia" w:hAnsiTheme="minorEastAsia"/>
          <w:kern w:val="0"/>
          <w:szCs w:val="21"/>
        </w:rPr>
        <w:t>严重违法失信社会组织名单（联合体形式投标的，联合体成员存在不良信用记录，视同联合体存在不良信用记录）。</w:t>
      </w:r>
    </w:p>
    <w:p w14:paraId="78EEE819">
      <w:pPr>
        <w:pStyle w:val="43"/>
        <w:numPr>
          <w:ilvl w:val="0"/>
          <w:numId w:val="16"/>
        </w:numPr>
        <w:autoSpaceDE w:val="0"/>
        <w:autoSpaceDN w:val="0"/>
        <w:spacing w:line="360" w:lineRule="auto"/>
        <w:ind w:left="1418" w:hanging="1416" w:firstLineChars="0"/>
        <w:contextualSpacing/>
        <w:rPr>
          <w:rFonts w:cs="宋体" w:asciiTheme="minorEastAsia" w:hAnsiTheme="minorEastAsia"/>
          <w:kern w:val="0"/>
          <w:szCs w:val="21"/>
        </w:rPr>
      </w:pPr>
      <w:r>
        <w:rPr>
          <w:rFonts w:hint="eastAsia" w:cs="宋体" w:asciiTheme="minorEastAsia" w:hAnsiTheme="minorEastAsia"/>
          <w:kern w:val="0"/>
          <w:szCs w:val="21"/>
        </w:rPr>
        <w:t>查询渠道：“信用中国”网站（</w:t>
      </w:r>
      <w:r>
        <w:rPr>
          <w:rFonts w:cs="宋体" w:asciiTheme="minorEastAsia" w:hAnsiTheme="minorEastAsia"/>
          <w:kern w:val="0"/>
          <w:szCs w:val="21"/>
        </w:rPr>
        <w:t>www.creditchina.gov.cn</w:t>
      </w:r>
      <w:r>
        <w:rPr>
          <w:rFonts w:hint="eastAsia" w:cs="宋体" w:asciiTheme="minorEastAsia" w:hAnsiTheme="minorEastAsia"/>
          <w:kern w:val="0"/>
          <w:szCs w:val="21"/>
        </w:rPr>
        <w:t>）、“中国政府采购网”（</w:t>
      </w:r>
      <w:r>
        <w:rPr>
          <w:rFonts w:cs="宋体" w:asciiTheme="minorEastAsia" w:hAnsiTheme="minorEastAsia"/>
          <w:kern w:val="0"/>
          <w:szCs w:val="21"/>
        </w:rPr>
        <w:t>www.ccgp.gov.cn</w:t>
      </w:r>
      <w:r>
        <w:rPr>
          <w:rFonts w:hint="eastAsia" w:cs="宋体" w:asciiTheme="minorEastAsia" w:hAnsiTheme="minorEastAsia"/>
          <w:kern w:val="0"/>
          <w:szCs w:val="21"/>
        </w:rPr>
        <w:t>）、“中国社会组织政务服务平台”网站（</w:t>
      </w:r>
      <w:r>
        <w:fldChar w:fldCharType="begin"/>
      </w:r>
      <w:r>
        <w:instrText xml:space="preserve"> HYPERLINK "http://www.chinanpo.gov.cn" </w:instrText>
      </w:r>
      <w:r>
        <w:fldChar w:fldCharType="separate"/>
      </w:r>
      <w:r>
        <w:rPr>
          <w:rStyle w:val="31"/>
          <w:rFonts w:cs="宋体" w:asciiTheme="minorEastAsia" w:hAnsiTheme="minorEastAsia"/>
          <w:color w:val="auto"/>
          <w:kern w:val="0"/>
          <w:szCs w:val="21"/>
        </w:rPr>
        <w:t>https://chinanpo.mca.gov.cn</w:t>
      </w:r>
      <w:r>
        <w:rPr>
          <w:rStyle w:val="31"/>
          <w:rFonts w:cs="宋体" w:asciiTheme="minorEastAsia" w:hAnsiTheme="minorEastAsia"/>
          <w:color w:val="auto"/>
          <w:kern w:val="0"/>
          <w:szCs w:val="21"/>
        </w:rPr>
        <w:fldChar w:fldCharType="end"/>
      </w:r>
      <w:r>
        <w:rPr>
          <w:rFonts w:hint="eastAsia" w:cs="宋体" w:asciiTheme="minorEastAsia" w:hAnsiTheme="minorEastAsia"/>
          <w:kern w:val="0"/>
          <w:szCs w:val="21"/>
        </w:rPr>
        <w:t>）；</w:t>
      </w:r>
    </w:p>
    <w:p w14:paraId="75655366">
      <w:pPr>
        <w:pStyle w:val="43"/>
        <w:numPr>
          <w:ilvl w:val="0"/>
          <w:numId w:val="16"/>
        </w:numPr>
        <w:autoSpaceDE w:val="0"/>
        <w:autoSpaceDN w:val="0"/>
        <w:spacing w:line="360" w:lineRule="auto"/>
        <w:ind w:left="1418" w:hanging="1416" w:firstLineChars="0"/>
        <w:contextualSpacing/>
        <w:rPr>
          <w:rFonts w:cs="宋体" w:asciiTheme="minorEastAsia" w:hAnsiTheme="minorEastAsia"/>
          <w:kern w:val="0"/>
          <w:szCs w:val="21"/>
        </w:rPr>
      </w:pPr>
      <w:r>
        <w:rPr>
          <w:rFonts w:hint="eastAsia" w:cs="宋体" w:asciiTheme="minorEastAsia" w:hAnsiTheme="minorEastAsia"/>
          <w:kern w:val="0"/>
          <w:szCs w:val="21"/>
        </w:rPr>
        <w:t>截止时间：同投标截止时间；</w:t>
      </w:r>
    </w:p>
    <w:p w14:paraId="781866EA">
      <w:pPr>
        <w:pStyle w:val="43"/>
        <w:numPr>
          <w:ilvl w:val="0"/>
          <w:numId w:val="16"/>
        </w:numPr>
        <w:autoSpaceDE w:val="0"/>
        <w:autoSpaceDN w:val="0"/>
        <w:spacing w:line="360" w:lineRule="auto"/>
        <w:ind w:left="1418" w:hanging="1416" w:firstLineChars="0"/>
        <w:contextualSpacing/>
        <w:rPr>
          <w:rFonts w:cs="宋体" w:asciiTheme="minorEastAsia" w:hAnsiTheme="minorEastAsia"/>
          <w:kern w:val="0"/>
          <w:szCs w:val="21"/>
        </w:rPr>
      </w:pPr>
      <w:r>
        <w:rPr>
          <w:rFonts w:hint="eastAsia" w:cs="宋体" w:asciiTheme="minorEastAsia" w:hAnsiTheme="minorEastAsia"/>
          <w:kern w:val="0"/>
          <w:szCs w:val="21"/>
        </w:rPr>
        <w:t>信用信息查询记录和证据留存具体方式：经采购人确认的查询结果网页截图作为查询记录和证据，与其他采购文件一并保存；</w:t>
      </w:r>
    </w:p>
    <w:p w14:paraId="4D94B6D5">
      <w:pPr>
        <w:pStyle w:val="43"/>
        <w:numPr>
          <w:ilvl w:val="0"/>
          <w:numId w:val="16"/>
        </w:numPr>
        <w:autoSpaceDE w:val="0"/>
        <w:autoSpaceDN w:val="0"/>
        <w:spacing w:line="360" w:lineRule="auto"/>
        <w:ind w:left="1418" w:hanging="1416" w:firstLineChars="0"/>
        <w:contextualSpacing/>
        <w:rPr>
          <w:rFonts w:cs="宋体" w:asciiTheme="minorEastAsia" w:hAnsiTheme="minorEastAsia"/>
          <w:kern w:val="0"/>
          <w:szCs w:val="21"/>
        </w:rPr>
      </w:pPr>
      <w:r>
        <w:rPr>
          <w:rFonts w:hint="eastAsia" w:cs="宋体" w:asciiTheme="minorEastAsia" w:hAnsiTheme="minorEastAsia"/>
          <w:kern w:val="0"/>
          <w:szCs w:val="21"/>
        </w:rPr>
        <w:t>信用信息的使用原则：经采购人认定的被列入失信被执行人、税收违法黑名单、</w:t>
      </w:r>
      <w:r>
        <w:rPr>
          <w:rFonts w:cs="仿宋_GB2312" w:asciiTheme="minorEastAsia" w:hAnsiTheme="minorEastAsia"/>
          <w:szCs w:val="21"/>
          <w:shd w:val="clear" w:color="auto" w:fill="FFFFFF"/>
        </w:rPr>
        <w:t>政府采购严重违法失信行为记录名单</w:t>
      </w:r>
      <w:r>
        <w:rPr>
          <w:rFonts w:hint="eastAsia" w:cs="仿宋_GB2312" w:asciiTheme="minorEastAsia" w:hAnsiTheme="minorEastAsia"/>
          <w:szCs w:val="21"/>
          <w:shd w:val="clear" w:color="auto" w:fill="FFFFFF"/>
        </w:rPr>
        <w:t>的投标人、</w:t>
      </w:r>
      <w:r>
        <w:rPr>
          <w:rFonts w:hint="eastAsia" w:cs="宋体" w:asciiTheme="minorEastAsia" w:hAnsiTheme="minorEastAsia"/>
          <w:kern w:val="0"/>
          <w:szCs w:val="21"/>
        </w:rPr>
        <w:t>严重违法失信社会组织名单的社会组织，将拒绝其参与本次政府采购活动；</w:t>
      </w:r>
    </w:p>
    <w:p w14:paraId="2F1612A0">
      <w:pPr>
        <w:pStyle w:val="43"/>
        <w:numPr>
          <w:ilvl w:val="0"/>
          <w:numId w:val="16"/>
        </w:numPr>
        <w:autoSpaceDE w:val="0"/>
        <w:autoSpaceDN w:val="0"/>
        <w:spacing w:line="360" w:lineRule="auto"/>
        <w:ind w:left="1418" w:hanging="1416" w:firstLineChars="0"/>
        <w:contextualSpacing/>
        <w:rPr>
          <w:rFonts w:cs="宋体" w:asciiTheme="minorEastAsia" w:hAnsiTheme="minorEastAsia"/>
          <w:kern w:val="0"/>
          <w:szCs w:val="21"/>
        </w:rPr>
      </w:pPr>
      <w:r>
        <w:rPr>
          <w:rFonts w:hint="eastAsia" w:cs="宋体" w:asciiTheme="minorEastAsia" w:hAnsiTheme="minorEastAsia"/>
          <w:kern w:val="0"/>
          <w:szCs w:val="21"/>
        </w:rPr>
        <w:t>投标人无须提供</w:t>
      </w:r>
      <w:r>
        <w:rPr>
          <w:rFonts w:hint="eastAsia" w:ascii="宋体" w:hAnsi="宋体" w:cs="微软雅黑"/>
          <w:bCs/>
          <w:szCs w:val="21"/>
        </w:rPr>
        <w:t>信用记录查询结果网页截屏。</w:t>
      </w:r>
      <w:r>
        <w:rPr>
          <w:rFonts w:hint="eastAsia" w:cs="宋体" w:asciiTheme="minorEastAsia" w:hAnsiTheme="minorEastAsia"/>
          <w:kern w:val="0"/>
          <w:szCs w:val="21"/>
        </w:rPr>
        <w:t>投标人不良信用记录以采购人查询结果为准，采购人查询之后，网站信息发生的任何变更不再作为评审依据，投标人自行提供的与网站信息不一致的其他证明材料亦不作为评审依据。</w:t>
      </w:r>
    </w:p>
    <w:p w14:paraId="388E2886">
      <w:pPr>
        <w:pStyle w:val="43"/>
        <w:numPr>
          <w:ilvl w:val="1"/>
          <w:numId w:val="14"/>
        </w:numPr>
        <w:autoSpaceDE w:val="0"/>
        <w:autoSpaceDN w:val="0"/>
        <w:spacing w:line="360" w:lineRule="auto"/>
        <w:ind w:hanging="964" w:firstLineChars="0"/>
        <w:contextualSpacing/>
        <w:rPr>
          <w:rFonts w:ascii="宋体" w:hAnsi="宋体"/>
          <w:szCs w:val="21"/>
        </w:rPr>
      </w:pPr>
      <w:r>
        <w:rPr>
          <w:rFonts w:hint="eastAsia" w:ascii="宋体" w:hAnsi="宋体"/>
          <w:szCs w:val="21"/>
        </w:rPr>
        <w:t>单位负责人为同一人或者存在直接控股、管理关系的不同供应商，不得同时参加本项目投标。违反规定的，相关投标均无效。</w:t>
      </w:r>
    </w:p>
    <w:p w14:paraId="04C4B3BA">
      <w:pPr>
        <w:pStyle w:val="43"/>
        <w:numPr>
          <w:ilvl w:val="1"/>
          <w:numId w:val="14"/>
        </w:numPr>
        <w:autoSpaceDE w:val="0"/>
        <w:autoSpaceDN w:val="0"/>
        <w:spacing w:line="360" w:lineRule="auto"/>
        <w:ind w:hanging="964" w:firstLineChars="0"/>
        <w:contextualSpacing/>
        <w:rPr>
          <w:rFonts w:ascii="宋体" w:hAnsi="宋体"/>
          <w:szCs w:val="21"/>
        </w:rPr>
      </w:pPr>
      <w:r>
        <w:rPr>
          <w:rFonts w:hint="eastAsia" w:cs="宋体" w:asciiTheme="minorEastAsia" w:hAnsiTheme="minorEastAsia"/>
          <w:kern w:val="0"/>
          <w:szCs w:val="21"/>
        </w:rPr>
        <w:t>为采购项目提供整体设计、规范编制或者项目管理、监理、检测等服务的供应商，不得再参加该采购项目的其他采购活动。</w:t>
      </w:r>
    </w:p>
    <w:p w14:paraId="2F5FE957">
      <w:pPr>
        <w:pStyle w:val="43"/>
        <w:numPr>
          <w:ilvl w:val="1"/>
          <w:numId w:val="14"/>
        </w:numPr>
        <w:autoSpaceDE w:val="0"/>
        <w:autoSpaceDN w:val="0"/>
        <w:spacing w:line="360" w:lineRule="auto"/>
        <w:ind w:hanging="964" w:firstLineChars="0"/>
        <w:contextualSpacing/>
        <w:rPr>
          <w:rFonts w:ascii="宋体" w:hAnsi="宋体"/>
          <w:szCs w:val="21"/>
        </w:rPr>
      </w:pPr>
      <w:r>
        <w:rPr>
          <w:rFonts w:hint="eastAsia" w:cs="宋体" w:asciiTheme="minorEastAsia" w:hAnsiTheme="minorEastAsia"/>
          <w:kern w:val="0"/>
          <w:szCs w:val="21"/>
        </w:rPr>
        <w:t>“投标邀请”和“投标人须知前附表”规定接受联合体投标的，除应符合本章第</w:t>
      </w:r>
      <w:r>
        <w:rPr>
          <w:rFonts w:cs="宋体" w:asciiTheme="minorEastAsia" w:hAnsiTheme="minorEastAsia"/>
          <w:kern w:val="0"/>
          <w:szCs w:val="21"/>
        </w:rPr>
        <w:t>3.1</w:t>
      </w:r>
      <w:r>
        <w:rPr>
          <w:rFonts w:hint="eastAsia" w:cs="宋体" w:asciiTheme="minorEastAsia" w:hAnsiTheme="minorEastAsia"/>
          <w:kern w:val="0"/>
          <w:szCs w:val="21"/>
        </w:rPr>
        <w:t>项和3.2项要求外，还应遵守以下规定：</w:t>
      </w:r>
    </w:p>
    <w:p w14:paraId="18DD4731">
      <w:pPr>
        <w:pStyle w:val="43"/>
        <w:numPr>
          <w:ilvl w:val="0"/>
          <w:numId w:val="17"/>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在投标文件中向采购人提交联合体协议书，明确联合体各方承担的工作和义务；</w:t>
      </w:r>
    </w:p>
    <w:p w14:paraId="38B21F29">
      <w:pPr>
        <w:pStyle w:val="43"/>
        <w:numPr>
          <w:ilvl w:val="0"/>
          <w:numId w:val="17"/>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联合体中有同类资质的供应商按联合体分工承担相同工作的，应当按照资质等级较低的供应商确定资质等级；</w:t>
      </w:r>
    </w:p>
    <w:p w14:paraId="46C1D59A">
      <w:pPr>
        <w:pStyle w:val="43"/>
        <w:numPr>
          <w:ilvl w:val="0"/>
          <w:numId w:val="17"/>
        </w:numPr>
        <w:autoSpaceDE w:val="0"/>
        <w:autoSpaceDN w:val="0"/>
        <w:spacing w:line="360" w:lineRule="auto"/>
        <w:ind w:left="1418" w:hanging="1416" w:firstLineChars="0"/>
        <w:contextualSpacing/>
        <w:rPr>
          <w:rFonts w:cs="宋体" w:asciiTheme="minorEastAsia" w:hAnsiTheme="minorEastAsia"/>
          <w:kern w:val="0"/>
          <w:szCs w:val="21"/>
        </w:rPr>
      </w:pPr>
      <w:r>
        <w:rPr>
          <w:rFonts w:hint="eastAsia" w:cs="宋体" w:asciiTheme="minorEastAsia" w:hAnsiTheme="minorEastAsia"/>
          <w:kern w:val="0"/>
          <w:szCs w:val="21"/>
        </w:rPr>
        <w:t>招标人根据采购项目的特殊要求规定投标人特定条件的，联合体各方中至少应当有一方符合采购规定的特定条件。</w:t>
      </w:r>
    </w:p>
    <w:p w14:paraId="3E4E1F9E">
      <w:pPr>
        <w:pStyle w:val="43"/>
        <w:numPr>
          <w:ilvl w:val="0"/>
          <w:numId w:val="17"/>
        </w:numPr>
        <w:autoSpaceDE w:val="0"/>
        <w:autoSpaceDN w:val="0"/>
        <w:spacing w:line="360" w:lineRule="auto"/>
        <w:ind w:left="1418" w:hanging="1416" w:firstLineChars="0"/>
        <w:contextualSpacing/>
        <w:rPr>
          <w:rFonts w:cs="宋体" w:asciiTheme="minorEastAsia" w:hAnsiTheme="minorEastAsia"/>
          <w:kern w:val="0"/>
          <w:szCs w:val="21"/>
        </w:rPr>
      </w:pPr>
      <w:r>
        <w:rPr>
          <w:rFonts w:hint="eastAsia" w:cs="宋体" w:asciiTheme="minorEastAsia" w:hAnsiTheme="minorEastAsia"/>
          <w:kern w:val="0"/>
          <w:szCs w:val="21"/>
        </w:rPr>
        <w:t>联合体各方不得再单独参加或者与其他供应商另外组成联合体参加同一合同项下的政府采购活动。</w:t>
      </w:r>
    </w:p>
    <w:p w14:paraId="0B2803E0">
      <w:pPr>
        <w:pStyle w:val="43"/>
        <w:numPr>
          <w:ilvl w:val="0"/>
          <w:numId w:val="17"/>
        </w:numPr>
        <w:autoSpaceDE w:val="0"/>
        <w:autoSpaceDN w:val="0"/>
        <w:spacing w:line="360" w:lineRule="auto"/>
        <w:ind w:left="1418" w:hanging="1416" w:firstLineChars="0"/>
        <w:contextualSpacing/>
        <w:rPr>
          <w:rFonts w:cs="宋体" w:asciiTheme="minorEastAsia" w:hAnsiTheme="minorEastAsia"/>
          <w:kern w:val="0"/>
          <w:szCs w:val="21"/>
        </w:rPr>
      </w:pPr>
      <w:r>
        <w:rPr>
          <w:rFonts w:cs="宋体" w:asciiTheme="minorEastAsia" w:hAnsiTheme="minorEastAsia"/>
          <w:kern w:val="0"/>
          <w:szCs w:val="21"/>
        </w:rPr>
        <w:t>联合体各方应当共同与采购人签订采购合同，就采购合同约定的事项对采购人</w:t>
      </w:r>
      <w:r>
        <w:fldChar w:fldCharType="begin"/>
      </w:r>
      <w:r>
        <w:instrText xml:space="preserve"> HYPERLINK "https://baike.baidu.com/item/%E6%89%BF%E6%8B%85%E8%BF%9E%E5%B8%A6%E8%B4%A3%E4%BB%BB" \t "_blank" </w:instrText>
      </w:r>
      <w:r>
        <w:fldChar w:fldCharType="separate"/>
      </w:r>
      <w:r>
        <w:rPr>
          <w:rFonts w:cs="宋体" w:asciiTheme="minorEastAsia" w:hAnsiTheme="minorEastAsia"/>
          <w:kern w:val="0"/>
          <w:szCs w:val="21"/>
        </w:rPr>
        <w:t>承担连带责任</w:t>
      </w:r>
      <w:r>
        <w:rPr>
          <w:rFonts w:cs="宋体" w:asciiTheme="minorEastAsia" w:hAnsiTheme="minorEastAsia"/>
          <w:kern w:val="0"/>
          <w:szCs w:val="21"/>
        </w:rPr>
        <w:fldChar w:fldCharType="end"/>
      </w:r>
      <w:r>
        <w:rPr>
          <w:rFonts w:cs="宋体" w:asciiTheme="minorEastAsia" w:hAnsiTheme="minorEastAsia"/>
          <w:kern w:val="0"/>
          <w:szCs w:val="21"/>
        </w:rPr>
        <w:t>。</w:t>
      </w:r>
    </w:p>
    <w:p w14:paraId="4AF8C13C">
      <w:pPr>
        <w:pStyle w:val="43"/>
        <w:numPr>
          <w:ilvl w:val="0"/>
          <w:numId w:val="18"/>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法律、行政法规规定的其他条件。</w:t>
      </w:r>
    </w:p>
    <w:p w14:paraId="6B7D564D">
      <w:pPr>
        <w:pStyle w:val="43"/>
        <w:autoSpaceDE w:val="0"/>
        <w:autoSpaceDN w:val="0"/>
        <w:spacing w:line="360" w:lineRule="auto"/>
        <w:ind w:left="964" w:firstLine="0" w:firstLineChars="0"/>
        <w:contextualSpacing/>
        <w:rPr>
          <w:rFonts w:cs="宋体" w:asciiTheme="minorEastAsia" w:hAnsiTheme="minorEastAsia"/>
          <w:kern w:val="0"/>
          <w:szCs w:val="21"/>
        </w:rPr>
      </w:pPr>
    </w:p>
    <w:p w14:paraId="5FCDBADB">
      <w:pPr>
        <w:pStyle w:val="43"/>
        <w:numPr>
          <w:ilvl w:val="0"/>
          <w:numId w:val="14"/>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合格的货物和服务</w:t>
      </w:r>
    </w:p>
    <w:p w14:paraId="7B7D4CF1">
      <w:pPr>
        <w:pStyle w:val="43"/>
        <w:numPr>
          <w:ilvl w:val="0"/>
          <w:numId w:val="1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提供的货物应当符合招标文件的要求，并且其质量完全符合国家标准、行业标准或地方标准，均有标准的以高（严格）者为准。没有国家标准、行业标准和企业标准的，按照通常标准或者符合采购目的的特定标准确定。</w:t>
      </w:r>
    </w:p>
    <w:p w14:paraId="40792AFD">
      <w:pPr>
        <w:pStyle w:val="43"/>
        <w:numPr>
          <w:ilvl w:val="1"/>
          <w:numId w:val="14"/>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投标人所提供的服务应当没有侵犯任何第三方的知识产权、技术秘密等合法权利。</w:t>
      </w:r>
    </w:p>
    <w:p w14:paraId="2496C204">
      <w:pPr>
        <w:pStyle w:val="43"/>
        <w:numPr>
          <w:ilvl w:val="1"/>
          <w:numId w:val="14"/>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根据《财政部、发展改革委、生态环境部、市场监管总局关于调整优化节能产品、环境标志产品政府采购执行机制的通知》（财库〔2019〕9号）要求，采购属于政府强制采购产品的，该产品必须具有国家确定的认证机构出具的、处于有效期之内的节能产品认证证书，否则其投标将被拒绝。</w:t>
      </w:r>
    </w:p>
    <w:p w14:paraId="1ADF2115">
      <w:pPr>
        <w:pStyle w:val="43"/>
        <w:numPr>
          <w:ilvl w:val="1"/>
          <w:numId w:val="14"/>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根据财政部、工业和信息化部、国家质检总局、国家认监委联合发布</w:t>
      </w:r>
      <w:bookmarkStart w:id="0" w:name="baidusnap0"/>
      <w:bookmarkEnd w:id="0"/>
      <w:r>
        <w:rPr>
          <w:rFonts w:hint="eastAsia" w:cs="宋体" w:asciiTheme="minorEastAsia" w:hAnsiTheme="minorEastAsia"/>
          <w:kern w:val="0"/>
          <w:szCs w:val="21"/>
        </w:rPr>
        <w:t>《关于信息安全产品实施政府采购的通知》（财库[2010]48号）要求，投标人所投产品如被列入</w:t>
      </w:r>
      <w:r>
        <w:rPr>
          <w:rFonts w:cs="宋体" w:asciiTheme="minorEastAsia" w:hAnsiTheme="minorEastAsia"/>
          <w:kern w:val="0"/>
          <w:szCs w:val="21"/>
        </w:rPr>
        <w:t>《信息安全产品强制性认证目录》，</w:t>
      </w:r>
      <w:r>
        <w:rPr>
          <w:rFonts w:hint="eastAsia" w:cs="宋体" w:asciiTheme="minorEastAsia" w:hAnsiTheme="minorEastAsia"/>
          <w:kern w:val="0"/>
          <w:szCs w:val="21"/>
        </w:rPr>
        <w:t>则该产品应</w:t>
      </w:r>
      <w:r>
        <w:rPr>
          <w:rFonts w:cs="宋体" w:asciiTheme="minorEastAsia" w:hAnsiTheme="minorEastAsia"/>
          <w:kern w:val="0"/>
          <w:szCs w:val="21"/>
        </w:rPr>
        <w:t>具备</w:t>
      </w:r>
      <w:r>
        <w:rPr>
          <w:rFonts w:hint="eastAsia" w:cs="宋体" w:asciiTheme="minorEastAsia" w:hAnsiTheme="minorEastAsia"/>
          <w:kern w:val="0"/>
          <w:szCs w:val="21"/>
        </w:rPr>
        <w:t>中国信息安全认证中心</w:t>
      </w:r>
      <w:r>
        <w:rPr>
          <w:rFonts w:cs="宋体" w:asciiTheme="minorEastAsia" w:hAnsiTheme="minorEastAsia"/>
          <w:kern w:val="0"/>
          <w:szCs w:val="21"/>
        </w:rPr>
        <w:t>颁</w:t>
      </w:r>
      <w:r>
        <w:rPr>
          <w:rFonts w:hint="eastAsia" w:cs="宋体" w:asciiTheme="minorEastAsia" w:hAnsiTheme="minorEastAsia"/>
          <w:kern w:val="0"/>
          <w:szCs w:val="21"/>
        </w:rPr>
        <w:t>发的</w:t>
      </w:r>
      <w:r>
        <w:rPr>
          <w:rFonts w:cs="宋体" w:asciiTheme="minorEastAsia" w:hAnsiTheme="minorEastAsia"/>
          <w:kern w:val="0"/>
          <w:szCs w:val="21"/>
        </w:rPr>
        <w:t>《</w:t>
      </w:r>
      <w:r>
        <w:fldChar w:fldCharType="begin"/>
      </w:r>
      <w:r>
        <w:instrText xml:space="preserve"> HYPERLINK "http://www.cnca.gov.cn/cnca/zwxx/ggxx/images/2010/07/19/A6C32D2A507AC2A38326896013A67542.doc" \t "_blank" </w:instrText>
      </w:r>
      <w:r>
        <w:fldChar w:fldCharType="separate"/>
      </w:r>
      <w:r>
        <w:rPr>
          <w:rFonts w:hint="eastAsia" w:cs="宋体" w:asciiTheme="minorEastAsia" w:hAnsiTheme="minorEastAsia"/>
          <w:kern w:val="0"/>
          <w:szCs w:val="21"/>
        </w:rPr>
        <w:t>中国国家信息安全产品认证证书</w:t>
      </w:r>
      <w:r>
        <w:rPr>
          <w:rFonts w:hint="eastAsia" w:cs="宋体" w:asciiTheme="minorEastAsia" w:hAnsiTheme="minorEastAsia"/>
          <w:kern w:val="0"/>
          <w:szCs w:val="21"/>
        </w:rPr>
        <w:fldChar w:fldCharType="end"/>
      </w:r>
      <w:r>
        <w:rPr>
          <w:rFonts w:cs="宋体" w:asciiTheme="minorEastAsia" w:hAnsiTheme="minorEastAsia"/>
          <w:kern w:val="0"/>
          <w:szCs w:val="21"/>
        </w:rPr>
        <w:t>》。</w:t>
      </w:r>
      <w:r>
        <w:rPr>
          <w:rFonts w:hint="eastAsia" w:cs="宋体" w:asciiTheme="minorEastAsia" w:hAnsiTheme="minorEastAsia"/>
          <w:kern w:val="0"/>
          <w:szCs w:val="21"/>
        </w:rPr>
        <w:t>投标人</w:t>
      </w:r>
      <w:r>
        <w:rPr>
          <w:rFonts w:cs="宋体" w:asciiTheme="minorEastAsia" w:hAnsiTheme="minorEastAsia"/>
          <w:kern w:val="0"/>
          <w:szCs w:val="21"/>
        </w:rPr>
        <w:t>不能提供超出此目录范畴外的替代品</w:t>
      </w:r>
      <w:r>
        <w:rPr>
          <w:rFonts w:hint="eastAsia" w:cs="宋体" w:asciiTheme="minorEastAsia" w:hAnsiTheme="minorEastAsia"/>
          <w:kern w:val="0"/>
          <w:szCs w:val="21"/>
        </w:rPr>
        <w:t>。</w:t>
      </w:r>
    </w:p>
    <w:p w14:paraId="3BF8E2FF">
      <w:pPr>
        <w:pStyle w:val="43"/>
        <w:autoSpaceDE w:val="0"/>
        <w:autoSpaceDN w:val="0"/>
        <w:spacing w:line="360" w:lineRule="auto"/>
        <w:ind w:left="964" w:firstLine="0" w:firstLineChars="0"/>
        <w:contextualSpacing/>
        <w:rPr>
          <w:rFonts w:cs="宋体" w:asciiTheme="minorEastAsia" w:hAnsiTheme="minorEastAsia"/>
          <w:kern w:val="0"/>
          <w:szCs w:val="21"/>
        </w:rPr>
      </w:pPr>
    </w:p>
    <w:p w14:paraId="69A57640">
      <w:pPr>
        <w:pStyle w:val="43"/>
        <w:numPr>
          <w:ilvl w:val="0"/>
          <w:numId w:val="14"/>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投标费用</w:t>
      </w:r>
    </w:p>
    <w:p w14:paraId="6B240868">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不论投标的结果如何，投标人均应自行承担所有与投标有关的全部费用，招标人在任何情况下均无义务和责任承担这些费用。</w:t>
      </w:r>
    </w:p>
    <w:p w14:paraId="6FF4D369">
      <w:pPr>
        <w:autoSpaceDE w:val="0"/>
        <w:autoSpaceDN w:val="0"/>
        <w:spacing w:line="360" w:lineRule="auto"/>
        <w:ind w:left="964"/>
        <w:contextualSpacing/>
        <w:rPr>
          <w:rFonts w:cs="宋体" w:asciiTheme="minorEastAsia" w:hAnsiTheme="minorEastAsia"/>
          <w:kern w:val="0"/>
          <w:szCs w:val="21"/>
        </w:rPr>
      </w:pPr>
    </w:p>
    <w:p w14:paraId="0CCB1905">
      <w:pPr>
        <w:pStyle w:val="43"/>
        <w:numPr>
          <w:ilvl w:val="0"/>
          <w:numId w:val="14"/>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信息发布</w:t>
      </w:r>
    </w:p>
    <w:p w14:paraId="49778EEC">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本采购项目需要公开的有关信息，包括招标公告、招标文件澄清或修改公告、中标公告以及延长投标截止时间等与招标活动有关的通知，招标人均将通过在《中国政府采购网》、《河南省政府采购网》《许昌市政府采购网》和《全国公共资源交易平台（河南省·许昌市）》公开发布。投标人在参与本采购项目招投标活动期间，请及时关注以上媒体上的相关信息，投标人因没有及时关注而未能如期获取相关信息，及因此所产生的一切后果和责任，由投标人自行承担，招标人在任何情况下均不对此承担任何责任。</w:t>
      </w:r>
    </w:p>
    <w:p w14:paraId="73582FAA">
      <w:pPr>
        <w:autoSpaceDE w:val="0"/>
        <w:autoSpaceDN w:val="0"/>
        <w:spacing w:line="360" w:lineRule="auto"/>
        <w:ind w:left="964"/>
        <w:contextualSpacing/>
        <w:rPr>
          <w:rFonts w:cs="宋体" w:asciiTheme="minorEastAsia" w:hAnsiTheme="minorEastAsia"/>
          <w:kern w:val="0"/>
          <w:szCs w:val="21"/>
        </w:rPr>
      </w:pPr>
    </w:p>
    <w:p w14:paraId="275D88F2">
      <w:pPr>
        <w:pStyle w:val="43"/>
        <w:numPr>
          <w:ilvl w:val="0"/>
          <w:numId w:val="14"/>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采购代理机构代理费用收取标准和方式</w:t>
      </w:r>
    </w:p>
    <w:p w14:paraId="189DC60B">
      <w:pPr>
        <w:pStyle w:val="43"/>
        <w:autoSpaceDE w:val="0"/>
        <w:autoSpaceDN w:val="0"/>
        <w:spacing w:line="360" w:lineRule="auto"/>
        <w:ind w:left="964" w:firstLine="0" w:firstLineChars="0"/>
        <w:contextualSpacing/>
        <w:rPr>
          <w:rFonts w:cs="宋体" w:asciiTheme="minorEastAsia" w:hAnsiTheme="minorEastAsia"/>
          <w:kern w:val="0"/>
          <w:szCs w:val="21"/>
        </w:rPr>
      </w:pPr>
      <w:r>
        <w:rPr>
          <w:rFonts w:hint="eastAsia" w:cs="宋体" w:asciiTheme="minorEastAsia" w:hAnsiTheme="minorEastAsia"/>
          <w:kern w:val="0"/>
          <w:szCs w:val="21"/>
        </w:rPr>
        <w:t>本项目不收取代理费用。详见投标人须知前附表。</w:t>
      </w:r>
    </w:p>
    <w:p w14:paraId="4D0CEECE">
      <w:pPr>
        <w:pStyle w:val="43"/>
        <w:autoSpaceDE w:val="0"/>
        <w:autoSpaceDN w:val="0"/>
        <w:spacing w:line="360" w:lineRule="auto"/>
        <w:ind w:left="964" w:firstLine="0" w:firstLineChars="0"/>
        <w:contextualSpacing/>
        <w:rPr>
          <w:rFonts w:cs="宋体" w:asciiTheme="minorEastAsia" w:hAnsiTheme="minorEastAsia"/>
          <w:kern w:val="0"/>
          <w:szCs w:val="21"/>
        </w:rPr>
      </w:pPr>
    </w:p>
    <w:p w14:paraId="639DBB16">
      <w:pPr>
        <w:pStyle w:val="43"/>
        <w:numPr>
          <w:ilvl w:val="0"/>
          <w:numId w:val="14"/>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其他</w:t>
      </w:r>
    </w:p>
    <w:p w14:paraId="09499729">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本“投标人须知”的条款如与“投标邀请”、“项目需求”、“投标人须知前附表”和“资格审查与评标”就同一内容的表述不一致的，以“投标邀请”、“ 项目需求”、 “投标人须知前附表”和“资格审查与评标”中规定的内容为准。</w:t>
      </w:r>
    </w:p>
    <w:p w14:paraId="062794C8">
      <w:pPr>
        <w:autoSpaceDE w:val="0"/>
        <w:autoSpaceDN w:val="0"/>
        <w:spacing w:line="360" w:lineRule="auto"/>
        <w:contextualSpacing/>
        <w:rPr>
          <w:rFonts w:cs="宋体" w:asciiTheme="minorEastAsia" w:hAnsiTheme="minorEastAsia"/>
          <w:kern w:val="0"/>
          <w:szCs w:val="21"/>
        </w:rPr>
      </w:pPr>
    </w:p>
    <w:p w14:paraId="35E3BBFB">
      <w:pPr>
        <w:autoSpaceDE w:val="0"/>
        <w:autoSpaceDN w:val="0"/>
        <w:spacing w:line="360" w:lineRule="auto"/>
        <w:contextualSpacing/>
        <w:rPr>
          <w:rFonts w:cs="宋体" w:asciiTheme="minorEastAsia" w:hAnsiTheme="minorEastAsia"/>
          <w:kern w:val="0"/>
          <w:szCs w:val="21"/>
        </w:rPr>
      </w:pPr>
    </w:p>
    <w:p w14:paraId="3211B629">
      <w:pPr>
        <w:tabs>
          <w:tab w:val="left" w:pos="1260"/>
        </w:tabs>
        <w:autoSpaceDE w:val="0"/>
        <w:autoSpaceDN w:val="0"/>
        <w:spacing w:line="360" w:lineRule="auto"/>
        <w:contextualSpacing/>
        <w:jc w:val="center"/>
        <w:rPr>
          <w:rFonts w:hint="eastAsia" w:cs="宋体" w:asciiTheme="minorEastAsia" w:hAnsiTheme="minorEastAsia"/>
          <w:b/>
          <w:kern w:val="0"/>
          <w:szCs w:val="21"/>
        </w:rPr>
      </w:pPr>
    </w:p>
    <w:p w14:paraId="00EA9DC8">
      <w:pPr>
        <w:tabs>
          <w:tab w:val="left" w:pos="1260"/>
        </w:tabs>
        <w:autoSpaceDE w:val="0"/>
        <w:autoSpaceDN w:val="0"/>
        <w:spacing w:line="360" w:lineRule="auto"/>
        <w:contextualSpacing/>
        <w:jc w:val="center"/>
        <w:rPr>
          <w:rFonts w:hint="eastAsia" w:cs="宋体" w:asciiTheme="minorEastAsia" w:hAnsiTheme="minorEastAsia"/>
          <w:b/>
          <w:kern w:val="0"/>
          <w:szCs w:val="21"/>
        </w:rPr>
      </w:pPr>
    </w:p>
    <w:p w14:paraId="01577300">
      <w:pPr>
        <w:tabs>
          <w:tab w:val="left" w:pos="1260"/>
        </w:tabs>
        <w:autoSpaceDE w:val="0"/>
        <w:autoSpaceDN w:val="0"/>
        <w:spacing w:line="360" w:lineRule="auto"/>
        <w:contextualSpacing/>
        <w:jc w:val="center"/>
        <w:rPr>
          <w:rFonts w:hint="eastAsia" w:cs="宋体" w:asciiTheme="minorEastAsia" w:hAnsiTheme="minorEastAsia"/>
          <w:b/>
          <w:kern w:val="0"/>
          <w:szCs w:val="21"/>
        </w:rPr>
      </w:pPr>
    </w:p>
    <w:p w14:paraId="5B19BB3C">
      <w:pPr>
        <w:tabs>
          <w:tab w:val="left" w:pos="1260"/>
        </w:tabs>
        <w:autoSpaceDE w:val="0"/>
        <w:autoSpaceDN w:val="0"/>
        <w:spacing w:line="360" w:lineRule="auto"/>
        <w:contextualSpacing/>
        <w:jc w:val="center"/>
        <w:rPr>
          <w:rFonts w:cs="宋体" w:asciiTheme="minorEastAsia" w:hAnsiTheme="minorEastAsia"/>
          <w:b/>
          <w:kern w:val="0"/>
          <w:szCs w:val="21"/>
        </w:rPr>
      </w:pPr>
      <w:r>
        <w:rPr>
          <w:rFonts w:hint="eastAsia" w:cs="宋体" w:asciiTheme="minorEastAsia" w:hAnsiTheme="minorEastAsia"/>
          <w:b/>
          <w:kern w:val="0"/>
          <w:szCs w:val="21"/>
        </w:rPr>
        <w:t>二、招标文件说明</w:t>
      </w:r>
    </w:p>
    <w:p w14:paraId="152D1857">
      <w:pPr>
        <w:pStyle w:val="43"/>
        <w:numPr>
          <w:ilvl w:val="0"/>
          <w:numId w:val="14"/>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招标文件构成</w:t>
      </w:r>
    </w:p>
    <w:p w14:paraId="1676EAD5">
      <w:pPr>
        <w:pStyle w:val="43"/>
        <w:numPr>
          <w:ilvl w:val="0"/>
          <w:numId w:val="19"/>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招标文件由以下部分组成：</w:t>
      </w:r>
    </w:p>
    <w:p w14:paraId="7E152778">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（1）投标邀请（招标公告）</w:t>
      </w:r>
    </w:p>
    <w:p w14:paraId="26B04D8A">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（2）项目需求</w:t>
      </w:r>
    </w:p>
    <w:p w14:paraId="3E4C53DC">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（3）投标人须知前附表</w:t>
      </w:r>
    </w:p>
    <w:p w14:paraId="0C56A719">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（4）投标人须知</w:t>
      </w:r>
    </w:p>
    <w:p w14:paraId="5BDBFD2F">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（5）政府采购政策功能</w:t>
      </w:r>
    </w:p>
    <w:p w14:paraId="0261544D">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（6）资格审查与评标</w:t>
      </w:r>
    </w:p>
    <w:p w14:paraId="1FDE073A">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（7）拟签订的合同文本</w:t>
      </w:r>
    </w:p>
    <w:p w14:paraId="0ED9A0CE">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（8）投标文件有关格式</w:t>
      </w:r>
    </w:p>
    <w:p w14:paraId="0D01F42D">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（9）本项目招标文件的澄清、答复、修改、补充内容（如有的话）</w:t>
      </w:r>
    </w:p>
    <w:p w14:paraId="1B053682">
      <w:pPr>
        <w:pStyle w:val="43"/>
        <w:numPr>
          <w:ilvl w:val="1"/>
          <w:numId w:val="14"/>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应认真阅读、并充分理解招标文件的全部内容（包括所有的补充、修改内容、重要事项、格式、条款和技术规范、参数及要求等），按招标文件要求和规定编制投标文件，并保证所提供的全部资料的真实性，否则有可能导致投标被拒绝，其风险由投标人自行承担。</w:t>
      </w:r>
    </w:p>
    <w:p w14:paraId="470CEF0B">
      <w:pPr>
        <w:pStyle w:val="43"/>
        <w:numPr>
          <w:ilvl w:val="1"/>
          <w:numId w:val="14"/>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应认真了解本次招标的具体工作要求、工作范围以及职责，了解一切可能影响投标报价的资料。一经中标，不得以不完全了解项目要求、项目情况等为借口而提出额外补偿等要求，否则，由此引起的一切后果由中标人负责。</w:t>
      </w:r>
    </w:p>
    <w:p w14:paraId="3C50B795">
      <w:pPr>
        <w:pStyle w:val="43"/>
        <w:autoSpaceDE w:val="0"/>
        <w:autoSpaceDN w:val="0"/>
        <w:spacing w:line="360" w:lineRule="auto"/>
        <w:ind w:left="964" w:firstLine="0" w:firstLineChars="0"/>
        <w:contextualSpacing/>
        <w:rPr>
          <w:rFonts w:cs="宋体" w:asciiTheme="minorEastAsia" w:hAnsiTheme="minorEastAsia"/>
          <w:kern w:val="0"/>
          <w:szCs w:val="21"/>
        </w:rPr>
      </w:pPr>
    </w:p>
    <w:p w14:paraId="07346093">
      <w:pPr>
        <w:pStyle w:val="43"/>
        <w:numPr>
          <w:ilvl w:val="0"/>
          <w:numId w:val="14"/>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现场考察、开标前答疑会</w:t>
      </w:r>
    </w:p>
    <w:p w14:paraId="4B1AE322">
      <w:pPr>
        <w:pStyle w:val="43"/>
        <w:numPr>
          <w:ilvl w:val="0"/>
          <w:numId w:val="19"/>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招标人根据采购项目的具体情况，可以在招标文件公告期满后，组织已获取招标文件的潜在投标人现场考察或者召开开标前答疑会。</w:t>
      </w:r>
    </w:p>
    <w:p w14:paraId="129C9406">
      <w:pPr>
        <w:autoSpaceDE w:val="0"/>
        <w:autoSpaceDN w:val="0"/>
        <w:spacing w:line="360" w:lineRule="auto"/>
        <w:ind w:left="964" w:firstLine="29"/>
        <w:contextualSpacing/>
        <w:rPr>
          <w:rFonts w:cs="宋体" w:asciiTheme="minorEastAsia" w:hAnsiTheme="minorEastAsia"/>
          <w:kern w:val="0"/>
          <w:szCs w:val="21"/>
        </w:rPr>
      </w:pPr>
      <w:r>
        <w:rPr>
          <w:rFonts w:hint="eastAsia" w:cs="宋体" w:asciiTheme="minorEastAsia" w:hAnsiTheme="minorEastAsia"/>
          <w:kern w:val="0"/>
          <w:szCs w:val="21"/>
        </w:rPr>
        <w:t>招标人组织现场考察或者召开开标前答疑会的，所有投标人应按“投标人须知前附表”规定的时间、地点前往参加现场考察或者开标前答疑会。投标人如不参加，其风险由投标人自行承担，招标人不承担任何责任。</w:t>
      </w:r>
    </w:p>
    <w:p w14:paraId="4428D667">
      <w:pPr>
        <w:pStyle w:val="43"/>
        <w:numPr>
          <w:ilvl w:val="1"/>
          <w:numId w:val="14"/>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招标人组织现场考察或者召开答疑会的，应当在招标文件中载明，或者在招标文件公告期满后在财政部门指定的政府采购信息发布媒体和《全国公共资源交易平台（河南省·许昌市）》发布更正公告。</w:t>
      </w:r>
    </w:p>
    <w:p w14:paraId="31D1EA42">
      <w:pPr>
        <w:pStyle w:val="43"/>
        <w:numPr>
          <w:ilvl w:val="1"/>
          <w:numId w:val="14"/>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招标人在考察现场和开标前答疑会口头介绍的情况，除招标人事后形成书面记录、并以澄清或修改公告的形式发布、构成招标文件的组成部分以外，其他内容仅供投标人在编制投标文件时参考，招标人不对投标人据此作出的判断和决策负责。</w:t>
      </w:r>
    </w:p>
    <w:p w14:paraId="34D0B1B0">
      <w:pPr>
        <w:pStyle w:val="43"/>
        <w:numPr>
          <w:ilvl w:val="1"/>
          <w:numId w:val="14"/>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现场考察及参加开标前答疑会所发生的费用及一切责任由投标人自行承担。</w:t>
      </w:r>
    </w:p>
    <w:p w14:paraId="0BE62F5B">
      <w:pPr>
        <w:autoSpaceDE w:val="0"/>
        <w:autoSpaceDN w:val="0"/>
        <w:spacing w:line="360" w:lineRule="auto"/>
        <w:ind w:left="420"/>
        <w:contextualSpacing/>
        <w:rPr>
          <w:rFonts w:cs="宋体" w:asciiTheme="minorEastAsia" w:hAnsiTheme="minorEastAsia"/>
          <w:kern w:val="0"/>
          <w:szCs w:val="21"/>
        </w:rPr>
      </w:pPr>
    </w:p>
    <w:p w14:paraId="3E6327D1">
      <w:pPr>
        <w:pStyle w:val="43"/>
        <w:numPr>
          <w:ilvl w:val="0"/>
          <w:numId w:val="14"/>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招标文件的澄清或修改</w:t>
      </w:r>
    </w:p>
    <w:p w14:paraId="0F4352BF">
      <w:pPr>
        <w:pStyle w:val="43"/>
        <w:numPr>
          <w:ilvl w:val="0"/>
          <w:numId w:val="20"/>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在投标截止期前，无论出于何种原因，招标人可主动地或在解答潜在投标人提出的澄清问题时对招标文件进行修改。</w:t>
      </w:r>
    </w:p>
    <w:p w14:paraId="65DCFA25">
      <w:pPr>
        <w:pStyle w:val="43"/>
        <w:numPr>
          <w:ilvl w:val="1"/>
          <w:numId w:val="14"/>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招标人可以对已发出的招标文件进行必要的澄清或者修改。澄清或者修改的内容可能影响投标文件编制的，招标人将在投标截止时间</w:t>
      </w:r>
      <w:r>
        <w:rPr>
          <w:rFonts w:cs="宋体" w:asciiTheme="minorEastAsia" w:hAnsiTheme="minorEastAsia"/>
          <w:kern w:val="0"/>
          <w:szCs w:val="21"/>
        </w:rPr>
        <w:t>15</w:t>
      </w:r>
      <w:r>
        <w:rPr>
          <w:rFonts w:hint="eastAsia" w:cs="宋体" w:asciiTheme="minorEastAsia" w:hAnsiTheme="minorEastAsia"/>
          <w:kern w:val="0"/>
          <w:szCs w:val="21"/>
        </w:rPr>
        <w:t>日前，在财政部门指定的政府采购信息发布媒体和《全国公共资源交易平台（河南省·许昌市）》发布更正公告。</w:t>
      </w:r>
    </w:p>
    <w:p w14:paraId="3490A00F">
      <w:pPr>
        <w:pStyle w:val="43"/>
        <w:numPr>
          <w:ilvl w:val="1"/>
          <w:numId w:val="14"/>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澄清或修改公告的内容为招标文件的组成部分，并对投标人具有约束力。当招标文件与澄清或修改公告就同一内容的表述不一致时，以最后发出的文件内容为准。</w:t>
      </w:r>
    </w:p>
    <w:p w14:paraId="31745E0E">
      <w:pPr>
        <w:pStyle w:val="43"/>
        <w:numPr>
          <w:ilvl w:val="1"/>
          <w:numId w:val="14"/>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如果澄清或者修改发出的时间距规定的投标截止时间不足15日，招标人将顺延提交投标文件的截止时间。</w:t>
      </w:r>
    </w:p>
    <w:p w14:paraId="3C14C713">
      <w:pPr>
        <w:autoSpaceDE w:val="0"/>
        <w:autoSpaceDN w:val="0"/>
        <w:spacing w:line="360" w:lineRule="auto"/>
        <w:contextualSpacing/>
        <w:rPr>
          <w:rFonts w:cs="宋体" w:asciiTheme="minorEastAsia" w:hAnsiTheme="minorEastAsia"/>
          <w:kern w:val="0"/>
          <w:szCs w:val="21"/>
        </w:rPr>
      </w:pPr>
    </w:p>
    <w:p w14:paraId="14A7B34F">
      <w:pPr>
        <w:autoSpaceDE w:val="0"/>
        <w:autoSpaceDN w:val="0"/>
        <w:spacing w:line="360" w:lineRule="auto"/>
        <w:contextualSpacing/>
        <w:rPr>
          <w:rFonts w:cs="宋体" w:asciiTheme="minorEastAsia" w:hAnsiTheme="minorEastAsia"/>
          <w:kern w:val="0"/>
          <w:szCs w:val="21"/>
        </w:rPr>
      </w:pPr>
    </w:p>
    <w:p w14:paraId="1F457160">
      <w:pPr>
        <w:tabs>
          <w:tab w:val="left" w:pos="1260"/>
        </w:tabs>
        <w:autoSpaceDE w:val="0"/>
        <w:autoSpaceDN w:val="0"/>
        <w:spacing w:line="360" w:lineRule="auto"/>
        <w:contextualSpacing/>
        <w:jc w:val="center"/>
        <w:rPr>
          <w:rFonts w:cs="宋体" w:asciiTheme="minorEastAsia" w:hAnsiTheme="minorEastAsia"/>
          <w:b/>
          <w:kern w:val="0"/>
          <w:szCs w:val="21"/>
        </w:rPr>
      </w:pPr>
      <w:r>
        <w:rPr>
          <w:rFonts w:hint="eastAsia" w:cs="宋体" w:asciiTheme="minorEastAsia" w:hAnsiTheme="minorEastAsia"/>
          <w:b/>
          <w:kern w:val="0"/>
          <w:szCs w:val="21"/>
        </w:rPr>
        <w:t>三、投标文件的编制</w:t>
      </w:r>
    </w:p>
    <w:p w14:paraId="2D1D0A47">
      <w:pPr>
        <w:pStyle w:val="43"/>
        <w:numPr>
          <w:ilvl w:val="0"/>
          <w:numId w:val="14"/>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投标的语言及计量单位</w:t>
      </w:r>
    </w:p>
    <w:p w14:paraId="54796A6A">
      <w:pPr>
        <w:pStyle w:val="43"/>
        <w:numPr>
          <w:ilvl w:val="0"/>
          <w:numId w:val="21"/>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投标人提交的投标文件以及投标人与招标人就有关投标事宜的所有来往书面文件均应使用中文。除签名、盖章、专用名称等特殊情形外，以中文以外的文字表述的投标文件视同未提供。</w:t>
      </w:r>
    </w:p>
    <w:p w14:paraId="5C215A24">
      <w:pPr>
        <w:pStyle w:val="43"/>
        <w:numPr>
          <w:ilvl w:val="1"/>
          <w:numId w:val="14"/>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投标计量单位，招标文件已有明确规定的，使用招标文件规定的计量单位；招标文件没有规定的，一律采用中华人民共和国法定计量单位。</w:t>
      </w:r>
    </w:p>
    <w:p w14:paraId="6F63361B">
      <w:pPr>
        <w:pStyle w:val="43"/>
        <w:autoSpaceDE w:val="0"/>
        <w:autoSpaceDN w:val="0"/>
        <w:spacing w:line="360" w:lineRule="auto"/>
        <w:ind w:left="964" w:firstLine="0" w:firstLineChars="0"/>
        <w:contextualSpacing/>
        <w:rPr>
          <w:rFonts w:cs="宋体" w:asciiTheme="minorEastAsia" w:hAnsiTheme="minorEastAsia"/>
          <w:kern w:val="0"/>
          <w:szCs w:val="21"/>
        </w:rPr>
      </w:pPr>
    </w:p>
    <w:p w14:paraId="3F2FD9E6">
      <w:pPr>
        <w:pStyle w:val="43"/>
        <w:numPr>
          <w:ilvl w:val="0"/>
          <w:numId w:val="14"/>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投标报价</w:t>
      </w:r>
    </w:p>
    <w:p w14:paraId="73507F90">
      <w:pPr>
        <w:pStyle w:val="43"/>
        <w:numPr>
          <w:ilvl w:val="0"/>
          <w:numId w:val="21"/>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本次招标项目的投标均以人民币为计算单位。</w:t>
      </w:r>
    </w:p>
    <w:p w14:paraId="2FE1CBA5">
      <w:pPr>
        <w:pStyle w:val="43"/>
        <w:numPr>
          <w:ilvl w:val="1"/>
          <w:numId w:val="14"/>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采购人不得向投标人索要或者接受其给予的赠品、回扣或者与采购无关的其他商品、服务。</w:t>
      </w:r>
    </w:p>
    <w:p w14:paraId="3FD498B2">
      <w:pPr>
        <w:pStyle w:val="43"/>
        <w:numPr>
          <w:ilvl w:val="1"/>
          <w:numId w:val="14"/>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投标人应对项目要求的全部内容进行报价，少报漏报将导致其投标为非实质性响应予以拒绝。</w:t>
      </w:r>
    </w:p>
    <w:p w14:paraId="4EC8A76E">
      <w:pPr>
        <w:pStyle w:val="43"/>
        <w:numPr>
          <w:ilvl w:val="1"/>
          <w:numId w:val="14"/>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应当按照国家相关规定，结合自身服务水平和承受能力进行报价。投标报价应是履行合同的最终价格，除“项目需求”中另有说明外，投标报价应当是投标人为提供本项目所要求的全部服务所发生的一切成本、税费和利润，包括人工（含工资、社会统筹保险金、加班工资、工作餐、相关福利、关于人员聘用的费用等）、设备、国家规定检测、外发包、材料（含辅材）、管理、税费及利润等。</w:t>
      </w:r>
    </w:p>
    <w:p w14:paraId="35612CD9">
      <w:pPr>
        <w:pStyle w:val="43"/>
        <w:numPr>
          <w:ilvl w:val="1"/>
          <w:numId w:val="14"/>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本项目所涉及的运输、施工、安装、集成、调试、验收、备品和工具等费用均包含在投标报价中。</w:t>
      </w:r>
    </w:p>
    <w:p w14:paraId="3C5B952E">
      <w:pPr>
        <w:pStyle w:val="43"/>
        <w:numPr>
          <w:ilvl w:val="1"/>
          <w:numId w:val="14"/>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本次招标不接受可选择或可调整的投标方案和报价，任何有选择的或可调整的投标方案和报价将被视为非实质性响应投标而作无效投标处理。</w:t>
      </w:r>
    </w:p>
    <w:p w14:paraId="10FFBA45">
      <w:pPr>
        <w:pStyle w:val="43"/>
        <w:numPr>
          <w:ilvl w:val="1"/>
          <w:numId w:val="14"/>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报价不得高于本项目最高限价，且不低于成本价。本次招标实行“最高限价（项目控制金额上限）”,投标人的投标报价高于最高限价（项目控制金额上限）的，该投标人的投标文件将被视为非实质性响应予以拒绝。</w:t>
      </w:r>
    </w:p>
    <w:p w14:paraId="6A7935B9">
      <w:pPr>
        <w:pStyle w:val="43"/>
        <w:numPr>
          <w:ilvl w:val="1"/>
          <w:numId w:val="14"/>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最低报价不能作为中标的保证。</w:t>
      </w:r>
    </w:p>
    <w:p w14:paraId="399D151A">
      <w:pPr>
        <w:autoSpaceDE w:val="0"/>
        <w:autoSpaceDN w:val="0"/>
        <w:spacing w:line="360" w:lineRule="auto"/>
        <w:ind w:left="420"/>
        <w:contextualSpacing/>
        <w:rPr>
          <w:rFonts w:cs="宋体" w:asciiTheme="minorEastAsia" w:hAnsiTheme="minorEastAsia"/>
          <w:kern w:val="0"/>
          <w:szCs w:val="21"/>
        </w:rPr>
      </w:pPr>
    </w:p>
    <w:p w14:paraId="62863C94">
      <w:pPr>
        <w:pStyle w:val="43"/>
        <w:numPr>
          <w:ilvl w:val="0"/>
          <w:numId w:val="14"/>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投标有效期</w:t>
      </w:r>
    </w:p>
    <w:p w14:paraId="768AFC75">
      <w:pPr>
        <w:pStyle w:val="43"/>
        <w:numPr>
          <w:ilvl w:val="0"/>
          <w:numId w:val="21"/>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有效期从提交投标文件的截止之日起算。本项目投标有效期详见投标人须知前附表。投标文件中承诺的投标有效期应当不少于“投标人须知前附表”载明的投标有效期。投标有效期比招标文件规定短的属于非实质性响应，将被认定为无效投标。</w:t>
      </w:r>
    </w:p>
    <w:p w14:paraId="16B0577C">
      <w:pPr>
        <w:pStyle w:val="43"/>
        <w:numPr>
          <w:ilvl w:val="1"/>
          <w:numId w:val="14"/>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投标有效期内投标人撤销投标文件的，投标人将承担违背投标承诺函的责任追究。</w:t>
      </w:r>
    </w:p>
    <w:p w14:paraId="1B83BBFF">
      <w:pPr>
        <w:pStyle w:val="43"/>
        <w:numPr>
          <w:ilvl w:val="1"/>
          <w:numId w:val="14"/>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特殊情况下，在原投标有效期截止之前，招标人可要求投标人延长投标有效期。这种要求与答复均应以书面形式提交。投标人可拒绝招标人的这种要求，但其投标在原投标有效期期满后将不再有效。同意延长投标有效期的投标人将不会被要求和允许修正其投标，而只会被要求相应地延长其投标承诺函的有效期。在这种情况下，有关投标人违背投标承诺的责任追究措施将在延长了的有效期内继续有效。同意延期的投标人在原投标有效期内应享之权利及应负之责任也相应延续。</w:t>
      </w:r>
    </w:p>
    <w:p w14:paraId="03A639D3">
      <w:pPr>
        <w:pStyle w:val="43"/>
        <w:numPr>
          <w:ilvl w:val="1"/>
          <w:numId w:val="14"/>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中标人的投标文件作为项目合同的附件，其有效期至中标人全部合同义务履行完毕为止。</w:t>
      </w:r>
    </w:p>
    <w:p w14:paraId="59E228BE">
      <w:pPr>
        <w:pStyle w:val="43"/>
        <w:autoSpaceDE w:val="0"/>
        <w:autoSpaceDN w:val="0"/>
        <w:spacing w:line="360" w:lineRule="auto"/>
        <w:ind w:left="964" w:firstLine="0" w:firstLineChars="0"/>
        <w:contextualSpacing/>
        <w:rPr>
          <w:rFonts w:cs="宋体" w:asciiTheme="minorEastAsia" w:hAnsiTheme="minorEastAsia"/>
          <w:kern w:val="0"/>
          <w:szCs w:val="21"/>
        </w:rPr>
      </w:pPr>
    </w:p>
    <w:p w14:paraId="2C3DBA1F">
      <w:pPr>
        <w:pStyle w:val="43"/>
        <w:numPr>
          <w:ilvl w:val="0"/>
          <w:numId w:val="14"/>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投标文件构成</w:t>
      </w:r>
    </w:p>
    <w:p w14:paraId="04121391">
      <w:pPr>
        <w:pStyle w:val="43"/>
        <w:numPr>
          <w:ilvl w:val="0"/>
          <w:numId w:val="21"/>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投标文件的构成应符合法律法规及招标文件的要求。</w:t>
      </w:r>
    </w:p>
    <w:p w14:paraId="479E9290">
      <w:pPr>
        <w:pStyle w:val="43"/>
        <w:numPr>
          <w:ilvl w:val="1"/>
          <w:numId w:val="14"/>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投标人应当按照招标文件的要求编制投标文件。投标文件应当对招标文件提出的要求和条件作出明确响应。</w:t>
      </w:r>
    </w:p>
    <w:p w14:paraId="1C738AEB">
      <w:pPr>
        <w:pStyle w:val="43"/>
        <w:numPr>
          <w:ilvl w:val="1"/>
          <w:numId w:val="14"/>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投标文件由资格证明材料、符合性证明材料、其它材料等组成。</w:t>
      </w:r>
    </w:p>
    <w:p w14:paraId="44349BD3">
      <w:pPr>
        <w:pStyle w:val="43"/>
        <w:numPr>
          <w:ilvl w:val="1"/>
          <w:numId w:val="14"/>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投标人根据招标文件的规定和采购项目的实际情况，拟在中标后将中标项目的非主体、非关键性工作分包的，应当在投标文件中载明分包承担主体，分包承担主体应当具备相应资质条件且不得再次分包。</w:t>
      </w:r>
    </w:p>
    <w:p w14:paraId="0B6EF80B">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840" w:leftChars="0" w:right="0" w:rightChars="0" w:hanging="840" w:hangingChars="400"/>
        <w:jc w:val="both"/>
        <w:textAlignment w:val="auto"/>
        <w:rPr>
          <w:rFonts w:hint="eastAsia" w:cs="宋体" w:asciiTheme="minorEastAsia" w:hAnsiTheme="minorEastAsia" w:eastAsiaTheme="minorEastAsia"/>
          <w:color w:val="FF0000"/>
          <w:kern w:val="0"/>
          <w:sz w:val="21"/>
          <w:szCs w:val="21"/>
          <w:lang w:val="en-US" w:eastAsia="zh-CN" w:bidi="ar-SA"/>
        </w:rPr>
      </w:pPr>
      <w:r>
        <w:rPr>
          <w:rFonts w:hint="eastAsia" w:cs="宋体" w:asciiTheme="minorEastAsia" w:hAnsiTheme="minorEastAsia" w:eastAsiaTheme="minorEastAsia"/>
          <w:color w:val="FF0000"/>
          <w:kern w:val="0"/>
          <w:sz w:val="21"/>
          <w:szCs w:val="21"/>
          <w:lang w:val="en-US" w:eastAsia="zh-CN" w:bidi="ar-SA"/>
        </w:rPr>
        <w:t>15.5    投标人登录“全国公共资源交易平台（河南省·许昌市）”下载“新点投标文件制作软件（河南省版）”的最新版本，按所响应标段磋商文件的要求制作电子响应文件。一个标段对应生成2份电子响应文件（后缀格式为.XCSTF和.nXCSTF）,其中后缀格式为“.XCSTF”的加密电子响应文件用于上传至交易系统中投标。</w:t>
      </w:r>
    </w:p>
    <w:p w14:paraId="6442801B">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jc w:val="both"/>
        <w:textAlignment w:val="auto"/>
        <w:rPr>
          <w:rFonts w:cs="宋体" w:asciiTheme="minorEastAsia" w:hAnsiTheme="minorEastAsia"/>
          <w:kern w:val="0"/>
          <w:szCs w:val="21"/>
        </w:rPr>
      </w:pPr>
      <w:r>
        <w:rPr>
          <w:rFonts w:hint="eastAsia" w:cs="宋体" w:asciiTheme="minorEastAsia" w:hAnsiTheme="minorEastAsia" w:eastAsiaTheme="minorEastAsia"/>
          <w:color w:val="FF0000"/>
          <w:kern w:val="0"/>
          <w:sz w:val="21"/>
          <w:szCs w:val="21"/>
          <w:lang w:val="en-US" w:eastAsia="zh-CN" w:bidi="ar-SA"/>
        </w:rPr>
        <w:t>15.6     电子响应文件制作技术咨询：0374-2961598。</w:t>
      </w:r>
    </w:p>
    <w:p w14:paraId="40F98800">
      <w:pPr>
        <w:pStyle w:val="43"/>
        <w:numPr>
          <w:ilvl w:val="0"/>
          <w:numId w:val="14"/>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投标文件格式</w:t>
      </w:r>
    </w:p>
    <w:p w14:paraId="2CC009D0">
      <w:pPr>
        <w:pStyle w:val="43"/>
        <w:numPr>
          <w:ilvl w:val="0"/>
          <w:numId w:val="21"/>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为便于评审及规范统一，建议投标文件参照招标文件第八部分（投标文件有关格式）的内容要求、编排顺序和格式要求，以A4幅面编上唯一的连贯页码，并在投标文件封面上注明：所投项目名称、项目编号、投标人名称、日期等字样。</w:t>
      </w:r>
    </w:p>
    <w:p w14:paraId="0CABACD8">
      <w:pPr>
        <w:pStyle w:val="43"/>
        <w:numPr>
          <w:ilvl w:val="1"/>
          <w:numId w:val="14"/>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招标文件未提供标准格式的投标人可自行拟定。</w:t>
      </w:r>
    </w:p>
    <w:p w14:paraId="2E8AB338">
      <w:pPr>
        <w:autoSpaceDE w:val="0"/>
        <w:autoSpaceDN w:val="0"/>
        <w:spacing w:line="360" w:lineRule="auto"/>
        <w:ind w:left="420"/>
        <w:contextualSpacing/>
        <w:rPr>
          <w:rFonts w:cs="宋体" w:asciiTheme="minorEastAsia" w:hAnsiTheme="minorEastAsia"/>
          <w:kern w:val="0"/>
          <w:szCs w:val="21"/>
        </w:rPr>
      </w:pPr>
    </w:p>
    <w:p w14:paraId="3D8904AB">
      <w:pPr>
        <w:pStyle w:val="43"/>
        <w:numPr>
          <w:ilvl w:val="0"/>
          <w:numId w:val="14"/>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投标保证金</w:t>
      </w:r>
    </w:p>
    <w:p w14:paraId="0989D474">
      <w:pPr>
        <w:pStyle w:val="43"/>
        <w:numPr>
          <w:ilvl w:val="0"/>
          <w:numId w:val="21"/>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本项目不收取投标保证金。</w:t>
      </w:r>
    </w:p>
    <w:p w14:paraId="11FF4220">
      <w:pPr>
        <w:pStyle w:val="43"/>
        <w:numPr>
          <w:ilvl w:val="1"/>
          <w:numId w:val="14"/>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投标人应提供投标承诺函。</w:t>
      </w:r>
    </w:p>
    <w:p w14:paraId="5705B75A">
      <w:pPr>
        <w:pStyle w:val="43"/>
        <w:autoSpaceDE w:val="0"/>
        <w:autoSpaceDN w:val="0"/>
        <w:spacing w:line="360" w:lineRule="auto"/>
        <w:ind w:left="964" w:firstLine="0" w:firstLineChars="0"/>
        <w:contextualSpacing/>
        <w:rPr>
          <w:rFonts w:cs="宋体" w:asciiTheme="minorEastAsia" w:hAnsiTheme="minorEastAsia"/>
          <w:kern w:val="0"/>
          <w:szCs w:val="21"/>
        </w:rPr>
      </w:pPr>
    </w:p>
    <w:p w14:paraId="6094E855">
      <w:pPr>
        <w:pStyle w:val="43"/>
        <w:numPr>
          <w:ilvl w:val="0"/>
          <w:numId w:val="14"/>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投标文件的数量和签署盖章</w:t>
      </w:r>
    </w:p>
    <w:p w14:paraId="4CFD46CE">
      <w:pPr>
        <w:pStyle w:val="43"/>
        <w:numPr>
          <w:ilvl w:val="0"/>
          <w:numId w:val="21"/>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投标人应提交投标文件份数见“投标人须知前附表”。</w:t>
      </w:r>
    </w:p>
    <w:p w14:paraId="2E918311">
      <w:pPr>
        <w:pStyle w:val="43"/>
        <w:numPr>
          <w:ilvl w:val="1"/>
          <w:numId w:val="14"/>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在招标文件中已明示需盖章及签名之处，电子投标文件应按招标文件要求加盖投标人电子印章和法人电子印章或授权代表电子印章。</w:t>
      </w:r>
    </w:p>
    <w:p w14:paraId="72379A9B">
      <w:pPr>
        <w:tabs>
          <w:tab w:val="left" w:pos="1260"/>
        </w:tabs>
        <w:autoSpaceDE w:val="0"/>
        <w:autoSpaceDN w:val="0"/>
        <w:spacing w:line="360" w:lineRule="auto"/>
        <w:contextualSpacing/>
        <w:rPr>
          <w:rFonts w:cs="仿宋_GB2312" w:asciiTheme="minorEastAsia" w:hAnsiTheme="minorEastAsia"/>
          <w:szCs w:val="21"/>
          <w:lang w:val="zh-CN"/>
        </w:rPr>
      </w:pPr>
    </w:p>
    <w:p w14:paraId="5E7B62AF">
      <w:pPr>
        <w:tabs>
          <w:tab w:val="left" w:pos="1260"/>
        </w:tabs>
        <w:autoSpaceDE w:val="0"/>
        <w:autoSpaceDN w:val="0"/>
        <w:spacing w:line="360" w:lineRule="auto"/>
        <w:contextualSpacing/>
        <w:rPr>
          <w:rFonts w:cs="仿宋_GB2312" w:asciiTheme="minorEastAsia" w:hAnsiTheme="minorEastAsia"/>
          <w:szCs w:val="21"/>
          <w:lang w:val="zh-CN"/>
        </w:rPr>
      </w:pPr>
    </w:p>
    <w:p w14:paraId="52266F2C">
      <w:pPr>
        <w:tabs>
          <w:tab w:val="left" w:pos="1260"/>
        </w:tabs>
        <w:autoSpaceDE w:val="0"/>
        <w:autoSpaceDN w:val="0"/>
        <w:spacing w:line="360" w:lineRule="auto"/>
        <w:contextualSpacing/>
        <w:jc w:val="center"/>
        <w:rPr>
          <w:rFonts w:cs="宋体" w:asciiTheme="minorEastAsia" w:hAnsiTheme="minorEastAsia"/>
          <w:b/>
          <w:kern w:val="0"/>
          <w:szCs w:val="21"/>
        </w:rPr>
      </w:pPr>
      <w:r>
        <w:rPr>
          <w:rFonts w:hint="eastAsia" w:cs="宋体" w:asciiTheme="minorEastAsia" w:hAnsiTheme="minorEastAsia"/>
          <w:b/>
          <w:kern w:val="0"/>
          <w:szCs w:val="21"/>
        </w:rPr>
        <w:t>四、投标文件的提交</w:t>
      </w:r>
    </w:p>
    <w:p w14:paraId="19D0A2DA">
      <w:pPr>
        <w:pStyle w:val="43"/>
        <w:numPr>
          <w:ilvl w:val="0"/>
          <w:numId w:val="14"/>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投标截止时间</w:t>
      </w:r>
    </w:p>
    <w:p w14:paraId="43E534AB">
      <w:pPr>
        <w:pStyle w:val="43"/>
        <w:numPr>
          <w:ilvl w:val="0"/>
          <w:numId w:val="21"/>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投标人必须在“投标邀请”和“投标人须知前附表”中规定的投标截止时间前，将</w:t>
      </w:r>
      <w:r>
        <w:rPr>
          <w:rFonts w:hint="eastAsia" w:cs="仿宋_GB2312" w:asciiTheme="minorEastAsia" w:hAnsiTheme="minorEastAsia"/>
          <w:szCs w:val="21"/>
        </w:rPr>
        <w:t>加密电子投标文件</w:t>
      </w:r>
      <w:r>
        <w:rPr>
          <w:rFonts w:hint="eastAsia" w:cs="宋体" w:asciiTheme="minorEastAsia" w:hAnsiTheme="minorEastAsia"/>
          <w:szCs w:val="21"/>
        </w:rPr>
        <w:t>（</w:t>
      </w:r>
      <w:r>
        <w:rPr>
          <w:rFonts w:hint="eastAsia" w:ascii="宋体" w:hAnsi="宋体" w:eastAsia="宋体" w:cs="宋体"/>
          <w:b w:val="0"/>
          <w:bCs w:val="0"/>
          <w:i w:val="0"/>
          <w:iCs w:val="0"/>
          <w:color w:val="FF0000"/>
          <w:spacing w:val="0"/>
          <w:w w:val="100"/>
          <w:sz w:val="21"/>
          <w:szCs w:val="21"/>
          <w:vertAlign w:val="baseline"/>
        </w:rPr>
        <w:t>后缀格式为.XCSTF</w:t>
      </w:r>
      <w:r>
        <w:rPr>
          <w:rFonts w:hint="eastAsia" w:cs="宋体" w:asciiTheme="minorEastAsia" w:hAnsiTheme="minorEastAsia"/>
          <w:szCs w:val="21"/>
        </w:rPr>
        <w:t>）</w:t>
      </w:r>
      <w:r>
        <w:rPr>
          <w:rFonts w:hint="eastAsia" w:cs="仿宋_GB2312" w:asciiTheme="minorEastAsia" w:hAnsiTheme="minorEastAsia"/>
          <w:szCs w:val="21"/>
        </w:rPr>
        <w:t>通过《全国公共资源交易平台(河南省</w:t>
      </w:r>
      <w:r>
        <w:rPr>
          <w:rFonts w:hint="eastAsia" w:ascii="MS Mincho" w:hAnsi="MS Mincho" w:eastAsia="MS Mincho" w:cs="MS Mincho"/>
          <w:szCs w:val="21"/>
        </w:rPr>
        <w:t>▪</w:t>
      </w:r>
      <w:r>
        <w:rPr>
          <w:rFonts w:hint="eastAsia" w:ascii="宋体" w:hAnsi="宋体" w:cs="宋体"/>
          <w:szCs w:val="21"/>
        </w:rPr>
        <w:t>许昌市</w:t>
      </w:r>
      <w:r>
        <w:rPr>
          <w:rFonts w:hint="eastAsia" w:cs="仿宋_GB2312" w:asciiTheme="minorEastAsia" w:hAnsiTheme="minorEastAsia"/>
          <w:szCs w:val="21"/>
        </w:rPr>
        <w:t>)》公共资源交易系统成功上传。</w:t>
      </w:r>
    </w:p>
    <w:p w14:paraId="132EB738">
      <w:pPr>
        <w:pStyle w:val="43"/>
        <w:numPr>
          <w:ilvl w:val="1"/>
          <w:numId w:val="14"/>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招标人可以按本须知第14条规定，通过修改招标文件自行决定酌情延长投标截止期。在此情况下，招标人和投标人受投标截止期制约的所有权利和义务均应延长至新的截止日期和时间。投标人按招标人修改通知规定的时间提交投标文件。</w:t>
      </w:r>
    </w:p>
    <w:p w14:paraId="7DF78F15">
      <w:pPr>
        <w:pStyle w:val="43"/>
        <w:autoSpaceDE w:val="0"/>
        <w:autoSpaceDN w:val="0"/>
        <w:spacing w:line="360" w:lineRule="auto"/>
        <w:ind w:left="964" w:firstLine="0" w:firstLineChars="0"/>
        <w:contextualSpacing/>
        <w:rPr>
          <w:rFonts w:cs="宋体" w:asciiTheme="minorEastAsia" w:hAnsiTheme="minorEastAsia"/>
          <w:kern w:val="0"/>
          <w:szCs w:val="21"/>
        </w:rPr>
      </w:pPr>
    </w:p>
    <w:p w14:paraId="5A25A5A0">
      <w:pPr>
        <w:pStyle w:val="43"/>
        <w:numPr>
          <w:ilvl w:val="0"/>
          <w:numId w:val="14"/>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迟交的投标文件</w:t>
      </w:r>
    </w:p>
    <w:p w14:paraId="082EE258">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投标截止时间之后上传的投标文件，招标人将拒绝接收。</w:t>
      </w:r>
    </w:p>
    <w:p w14:paraId="4CCA6446">
      <w:pPr>
        <w:autoSpaceDE w:val="0"/>
        <w:autoSpaceDN w:val="0"/>
        <w:spacing w:line="360" w:lineRule="auto"/>
        <w:ind w:left="964"/>
        <w:contextualSpacing/>
        <w:rPr>
          <w:rFonts w:cs="宋体" w:asciiTheme="minorEastAsia" w:hAnsiTheme="minorEastAsia"/>
          <w:kern w:val="0"/>
          <w:szCs w:val="21"/>
        </w:rPr>
      </w:pPr>
    </w:p>
    <w:p w14:paraId="37CAACE9">
      <w:pPr>
        <w:pStyle w:val="43"/>
        <w:numPr>
          <w:ilvl w:val="0"/>
          <w:numId w:val="14"/>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投标文件的修改和撤回</w:t>
      </w:r>
    </w:p>
    <w:p w14:paraId="542C3C8F">
      <w:pPr>
        <w:pStyle w:val="43"/>
        <w:numPr>
          <w:ilvl w:val="0"/>
          <w:numId w:val="22"/>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投标人在投标截止时间前，对投标文件进行补充、修改或者撤回的，须书面通知招标人。</w:t>
      </w:r>
    </w:p>
    <w:p w14:paraId="1F09ED89">
      <w:pPr>
        <w:autoSpaceDE w:val="0"/>
        <w:autoSpaceDN w:val="0"/>
        <w:spacing w:line="360" w:lineRule="auto"/>
        <w:ind w:left="964" w:firstLine="29"/>
        <w:contextualSpacing/>
        <w:rPr>
          <w:rFonts w:cs="宋体" w:asciiTheme="minorEastAsia" w:hAnsiTheme="minorEastAsia"/>
          <w:kern w:val="0"/>
          <w:szCs w:val="21"/>
        </w:rPr>
      </w:pPr>
      <w:r>
        <w:rPr>
          <w:rFonts w:hint="eastAsia" w:cs="宋体" w:asciiTheme="minorEastAsia" w:hAnsiTheme="minorEastAsia"/>
          <w:kern w:val="0"/>
          <w:szCs w:val="21"/>
        </w:rPr>
        <w:t>投标人应当在投标截止时间前完成电子投标文件的提交，可以补充、修改或撤回。投标截止时间前未完成电子投标文件提交的，视为撤回投标文件。</w:t>
      </w:r>
    </w:p>
    <w:p w14:paraId="3F04EDFC">
      <w:pPr>
        <w:pStyle w:val="43"/>
        <w:numPr>
          <w:ilvl w:val="1"/>
          <w:numId w:val="14"/>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投标人补充、修改的内容并作为投标文件的组成部分。补充或修改应当按招标文件要求签署、盖章、提交，并应注明“修改</w:t>
      </w:r>
      <w:r>
        <w:rPr>
          <w:rFonts w:cs="宋体" w:asciiTheme="minorEastAsia" w:hAnsiTheme="minorEastAsia"/>
          <w:kern w:val="0"/>
          <w:szCs w:val="21"/>
        </w:rPr>
        <w:t>”</w:t>
      </w:r>
      <w:r>
        <w:rPr>
          <w:rFonts w:hint="eastAsia" w:cs="宋体" w:asciiTheme="minorEastAsia" w:hAnsiTheme="minorEastAsia"/>
          <w:kern w:val="0"/>
          <w:szCs w:val="21"/>
        </w:rPr>
        <w:t>或“补充</w:t>
      </w:r>
      <w:r>
        <w:rPr>
          <w:rFonts w:cs="宋体" w:asciiTheme="minorEastAsia" w:hAnsiTheme="minorEastAsia"/>
          <w:kern w:val="0"/>
          <w:szCs w:val="21"/>
        </w:rPr>
        <w:t>”</w:t>
      </w:r>
      <w:r>
        <w:rPr>
          <w:rFonts w:hint="eastAsia" w:cs="宋体" w:asciiTheme="minorEastAsia" w:hAnsiTheme="minorEastAsia"/>
          <w:kern w:val="0"/>
          <w:szCs w:val="21"/>
        </w:rPr>
        <w:t>字样。</w:t>
      </w:r>
    </w:p>
    <w:p w14:paraId="74C03089">
      <w:pPr>
        <w:pStyle w:val="43"/>
        <w:numPr>
          <w:ilvl w:val="1"/>
          <w:numId w:val="14"/>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投标人在提交投标文件后，可以撤回其投标，但投标人必须在规定的投标截止时间前以书面形式告知招标人。</w:t>
      </w:r>
    </w:p>
    <w:p w14:paraId="15773A20">
      <w:pPr>
        <w:pStyle w:val="43"/>
        <w:numPr>
          <w:ilvl w:val="1"/>
          <w:numId w:val="14"/>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投标人不得在投标有效期内撤销投标文件，否则投标人将承担违背投标承诺函的责任追究。</w:t>
      </w:r>
    </w:p>
    <w:p w14:paraId="77428CDA">
      <w:pPr>
        <w:autoSpaceDE w:val="0"/>
        <w:autoSpaceDN w:val="0"/>
        <w:spacing w:line="360" w:lineRule="auto"/>
        <w:ind w:left="420"/>
        <w:contextualSpacing/>
        <w:rPr>
          <w:rFonts w:cs="宋体" w:asciiTheme="minorEastAsia" w:hAnsiTheme="minorEastAsia"/>
          <w:kern w:val="0"/>
          <w:szCs w:val="21"/>
        </w:rPr>
      </w:pPr>
    </w:p>
    <w:p w14:paraId="2CF34F5F">
      <w:pPr>
        <w:pStyle w:val="43"/>
        <w:numPr>
          <w:ilvl w:val="0"/>
          <w:numId w:val="14"/>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除投标人须知前附表另有规定外，投标人所提交的电子投标文件不予退还。</w:t>
      </w:r>
    </w:p>
    <w:p w14:paraId="02F3E134">
      <w:pPr>
        <w:autoSpaceDE w:val="0"/>
        <w:autoSpaceDN w:val="0"/>
        <w:spacing w:line="360" w:lineRule="auto"/>
        <w:contextualSpacing/>
        <w:rPr>
          <w:rFonts w:cs="宋体" w:asciiTheme="minorEastAsia" w:hAnsiTheme="minorEastAsia"/>
          <w:kern w:val="0"/>
          <w:szCs w:val="21"/>
        </w:rPr>
      </w:pPr>
    </w:p>
    <w:p w14:paraId="01D39EEE">
      <w:pPr>
        <w:autoSpaceDE w:val="0"/>
        <w:autoSpaceDN w:val="0"/>
        <w:spacing w:line="360" w:lineRule="auto"/>
        <w:contextualSpacing/>
        <w:rPr>
          <w:rFonts w:cs="宋体" w:asciiTheme="minorEastAsia" w:hAnsiTheme="minorEastAsia"/>
          <w:kern w:val="0"/>
          <w:szCs w:val="21"/>
        </w:rPr>
      </w:pPr>
    </w:p>
    <w:p w14:paraId="49EB058A">
      <w:pPr>
        <w:tabs>
          <w:tab w:val="left" w:pos="1260"/>
        </w:tabs>
        <w:autoSpaceDE w:val="0"/>
        <w:autoSpaceDN w:val="0"/>
        <w:spacing w:line="360" w:lineRule="auto"/>
        <w:contextualSpacing/>
        <w:jc w:val="center"/>
        <w:rPr>
          <w:rFonts w:cs="宋体" w:asciiTheme="minorEastAsia" w:hAnsiTheme="minorEastAsia"/>
          <w:b/>
          <w:kern w:val="0"/>
          <w:szCs w:val="21"/>
        </w:rPr>
      </w:pPr>
      <w:r>
        <w:rPr>
          <w:rFonts w:hint="eastAsia" w:cs="宋体" w:asciiTheme="minorEastAsia" w:hAnsiTheme="minorEastAsia"/>
          <w:b/>
          <w:kern w:val="0"/>
          <w:szCs w:val="21"/>
        </w:rPr>
        <w:t>五、开标和评标</w:t>
      </w:r>
    </w:p>
    <w:p w14:paraId="44A28D91">
      <w:pPr>
        <w:pStyle w:val="43"/>
        <w:numPr>
          <w:ilvl w:val="0"/>
          <w:numId w:val="14"/>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开标</w:t>
      </w:r>
    </w:p>
    <w:p w14:paraId="34B4486C">
      <w:pPr>
        <w:pStyle w:val="43"/>
        <w:numPr>
          <w:ilvl w:val="0"/>
          <w:numId w:val="23"/>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招标人将按招标文件规定的时间和地点组织远程不见面开标。开标由代理机构主持，投标人无须到现场。评标委员会成员不得参加开标活动。</w:t>
      </w:r>
    </w:p>
    <w:p w14:paraId="30C053BE">
      <w:pPr>
        <w:pStyle w:val="43"/>
        <w:numPr>
          <w:ilvl w:val="1"/>
          <w:numId w:val="14"/>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招标人应当对开标、评标现场活动进行全程录音录像。录音录像应当清晰可辨，音像资料作为采购文件一并存档。</w:t>
      </w:r>
    </w:p>
    <w:p w14:paraId="0C799C35">
      <w:pPr>
        <w:pStyle w:val="43"/>
        <w:numPr>
          <w:ilvl w:val="1"/>
          <w:numId w:val="14"/>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开标时，由代理机构开通远程不见面开标大厅及开启“文字互动”等功能；投标人、代理机构进行电子投标文件的解密。解密后</w:t>
      </w:r>
      <w:r>
        <w:rPr>
          <w:rFonts w:hint="eastAsia" w:asciiTheme="minorEastAsia" w:hAnsiTheme="minorEastAsia"/>
          <w:szCs w:val="21"/>
        </w:rPr>
        <w:t>投标人选择功能栏“开标记录”按钮可查看</w:t>
      </w:r>
      <w:r>
        <w:rPr>
          <w:rFonts w:hint="eastAsia" w:cs="宋体" w:asciiTheme="minorEastAsia" w:hAnsiTheme="minorEastAsia"/>
          <w:kern w:val="0"/>
          <w:szCs w:val="21"/>
        </w:rPr>
        <w:t>投标人名称、投标价格、修改和撤回投标的通知（如有的话）和招标文件规定的需要宣布的其他内容。</w:t>
      </w:r>
    </w:p>
    <w:p w14:paraId="3730BA47">
      <w:pPr>
        <w:pStyle w:val="43"/>
        <w:numPr>
          <w:ilvl w:val="1"/>
          <w:numId w:val="24"/>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电子投标文件的解密。全流程电子化交易项目电子投标文件采用双重加密。解密需分</w:t>
      </w:r>
    </w:p>
    <w:p w14:paraId="244211F1">
      <w:pPr>
        <w:autoSpaceDE w:val="0"/>
        <w:autoSpaceDN w:val="0"/>
        <w:spacing w:line="360" w:lineRule="auto"/>
        <w:ind w:left="1841" w:leftChars="671" w:hanging="432" w:hangingChars="206"/>
        <w:contextualSpacing/>
        <w:rPr>
          <w:rFonts w:cs="宋体" w:asciiTheme="minorEastAsia" w:hAnsiTheme="minorEastAsia"/>
          <w:kern w:val="0"/>
          <w:szCs w:val="21"/>
        </w:rPr>
      </w:pPr>
      <w:r>
        <w:rPr>
          <w:rFonts w:hint="eastAsia" w:cs="宋体" w:asciiTheme="minorEastAsia" w:hAnsiTheme="minorEastAsia"/>
          <w:kern w:val="0"/>
          <w:szCs w:val="21"/>
        </w:rPr>
        <w:t>标段进行两次解密。</w:t>
      </w:r>
    </w:p>
    <w:p w14:paraId="19BD7A0E">
      <w:pPr>
        <w:pStyle w:val="43"/>
        <w:numPr>
          <w:ilvl w:val="1"/>
          <w:numId w:val="25"/>
        </w:numPr>
        <w:autoSpaceDE w:val="0"/>
        <w:autoSpaceDN w:val="0"/>
        <w:spacing w:line="360" w:lineRule="auto"/>
        <w:ind w:left="1843" w:hanging="1843" w:firstLineChars="0"/>
        <w:contextualSpacing/>
        <w:rPr>
          <w:rFonts w:cs="宋体" w:asciiTheme="minorEastAsia" w:hAnsiTheme="minorEastAsia"/>
          <w:kern w:val="0"/>
          <w:szCs w:val="21"/>
        </w:rPr>
      </w:pPr>
      <w:r>
        <w:rPr>
          <w:rFonts w:hint="eastAsia" w:cs="宋体" w:asciiTheme="minorEastAsia" w:hAnsiTheme="minorEastAsia"/>
          <w:kern w:val="0"/>
          <w:szCs w:val="21"/>
        </w:rPr>
        <w:t>投标人解密：投标人使用本单位CA数字证书远程进行解密。</w:t>
      </w:r>
    </w:p>
    <w:p w14:paraId="1F15E6A0">
      <w:pPr>
        <w:autoSpaceDE w:val="0"/>
        <w:autoSpaceDN w:val="0"/>
        <w:spacing w:line="360" w:lineRule="auto"/>
        <w:ind w:left="1842" w:hanging="1841" w:hangingChars="877"/>
        <w:contextualSpacing/>
        <w:jc w:val="left"/>
        <w:rPr>
          <w:rFonts w:cs="宋体" w:asciiTheme="minorEastAsia" w:hAnsiTheme="minorEastAsia"/>
          <w:kern w:val="0"/>
          <w:szCs w:val="21"/>
        </w:rPr>
      </w:pPr>
      <w:r>
        <w:rPr>
          <w:rFonts w:hint="eastAsia" w:cs="宋体" w:asciiTheme="minorEastAsia" w:hAnsiTheme="minorEastAsia"/>
          <w:kern w:val="0"/>
          <w:szCs w:val="21"/>
        </w:rPr>
        <w:t>23.3.1.2         代理机构解密：代理机构</w:t>
      </w:r>
      <w:r>
        <w:rPr>
          <w:rFonts w:cs="宋体" w:asciiTheme="minorEastAsia" w:hAnsiTheme="minorEastAsia"/>
          <w:kern w:val="0"/>
          <w:szCs w:val="21"/>
        </w:rPr>
        <w:t>按</w:t>
      </w:r>
      <w:r>
        <w:rPr>
          <w:rFonts w:hint="eastAsia" w:cs="宋体" w:asciiTheme="minorEastAsia" w:hAnsiTheme="minorEastAsia"/>
          <w:kern w:val="0"/>
          <w:szCs w:val="21"/>
        </w:rPr>
        <w:t>电子</w:t>
      </w:r>
      <w:r>
        <w:rPr>
          <w:rFonts w:cs="宋体" w:asciiTheme="minorEastAsia" w:hAnsiTheme="minorEastAsia"/>
          <w:kern w:val="0"/>
          <w:szCs w:val="21"/>
        </w:rPr>
        <w:t>投标</w:t>
      </w:r>
      <w:r>
        <w:rPr>
          <w:rFonts w:hint="eastAsia" w:cs="宋体" w:asciiTheme="minorEastAsia" w:hAnsiTheme="minorEastAsia"/>
          <w:kern w:val="0"/>
          <w:szCs w:val="21"/>
        </w:rPr>
        <w:t>文件到达交易系统</w:t>
      </w:r>
      <w:r>
        <w:rPr>
          <w:rFonts w:cs="宋体" w:asciiTheme="minorEastAsia" w:hAnsiTheme="minorEastAsia"/>
          <w:kern w:val="0"/>
          <w:szCs w:val="21"/>
        </w:rPr>
        <w:t>的先后顺序</w:t>
      </w:r>
      <w:r>
        <w:rPr>
          <w:rFonts w:hint="eastAsia" w:cs="宋体" w:asciiTheme="minorEastAsia" w:hAnsiTheme="minorEastAsia"/>
          <w:kern w:val="0"/>
          <w:szCs w:val="21"/>
        </w:rPr>
        <w:t>，使用本单位CA数字证书进行再次解密。</w:t>
      </w:r>
    </w:p>
    <w:p w14:paraId="3DC05907">
      <w:pPr>
        <w:pStyle w:val="43"/>
        <w:numPr>
          <w:ilvl w:val="1"/>
          <w:numId w:val="26"/>
        </w:numPr>
        <w:autoSpaceDE w:val="0"/>
        <w:autoSpaceDN w:val="0"/>
        <w:spacing w:line="360" w:lineRule="auto"/>
        <w:ind w:left="1843" w:hanging="1843" w:firstLineChars="0"/>
        <w:contextualSpacing/>
        <w:rPr>
          <w:rFonts w:cs="宋体" w:asciiTheme="minorEastAsia" w:hAnsiTheme="minorEastAsia"/>
          <w:kern w:val="0"/>
          <w:szCs w:val="21"/>
        </w:rPr>
      </w:pPr>
      <w:r>
        <w:rPr>
          <w:rFonts w:hint="eastAsia" w:cs="宋体" w:asciiTheme="minorEastAsia" w:hAnsiTheme="minorEastAsia"/>
          <w:kern w:val="0"/>
          <w:szCs w:val="21"/>
        </w:rPr>
        <w:t>因投标人原因电子投标文件解密失败的，其投标将被拒绝。</w:t>
      </w:r>
    </w:p>
    <w:p w14:paraId="06E5449F">
      <w:pPr>
        <w:pStyle w:val="43"/>
        <w:numPr>
          <w:ilvl w:val="1"/>
          <w:numId w:val="24"/>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投标人不足3家的，不得开标。</w:t>
      </w:r>
    </w:p>
    <w:p w14:paraId="07D0F611">
      <w:pPr>
        <w:pStyle w:val="43"/>
        <w:numPr>
          <w:ilvl w:val="1"/>
          <w:numId w:val="27"/>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开标过程由采购代理机构负责记录，</w:t>
      </w:r>
      <w:r>
        <w:rPr>
          <w:rFonts w:hint="eastAsia" w:hAnsi="宋体"/>
          <w:szCs w:val="21"/>
        </w:rPr>
        <w:t>《开标记录表》经投标人进行电子签章、</w:t>
      </w:r>
      <w:r>
        <w:rPr>
          <w:rFonts w:hint="eastAsia" w:cs="宋体" w:asciiTheme="minorEastAsia" w:hAnsiTheme="minorEastAsia"/>
          <w:kern w:val="0"/>
          <w:szCs w:val="21"/>
        </w:rPr>
        <w:t>由参加开标相关工作人员签字确认后随采购文件一并存档。</w:t>
      </w:r>
      <w:r>
        <w:rPr>
          <w:rFonts w:hint="eastAsia" w:hAnsi="宋体"/>
          <w:szCs w:val="21"/>
        </w:rPr>
        <w:t>投标人未电子签章的，视同认可开标结果。</w:t>
      </w:r>
    </w:p>
    <w:p w14:paraId="553EE79A">
      <w:pPr>
        <w:pStyle w:val="43"/>
        <w:numPr>
          <w:ilvl w:val="1"/>
          <w:numId w:val="27"/>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投标人对开标过程和开标记录如有疑义，以及认为采购人、采购代理机构相关工作人员有需要回避的情形的，应在不见面开标大厅“文字互动”对话框或“新增质疑”处在线提出询问或者回避申请。采购人、采购代理机构对投标人代表提出的询问或者回避申请应当及时处理。</w:t>
      </w:r>
    </w:p>
    <w:p w14:paraId="7401DD73">
      <w:pPr>
        <w:pStyle w:val="43"/>
        <w:numPr>
          <w:ilvl w:val="1"/>
          <w:numId w:val="27"/>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项目远程不见面开标活动结束时，投标人应在《开标记录表》上进行电子签章。投标人未签章的，视同认可开标结果。</w:t>
      </w:r>
    </w:p>
    <w:p w14:paraId="2545E44D">
      <w:pPr>
        <w:pStyle w:val="43"/>
        <w:autoSpaceDE w:val="0"/>
        <w:autoSpaceDN w:val="0"/>
        <w:spacing w:line="360" w:lineRule="auto"/>
        <w:ind w:left="964" w:firstLine="0" w:firstLineChars="0"/>
        <w:contextualSpacing/>
        <w:rPr>
          <w:rFonts w:cs="宋体" w:asciiTheme="minorEastAsia" w:hAnsiTheme="minorEastAsia"/>
          <w:kern w:val="0"/>
          <w:szCs w:val="21"/>
        </w:rPr>
      </w:pPr>
    </w:p>
    <w:p w14:paraId="27EBA567">
      <w:pPr>
        <w:pStyle w:val="43"/>
        <w:numPr>
          <w:ilvl w:val="0"/>
          <w:numId w:val="27"/>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资格审查</w:t>
      </w:r>
    </w:p>
    <w:p w14:paraId="6FD7920E">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开标结束后，采购人依法对投标人的资格进行审查。合格投标人不足3家的，不得评标。</w:t>
      </w:r>
    </w:p>
    <w:p w14:paraId="491789A3">
      <w:pPr>
        <w:autoSpaceDE w:val="0"/>
        <w:autoSpaceDN w:val="0"/>
        <w:spacing w:line="360" w:lineRule="auto"/>
        <w:ind w:left="964"/>
        <w:contextualSpacing/>
        <w:rPr>
          <w:rFonts w:cs="宋体" w:asciiTheme="minorEastAsia" w:hAnsiTheme="minorEastAsia"/>
          <w:kern w:val="0"/>
          <w:szCs w:val="21"/>
        </w:rPr>
      </w:pPr>
    </w:p>
    <w:p w14:paraId="7BA11890">
      <w:pPr>
        <w:pStyle w:val="43"/>
        <w:numPr>
          <w:ilvl w:val="0"/>
          <w:numId w:val="27"/>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评标委员会的组成</w:t>
      </w:r>
    </w:p>
    <w:p w14:paraId="19159668">
      <w:pPr>
        <w:pStyle w:val="43"/>
        <w:numPr>
          <w:ilvl w:val="0"/>
          <w:numId w:val="2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招标人将依法组建评标委员会，评标委员会由采购人代表和评审专家组成，成员人数应当为5人以上单数，其中评审专家的人数不少于评标委员会成员总数的三分之二。评审专家依法从政府采购评审专家库中随机抽取。</w:t>
      </w:r>
    </w:p>
    <w:p w14:paraId="40212ED8">
      <w:pPr>
        <w:pStyle w:val="43"/>
        <w:numPr>
          <w:ilvl w:val="0"/>
          <w:numId w:val="29"/>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招标人将依法组建评标委员会，评标委员会由评审专家组成，成员人数应当为5人以上单数。评审专家依法从政府采购评审专家库中随机抽取。</w:t>
      </w:r>
    </w:p>
    <w:p w14:paraId="22B99C3B">
      <w:pPr>
        <w:pStyle w:val="43"/>
        <w:numPr>
          <w:ilvl w:val="0"/>
          <w:numId w:val="29"/>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采购项目符合下列情形之一的，评标委员会成员人数应当为7人以上单数：</w:t>
      </w:r>
    </w:p>
    <w:p w14:paraId="7B78FB46">
      <w:pPr>
        <w:pStyle w:val="43"/>
        <w:numPr>
          <w:ilvl w:val="0"/>
          <w:numId w:val="30"/>
        </w:numPr>
        <w:autoSpaceDE w:val="0"/>
        <w:autoSpaceDN w:val="0"/>
        <w:spacing w:line="360" w:lineRule="auto"/>
        <w:ind w:left="1843" w:hanging="1843" w:firstLineChars="0"/>
        <w:contextualSpacing/>
        <w:rPr>
          <w:rFonts w:cs="宋体" w:asciiTheme="minorEastAsia" w:hAnsiTheme="minorEastAsia"/>
          <w:kern w:val="0"/>
          <w:szCs w:val="21"/>
        </w:rPr>
      </w:pPr>
      <w:r>
        <w:rPr>
          <w:rFonts w:hint="eastAsia" w:cs="宋体" w:asciiTheme="minorEastAsia" w:hAnsiTheme="minorEastAsia"/>
          <w:kern w:val="0"/>
          <w:szCs w:val="21"/>
        </w:rPr>
        <w:t xml:space="preserve">  采购预算金额在1000万元以上；</w:t>
      </w:r>
    </w:p>
    <w:p w14:paraId="5B5A9B14">
      <w:pPr>
        <w:pStyle w:val="43"/>
        <w:numPr>
          <w:ilvl w:val="0"/>
          <w:numId w:val="30"/>
        </w:numPr>
        <w:autoSpaceDE w:val="0"/>
        <w:autoSpaceDN w:val="0"/>
        <w:spacing w:line="360" w:lineRule="auto"/>
        <w:ind w:left="1843" w:hanging="1843" w:firstLineChars="0"/>
        <w:contextualSpacing/>
        <w:rPr>
          <w:rFonts w:cs="宋体" w:asciiTheme="minorEastAsia" w:hAnsiTheme="minorEastAsia"/>
          <w:kern w:val="0"/>
          <w:szCs w:val="21"/>
        </w:rPr>
      </w:pPr>
      <w:r>
        <w:rPr>
          <w:rFonts w:hint="eastAsia" w:cs="宋体" w:asciiTheme="minorEastAsia" w:hAnsiTheme="minorEastAsia"/>
          <w:kern w:val="0"/>
          <w:szCs w:val="21"/>
        </w:rPr>
        <w:t xml:space="preserve">  技术复杂；</w:t>
      </w:r>
    </w:p>
    <w:p w14:paraId="26CF8A40">
      <w:pPr>
        <w:pStyle w:val="43"/>
        <w:numPr>
          <w:ilvl w:val="0"/>
          <w:numId w:val="30"/>
        </w:numPr>
        <w:autoSpaceDE w:val="0"/>
        <w:autoSpaceDN w:val="0"/>
        <w:spacing w:line="360" w:lineRule="auto"/>
        <w:ind w:left="1843" w:hanging="1843" w:firstLineChars="0"/>
        <w:contextualSpacing/>
        <w:rPr>
          <w:rFonts w:cs="宋体" w:asciiTheme="minorEastAsia" w:hAnsiTheme="minorEastAsia"/>
          <w:kern w:val="0"/>
          <w:szCs w:val="21"/>
        </w:rPr>
      </w:pPr>
      <w:r>
        <w:rPr>
          <w:rFonts w:hint="eastAsia" w:cs="宋体" w:asciiTheme="minorEastAsia" w:hAnsiTheme="minorEastAsia"/>
          <w:kern w:val="0"/>
          <w:szCs w:val="21"/>
        </w:rPr>
        <w:t xml:space="preserve">  社会影响较大。</w:t>
      </w:r>
    </w:p>
    <w:p w14:paraId="2C3A56F1">
      <w:pPr>
        <w:pStyle w:val="43"/>
        <w:numPr>
          <w:ilvl w:val="0"/>
          <w:numId w:val="29"/>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评审专家对本单位的采购项目只能作为采购人代表参与评标。采购代理机构工作人员不得参加由本机构代理的政府采购项目的评标。</w:t>
      </w:r>
    </w:p>
    <w:p w14:paraId="6C788E35">
      <w:pPr>
        <w:pStyle w:val="43"/>
        <w:numPr>
          <w:ilvl w:val="0"/>
          <w:numId w:val="31"/>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评审专家与投标人存在下列利害关系之一的,应当回避:</w:t>
      </w:r>
    </w:p>
    <w:p w14:paraId="6EAAD867">
      <w:pPr>
        <w:pStyle w:val="43"/>
        <w:numPr>
          <w:ilvl w:val="0"/>
          <w:numId w:val="32"/>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参加采购活动前三年内,与供应商存在劳动关系,或者担任过供应商的董事、监事,或者是供应商的控股股东或实际控制人；</w:t>
      </w:r>
    </w:p>
    <w:p w14:paraId="464F14AE">
      <w:pPr>
        <w:pStyle w:val="43"/>
        <w:numPr>
          <w:ilvl w:val="0"/>
          <w:numId w:val="32"/>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与供应商的法定代表人或者负责人有夫妻、直系血亲、三代以内旁系血亲或者近姻亲关系；</w:t>
      </w:r>
    </w:p>
    <w:p w14:paraId="184030F7">
      <w:pPr>
        <w:pStyle w:val="43"/>
        <w:numPr>
          <w:ilvl w:val="0"/>
          <w:numId w:val="32"/>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与供应商有其他可能影响政府采购活动公平、公正进行的关系。</w:t>
      </w:r>
    </w:p>
    <w:p w14:paraId="5963A8A4">
      <w:pPr>
        <w:pStyle w:val="43"/>
        <w:numPr>
          <w:ilvl w:val="1"/>
          <w:numId w:val="33"/>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评审专家发现本人与参加采购活动的供应商有利害关系的,应当主动提出回避。采购人或者代理机构发现评审专家与参加采购活动的供应商有利害关系的,应当要求其回避。</w:t>
      </w:r>
    </w:p>
    <w:p w14:paraId="563E4C34">
      <w:pPr>
        <w:pStyle w:val="43"/>
        <w:numPr>
          <w:ilvl w:val="1"/>
          <w:numId w:val="33"/>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采购人不得担任评标小组长。</w:t>
      </w:r>
    </w:p>
    <w:p w14:paraId="4683F0E5">
      <w:pPr>
        <w:pStyle w:val="43"/>
        <w:numPr>
          <w:ilvl w:val="1"/>
          <w:numId w:val="33"/>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采购人可以在评标前说明项目背景和采购需求，说明内容不得含有歧视性、倾向性意见，不得超出招标文件所述范围。说明应当提交书面材料，并随采购文件一并存档。</w:t>
      </w:r>
    </w:p>
    <w:p w14:paraId="4A143C80">
      <w:pPr>
        <w:pStyle w:val="43"/>
        <w:numPr>
          <w:ilvl w:val="1"/>
          <w:numId w:val="33"/>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评标委员会成员名单在评标结果公告前应当保密。</w:t>
      </w:r>
    </w:p>
    <w:p w14:paraId="72EA0917">
      <w:pPr>
        <w:autoSpaceDE w:val="0"/>
        <w:autoSpaceDN w:val="0"/>
        <w:spacing w:line="360" w:lineRule="auto"/>
        <w:ind w:left="420"/>
        <w:contextualSpacing/>
        <w:rPr>
          <w:rFonts w:cs="宋体" w:asciiTheme="minorEastAsia" w:hAnsiTheme="minorEastAsia"/>
          <w:kern w:val="0"/>
          <w:szCs w:val="21"/>
        </w:rPr>
      </w:pPr>
    </w:p>
    <w:p w14:paraId="64FB1288">
      <w:pPr>
        <w:pStyle w:val="43"/>
        <w:numPr>
          <w:ilvl w:val="0"/>
          <w:numId w:val="33"/>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符合性审查</w:t>
      </w:r>
    </w:p>
    <w:p w14:paraId="416E073A">
      <w:pPr>
        <w:pStyle w:val="43"/>
        <w:numPr>
          <w:ilvl w:val="0"/>
          <w:numId w:val="34"/>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评标委员会依据有关法律法规和招标文件的规定，对符合资格的投标人的投标文件进行符合性审查，以确定其是否满足招标文件的实质性要求。</w:t>
      </w:r>
    </w:p>
    <w:p w14:paraId="633654CB">
      <w:pPr>
        <w:pStyle w:val="43"/>
        <w:numPr>
          <w:ilvl w:val="1"/>
          <w:numId w:val="3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审查、评价投标文件是否符合招标文件的商务、技术等实质性要求。</w:t>
      </w:r>
    </w:p>
    <w:p w14:paraId="418EA1C3">
      <w:pPr>
        <w:pStyle w:val="43"/>
        <w:numPr>
          <w:ilvl w:val="1"/>
          <w:numId w:val="3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可要求投标人对投标文件有关事项作出澄清或者说明。</w:t>
      </w:r>
    </w:p>
    <w:p w14:paraId="4E2D76FE">
      <w:pPr>
        <w:pStyle w:val="43"/>
        <w:autoSpaceDE w:val="0"/>
        <w:autoSpaceDN w:val="0"/>
        <w:spacing w:line="360" w:lineRule="auto"/>
        <w:ind w:left="964" w:firstLine="0" w:firstLineChars="0"/>
        <w:contextualSpacing/>
        <w:rPr>
          <w:rFonts w:cs="宋体" w:asciiTheme="minorEastAsia" w:hAnsiTheme="minorEastAsia"/>
          <w:kern w:val="0"/>
          <w:szCs w:val="21"/>
        </w:rPr>
      </w:pPr>
    </w:p>
    <w:p w14:paraId="668C29A2">
      <w:pPr>
        <w:pStyle w:val="43"/>
        <w:numPr>
          <w:ilvl w:val="0"/>
          <w:numId w:val="35"/>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投标文件的澄清</w:t>
      </w:r>
    </w:p>
    <w:p w14:paraId="329BF5DD">
      <w:pPr>
        <w:pStyle w:val="43"/>
        <w:numPr>
          <w:ilvl w:val="0"/>
          <w:numId w:val="36"/>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对于投标文件中含义不明确、同类问题表述不一致或者有明显文字和计算错误的内容，评标委员会应当以书面形式要求投标人作出必要的澄清、说明或者补正。</w:t>
      </w:r>
    </w:p>
    <w:p w14:paraId="63EC659E">
      <w:pPr>
        <w:pStyle w:val="43"/>
        <w:numPr>
          <w:ilvl w:val="0"/>
          <w:numId w:val="37"/>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投标人的澄清、说明或者补正应当采用书面形式，并加盖公章，或者由法定代表人或其授权的代表签字。投标人的澄清、说明或者补正不得超出投标文件的范围或者改变投标文件的实质性内容。</w:t>
      </w:r>
    </w:p>
    <w:p w14:paraId="236E0D9B">
      <w:pPr>
        <w:pStyle w:val="43"/>
        <w:numPr>
          <w:ilvl w:val="0"/>
          <w:numId w:val="3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投标人的澄清文件是其投标文件的组成部分。</w:t>
      </w:r>
    </w:p>
    <w:p w14:paraId="08A1C7B8">
      <w:pPr>
        <w:pStyle w:val="43"/>
        <w:autoSpaceDE w:val="0"/>
        <w:autoSpaceDN w:val="0"/>
        <w:spacing w:line="360" w:lineRule="auto"/>
        <w:ind w:left="964" w:firstLine="0" w:firstLineChars="0"/>
        <w:contextualSpacing/>
        <w:rPr>
          <w:rFonts w:cs="宋体" w:asciiTheme="minorEastAsia" w:hAnsiTheme="minorEastAsia"/>
          <w:kern w:val="0"/>
          <w:szCs w:val="21"/>
        </w:rPr>
      </w:pPr>
    </w:p>
    <w:p w14:paraId="3313713A">
      <w:pPr>
        <w:pStyle w:val="43"/>
        <w:numPr>
          <w:ilvl w:val="0"/>
          <w:numId w:val="35"/>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投标文件报价出现前后不一致的修正</w:t>
      </w:r>
    </w:p>
    <w:p w14:paraId="4805CD5D">
      <w:pPr>
        <w:pStyle w:val="43"/>
        <w:numPr>
          <w:ilvl w:val="0"/>
          <w:numId w:val="39"/>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投标文件中开标一览表(报价表)内容与投标文件中相应内容不一致的，以开标一览表(报价表)为准；</w:t>
      </w:r>
    </w:p>
    <w:p w14:paraId="192F3500">
      <w:pPr>
        <w:pStyle w:val="43"/>
        <w:numPr>
          <w:ilvl w:val="0"/>
          <w:numId w:val="39"/>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大写金额和小写金额不一致的，以大写金额为准；</w:t>
      </w:r>
    </w:p>
    <w:p w14:paraId="67E875FD">
      <w:pPr>
        <w:pStyle w:val="43"/>
        <w:numPr>
          <w:ilvl w:val="0"/>
          <w:numId w:val="39"/>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单价金额小数点或者百分比有明显错位的，以开标一览表的总价为准，并修改单价；</w:t>
      </w:r>
    </w:p>
    <w:p w14:paraId="24EB74A7">
      <w:pPr>
        <w:pStyle w:val="43"/>
        <w:numPr>
          <w:ilvl w:val="0"/>
          <w:numId w:val="39"/>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总价金额与按单价汇总金额不一致的，以单价金额计算结果为准。同时出现两种以上不一致的，按照前款规定的顺序修正。修正后的报价按照“投标人须知”28.2规定经投标人确认后产生约束力，投标人不确认的，其投标无效。</w:t>
      </w:r>
    </w:p>
    <w:p w14:paraId="58E4376B">
      <w:pPr>
        <w:autoSpaceDE w:val="0"/>
        <w:autoSpaceDN w:val="0"/>
        <w:spacing w:line="360" w:lineRule="auto"/>
        <w:ind w:left="964"/>
        <w:contextualSpacing/>
        <w:rPr>
          <w:rFonts w:cs="宋体" w:asciiTheme="minorEastAsia" w:hAnsiTheme="minorEastAsia"/>
          <w:kern w:val="0"/>
          <w:szCs w:val="21"/>
        </w:rPr>
      </w:pPr>
    </w:p>
    <w:p w14:paraId="1C70E0BF">
      <w:pPr>
        <w:pStyle w:val="43"/>
        <w:numPr>
          <w:ilvl w:val="0"/>
          <w:numId w:val="35"/>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投标无效情形</w:t>
      </w:r>
    </w:p>
    <w:p w14:paraId="7D52A200">
      <w:pPr>
        <w:pStyle w:val="43"/>
        <w:numPr>
          <w:ilvl w:val="0"/>
          <w:numId w:val="40"/>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投标文件属下列情况之一的，按照无效投标处理：</w:t>
      </w:r>
    </w:p>
    <w:p w14:paraId="0FC8439A">
      <w:pPr>
        <w:pStyle w:val="43"/>
        <w:numPr>
          <w:ilvl w:val="0"/>
          <w:numId w:val="41"/>
        </w:numPr>
        <w:autoSpaceDE w:val="0"/>
        <w:autoSpaceDN w:val="0"/>
        <w:spacing w:line="360" w:lineRule="auto"/>
        <w:ind w:left="1418" w:hanging="1418" w:firstLineChars="0"/>
        <w:contextualSpacing/>
        <w:rPr>
          <w:rFonts w:cs="宋体" w:asciiTheme="minorEastAsia" w:hAnsiTheme="minorEastAsia"/>
          <w:color w:val="FF0000"/>
          <w:kern w:val="0"/>
          <w:szCs w:val="21"/>
        </w:rPr>
      </w:pPr>
      <w:r>
        <w:rPr>
          <w:rFonts w:hint="eastAsia" w:cs="宋体" w:asciiTheme="minorEastAsia" w:hAnsiTheme="minorEastAsia"/>
          <w:color w:val="FF0000"/>
          <w:kern w:val="0"/>
          <w:szCs w:val="21"/>
        </w:rPr>
        <w:t>未按照招标文件的规定提交《禹州市政府采购供应商信用承诺函》的；</w:t>
      </w:r>
    </w:p>
    <w:p w14:paraId="76D14427">
      <w:pPr>
        <w:pStyle w:val="43"/>
        <w:numPr>
          <w:ilvl w:val="0"/>
          <w:numId w:val="41"/>
        </w:numPr>
        <w:autoSpaceDE w:val="0"/>
        <w:autoSpaceDN w:val="0"/>
        <w:spacing w:line="360" w:lineRule="auto"/>
        <w:ind w:left="1418" w:hanging="1418" w:firstLineChars="0"/>
        <w:contextualSpacing/>
        <w:rPr>
          <w:rFonts w:cs="宋体" w:asciiTheme="minorEastAsia" w:hAnsiTheme="minorEastAsia"/>
          <w:color w:val="FF0000"/>
          <w:kern w:val="0"/>
          <w:szCs w:val="21"/>
        </w:rPr>
      </w:pPr>
      <w:r>
        <w:rPr>
          <w:rFonts w:hint="eastAsia" w:cs="宋体" w:asciiTheme="minorEastAsia" w:hAnsiTheme="minorEastAsia"/>
          <w:color w:val="FF0000"/>
          <w:kern w:val="0"/>
          <w:szCs w:val="21"/>
        </w:rPr>
        <w:t>未按照招标文件的规定提交投标承诺函的；</w:t>
      </w:r>
    </w:p>
    <w:p w14:paraId="0C36C798">
      <w:pPr>
        <w:pStyle w:val="43"/>
        <w:numPr>
          <w:ilvl w:val="0"/>
          <w:numId w:val="41"/>
        </w:numPr>
        <w:autoSpaceDE w:val="0"/>
        <w:autoSpaceDN w:val="0"/>
        <w:spacing w:line="360" w:lineRule="auto"/>
        <w:ind w:left="1418" w:hanging="1418" w:firstLineChars="0"/>
        <w:contextualSpacing/>
        <w:rPr>
          <w:rFonts w:cs="宋体" w:asciiTheme="minorEastAsia" w:hAnsiTheme="minorEastAsia"/>
          <w:color w:val="FF0000"/>
          <w:kern w:val="0"/>
          <w:szCs w:val="21"/>
        </w:rPr>
      </w:pPr>
      <w:r>
        <w:rPr>
          <w:rFonts w:hint="eastAsia" w:cs="宋体" w:asciiTheme="minorEastAsia" w:hAnsiTheme="minorEastAsia"/>
          <w:color w:val="FF0000"/>
          <w:kern w:val="0"/>
          <w:szCs w:val="21"/>
        </w:rPr>
        <w:t>投标文件未按招标文件要求签署、盖章的；</w:t>
      </w:r>
    </w:p>
    <w:p w14:paraId="73D1C2B4">
      <w:pPr>
        <w:pStyle w:val="43"/>
        <w:numPr>
          <w:ilvl w:val="0"/>
          <w:numId w:val="41"/>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报价超过招标文件中规定的预算金额或者最高限价的；</w:t>
      </w:r>
    </w:p>
    <w:p w14:paraId="328952E0">
      <w:pPr>
        <w:pStyle w:val="43"/>
        <w:numPr>
          <w:ilvl w:val="0"/>
          <w:numId w:val="41"/>
        </w:numPr>
        <w:autoSpaceDE w:val="0"/>
        <w:autoSpaceDN w:val="0"/>
        <w:spacing w:line="360" w:lineRule="auto"/>
        <w:ind w:left="1418" w:hanging="1418" w:firstLineChars="0"/>
        <w:contextualSpacing/>
        <w:rPr>
          <w:rFonts w:cs="宋体" w:asciiTheme="minorEastAsia" w:hAnsiTheme="minorEastAsia"/>
          <w:kern w:val="0"/>
          <w:szCs w:val="21"/>
        </w:rPr>
      </w:pPr>
      <w:r>
        <w:rPr>
          <w:rFonts w:cs="宋体" w:asciiTheme="minorEastAsia" w:hAnsiTheme="minorEastAsia"/>
          <w:kern w:val="0"/>
          <w:szCs w:val="21"/>
        </w:rPr>
        <w:t>投标文件含有采购人不能接受的附加条件的</w:t>
      </w:r>
      <w:r>
        <w:rPr>
          <w:rFonts w:hint="eastAsia" w:cs="宋体" w:asciiTheme="minorEastAsia" w:hAnsiTheme="minorEastAsia"/>
          <w:kern w:val="0"/>
          <w:szCs w:val="21"/>
        </w:rPr>
        <w:t>。</w:t>
      </w:r>
    </w:p>
    <w:p w14:paraId="0EDAC67B">
      <w:pPr>
        <w:pStyle w:val="43"/>
        <w:numPr>
          <w:ilvl w:val="0"/>
          <w:numId w:val="42"/>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根据《河南省财政厅关于防范供应商串通投标促进政府采购公平竞争的通知》（豫财购﹝2021﹞6号）要求，参与同一个标段的供应商存在下列情形之一的，其投标文件无效：</w:t>
      </w:r>
    </w:p>
    <w:p w14:paraId="4E7A36CD">
      <w:pPr>
        <w:pStyle w:val="43"/>
        <w:numPr>
          <w:ilvl w:val="0"/>
          <w:numId w:val="43"/>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不同供应商的电子投标文件上传计算机的网卡MAC地址、CPU序列号和硬盘序列号等硬件信息相同的；</w:t>
      </w:r>
    </w:p>
    <w:p w14:paraId="4FAB679E">
      <w:pPr>
        <w:pStyle w:val="43"/>
        <w:numPr>
          <w:ilvl w:val="0"/>
          <w:numId w:val="44"/>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不同供应商的投标文件由同一电子设备编制、打印加密或者上传；</w:t>
      </w:r>
    </w:p>
    <w:p w14:paraId="108A0AEB">
      <w:pPr>
        <w:pStyle w:val="43"/>
        <w:numPr>
          <w:ilvl w:val="0"/>
          <w:numId w:val="45"/>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不同供应商的投标文件由同一电子设备打印、复印；</w:t>
      </w:r>
    </w:p>
    <w:p w14:paraId="35EEA056">
      <w:pPr>
        <w:pStyle w:val="43"/>
        <w:numPr>
          <w:ilvl w:val="0"/>
          <w:numId w:val="46"/>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不同供应商的投标文件由同一人送达或者分发，或者不同供应商联系人为同一人或不同联系人的联系电话一致的；</w:t>
      </w:r>
    </w:p>
    <w:p w14:paraId="31252233">
      <w:pPr>
        <w:pStyle w:val="43"/>
        <w:numPr>
          <w:ilvl w:val="0"/>
          <w:numId w:val="47"/>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不同供应商的投标文件的内容存在两处以上细节错误一致；</w:t>
      </w:r>
    </w:p>
    <w:p w14:paraId="4453A324">
      <w:pPr>
        <w:pStyle w:val="43"/>
        <w:numPr>
          <w:ilvl w:val="0"/>
          <w:numId w:val="48"/>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不同供应商的法定代表人、委托代理人、项目经理、项目负责人等由同一个单位缴纳社会保险或者领取报酬的；</w:t>
      </w:r>
    </w:p>
    <w:p w14:paraId="2636741E">
      <w:pPr>
        <w:pStyle w:val="43"/>
        <w:numPr>
          <w:ilvl w:val="0"/>
          <w:numId w:val="49"/>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不同供应商投标文件中法定代表人或者负责人签字出自同一人之手；</w:t>
      </w:r>
    </w:p>
    <w:p w14:paraId="3AC7894F">
      <w:pPr>
        <w:pStyle w:val="43"/>
        <w:numPr>
          <w:ilvl w:val="0"/>
          <w:numId w:val="50"/>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其它涉嫌串通的情形。</w:t>
      </w:r>
    </w:p>
    <w:p w14:paraId="6ADBC1DE">
      <w:pPr>
        <w:pStyle w:val="43"/>
        <w:numPr>
          <w:ilvl w:val="0"/>
          <w:numId w:val="51"/>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有下列情形之一的，视为投标人串通投标，其投标无效：</w:t>
      </w:r>
    </w:p>
    <w:p w14:paraId="68416FCD">
      <w:pPr>
        <w:pStyle w:val="43"/>
        <w:numPr>
          <w:ilvl w:val="0"/>
          <w:numId w:val="52"/>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不同投标人的投标文件由同一单位或者个人编制；</w:t>
      </w:r>
    </w:p>
    <w:p w14:paraId="445730F5">
      <w:pPr>
        <w:pStyle w:val="43"/>
        <w:numPr>
          <w:ilvl w:val="0"/>
          <w:numId w:val="53"/>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不同投标人委托同一单位或者个人办理投标事宜；</w:t>
      </w:r>
    </w:p>
    <w:p w14:paraId="7294F89E">
      <w:pPr>
        <w:pStyle w:val="43"/>
        <w:numPr>
          <w:ilvl w:val="0"/>
          <w:numId w:val="54"/>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不同投标人的投标文件载明的项目管理成员或者联系人员为同一人；</w:t>
      </w:r>
    </w:p>
    <w:p w14:paraId="08E204DD">
      <w:pPr>
        <w:pStyle w:val="43"/>
        <w:numPr>
          <w:ilvl w:val="0"/>
          <w:numId w:val="55"/>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不同投标人的投标文件异常一致或者投标报价呈规律性差异；</w:t>
      </w:r>
    </w:p>
    <w:p w14:paraId="5AA12C84">
      <w:pPr>
        <w:pStyle w:val="43"/>
        <w:numPr>
          <w:ilvl w:val="0"/>
          <w:numId w:val="56"/>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不同投标人的投标文件相互混装。</w:t>
      </w:r>
    </w:p>
    <w:p w14:paraId="16A184BF">
      <w:pPr>
        <w:pStyle w:val="43"/>
        <w:numPr>
          <w:ilvl w:val="0"/>
          <w:numId w:val="57"/>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应当遵循公平竞争的原则，不得恶意串通，不得妨碍其他投标人的竞争行为，不得损害采购人或者其他投标人的合法权益。在评标过程中发现投标人有上述情形的，评标委员会应当认定其投标无效，并书面报告本级财政部门。</w:t>
      </w:r>
    </w:p>
    <w:p w14:paraId="489D17EC">
      <w:pPr>
        <w:pStyle w:val="43"/>
        <w:numPr>
          <w:ilvl w:val="0"/>
          <w:numId w:val="5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评标委员会认为投标人的报价明显低于其他通过符合性审查投标人的报价，有可能影响产品质量或者不能诚信履约的，应当要求其在评标期间合理的时间内提供书面说明，必要时提交相关证明材料；投标人不能证明其报价合理性的，评标委员会应当将其作为无效投标处理。</w:t>
      </w:r>
    </w:p>
    <w:p w14:paraId="5D8293F7">
      <w:pPr>
        <w:pStyle w:val="43"/>
        <w:numPr>
          <w:ilvl w:val="0"/>
          <w:numId w:val="59"/>
        </w:numPr>
        <w:autoSpaceDE w:val="0"/>
        <w:autoSpaceDN w:val="0"/>
        <w:spacing w:line="360" w:lineRule="auto"/>
        <w:ind w:hanging="964" w:firstLineChars="0"/>
        <w:contextualSpacing/>
        <w:rPr>
          <w:rFonts w:cs="宋体" w:asciiTheme="minorEastAsia" w:hAnsiTheme="minorEastAsia"/>
          <w:kern w:val="0"/>
          <w:szCs w:val="21"/>
        </w:rPr>
      </w:pPr>
      <w:r>
        <w:rPr>
          <w:rFonts w:hint="eastAsia" w:ascii="ˎ̥" w:hAnsi="ˎ̥"/>
        </w:rPr>
        <w:t>按照《关于推进全流程电子化交易和在线监管工作有关问题的通知》（许公管办[2019]3号）规定，不同投标人电子投标文件记录的网卡MAC地址、CPU序号、硬盘序列号等硬件特征码均相同时，视为‘</w:t>
      </w:r>
      <w:r>
        <w:rPr>
          <w:rFonts w:ascii="ˎ̥" w:hAnsi="ˎ̥"/>
        </w:rPr>
        <w:t>不同</w:t>
      </w:r>
      <w:r>
        <w:rPr>
          <w:rFonts w:hint="eastAsia" w:ascii="ˎ̥" w:hAnsi="ˎ̥"/>
        </w:rPr>
        <w:t>投标人</w:t>
      </w:r>
      <w:r>
        <w:rPr>
          <w:rFonts w:ascii="ˎ̥" w:hAnsi="ˎ̥"/>
        </w:rPr>
        <w:t>的</w:t>
      </w:r>
      <w:r>
        <w:rPr>
          <w:rFonts w:hint="eastAsia" w:ascii="ˎ̥" w:hAnsi="ˎ̥"/>
        </w:rPr>
        <w:t>投标</w:t>
      </w:r>
      <w:r>
        <w:rPr>
          <w:rFonts w:ascii="ˎ̥" w:hAnsi="ˎ̥"/>
        </w:rPr>
        <w:t>文件由同一单位或者个人编制</w:t>
      </w:r>
      <w:r>
        <w:rPr>
          <w:rFonts w:hint="eastAsia" w:ascii="ˎ̥" w:hAnsi="ˎ̥"/>
        </w:rPr>
        <w:t>’或‘</w:t>
      </w:r>
      <w:r>
        <w:rPr>
          <w:rFonts w:ascii="ˎ̥" w:hAnsi="ˎ̥"/>
        </w:rPr>
        <w:t>不同</w:t>
      </w:r>
      <w:r>
        <w:rPr>
          <w:rFonts w:hint="eastAsia" w:ascii="ˎ̥" w:hAnsi="ˎ̥"/>
        </w:rPr>
        <w:t>投标人</w:t>
      </w:r>
      <w:r>
        <w:rPr>
          <w:rFonts w:ascii="ˎ̥" w:hAnsi="ˎ̥"/>
        </w:rPr>
        <w:t>委托同一单位或者个人办理</w:t>
      </w:r>
      <w:r>
        <w:rPr>
          <w:rFonts w:hint="eastAsia" w:ascii="ˎ̥" w:hAnsi="ˎ̥"/>
        </w:rPr>
        <w:t>响应</w:t>
      </w:r>
      <w:r>
        <w:rPr>
          <w:rFonts w:ascii="ˎ̥" w:hAnsi="ˎ̥"/>
        </w:rPr>
        <w:t>事宜</w:t>
      </w:r>
      <w:r>
        <w:rPr>
          <w:rFonts w:hint="eastAsia" w:ascii="ˎ̥" w:hAnsi="ˎ̥"/>
        </w:rPr>
        <w:t>’，其投标无效。</w:t>
      </w:r>
    </w:p>
    <w:p w14:paraId="5763B782">
      <w:pPr>
        <w:pStyle w:val="43"/>
        <w:numPr>
          <w:ilvl w:val="0"/>
          <w:numId w:val="60"/>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法</w:t>
      </w:r>
      <w:r>
        <w:rPr>
          <w:rFonts w:cs="宋体" w:asciiTheme="minorEastAsia" w:hAnsiTheme="minorEastAsia"/>
          <w:kern w:val="0"/>
          <w:szCs w:val="21"/>
        </w:rPr>
        <w:t>律、法规和招标文件规定的其他无效情形。</w:t>
      </w:r>
    </w:p>
    <w:p w14:paraId="06ADCEA6">
      <w:pPr>
        <w:pStyle w:val="43"/>
        <w:autoSpaceDE w:val="0"/>
        <w:autoSpaceDN w:val="0"/>
        <w:spacing w:line="360" w:lineRule="auto"/>
        <w:ind w:left="964" w:firstLine="0" w:firstLineChars="0"/>
        <w:contextualSpacing/>
        <w:rPr>
          <w:rFonts w:cs="宋体" w:asciiTheme="minorEastAsia" w:hAnsiTheme="minorEastAsia"/>
          <w:kern w:val="0"/>
          <w:szCs w:val="21"/>
        </w:rPr>
      </w:pPr>
    </w:p>
    <w:p w14:paraId="41105D47">
      <w:pPr>
        <w:pStyle w:val="43"/>
        <w:numPr>
          <w:ilvl w:val="0"/>
          <w:numId w:val="35"/>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相同品牌投标人的认定</w:t>
      </w:r>
      <w:r>
        <w:rPr>
          <w:rFonts w:cs="仿宋_GB2312" w:asciiTheme="minorEastAsia" w:hAnsiTheme="minorEastAsia"/>
          <w:b/>
          <w:bCs/>
          <w:szCs w:val="21"/>
          <w:lang w:val="zh-CN"/>
        </w:rPr>
        <w:t>（服务类项目不适用本条款规定）</w:t>
      </w:r>
    </w:p>
    <w:p w14:paraId="31747494">
      <w:pPr>
        <w:pStyle w:val="43"/>
        <w:numPr>
          <w:ilvl w:val="0"/>
          <w:numId w:val="61"/>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19CA3F1E">
      <w:pPr>
        <w:pStyle w:val="43"/>
        <w:numPr>
          <w:ilvl w:val="0"/>
          <w:numId w:val="62"/>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5E416D35">
      <w:pPr>
        <w:pStyle w:val="43"/>
        <w:autoSpaceDE w:val="0"/>
        <w:autoSpaceDN w:val="0"/>
        <w:spacing w:line="360" w:lineRule="auto"/>
        <w:ind w:left="964" w:firstLine="0" w:firstLineChars="0"/>
        <w:contextualSpacing/>
        <w:rPr>
          <w:rFonts w:cs="宋体" w:asciiTheme="minorEastAsia" w:hAnsiTheme="minorEastAsia"/>
          <w:kern w:val="0"/>
          <w:szCs w:val="21"/>
        </w:rPr>
      </w:pPr>
    </w:p>
    <w:p w14:paraId="50106615">
      <w:pPr>
        <w:pStyle w:val="43"/>
        <w:numPr>
          <w:ilvl w:val="0"/>
          <w:numId w:val="35"/>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投标文件的比较与评价</w:t>
      </w:r>
    </w:p>
    <w:p w14:paraId="2BD357D9">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评标委员会按照招标文件中规定的评标方法和标准，对符合性审查合格的投标文件进行商务和技术评估，综合比较与评价。</w:t>
      </w:r>
    </w:p>
    <w:p w14:paraId="57108771">
      <w:pPr>
        <w:autoSpaceDE w:val="0"/>
        <w:autoSpaceDN w:val="0"/>
        <w:spacing w:line="360" w:lineRule="auto"/>
        <w:ind w:left="964"/>
        <w:contextualSpacing/>
        <w:rPr>
          <w:rFonts w:cs="宋体" w:asciiTheme="minorEastAsia" w:hAnsiTheme="minorEastAsia"/>
          <w:kern w:val="0"/>
          <w:szCs w:val="21"/>
        </w:rPr>
      </w:pPr>
    </w:p>
    <w:p w14:paraId="09691254">
      <w:pPr>
        <w:pStyle w:val="43"/>
        <w:numPr>
          <w:ilvl w:val="0"/>
          <w:numId w:val="35"/>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评标方法、评标标准</w:t>
      </w:r>
    </w:p>
    <w:p w14:paraId="05D31B88">
      <w:pPr>
        <w:pStyle w:val="43"/>
        <w:numPr>
          <w:ilvl w:val="0"/>
          <w:numId w:val="63"/>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评标方法分为最低评标价法和综合评分法。</w:t>
      </w:r>
    </w:p>
    <w:p w14:paraId="7F296381">
      <w:pPr>
        <w:pStyle w:val="43"/>
        <w:numPr>
          <w:ilvl w:val="0"/>
          <w:numId w:val="64"/>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最低评标价法</w:t>
      </w:r>
    </w:p>
    <w:p w14:paraId="0A22362B">
      <w:pPr>
        <w:pStyle w:val="43"/>
        <w:numPr>
          <w:ilvl w:val="0"/>
          <w:numId w:val="65"/>
        </w:numPr>
        <w:autoSpaceDE w:val="0"/>
        <w:autoSpaceDN w:val="0"/>
        <w:spacing w:line="360" w:lineRule="auto"/>
        <w:ind w:left="1841" w:leftChars="1" w:hanging="1839" w:hangingChars="876"/>
        <w:contextualSpacing/>
        <w:rPr>
          <w:rFonts w:cs="宋体" w:asciiTheme="minorEastAsia" w:hAnsiTheme="minorEastAsia"/>
          <w:kern w:val="0"/>
          <w:szCs w:val="21"/>
        </w:rPr>
      </w:pPr>
      <w:r>
        <w:rPr>
          <w:rFonts w:hint="eastAsia" w:cs="宋体" w:asciiTheme="minorEastAsia" w:hAnsiTheme="minorEastAsia"/>
          <w:kern w:val="0"/>
          <w:szCs w:val="21"/>
        </w:rPr>
        <w:t>最低评标价法，是指投标文件满足招标文件全部实质性要求，且投标报价最低的投标人为中标候选人的评标方法。</w:t>
      </w:r>
    </w:p>
    <w:p w14:paraId="03B45668">
      <w:pPr>
        <w:pStyle w:val="43"/>
        <w:numPr>
          <w:ilvl w:val="0"/>
          <w:numId w:val="65"/>
        </w:numPr>
        <w:autoSpaceDE w:val="0"/>
        <w:autoSpaceDN w:val="0"/>
        <w:spacing w:line="360" w:lineRule="auto"/>
        <w:ind w:left="1841" w:leftChars="1" w:hanging="1839" w:hangingChars="876"/>
        <w:contextualSpacing/>
        <w:rPr>
          <w:rFonts w:cs="宋体" w:asciiTheme="minorEastAsia" w:hAnsiTheme="minorEastAsia"/>
          <w:kern w:val="0"/>
          <w:szCs w:val="21"/>
        </w:rPr>
      </w:pPr>
      <w:r>
        <w:rPr>
          <w:rFonts w:hint="eastAsia" w:cs="宋体" w:asciiTheme="minorEastAsia" w:hAnsiTheme="minorEastAsia"/>
          <w:kern w:val="0"/>
          <w:szCs w:val="21"/>
        </w:rPr>
        <w:t>采用最低评标价法评标时，除了算术修正和落实政府采购政策需进行的价格扣除外，不能对投标人的投标价格进行任何调整。</w:t>
      </w:r>
    </w:p>
    <w:p w14:paraId="0414FC69">
      <w:pPr>
        <w:pStyle w:val="43"/>
        <w:numPr>
          <w:ilvl w:val="0"/>
          <w:numId w:val="64"/>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综合评分法，是指投标文件满足招标文件全部实质性要求，且按照评审因素的量化指标评审得分最高的投标人为中标候选人的评标方法。</w:t>
      </w:r>
    </w:p>
    <w:p w14:paraId="42BFDF6E">
      <w:pPr>
        <w:pStyle w:val="43"/>
        <w:numPr>
          <w:ilvl w:val="0"/>
          <w:numId w:val="66"/>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价格分</w:t>
      </w:r>
    </w:p>
    <w:p w14:paraId="753D3EEE">
      <w:pPr>
        <w:pStyle w:val="43"/>
        <w:numPr>
          <w:ilvl w:val="0"/>
          <w:numId w:val="67"/>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价格分采用低价优先法计算，即满足招标文件要求且投标价格最低的投标报价为评标基准价，其价格分为满分。其他投标人的价格分统一按照下列公式计算：</w:t>
      </w:r>
    </w:p>
    <w:p w14:paraId="1901D5C2">
      <w:pPr>
        <w:autoSpaceDE w:val="0"/>
        <w:autoSpaceDN w:val="0"/>
        <w:spacing w:line="360" w:lineRule="auto"/>
        <w:ind w:left="964" w:firstLine="840" w:firstLineChars="400"/>
        <w:contextualSpacing/>
        <w:rPr>
          <w:rFonts w:cs="宋体" w:asciiTheme="minorEastAsia" w:hAnsiTheme="minorEastAsia"/>
          <w:kern w:val="0"/>
          <w:szCs w:val="21"/>
        </w:rPr>
      </w:pPr>
      <w:r>
        <w:rPr>
          <w:rFonts w:hint="eastAsia" w:cs="宋体" w:asciiTheme="minorEastAsia" w:hAnsiTheme="minorEastAsia"/>
          <w:kern w:val="0"/>
          <w:szCs w:val="21"/>
        </w:rPr>
        <w:t>投标报价得分=(评标基准价/投标报价)×100</w:t>
      </w:r>
    </w:p>
    <w:p w14:paraId="78D5CEF9">
      <w:pPr>
        <w:autoSpaceDE w:val="0"/>
        <w:autoSpaceDN w:val="0"/>
        <w:spacing w:line="360" w:lineRule="auto"/>
        <w:ind w:left="964" w:firstLine="840" w:firstLineChars="400"/>
        <w:contextualSpacing/>
        <w:rPr>
          <w:rFonts w:cs="宋体" w:asciiTheme="minorEastAsia" w:hAnsiTheme="minorEastAsia"/>
          <w:kern w:val="0"/>
          <w:szCs w:val="21"/>
        </w:rPr>
      </w:pPr>
      <w:r>
        <w:rPr>
          <w:rFonts w:hint="eastAsia" w:cs="宋体" w:asciiTheme="minorEastAsia" w:hAnsiTheme="minorEastAsia"/>
          <w:kern w:val="0"/>
          <w:szCs w:val="21"/>
        </w:rPr>
        <w:t>评标总得分=F1×A1+F2×A2+……+Fn×An</w:t>
      </w:r>
    </w:p>
    <w:p w14:paraId="1C8751E6">
      <w:pPr>
        <w:autoSpaceDE w:val="0"/>
        <w:autoSpaceDN w:val="0"/>
        <w:spacing w:line="360" w:lineRule="auto"/>
        <w:ind w:left="964" w:firstLine="840" w:firstLineChars="400"/>
        <w:contextualSpacing/>
        <w:rPr>
          <w:rFonts w:cs="宋体" w:asciiTheme="minorEastAsia" w:hAnsiTheme="minorEastAsia"/>
          <w:kern w:val="0"/>
          <w:szCs w:val="21"/>
        </w:rPr>
      </w:pPr>
      <w:r>
        <w:rPr>
          <w:rFonts w:hint="eastAsia" w:cs="宋体" w:asciiTheme="minorEastAsia" w:hAnsiTheme="minorEastAsia"/>
          <w:kern w:val="0"/>
          <w:szCs w:val="21"/>
        </w:rPr>
        <w:t>F1、F2……Fn分别为各项评审因素的得分;</w:t>
      </w:r>
    </w:p>
    <w:p w14:paraId="4448FFEC">
      <w:pPr>
        <w:autoSpaceDE w:val="0"/>
        <w:autoSpaceDN w:val="0"/>
        <w:spacing w:line="360" w:lineRule="auto"/>
        <w:ind w:left="964" w:firstLine="840" w:firstLineChars="400"/>
        <w:contextualSpacing/>
        <w:rPr>
          <w:rFonts w:cs="宋体" w:asciiTheme="minorEastAsia" w:hAnsiTheme="minorEastAsia"/>
          <w:kern w:val="0"/>
          <w:szCs w:val="21"/>
        </w:rPr>
      </w:pPr>
      <w:r>
        <w:rPr>
          <w:rFonts w:hint="eastAsia" w:cs="宋体" w:asciiTheme="minorEastAsia" w:hAnsiTheme="minorEastAsia"/>
          <w:kern w:val="0"/>
          <w:szCs w:val="21"/>
        </w:rPr>
        <w:t>A1、A2、……An 分别为各项评审因素所占的权重(A1+A2+……+An=1)。</w:t>
      </w:r>
    </w:p>
    <w:p w14:paraId="1B016D17">
      <w:pPr>
        <w:pStyle w:val="43"/>
        <w:numPr>
          <w:ilvl w:val="0"/>
          <w:numId w:val="67"/>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评标过程中，不得去掉报价中的最高报价和最低报价。</w:t>
      </w:r>
    </w:p>
    <w:p w14:paraId="5AA8E801">
      <w:pPr>
        <w:pStyle w:val="43"/>
        <w:numPr>
          <w:ilvl w:val="0"/>
          <w:numId w:val="67"/>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因落实政府采购政策进行价格调整的，以调整后的价格计算评标基准价和投标报价。</w:t>
      </w:r>
    </w:p>
    <w:p w14:paraId="6CA533D6">
      <w:pPr>
        <w:pStyle w:val="43"/>
        <w:numPr>
          <w:ilvl w:val="1"/>
          <w:numId w:val="6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b/>
          <w:kern w:val="0"/>
          <w:szCs w:val="21"/>
        </w:rPr>
        <w:t>本次评标具体评标方法、评标标准见（第六章 资格审查与评标）</w:t>
      </w:r>
      <w:r>
        <w:rPr>
          <w:rFonts w:hint="eastAsia" w:cs="宋体" w:asciiTheme="minorEastAsia" w:hAnsiTheme="minorEastAsia"/>
          <w:kern w:val="0"/>
          <w:szCs w:val="21"/>
        </w:rPr>
        <w:t>。</w:t>
      </w:r>
    </w:p>
    <w:p w14:paraId="349DEBB7">
      <w:pPr>
        <w:pStyle w:val="43"/>
        <w:autoSpaceDE w:val="0"/>
        <w:autoSpaceDN w:val="0"/>
        <w:spacing w:line="360" w:lineRule="auto"/>
        <w:ind w:left="964" w:firstLine="0" w:firstLineChars="0"/>
        <w:contextualSpacing/>
        <w:rPr>
          <w:rFonts w:cs="宋体" w:asciiTheme="minorEastAsia" w:hAnsiTheme="minorEastAsia"/>
          <w:kern w:val="0"/>
          <w:szCs w:val="21"/>
        </w:rPr>
      </w:pPr>
    </w:p>
    <w:p w14:paraId="4DC0CEE3">
      <w:pPr>
        <w:pStyle w:val="43"/>
        <w:numPr>
          <w:ilvl w:val="0"/>
          <w:numId w:val="68"/>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推荐中标候选人</w:t>
      </w:r>
    </w:p>
    <w:p w14:paraId="29290C94">
      <w:pPr>
        <w:pStyle w:val="43"/>
        <w:numPr>
          <w:ilvl w:val="0"/>
          <w:numId w:val="63"/>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采用最低评标价法的，评标结果按投标报价由低到高顺序排列。投标报价相同的并列。投标文件满足招标文件全部实质性要求且投标报价最低的投标人为排名第一的中标候选人。</w:t>
      </w:r>
    </w:p>
    <w:p w14:paraId="080F9CE9">
      <w:pPr>
        <w:pStyle w:val="43"/>
        <w:numPr>
          <w:ilvl w:val="0"/>
          <w:numId w:val="69"/>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254CCDF7">
      <w:pPr>
        <w:pStyle w:val="43"/>
        <w:autoSpaceDE w:val="0"/>
        <w:autoSpaceDN w:val="0"/>
        <w:spacing w:line="360" w:lineRule="auto"/>
        <w:ind w:left="964" w:firstLine="0" w:firstLineChars="0"/>
        <w:contextualSpacing/>
        <w:rPr>
          <w:rFonts w:cs="宋体" w:asciiTheme="minorEastAsia" w:hAnsiTheme="minorEastAsia"/>
          <w:kern w:val="0"/>
          <w:szCs w:val="21"/>
        </w:rPr>
      </w:pPr>
    </w:p>
    <w:p w14:paraId="782E399D">
      <w:pPr>
        <w:pStyle w:val="43"/>
        <w:numPr>
          <w:ilvl w:val="0"/>
          <w:numId w:val="70"/>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评审意见无效情形</w:t>
      </w:r>
    </w:p>
    <w:p w14:paraId="4D165982">
      <w:pPr>
        <w:pStyle w:val="43"/>
        <w:numPr>
          <w:ilvl w:val="0"/>
          <w:numId w:val="71"/>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评标委员会及其成员有下列行为之一的，其评审意见无效：</w:t>
      </w:r>
    </w:p>
    <w:p w14:paraId="2406BAA0">
      <w:pPr>
        <w:pStyle w:val="43"/>
        <w:numPr>
          <w:ilvl w:val="0"/>
          <w:numId w:val="72"/>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确定参与评标至评标结束前私自接触投标人；</w:t>
      </w:r>
    </w:p>
    <w:p w14:paraId="6151AA7E">
      <w:pPr>
        <w:pStyle w:val="43"/>
        <w:numPr>
          <w:ilvl w:val="0"/>
          <w:numId w:val="72"/>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接受投标人提出的与投标文件不一致的澄清或者说明，《投标人须知》26条规定的情形除外；</w:t>
      </w:r>
    </w:p>
    <w:p w14:paraId="2801E75C">
      <w:pPr>
        <w:pStyle w:val="43"/>
        <w:numPr>
          <w:ilvl w:val="0"/>
          <w:numId w:val="72"/>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违反评标纪律发表倾向性意见或者征询采购人的倾向性意见；</w:t>
      </w:r>
    </w:p>
    <w:p w14:paraId="737AA6FE">
      <w:pPr>
        <w:pStyle w:val="43"/>
        <w:numPr>
          <w:ilvl w:val="0"/>
          <w:numId w:val="72"/>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对需要专业判断的主观评审因素协商评分；</w:t>
      </w:r>
    </w:p>
    <w:p w14:paraId="226EE13F">
      <w:pPr>
        <w:pStyle w:val="43"/>
        <w:numPr>
          <w:ilvl w:val="0"/>
          <w:numId w:val="72"/>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在评标过程中擅离职守，影响评标程序正常进行的；</w:t>
      </w:r>
    </w:p>
    <w:p w14:paraId="2723C3D3">
      <w:pPr>
        <w:pStyle w:val="43"/>
        <w:numPr>
          <w:ilvl w:val="0"/>
          <w:numId w:val="72"/>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记录、复制或者带走任何评标资料；</w:t>
      </w:r>
    </w:p>
    <w:p w14:paraId="0F49E755">
      <w:pPr>
        <w:pStyle w:val="43"/>
        <w:numPr>
          <w:ilvl w:val="0"/>
          <w:numId w:val="72"/>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其他不遵守评标纪律的行为。</w:t>
      </w:r>
    </w:p>
    <w:p w14:paraId="40ABE0C5">
      <w:pPr>
        <w:pStyle w:val="43"/>
        <w:autoSpaceDE w:val="0"/>
        <w:autoSpaceDN w:val="0"/>
        <w:spacing w:line="360" w:lineRule="auto"/>
        <w:ind w:left="1384" w:firstLine="0" w:firstLineChars="0"/>
        <w:contextualSpacing/>
        <w:rPr>
          <w:rFonts w:cs="宋体" w:asciiTheme="minorEastAsia" w:hAnsiTheme="minorEastAsia"/>
          <w:kern w:val="0"/>
          <w:szCs w:val="21"/>
        </w:rPr>
      </w:pPr>
    </w:p>
    <w:p w14:paraId="494454C7">
      <w:pPr>
        <w:autoSpaceDE w:val="0"/>
        <w:autoSpaceDN w:val="0"/>
        <w:spacing w:line="360" w:lineRule="auto"/>
        <w:ind w:left="964"/>
        <w:contextualSpacing/>
        <w:rPr>
          <w:rFonts w:cs="宋体" w:asciiTheme="minorEastAsia" w:hAnsiTheme="minorEastAsia"/>
          <w:kern w:val="0"/>
          <w:szCs w:val="21"/>
        </w:rPr>
      </w:pPr>
    </w:p>
    <w:p w14:paraId="708A14F6">
      <w:pPr>
        <w:pStyle w:val="43"/>
        <w:numPr>
          <w:ilvl w:val="0"/>
          <w:numId w:val="70"/>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保密</w:t>
      </w:r>
    </w:p>
    <w:p w14:paraId="1755F12B">
      <w:pPr>
        <w:pStyle w:val="43"/>
        <w:numPr>
          <w:ilvl w:val="0"/>
          <w:numId w:val="73"/>
        </w:numPr>
        <w:autoSpaceDE w:val="0"/>
        <w:autoSpaceDN w:val="0"/>
        <w:spacing w:line="360" w:lineRule="auto"/>
        <w:ind w:left="0" w:firstLine="0" w:firstLineChars="0"/>
        <w:contextualSpacing/>
        <w:rPr>
          <w:rFonts w:cs="宋体" w:asciiTheme="minorEastAsia" w:hAnsiTheme="minorEastAsia"/>
          <w:kern w:val="0"/>
          <w:szCs w:val="21"/>
        </w:rPr>
      </w:pPr>
      <w:r>
        <w:rPr>
          <w:rFonts w:hint="eastAsia" w:cs="宋体" w:asciiTheme="minorEastAsia" w:hAnsiTheme="minorEastAsia"/>
          <w:kern w:val="0"/>
          <w:szCs w:val="21"/>
        </w:rPr>
        <w:t>评审专家应当遵守评审工作纪律，不得泄露评审文件、评审情况和评审中获悉的商业秘密。</w:t>
      </w:r>
    </w:p>
    <w:p w14:paraId="7BBCFC27">
      <w:pPr>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35.2    采购人、采购代理机构应当采取必要措施，保证评标在严格保密的情况下进行。有关人员对评标情况以及在评标过程中获悉的国家秘密、商业秘密负有保密责任。</w:t>
      </w:r>
    </w:p>
    <w:p w14:paraId="4F32DBE6">
      <w:pPr>
        <w:tabs>
          <w:tab w:val="left" w:pos="1260"/>
        </w:tabs>
        <w:autoSpaceDE w:val="0"/>
        <w:autoSpaceDN w:val="0"/>
        <w:spacing w:line="360" w:lineRule="auto"/>
        <w:contextualSpacing/>
        <w:rPr>
          <w:rFonts w:cs="仿宋_GB2312" w:asciiTheme="minorEastAsia" w:hAnsiTheme="minorEastAsia"/>
          <w:szCs w:val="21"/>
          <w:lang w:val="zh-CN"/>
        </w:rPr>
      </w:pPr>
    </w:p>
    <w:p w14:paraId="03CDBCBF">
      <w:pPr>
        <w:tabs>
          <w:tab w:val="left" w:pos="1260"/>
        </w:tabs>
        <w:autoSpaceDE w:val="0"/>
        <w:autoSpaceDN w:val="0"/>
        <w:spacing w:line="360" w:lineRule="auto"/>
        <w:contextualSpacing/>
        <w:jc w:val="center"/>
        <w:rPr>
          <w:rFonts w:hint="eastAsia" w:cs="宋体" w:asciiTheme="minorEastAsia" w:hAnsiTheme="minorEastAsia"/>
          <w:b/>
          <w:kern w:val="0"/>
          <w:szCs w:val="21"/>
        </w:rPr>
      </w:pPr>
    </w:p>
    <w:p w14:paraId="6B5178BB">
      <w:pPr>
        <w:tabs>
          <w:tab w:val="left" w:pos="1260"/>
        </w:tabs>
        <w:autoSpaceDE w:val="0"/>
        <w:autoSpaceDN w:val="0"/>
        <w:spacing w:line="360" w:lineRule="auto"/>
        <w:contextualSpacing/>
        <w:jc w:val="center"/>
        <w:rPr>
          <w:rFonts w:hint="eastAsia" w:cs="宋体" w:asciiTheme="minorEastAsia" w:hAnsiTheme="minorEastAsia"/>
          <w:b/>
          <w:kern w:val="0"/>
          <w:szCs w:val="21"/>
        </w:rPr>
      </w:pPr>
    </w:p>
    <w:p w14:paraId="4F0BCF8A">
      <w:pPr>
        <w:tabs>
          <w:tab w:val="left" w:pos="1260"/>
        </w:tabs>
        <w:autoSpaceDE w:val="0"/>
        <w:autoSpaceDN w:val="0"/>
        <w:spacing w:line="360" w:lineRule="auto"/>
        <w:contextualSpacing/>
        <w:jc w:val="center"/>
        <w:rPr>
          <w:rFonts w:cs="宋体" w:asciiTheme="minorEastAsia" w:hAnsiTheme="minorEastAsia"/>
          <w:b/>
          <w:kern w:val="0"/>
          <w:szCs w:val="21"/>
        </w:rPr>
      </w:pPr>
      <w:r>
        <w:rPr>
          <w:rFonts w:hint="eastAsia" w:cs="宋体" w:asciiTheme="minorEastAsia" w:hAnsiTheme="minorEastAsia"/>
          <w:b/>
          <w:kern w:val="0"/>
          <w:szCs w:val="21"/>
        </w:rPr>
        <w:t>六、定标和授予合同</w:t>
      </w:r>
    </w:p>
    <w:p w14:paraId="1D6A858C">
      <w:pPr>
        <w:pStyle w:val="43"/>
        <w:numPr>
          <w:ilvl w:val="0"/>
          <w:numId w:val="70"/>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确定中标人</w:t>
      </w:r>
    </w:p>
    <w:p w14:paraId="795C8EEA">
      <w:pPr>
        <w:pStyle w:val="43"/>
        <w:numPr>
          <w:ilvl w:val="0"/>
          <w:numId w:val="74"/>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采购人应当自收到评标报告之日起1个工作日内，在评标报告确定的中标候选人名单中按顺序确定中标人（核验中标供应商由《禹州市政府采购供应商信用承诺函》替代的证明材料）。中标候选人并列的，由采购人采取随机抽取的方式确定。</w:t>
      </w:r>
    </w:p>
    <w:p w14:paraId="2B8741D4">
      <w:pPr>
        <w:pStyle w:val="43"/>
        <w:numPr>
          <w:ilvl w:val="0"/>
          <w:numId w:val="7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采购人在收到评标报告1个工作日内未按评标报告推荐的中标候选人顺序确定中标人，又不能说明合法理由的，视同按评标报告推荐的顺序确定排名第一的中标候选人为中标人。</w:t>
      </w:r>
    </w:p>
    <w:p w14:paraId="59E89E90">
      <w:pPr>
        <w:pStyle w:val="43"/>
        <w:numPr>
          <w:ilvl w:val="0"/>
          <w:numId w:val="70"/>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中标公告、发出中标通知书</w:t>
      </w:r>
    </w:p>
    <w:p w14:paraId="1580DC7F">
      <w:pPr>
        <w:pStyle w:val="43"/>
        <w:numPr>
          <w:ilvl w:val="0"/>
          <w:numId w:val="74"/>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采购人确认中标人后，1个工作日公告中标结果的同时，禹州市政府采购中心向中标人发出中标通知书。</w:t>
      </w:r>
    </w:p>
    <w:p w14:paraId="42382EB6">
      <w:pPr>
        <w:pStyle w:val="43"/>
        <w:numPr>
          <w:ilvl w:val="0"/>
          <w:numId w:val="76"/>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中标通知书发出后，采购人不得违法改变中标结果，中标人无正当理由不得放弃中标。</w:t>
      </w:r>
    </w:p>
    <w:p w14:paraId="1D61BB87">
      <w:pPr>
        <w:pStyle w:val="43"/>
        <w:numPr>
          <w:ilvl w:val="0"/>
          <w:numId w:val="77"/>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中标人在接到中标通知时，须向代理机构发送投标报价及分项报价一览表（包含主要中标标的的名称、规格型号、数量、单价、服务要求等）电子文档，并同时通知代理机构联系人。</w:t>
      </w:r>
    </w:p>
    <w:p w14:paraId="179F8806">
      <w:pPr>
        <w:pStyle w:val="43"/>
        <w:numPr>
          <w:ilvl w:val="0"/>
          <w:numId w:val="70"/>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质疑提出与答复</w:t>
      </w:r>
    </w:p>
    <w:p w14:paraId="0BDDF6AF">
      <w:pPr>
        <w:pStyle w:val="43"/>
        <w:numPr>
          <w:ilvl w:val="0"/>
          <w:numId w:val="7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供应商认为采购文件、采购过程和中标结果使自己的权益受到损害的，可以按照《政府采购质疑和投诉办法》（财政部令第94号）提出质疑。</w:t>
      </w:r>
      <w:r>
        <w:rPr>
          <w:rFonts w:cs="宋体" w:asciiTheme="minorEastAsia" w:hAnsiTheme="minorEastAsia"/>
          <w:kern w:val="0"/>
          <w:szCs w:val="21"/>
        </w:rPr>
        <w:t>提出质疑的供应商应当是参与</w:t>
      </w:r>
      <w:r>
        <w:rPr>
          <w:rFonts w:hint="eastAsia" w:cs="宋体" w:asciiTheme="minorEastAsia" w:hAnsiTheme="minorEastAsia"/>
          <w:kern w:val="0"/>
          <w:szCs w:val="21"/>
        </w:rPr>
        <w:t>本</w:t>
      </w:r>
      <w:r>
        <w:rPr>
          <w:rFonts w:cs="宋体" w:asciiTheme="minorEastAsia" w:hAnsiTheme="minorEastAsia"/>
          <w:kern w:val="0"/>
          <w:szCs w:val="21"/>
        </w:rPr>
        <w:t>项目采购活动的供应商。</w:t>
      </w:r>
      <w:r>
        <w:rPr>
          <w:rFonts w:hint="eastAsia" w:cs="宋体" w:asciiTheme="minorEastAsia" w:hAnsiTheme="minorEastAsia"/>
          <w:kern w:val="0"/>
          <w:szCs w:val="21"/>
        </w:rPr>
        <w:t>提出时应按照《政府采购质疑和投诉办法》（财政部令第94号）第十二条规定提交质疑函和必要的证明材料，质疑提出后</w:t>
      </w:r>
      <w:r>
        <w:rPr>
          <w:rFonts w:cs="宋体" w:asciiTheme="minorEastAsia" w:hAnsiTheme="minorEastAsia"/>
          <w:kern w:val="0"/>
          <w:szCs w:val="21"/>
        </w:rPr>
        <w:t>潜在</w:t>
      </w:r>
      <w:r>
        <w:rPr>
          <w:rFonts w:hint="eastAsia" w:cs="宋体" w:asciiTheme="minorEastAsia" w:hAnsiTheme="minorEastAsia"/>
          <w:kern w:val="0"/>
          <w:szCs w:val="21"/>
        </w:rPr>
        <w:t>投标人应及时联系招标公告中集采机构联系人查看。如未提出视为全面接受。</w:t>
      </w:r>
    </w:p>
    <w:p w14:paraId="32D42D11">
      <w:pPr>
        <w:pStyle w:val="43"/>
        <w:numPr>
          <w:ilvl w:val="0"/>
          <w:numId w:val="79"/>
        </w:numPr>
        <w:autoSpaceDE w:val="0"/>
        <w:autoSpaceDN w:val="0"/>
        <w:spacing w:line="360" w:lineRule="auto"/>
        <w:ind w:hanging="1407" w:firstLineChars="0"/>
        <w:contextualSpacing/>
        <w:rPr>
          <w:rFonts w:cs="宋体" w:asciiTheme="minorEastAsia" w:hAnsiTheme="minorEastAsia"/>
          <w:kern w:val="0"/>
          <w:szCs w:val="21"/>
        </w:rPr>
      </w:pPr>
      <w:r>
        <w:rPr>
          <w:rFonts w:hint="eastAsia" w:cs="宋体" w:asciiTheme="minorEastAsia" w:hAnsiTheme="minorEastAsia"/>
          <w:kern w:val="0"/>
          <w:szCs w:val="21"/>
        </w:rPr>
        <w:t>对采购文件提出质疑的，</w:t>
      </w:r>
      <w:r>
        <w:rPr>
          <w:rFonts w:cs="宋体" w:asciiTheme="minorEastAsia" w:hAnsiTheme="minorEastAsia"/>
          <w:kern w:val="0"/>
          <w:szCs w:val="21"/>
        </w:rPr>
        <w:t>潜在</w:t>
      </w:r>
      <w:r>
        <w:rPr>
          <w:rFonts w:hint="eastAsia" w:cs="宋体" w:asciiTheme="minorEastAsia" w:hAnsiTheme="minorEastAsia"/>
          <w:kern w:val="0"/>
          <w:szCs w:val="21"/>
        </w:rPr>
        <w:t>投标人应</w:t>
      </w:r>
      <w:r>
        <w:rPr>
          <w:rFonts w:cs="宋体" w:asciiTheme="minorEastAsia" w:hAnsiTheme="minorEastAsia"/>
          <w:kern w:val="0"/>
          <w:szCs w:val="21"/>
        </w:rPr>
        <w:t>已依法获取采购文件</w:t>
      </w:r>
      <w:r>
        <w:rPr>
          <w:rFonts w:hint="eastAsia" w:cs="宋体" w:asciiTheme="minorEastAsia" w:hAnsiTheme="minorEastAsia"/>
          <w:kern w:val="0"/>
          <w:szCs w:val="21"/>
        </w:rPr>
        <w:t>，且应当在</w:t>
      </w:r>
      <w:r>
        <w:rPr>
          <w:rFonts w:cs="宋体" w:asciiTheme="minorEastAsia" w:hAnsiTheme="minorEastAsia"/>
          <w:kern w:val="0"/>
          <w:szCs w:val="21"/>
        </w:rPr>
        <w:t>获取采购文件或者采购文件公告期限届满之日起7个工作日内</w:t>
      </w:r>
      <w:r>
        <w:rPr>
          <w:rFonts w:hint="eastAsia" w:cs="宋体" w:asciiTheme="minorEastAsia" w:hAnsiTheme="minorEastAsia"/>
          <w:kern w:val="0"/>
          <w:szCs w:val="21"/>
        </w:rPr>
        <w:t>通过《全国公共资源交易平台（河南省·许昌市）》一次性提出。</w:t>
      </w:r>
    </w:p>
    <w:p w14:paraId="0A57412A">
      <w:pPr>
        <w:pStyle w:val="43"/>
        <w:numPr>
          <w:ilvl w:val="0"/>
          <w:numId w:val="79"/>
        </w:numPr>
        <w:autoSpaceDE w:val="0"/>
        <w:autoSpaceDN w:val="0"/>
        <w:spacing w:line="360" w:lineRule="auto"/>
        <w:ind w:hanging="1407" w:firstLineChars="0"/>
        <w:contextualSpacing/>
        <w:rPr>
          <w:rFonts w:cs="宋体" w:asciiTheme="minorEastAsia" w:hAnsiTheme="minorEastAsia"/>
          <w:kern w:val="0"/>
          <w:szCs w:val="21"/>
        </w:rPr>
      </w:pPr>
      <w:r>
        <w:rPr>
          <w:rFonts w:hint="eastAsia" w:cs="宋体" w:asciiTheme="minorEastAsia" w:hAnsiTheme="minorEastAsia"/>
          <w:kern w:val="0"/>
          <w:szCs w:val="21"/>
        </w:rPr>
        <w:t>对采购过程提出质疑的，为各采购程序环节结束之日起七个工作日内，投标人通过《全国公共资源交易平台（河南省·许昌市）》一次性提出；</w:t>
      </w:r>
    </w:p>
    <w:p w14:paraId="445855CD">
      <w:pPr>
        <w:pStyle w:val="43"/>
        <w:numPr>
          <w:ilvl w:val="0"/>
          <w:numId w:val="79"/>
        </w:numPr>
        <w:autoSpaceDE w:val="0"/>
        <w:autoSpaceDN w:val="0"/>
        <w:spacing w:line="360" w:lineRule="auto"/>
        <w:ind w:hanging="1407" w:firstLineChars="0"/>
        <w:contextualSpacing/>
        <w:rPr>
          <w:rFonts w:cs="宋体" w:asciiTheme="minorEastAsia" w:hAnsiTheme="minorEastAsia"/>
          <w:kern w:val="0"/>
          <w:szCs w:val="21"/>
        </w:rPr>
      </w:pPr>
      <w:r>
        <w:rPr>
          <w:rFonts w:hint="eastAsia" w:cs="宋体" w:asciiTheme="minorEastAsia" w:hAnsiTheme="minorEastAsia"/>
          <w:kern w:val="0"/>
          <w:szCs w:val="21"/>
        </w:rPr>
        <w:t>对中标结果提出质疑的，为中标结果公告期限届满之日起七个工作日内，投标人通过《全国公共资源交易平台（河南省·许昌市）》一次性提出。</w:t>
      </w:r>
    </w:p>
    <w:p w14:paraId="6467752A">
      <w:pPr>
        <w:autoSpaceDE w:val="0"/>
        <w:autoSpaceDN w:val="0"/>
        <w:spacing w:line="360" w:lineRule="auto"/>
        <w:ind w:left="1365" w:hanging="1365" w:hangingChars="650"/>
        <w:contextualSpacing/>
        <w:rPr>
          <w:rFonts w:cs="宋体" w:asciiTheme="minorEastAsia" w:hAnsiTheme="minorEastAsia"/>
          <w:kern w:val="0"/>
          <w:szCs w:val="21"/>
        </w:rPr>
      </w:pPr>
      <w:r>
        <w:rPr>
          <w:rFonts w:hint="eastAsia" w:cs="宋体" w:asciiTheme="minorEastAsia" w:hAnsiTheme="minorEastAsia"/>
          <w:kern w:val="0"/>
          <w:szCs w:val="21"/>
        </w:rPr>
        <w:t xml:space="preserve">38.2         </w:t>
      </w:r>
      <w:r>
        <w:rPr>
          <w:rFonts w:cs="宋体" w:asciiTheme="minorEastAsia" w:hAnsiTheme="minorEastAsia"/>
          <w:kern w:val="0"/>
          <w:szCs w:val="21"/>
        </w:rPr>
        <w:t>采购人、采购代理机构认为供应商质疑不成立，或者成立但未对中标结果构成影响的，</w:t>
      </w:r>
      <w:r>
        <w:rPr>
          <w:rFonts w:hint="eastAsia" w:cs="宋体" w:asciiTheme="minorEastAsia" w:hAnsiTheme="minorEastAsia"/>
          <w:kern w:val="0"/>
          <w:szCs w:val="21"/>
        </w:rPr>
        <w:t>在收到质疑函7个工作日内通过《全国公共资源交易平台（河南省·许昌市）》交易系统作出答复，并</w:t>
      </w:r>
      <w:r>
        <w:rPr>
          <w:rFonts w:cs="宋体" w:asciiTheme="minorEastAsia" w:hAnsiTheme="minorEastAsia"/>
          <w:kern w:val="0"/>
          <w:szCs w:val="21"/>
        </w:rPr>
        <w:t>继续开展采购活动；认为供应商质疑成立且影响或者可能影响中标结果的，</w:t>
      </w:r>
      <w:r>
        <w:rPr>
          <w:rFonts w:hint="eastAsia" w:cs="宋体" w:asciiTheme="minorEastAsia" w:hAnsiTheme="minorEastAsia"/>
          <w:kern w:val="0"/>
          <w:szCs w:val="21"/>
        </w:rPr>
        <w:t>在收到质疑函7个工作日内通过《全国公共资源交易平台（河南省·许昌市）》交易系统作出答复，并</w:t>
      </w:r>
      <w:r>
        <w:rPr>
          <w:rFonts w:cs="宋体" w:asciiTheme="minorEastAsia" w:hAnsiTheme="minorEastAsia"/>
          <w:kern w:val="0"/>
          <w:szCs w:val="21"/>
        </w:rPr>
        <w:t>按照下列情况处理：</w:t>
      </w:r>
    </w:p>
    <w:p w14:paraId="01E4642C">
      <w:pPr>
        <w:pStyle w:val="43"/>
        <w:numPr>
          <w:ilvl w:val="0"/>
          <w:numId w:val="80"/>
        </w:numPr>
        <w:autoSpaceDE w:val="0"/>
        <w:autoSpaceDN w:val="0"/>
        <w:spacing w:line="360" w:lineRule="auto"/>
        <w:ind w:hanging="1384" w:firstLineChars="0"/>
        <w:contextualSpacing/>
        <w:rPr>
          <w:rFonts w:cs="宋体" w:asciiTheme="minorEastAsia" w:hAnsiTheme="minorEastAsia"/>
          <w:kern w:val="0"/>
          <w:szCs w:val="21"/>
        </w:rPr>
      </w:pPr>
      <w:r>
        <w:rPr>
          <w:rFonts w:cs="宋体" w:asciiTheme="minorEastAsia" w:hAnsiTheme="minorEastAsia"/>
          <w:kern w:val="0"/>
          <w:szCs w:val="21"/>
        </w:rPr>
        <w:t>对采购文件提出的质疑，依法通过澄清或者修改可以继续开展采购活动的，澄清或者修改采购文件后继续开展采购活动；否则应当修改采购文件后重新开展采购活动。</w:t>
      </w:r>
    </w:p>
    <w:p w14:paraId="3D87AF9B">
      <w:pPr>
        <w:pStyle w:val="43"/>
        <w:numPr>
          <w:ilvl w:val="0"/>
          <w:numId w:val="80"/>
        </w:numPr>
        <w:autoSpaceDE w:val="0"/>
        <w:autoSpaceDN w:val="0"/>
        <w:spacing w:line="360" w:lineRule="auto"/>
        <w:ind w:hanging="1384" w:firstLineChars="0"/>
        <w:contextualSpacing/>
        <w:rPr>
          <w:rFonts w:cs="宋体" w:asciiTheme="minorEastAsia" w:hAnsiTheme="minorEastAsia"/>
          <w:kern w:val="0"/>
          <w:szCs w:val="21"/>
        </w:rPr>
      </w:pPr>
      <w:r>
        <w:rPr>
          <w:rFonts w:cs="宋体" w:asciiTheme="minorEastAsia" w:hAnsiTheme="minorEastAsia"/>
          <w:kern w:val="0"/>
          <w:szCs w:val="21"/>
        </w:rPr>
        <w:t>对采购过程、中标结果提出的质疑，合格供应商符合法定数量时，可以从合格的中标</w:t>
      </w:r>
      <w:r>
        <w:rPr>
          <w:rFonts w:hint="eastAsia" w:cs="宋体" w:asciiTheme="minorEastAsia" w:hAnsiTheme="minorEastAsia"/>
          <w:kern w:val="0"/>
          <w:szCs w:val="21"/>
        </w:rPr>
        <w:t>候选人</w:t>
      </w:r>
      <w:r>
        <w:rPr>
          <w:rFonts w:cs="宋体" w:asciiTheme="minorEastAsia" w:hAnsiTheme="minorEastAsia"/>
          <w:kern w:val="0"/>
          <w:szCs w:val="21"/>
        </w:rPr>
        <w:t>中另行确定中标供应商的，应当依法另行确定中标供应商；否则应当重新开展采购活动</w:t>
      </w:r>
      <w:r>
        <w:rPr>
          <w:rFonts w:hint="eastAsia" w:cs="宋体" w:asciiTheme="minorEastAsia" w:hAnsiTheme="minorEastAsia"/>
          <w:kern w:val="0"/>
          <w:szCs w:val="21"/>
        </w:rPr>
        <w:t>。</w:t>
      </w:r>
    </w:p>
    <w:p w14:paraId="6A0D2B2D">
      <w:pPr>
        <w:autoSpaceDE w:val="0"/>
        <w:autoSpaceDN w:val="0"/>
        <w:spacing w:line="360" w:lineRule="auto"/>
        <w:ind w:left="964"/>
        <w:contextualSpacing/>
        <w:rPr>
          <w:rFonts w:cs="宋体" w:asciiTheme="minorEastAsia" w:hAnsiTheme="minorEastAsia"/>
          <w:kern w:val="0"/>
          <w:szCs w:val="21"/>
        </w:rPr>
      </w:pPr>
    </w:p>
    <w:p w14:paraId="4F4B6F58">
      <w:pPr>
        <w:pStyle w:val="43"/>
        <w:numPr>
          <w:ilvl w:val="0"/>
          <w:numId w:val="81"/>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签订合同与备案</w:t>
      </w:r>
    </w:p>
    <w:p w14:paraId="39ADD95C">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采购人应当自中标通知书发出之日起2日内，按照招标文件和中标人投标文件的规定，与中标人签订书面合同。所签订的合同不得对招标文件确定的事项和中标人投标文件作实质性修改。</w:t>
      </w:r>
    </w:p>
    <w:p w14:paraId="125B6FAF">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采购人自采购合同签订之日起，1个</w:t>
      </w:r>
      <w:r>
        <w:rPr>
          <w:rFonts w:cs="宋体" w:asciiTheme="minorEastAsia" w:hAnsiTheme="minorEastAsia"/>
          <w:kern w:val="0"/>
          <w:szCs w:val="21"/>
        </w:rPr>
        <w:t>工作日内</w:t>
      </w:r>
      <w:r>
        <w:rPr>
          <w:rFonts w:hint="eastAsia" w:cs="宋体" w:asciiTheme="minorEastAsia" w:hAnsiTheme="minorEastAsia"/>
          <w:kern w:val="0"/>
          <w:szCs w:val="21"/>
        </w:rPr>
        <w:t>到禹州市政府采购监督管理办公室进行合同备案，并登陆“河南省政府采购网”进行网上备案。</w:t>
      </w:r>
    </w:p>
    <w:p w14:paraId="4466BAE1">
      <w:pPr>
        <w:autoSpaceDE w:val="0"/>
        <w:autoSpaceDN w:val="0"/>
        <w:spacing w:line="360" w:lineRule="auto"/>
        <w:ind w:left="964"/>
        <w:contextualSpacing/>
        <w:rPr>
          <w:rFonts w:cs="宋体" w:asciiTheme="minorEastAsia" w:hAnsiTheme="minorEastAsia"/>
          <w:kern w:val="0"/>
          <w:szCs w:val="21"/>
        </w:rPr>
      </w:pPr>
    </w:p>
    <w:p w14:paraId="387B5AE8">
      <w:pPr>
        <w:pStyle w:val="43"/>
        <w:numPr>
          <w:ilvl w:val="0"/>
          <w:numId w:val="81"/>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履约保证金</w:t>
      </w:r>
    </w:p>
    <w:p w14:paraId="39752069">
      <w:pPr>
        <w:autoSpaceDE w:val="0"/>
        <w:autoSpaceDN w:val="0"/>
        <w:spacing w:line="360" w:lineRule="auto"/>
        <w:ind w:left="964"/>
        <w:contextualSpacing/>
        <w:jc w:val="left"/>
        <w:rPr>
          <w:rFonts w:hint="eastAsia" w:cs="宋体" w:asciiTheme="minorEastAsia" w:hAnsiTheme="minorEastAsia" w:eastAsiaTheme="minorEastAsia"/>
          <w:kern w:val="0"/>
          <w:szCs w:val="21"/>
          <w:lang w:eastAsia="zh-CN"/>
        </w:rPr>
      </w:pPr>
      <w:r>
        <w:rPr>
          <w:rFonts w:hint="eastAsia" w:cs="宋体" w:asciiTheme="minorEastAsia" w:hAnsiTheme="minorEastAsia"/>
          <w:kern w:val="0"/>
          <w:szCs w:val="21"/>
        </w:rPr>
        <w:t>“投标人须知前附表”中规定中标人提交履约保证金的，中标人应当以支票、汇票、本票或者金融机构、担保机构出具的保函等非现金形式向采购人提交。履约保证金的数额不得超过政府采购合同金额的10%。</w:t>
      </w:r>
    </w:p>
    <w:p w14:paraId="398F7DFD">
      <w:pPr>
        <w:autoSpaceDE w:val="0"/>
        <w:autoSpaceDN w:val="0"/>
        <w:spacing w:line="360" w:lineRule="auto"/>
        <w:ind w:left="964"/>
        <w:contextualSpacing/>
        <w:jc w:val="left"/>
        <w:rPr>
          <w:rFonts w:hint="eastAsia" w:cs="宋体" w:asciiTheme="minorEastAsia" w:hAnsiTheme="minorEastAsia" w:eastAsiaTheme="minorEastAsia"/>
          <w:kern w:val="0"/>
          <w:szCs w:val="21"/>
          <w:lang w:eastAsia="zh-CN"/>
        </w:rPr>
      </w:pPr>
    </w:p>
    <w:p w14:paraId="3734034A">
      <w:pPr>
        <w:pStyle w:val="43"/>
        <w:numPr>
          <w:ilvl w:val="0"/>
          <w:numId w:val="81"/>
        </w:numPr>
        <w:autoSpaceDE w:val="0"/>
        <w:autoSpaceDN w:val="0"/>
        <w:spacing w:line="360" w:lineRule="auto"/>
        <w:ind w:firstLineChars="0"/>
        <w:contextualSpacing/>
        <w:rPr>
          <w:rFonts w:cs="宋体" w:asciiTheme="minorEastAsia" w:hAnsiTheme="minorEastAsia"/>
          <w:color w:val="FF99FF"/>
          <w:kern w:val="0"/>
          <w:szCs w:val="21"/>
        </w:rPr>
      </w:pPr>
      <w:r>
        <w:rPr>
          <w:rFonts w:hint="eastAsia" w:cs="宋体" w:asciiTheme="minorEastAsia" w:hAnsiTheme="minorEastAsia"/>
          <w:b/>
          <w:kern w:val="0"/>
          <w:szCs w:val="21"/>
        </w:rPr>
        <w:t>政府采购合同融资</w:t>
      </w:r>
    </w:p>
    <w:p w14:paraId="627D7670">
      <w:pPr>
        <w:pStyle w:val="43"/>
        <w:numPr>
          <w:ilvl w:val="0"/>
          <w:numId w:val="0"/>
        </w:numPr>
        <w:wordWrap w:val="0"/>
        <w:topLinePunct/>
        <w:autoSpaceDE w:val="0"/>
        <w:autoSpaceDN w:val="0"/>
        <w:adjustRightInd w:val="0"/>
        <w:spacing w:line="360" w:lineRule="auto"/>
        <w:ind w:leftChars="0"/>
        <w:contextualSpacing/>
        <w:outlineLvl w:val="3"/>
        <w:rPr>
          <w:rFonts w:cs="宋体" w:asciiTheme="minorEastAsia" w:hAnsiTheme="minorEastAsia"/>
          <w:kern w:val="0"/>
          <w:szCs w:val="21"/>
        </w:rPr>
      </w:pPr>
      <w:r>
        <w:rPr>
          <w:rFonts w:hint="eastAsia" w:cs="宋体" w:asciiTheme="minorEastAsia" w:hAnsiTheme="minorEastAsia"/>
          <w:kern w:val="0"/>
          <w:szCs w:val="21"/>
          <w:lang w:val="en-US" w:eastAsia="zh-CN"/>
        </w:rPr>
        <w:t xml:space="preserve">41.1  </w:t>
      </w:r>
      <w:r>
        <w:rPr>
          <w:rFonts w:hint="eastAsia" w:cs="宋体" w:asciiTheme="minorEastAsia" w:hAnsiTheme="minorEastAsia"/>
          <w:kern w:val="0"/>
          <w:szCs w:val="21"/>
        </w:rPr>
        <w:t>缓解中小企业融资难题</w:t>
      </w:r>
    </w:p>
    <w:p w14:paraId="09D16031">
      <w:pPr>
        <w:autoSpaceDE w:val="0"/>
        <w:autoSpaceDN w:val="0"/>
        <w:spacing w:line="360" w:lineRule="auto"/>
        <w:ind w:firstLine="420" w:firstLineChars="200"/>
        <w:contextualSpacing/>
        <w:jc w:val="left"/>
        <w:rPr>
          <w:rFonts w:cs="宋体" w:asciiTheme="minorEastAsia" w:hAnsiTheme="minorEastAsia"/>
          <w:color w:val="FF99FF"/>
          <w:kern w:val="0"/>
          <w:szCs w:val="21"/>
        </w:rPr>
      </w:pPr>
      <w:r>
        <w:rPr>
          <w:rFonts w:hint="eastAsia" w:cs="宋体" w:asciiTheme="minorEastAsia" w:hAnsiTheme="minorEastAsia"/>
          <w:kern w:val="0"/>
          <w:szCs w:val="21"/>
        </w:rPr>
        <w:t>政府采购合同融资是支持中小微企业发展，针对参与政府采购活动的供应商融资难、融资贵问题推出的一项融资政策。根据河南省财政厅《关于印发深入推进政府采购合同融资工作实施方案的通知》精神，我市目前已与以下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w:t>
      </w:r>
    </w:p>
    <w:p w14:paraId="650FC8EA">
      <w:pPr>
        <w:autoSpaceDE w:val="0"/>
        <w:autoSpaceDN w:val="0"/>
        <w:spacing w:line="360" w:lineRule="auto"/>
        <w:contextualSpacing/>
        <w:jc w:val="left"/>
        <w:outlineLvl w:val="3"/>
        <w:rPr>
          <w:rFonts w:cs="宋体" w:asciiTheme="minorEastAsia" w:hAnsiTheme="minorEastAsia"/>
          <w:color w:val="FF99FF"/>
          <w:kern w:val="0"/>
          <w:szCs w:val="21"/>
        </w:rPr>
      </w:pPr>
      <w:r>
        <w:rPr>
          <w:rFonts w:hint="eastAsia" w:cs="宋体" w:asciiTheme="minorEastAsia" w:hAnsiTheme="minorEastAsia"/>
          <w:kern w:val="0"/>
          <w:szCs w:val="21"/>
          <w:lang w:val="en-US" w:eastAsia="zh-CN"/>
        </w:rPr>
        <w:t>41</w:t>
      </w:r>
      <w:r>
        <w:rPr>
          <w:rFonts w:hint="eastAsia" w:cs="宋体" w:asciiTheme="minorEastAsia" w:hAnsiTheme="minorEastAsia"/>
          <w:kern w:val="0"/>
          <w:szCs w:val="21"/>
        </w:rPr>
        <w:t>.2  合作金融机构（排名不分先后）</w:t>
      </w:r>
    </w:p>
    <w:p w14:paraId="0F46DD35">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合作金融机构名称：中原银行许昌分行（小微金融部）</w:t>
      </w:r>
    </w:p>
    <w:p w14:paraId="3F89C591">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联系人及电话：陈阳 13137407575   方金龙   15836539901</w:t>
      </w:r>
    </w:p>
    <w:p w14:paraId="3C65578F">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地址：许昌市建安大道与紫云路交汇处中原银行</w:t>
      </w:r>
    </w:p>
    <w:p w14:paraId="4048EEB9">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合作金融机构名称：浦发银行许昌分行</w:t>
      </w:r>
    </w:p>
    <w:p w14:paraId="534EF1F0">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联系人及电话：赵勇  0374-7313551  18937425515</w:t>
      </w:r>
    </w:p>
    <w:p w14:paraId="46028A36">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地址：禹州市禹王大道与府东路交叉口</w:t>
      </w:r>
    </w:p>
    <w:p w14:paraId="22A973C6">
      <w:pPr>
        <w:numPr>
          <w:ilvl w:val="0"/>
          <w:numId w:val="0"/>
        </w:numPr>
        <w:wordWrap w:val="0"/>
        <w:topLinePunct/>
        <w:autoSpaceDE w:val="0"/>
        <w:autoSpaceDN w:val="0"/>
        <w:adjustRightInd w:val="0"/>
        <w:spacing w:line="360" w:lineRule="auto"/>
        <w:ind w:leftChars="0"/>
        <w:contextualSpacing/>
        <w:outlineLvl w:val="3"/>
        <w:rPr>
          <w:rFonts w:cs="宋体" w:asciiTheme="minorEastAsia" w:hAnsiTheme="minorEastAsia"/>
          <w:kern w:val="0"/>
          <w:szCs w:val="21"/>
        </w:rPr>
      </w:pPr>
      <w:r>
        <w:rPr>
          <w:rFonts w:hint="eastAsia" w:cs="宋体" w:asciiTheme="minorEastAsia" w:hAnsiTheme="minorEastAsia"/>
          <w:kern w:val="0"/>
          <w:szCs w:val="21"/>
          <w:lang w:val="en-US" w:eastAsia="zh-CN"/>
        </w:rPr>
        <w:t>41.3</w:t>
      </w:r>
      <w:r>
        <w:rPr>
          <w:rFonts w:hint="eastAsia" w:cs="宋体" w:asciiTheme="minorEastAsia" w:hAnsiTheme="minorEastAsia"/>
          <w:kern w:val="0"/>
          <w:szCs w:val="21"/>
        </w:rPr>
        <w:t xml:space="preserve"> “政府采购合同融资金融产品推介名录”链接</w:t>
      </w:r>
    </w:p>
    <w:p w14:paraId="60A49531">
      <w:pPr>
        <w:autoSpaceDE w:val="0"/>
        <w:autoSpaceDN w:val="0"/>
        <w:spacing w:line="360" w:lineRule="auto"/>
        <w:ind w:left="964"/>
        <w:contextualSpacing/>
        <w:jc w:val="left"/>
        <w:rPr>
          <w:rFonts w:hint="eastAsia" w:cs="宋体" w:asciiTheme="minorEastAsia" w:hAnsiTheme="minorEastAsia"/>
          <w:color w:val="0000FF"/>
          <w:kern w:val="0"/>
          <w:szCs w:val="21"/>
          <w:u w:val="single"/>
        </w:rPr>
      </w:pPr>
      <w:r>
        <w:fldChar w:fldCharType="begin"/>
      </w:r>
      <w:r>
        <w:instrText xml:space="preserve"> HYPERLINK "http://xuchang.hngp.gov.cn/xuchang/content?infoId=1606365368231095&amp;channelCode=H711001" </w:instrText>
      </w:r>
      <w:r>
        <w:fldChar w:fldCharType="separate"/>
      </w:r>
      <w:r>
        <w:rPr>
          <w:rFonts w:hint="eastAsia" w:cs="宋体" w:asciiTheme="minorEastAsia" w:hAnsiTheme="minorEastAsia"/>
          <w:color w:val="0000FF"/>
          <w:kern w:val="0"/>
          <w:szCs w:val="21"/>
          <w:u w:val="single"/>
        </w:rPr>
        <w:t>http://xuchang.hngp.gov.cn/xuchang/content?infoId=1606365368231095&amp;channelCode=H711001</w:t>
      </w:r>
      <w:r>
        <w:rPr>
          <w:rFonts w:hint="eastAsia" w:cs="宋体" w:asciiTheme="minorEastAsia" w:hAnsiTheme="minorEastAsia"/>
          <w:color w:val="0000FF"/>
          <w:kern w:val="0"/>
          <w:szCs w:val="21"/>
          <w:u w:val="single"/>
        </w:rPr>
        <w:fldChar w:fldCharType="end"/>
      </w:r>
    </w:p>
    <w:p w14:paraId="49C27F38">
      <w:pPr>
        <w:autoSpaceDE w:val="0"/>
        <w:autoSpaceDN w:val="0"/>
        <w:spacing w:line="360" w:lineRule="auto"/>
        <w:ind w:left="964"/>
        <w:contextualSpacing/>
        <w:jc w:val="left"/>
        <w:rPr>
          <w:rFonts w:hint="eastAsia" w:cs="宋体" w:asciiTheme="minorEastAsia" w:hAnsiTheme="minorEastAsia"/>
          <w:color w:val="0000FF"/>
          <w:kern w:val="0"/>
          <w:szCs w:val="21"/>
          <w:u w:val="single"/>
        </w:rPr>
      </w:pPr>
    </w:p>
    <w:p w14:paraId="41E28D20">
      <w:pPr>
        <w:numPr>
          <w:ilvl w:val="0"/>
          <w:numId w:val="0"/>
        </w:numPr>
        <w:autoSpaceDE w:val="0"/>
        <w:autoSpaceDN w:val="0"/>
        <w:spacing w:line="360" w:lineRule="auto"/>
        <w:ind w:leftChars="0"/>
        <w:contextualSpacing/>
        <w:outlineLvl w:val="2"/>
        <w:rPr>
          <w:rFonts w:cs="宋体" w:asciiTheme="minorEastAsia" w:hAnsiTheme="minorEastAsia"/>
          <w:b/>
          <w:kern w:val="0"/>
          <w:szCs w:val="21"/>
        </w:rPr>
      </w:pPr>
      <w:r>
        <w:rPr>
          <w:rFonts w:hint="eastAsia" w:cs="宋体" w:asciiTheme="minorEastAsia" w:hAnsiTheme="minorEastAsia"/>
          <w:b/>
          <w:kern w:val="0"/>
          <w:szCs w:val="21"/>
          <w:lang w:val="en-US" w:eastAsia="zh-CN"/>
        </w:rPr>
        <w:t xml:space="preserve">43  </w:t>
      </w:r>
      <w:r>
        <w:rPr>
          <w:rFonts w:hint="eastAsia" w:cs="宋体" w:asciiTheme="minorEastAsia" w:hAnsiTheme="minorEastAsia"/>
          <w:b/>
          <w:kern w:val="0"/>
          <w:szCs w:val="21"/>
        </w:rPr>
        <w:t>“采小帮”政府采购服务体系</w:t>
      </w:r>
    </w:p>
    <w:p w14:paraId="1B4E8D0A">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为持续优化我市政府采购营商环境,</w:t>
      </w:r>
      <w:r>
        <w:rPr>
          <w:rFonts w:hint="eastAsia"/>
        </w:rPr>
        <w:t xml:space="preserve"> </w:t>
      </w:r>
      <w:r>
        <w:rPr>
          <w:rFonts w:hint="eastAsia"/>
          <w:lang w:val="en-US" w:eastAsia="zh-CN"/>
        </w:rPr>
        <w:t>禹州</w:t>
      </w:r>
      <w:r>
        <w:rPr>
          <w:rFonts w:hint="eastAsia" w:cs="宋体" w:asciiTheme="minorEastAsia" w:hAnsiTheme="minorEastAsia"/>
          <w:kern w:val="0"/>
          <w:szCs w:val="21"/>
        </w:rPr>
        <w:t>市财政局政府采购监督管理办公室人员、</w:t>
      </w:r>
      <w:r>
        <w:rPr>
          <w:rFonts w:hint="eastAsia" w:cs="宋体" w:asciiTheme="minorEastAsia" w:hAnsiTheme="minorEastAsia"/>
          <w:kern w:val="0"/>
          <w:szCs w:val="21"/>
          <w:lang w:val="en-US" w:eastAsia="zh-CN"/>
        </w:rPr>
        <w:t>禹州市</w:t>
      </w:r>
      <w:r>
        <w:rPr>
          <w:rFonts w:hint="eastAsia" w:cs="宋体" w:asciiTheme="minorEastAsia" w:hAnsiTheme="minorEastAsia"/>
          <w:kern w:val="0"/>
          <w:szCs w:val="21"/>
        </w:rPr>
        <w:t>政府采购中心人员组成“采小帮”服务团队，提供政府采购政策咨询服务，以及项目实施全程跟踪提醒、监督预警服务。</w:t>
      </w:r>
    </w:p>
    <w:p w14:paraId="7987DB22">
      <w:pPr>
        <w:numPr>
          <w:ilvl w:val="0"/>
          <w:numId w:val="82"/>
        </w:numPr>
        <w:wordWrap w:val="0"/>
        <w:topLinePunct/>
        <w:autoSpaceDE w:val="0"/>
        <w:autoSpaceDN w:val="0"/>
        <w:adjustRightInd w:val="0"/>
        <w:spacing w:line="360" w:lineRule="auto"/>
        <w:contextualSpacing/>
        <w:rPr>
          <w:rFonts w:cs="宋体" w:asciiTheme="minorEastAsia" w:hAnsiTheme="minorEastAsia"/>
          <w:vanish/>
          <w:kern w:val="0"/>
          <w:szCs w:val="21"/>
        </w:rPr>
      </w:pPr>
    </w:p>
    <w:p w14:paraId="6C26F996">
      <w:pPr>
        <w:numPr>
          <w:ilvl w:val="0"/>
          <w:numId w:val="0"/>
        </w:numPr>
        <w:wordWrap w:val="0"/>
        <w:topLinePunct/>
        <w:autoSpaceDE w:val="0"/>
        <w:autoSpaceDN w:val="0"/>
        <w:adjustRightInd w:val="0"/>
        <w:spacing w:line="360" w:lineRule="auto"/>
        <w:ind w:leftChars="0"/>
        <w:contextualSpacing/>
        <w:rPr>
          <w:rFonts w:cs="宋体" w:asciiTheme="minorEastAsia" w:hAnsiTheme="minorEastAsia"/>
          <w:kern w:val="0"/>
          <w:szCs w:val="21"/>
        </w:rPr>
      </w:pPr>
      <w:r>
        <w:rPr>
          <w:rFonts w:hint="eastAsia" w:cs="宋体" w:asciiTheme="minorEastAsia" w:hAnsiTheme="minorEastAsia"/>
          <w:kern w:val="0"/>
          <w:szCs w:val="21"/>
          <w:lang w:val="en-US" w:eastAsia="zh-CN"/>
        </w:rPr>
        <w:t xml:space="preserve">43.1 </w:t>
      </w:r>
      <w:r>
        <w:rPr>
          <w:rFonts w:hint="eastAsia" w:cs="宋体" w:asciiTheme="minorEastAsia" w:hAnsiTheme="minorEastAsia"/>
          <w:kern w:val="0"/>
          <w:szCs w:val="21"/>
        </w:rPr>
        <w:t xml:space="preserve"> “采小帮”服务团队依据职责分工，向供应商提供个性化、精准化服务，包括政策咨询、   政策宣传、采购辅导、节点提醒、风险提示、问题反馈等。</w:t>
      </w:r>
    </w:p>
    <w:p w14:paraId="6F463F1D">
      <w:pPr>
        <w:numPr>
          <w:ilvl w:val="0"/>
          <w:numId w:val="0"/>
        </w:numPr>
        <w:wordWrap w:val="0"/>
        <w:topLinePunct/>
        <w:autoSpaceDE w:val="0"/>
        <w:autoSpaceDN w:val="0"/>
        <w:adjustRightInd w:val="0"/>
        <w:spacing w:line="360" w:lineRule="auto"/>
        <w:contextualSpacing/>
        <w:rPr>
          <w:rFonts w:hint="eastAsia" w:cs="宋体" w:asciiTheme="minorEastAsia" w:hAnsiTheme="minorEastAsia"/>
          <w:kern w:val="0"/>
          <w:szCs w:val="21"/>
          <w:lang w:val="en-US" w:eastAsia="zh-CN"/>
        </w:rPr>
      </w:pPr>
    </w:p>
    <w:p w14:paraId="0B18C3AD">
      <w:pPr>
        <w:numPr>
          <w:ilvl w:val="0"/>
          <w:numId w:val="0"/>
        </w:numPr>
        <w:wordWrap w:val="0"/>
        <w:topLinePunct/>
        <w:autoSpaceDE w:val="0"/>
        <w:autoSpaceDN w:val="0"/>
        <w:adjustRightInd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lang w:val="en-US" w:eastAsia="zh-CN"/>
        </w:rPr>
        <w:t xml:space="preserve">43.2 </w:t>
      </w:r>
      <w:r>
        <w:rPr>
          <w:rFonts w:hint="eastAsia" w:cs="宋体" w:asciiTheme="minorEastAsia" w:hAnsiTheme="minorEastAsia"/>
          <w:kern w:val="0"/>
          <w:szCs w:val="21"/>
        </w:rPr>
        <w:t>“采小帮”服务团队帮助供应商在政府采购活动中维护自身合法权益，及时发现和制止采购人利用自身优势地位拒绝或延迟支付款项，强制要求供应商接受不合理的付款期限、方式、条件，拒不按政府采购政策规定和采购合同约定履行责任等行为。</w:t>
      </w:r>
    </w:p>
    <w:p w14:paraId="6EFE0AD3">
      <w:pPr>
        <w:numPr>
          <w:ilvl w:val="0"/>
          <w:numId w:val="0"/>
        </w:numPr>
        <w:wordWrap w:val="0"/>
        <w:topLinePunct/>
        <w:autoSpaceDE w:val="0"/>
        <w:autoSpaceDN w:val="0"/>
        <w:adjustRightInd w:val="0"/>
        <w:spacing w:line="360" w:lineRule="auto"/>
        <w:ind w:leftChars="-472" w:firstLine="1050" w:firstLineChars="500"/>
        <w:contextualSpacing/>
        <w:rPr>
          <w:rFonts w:cs="宋体" w:asciiTheme="minorEastAsia" w:hAnsiTheme="minorEastAsia"/>
          <w:kern w:val="0"/>
          <w:szCs w:val="21"/>
        </w:rPr>
      </w:pPr>
      <w:r>
        <w:rPr>
          <w:rFonts w:hint="eastAsia" w:cs="宋体" w:asciiTheme="minorEastAsia" w:hAnsiTheme="minorEastAsia"/>
          <w:kern w:val="0"/>
          <w:szCs w:val="21"/>
          <w:lang w:val="en-US" w:eastAsia="zh-CN"/>
        </w:rPr>
        <w:t xml:space="preserve">43.3 </w:t>
      </w:r>
      <w:r>
        <w:rPr>
          <w:rFonts w:hint="eastAsia" w:cs="宋体" w:asciiTheme="minorEastAsia" w:hAnsiTheme="minorEastAsia"/>
          <w:kern w:val="0"/>
          <w:szCs w:val="21"/>
        </w:rPr>
        <w:t>助手团队</w:t>
      </w:r>
    </w:p>
    <w:tbl>
      <w:tblPr>
        <w:tblStyle w:val="27"/>
        <w:tblpPr w:leftFromText="180" w:rightFromText="180" w:vertAnchor="text" w:horzAnchor="page" w:tblpX="1905" w:tblpY="44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1"/>
        <w:gridCol w:w="1544"/>
        <w:gridCol w:w="2136"/>
        <w:gridCol w:w="3031"/>
      </w:tblGrid>
      <w:tr w14:paraId="63B81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1" w:type="dxa"/>
            <w:noWrap w:val="0"/>
            <w:vAlign w:val="top"/>
          </w:tcPr>
          <w:p w14:paraId="6C0BC690">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部门</w:t>
            </w:r>
          </w:p>
        </w:tc>
        <w:tc>
          <w:tcPr>
            <w:tcW w:w="1544" w:type="dxa"/>
            <w:noWrap w:val="0"/>
            <w:vAlign w:val="top"/>
          </w:tcPr>
          <w:p w14:paraId="2DA438EB">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姓名</w:t>
            </w:r>
          </w:p>
        </w:tc>
        <w:tc>
          <w:tcPr>
            <w:tcW w:w="2136" w:type="dxa"/>
            <w:noWrap w:val="0"/>
            <w:vAlign w:val="top"/>
          </w:tcPr>
          <w:p w14:paraId="123C138E">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联系方式</w:t>
            </w:r>
          </w:p>
        </w:tc>
        <w:tc>
          <w:tcPr>
            <w:tcW w:w="3031" w:type="dxa"/>
            <w:noWrap w:val="0"/>
            <w:vAlign w:val="top"/>
          </w:tcPr>
          <w:p w14:paraId="607C93EA">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服务领域</w:t>
            </w:r>
          </w:p>
        </w:tc>
      </w:tr>
      <w:tr w14:paraId="38138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1" w:type="dxa"/>
            <w:noWrap w:val="0"/>
            <w:vAlign w:val="center"/>
          </w:tcPr>
          <w:p w14:paraId="5A565540">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禹</w:t>
            </w:r>
            <w:r>
              <w:rPr>
                <w:rFonts w:hint="eastAsia" w:asciiTheme="minorEastAsia" w:hAnsiTheme="minorEastAsia" w:cstheme="minorEastAsia"/>
                <w:sz w:val="21"/>
                <w:szCs w:val="21"/>
                <w:lang w:val="en-US" w:eastAsia="zh-CN"/>
              </w:rPr>
              <w:t>州</w:t>
            </w:r>
            <w:r>
              <w:rPr>
                <w:rFonts w:hint="eastAsia" w:asciiTheme="minorEastAsia" w:hAnsiTheme="minorEastAsia" w:eastAsiaTheme="minorEastAsia" w:cstheme="minorEastAsia"/>
                <w:sz w:val="21"/>
                <w:szCs w:val="21"/>
              </w:rPr>
              <w:t>市政府采购监督管理办公室</w:t>
            </w:r>
          </w:p>
        </w:tc>
        <w:tc>
          <w:tcPr>
            <w:tcW w:w="1544" w:type="dxa"/>
            <w:noWrap w:val="0"/>
            <w:vAlign w:val="top"/>
          </w:tcPr>
          <w:p w14:paraId="30B93435">
            <w:pPr>
              <w:spacing w:line="360" w:lineRule="auto"/>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乔娜</w:t>
            </w:r>
          </w:p>
          <w:p w14:paraId="7DE43134">
            <w:pPr>
              <w:spacing w:line="360" w:lineRule="auto"/>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赵纪伟</w:t>
            </w:r>
          </w:p>
          <w:p w14:paraId="1074694D">
            <w:pPr>
              <w:spacing w:line="360" w:lineRule="auto"/>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邢琳琳</w:t>
            </w:r>
          </w:p>
        </w:tc>
        <w:tc>
          <w:tcPr>
            <w:tcW w:w="2136" w:type="dxa"/>
            <w:noWrap w:val="0"/>
            <w:vAlign w:val="center"/>
          </w:tcPr>
          <w:p w14:paraId="08822E01">
            <w:pPr>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0374-</w:t>
            </w:r>
            <w:r>
              <w:rPr>
                <w:rFonts w:hint="eastAsia" w:asciiTheme="minorEastAsia" w:hAnsiTheme="minorEastAsia" w:eastAsiaTheme="minorEastAsia" w:cstheme="minorEastAsia"/>
                <w:sz w:val="21"/>
                <w:szCs w:val="21"/>
                <w:lang w:val="en-US" w:eastAsia="zh-CN"/>
              </w:rPr>
              <w:t>8112523</w:t>
            </w:r>
          </w:p>
        </w:tc>
        <w:tc>
          <w:tcPr>
            <w:tcW w:w="3031" w:type="dxa"/>
            <w:noWrap w:val="0"/>
            <w:vAlign w:val="center"/>
          </w:tcPr>
          <w:p w14:paraId="127937B4">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政府采购政策制度、支持中小企业发展、政府采购信息系统、</w:t>
            </w:r>
            <w:r>
              <w:rPr>
                <w:rFonts w:hint="eastAsia" w:asciiTheme="minorEastAsia" w:hAnsiTheme="minorEastAsia" w:eastAsiaTheme="minorEastAsia" w:cstheme="minorEastAsia"/>
                <w:sz w:val="21"/>
                <w:szCs w:val="21"/>
                <w:lang w:eastAsia="zh-CN"/>
              </w:rPr>
              <w:t>合同备案管理、</w:t>
            </w:r>
            <w:r>
              <w:rPr>
                <w:rFonts w:hint="eastAsia" w:asciiTheme="minorEastAsia" w:hAnsiTheme="minorEastAsia" w:eastAsiaTheme="minorEastAsia" w:cstheme="minorEastAsia"/>
                <w:sz w:val="21"/>
                <w:szCs w:val="21"/>
              </w:rPr>
              <w:t>供应商监管、网上商城管理、832平台</w:t>
            </w:r>
            <w:r>
              <w:rPr>
                <w:rFonts w:hint="eastAsia" w:asciiTheme="minorEastAsia" w:hAnsiTheme="minorEastAsia" w:eastAsiaTheme="minorEastAsia" w:cstheme="minorEastAsia"/>
                <w:sz w:val="21"/>
                <w:szCs w:val="21"/>
                <w:lang w:eastAsia="zh-CN"/>
              </w:rPr>
              <w:t>管理、质</w:t>
            </w:r>
            <w:r>
              <w:rPr>
                <w:rFonts w:hint="eastAsia" w:asciiTheme="minorEastAsia" w:hAnsiTheme="minorEastAsia" w:eastAsiaTheme="minorEastAsia" w:cstheme="minorEastAsia"/>
                <w:sz w:val="21"/>
                <w:szCs w:val="21"/>
              </w:rPr>
              <w:t>疑投诉处理</w:t>
            </w:r>
          </w:p>
        </w:tc>
      </w:tr>
      <w:tr w14:paraId="63DAC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811" w:type="dxa"/>
            <w:noWrap w:val="0"/>
            <w:vAlign w:val="center"/>
          </w:tcPr>
          <w:p w14:paraId="35B1348A">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禹州</w:t>
            </w:r>
            <w:r>
              <w:rPr>
                <w:rFonts w:hint="eastAsia" w:asciiTheme="minorEastAsia" w:hAnsiTheme="minorEastAsia" w:eastAsiaTheme="minorEastAsia" w:cstheme="minorEastAsia"/>
                <w:sz w:val="21"/>
                <w:szCs w:val="21"/>
              </w:rPr>
              <w:t>市政府采购中心</w:t>
            </w:r>
          </w:p>
        </w:tc>
        <w:tc>
          <w:tcPr>
            <w:tcW w:w="1544" w:type="dxa"/>
            <w:noWrap w:val="0"/>
            <w:vAlign w:val="center"/>
          </w:tcPr>
          <w:p w14:paraId="3C3CECEA">
            <w:pPr>
              <w:spacing w:line="360" w:lineRule="auto"/>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侯英红</w:t>
            </w:r>
          </w:p>
          <w:p w14:paraId="309B755F">
            <w:pPr>
              <w:spacing w:line="360" w:lineRule="auto"/>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方诗涵</w:t>
            </w:r>
          </w:p>
        </w:tc>
        <w:tc>
          <w:tcPr>
            <w:tcW w:w="2136" w:type="dxa"/>
            <w:noWrap w:val="0"/>
            <w:vAlign w:val="center"/>
          </w:tcPr>
          <w:p w14:paraId="3F074F6F">
            <w:pPr>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0374-2077111</w:t>
            </w:r>
          </w:p>
        </w:tc>
        <w:tc>
          <w:tcPr>
            <w:tcW w:w="3031" w:type="dxa"/>
            <w:noWrap w:val="0"/>
            <w:vAlign w:val="center"/>
          </w:tcPr>
          <w:p w14:paraId="78A60369">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采购</w:t>
            </w:r>
            <w:r>
              <w:rPr>
                <w:rFonts w:hint="eastAsia" w:asciiTheme="minorEastAsia" w:hAnsiTheme="minorEastAsia" w:eastAsiaTheme="minorEastAsia" w:cstheme="minorEastAsia"/>
                <w:sz w:val="21"/>
                <w:szCs w:val="21"/>
              </w:rPr>
              <w:t>文件编制、核验，信息（公告、文件）发布，确认场地时间，集采项目答疑</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交易数据统计。</w:t>
            </w:r>
          </w:p>
        </w:tc>
      </w:tr>
    </w:tbl>
    <w:p w14:paraId="06343A56">
      <w:pPr>
        <w:numPr>
          <w:ilvl w:val="0"/>
          <w:numId w:val="0"/>
        </w:numPr>
        <w:wordWrap w:val="0"/>
        <w:topLinePunct/>
        <w:autoSpaceDE w:val="0"/>
        <w:autoSpaceDN w:val="0"/>
        <w:adjustRightInd w:val="0"/>
        <w:spacing w:line="360" w:lineRule="auto"/>
        <w:ind w:leftChars="-472"/>
        <w:contextualSpacing/>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 xml:space="preserve">     </w:t>
      </w:r>
    </w:p>
    <w:p w14:paraId="64E210A9">
      <w:pPr>
        <w:numPr>
          <w:ilvl w:val="0"/>
          <w:numId w:val="0"/>
        </w:numPr>
        <w:wordWrap w:val="0"/>
        <w:topLinePunct/>
        <w:autoSpaceDE w:val="0"/>
        <w:autoSpaceDN w:val="0"/>
        <w:adjustRightInd w:val="0"/>
        <w:spacing w:line="360" w:lineRule="auto"/>
        <w:ind w:left="210" w:leftChars="0" w:firstLine="210" w:firstLineChars="100"/>
        <w:contextualSpacing/>
        <w:rPr>
          <w:rFonts w:cs="宋体" w:asciiTheme="minorEastAsia" w:hAnsiTheme="minorEastAsia"/>
          <w:kern w:val="0"/>
          <w:szCs w:val="21"/>
        </w:rPr>
      </w:pPr>
      <w:r>
        <w:rPr>
          <w:rFonts w:hint="eastAsia" w:cs="宋体" w:asciiTheme="minorEastAsia" w:hAnsiTheme="minorEastAsia"/>
          <w:kern w:val="0"/>
          <w:szCs w:val="21"/>
          <w:lang w:val="en-US" w:eastAsia="zh-CN"/>
        </w:rPr>
        <w:t xml:space="preserve">43.4  </w:t>
      </w:r>
      <w:r>
        <w:rPr>
          <w:rFonts w:hint="eastAsia" w:cs="宋体" w:asciiTheme="minorEastAsia" w:hAnsiTheme="minorEastAsia"/>
          <w:kern w:val="0"/>
          <w:szCs w:val="21"/>
        </w:rPr>
        <w:t xml:space="preserve">咨询途径： </w:t>
      </w:r>
    </w:p>
    <w:p w14:paraId="0F89F0DE">
      <w:pPr>
        <w:autoSpaceDE w:val="0"/>
        <w:autoSpaceDN w:val="0"/>
        <w:spacing w:line="360" w:lineRule="auto"/>
        <w:ind w:left="964" w:firstLine="27" w:firstLineChars="13"/>
        <w:contextualSpacing/>
        <w:jc w:val="left"/>
        <w:rPr>
          <w:rFonts w:cs="宋体" w:asciiTheme="minorEastAsia" w:hAnsiTheme="minorEastAsia"/>
          <w:kern w:val="0"/>
          <w:szCs w:val="21"/>
        </w:rPr>
      </w:pPr>
      <w:r>
        <w:rPr>
          <w:rFonts w:hint="eastAsia" w:cs="宋体" w:asciiTheme="minorEastAsia" w:hAnsiTheme="minorEastAsia"/>
          <w:kern w:val="0"/>
          <w:szCs w:val="21"/>
        </w:rPr>
        <w:t>（1）电话咨询：采购人、供应商对照助手团队人员，通过电话方式直接咨询。</w:t>
      </w:r>
    </w:p>
    <w:p w14:paraId="63909E71">
      <w:pPr>
        <w:autoSpaceDE w:val="0"/>
        <w:autoSpaceDN w:val="0"/>
        <w:spacing w:line="360" w:lineRule="auto"/>
        <w:ind w:left="993"/>
        <w:contextualSpacing/>
        <w:jc w:val="left"/>
        <w:outlineLvl w:val="3"/>
        <w:rPr>
          <w:rFonts w:cs="宋体" w:asciiTheme="minorEastAsia" w:hAnsiTheme="minorEastAsia"/>
          <w:kern w:val="0"/>
          <w:szCs w:val="21"/>
        </w:rPr>
      </w:pPr>
      <w:r>
        <w:rPr>
          <w:rFonts w:hint="eastAsia" w:cs="宋体" w:asciiTheme="minorEastAsia" w:hAnsiTheme="minorEastAsia"/>
          <w:kern w:val="0"/>
          <w:szCs w:val="21"/>
        </w:rPr>
        <w:t>（2）邮箱咨询：</w:t>
      </w:r>
    </w:p>
    <w:p w14:paraId="2CC5C9D4">
      <w:pPr>
        <w:wordWrap w:val="0"/>
        <w:autoSpaceDE w:val="0"/>
        <w:autoSpaceDN w:val="0"/>
        <w:spacing w:line="360" w:lineRule="auto"/>
        <w:ind w:left="1418"/>
        <w:contextualSpacing/>
        <w:jc w:val="left"/>
        <w:rPr>
          <w:rFonts w:cs="宋体" w:asciiTheme="minorEastAsia" w:hAnsiTheme="minorEastAsia"/>
          <w:kern w:val="0"/>
          <w:szCs w:val="21"/>
        </w:rPr>
      </w:pPr>
      <w:r>
        <w:rPr>
          <w:rFonts w:hint="eastAsia" w:cs="宋体" w:asciiTheme="minorEastAsia" w:hAnsiTheme="minorEastAsia"/>
          <w:kern w:val="0"/>
          <w:szCs w:val="21"/>
        </w:rPr>
        <w:t>①发送电子邮件至</w:t>
      </w:r>
      <w:r>
        <w:rPr>
          <w:rFonts w:hint="eastAsia" w:cs="宋体" w:asciiTheme="minorEastAsia" w:hAnsiTheme="minorEastAsia"/>
          <w:kern w:val="0"/>
          <w:szCs w:val="21"/>
          <w:lang w:val="en-US" w:eastAsia="zh-CN"/>
        </w:rPr>
        <w:t>禹州</w:t>
      </w:r>
      <w:r>
        <w:rPr>
          <w:rFonts w:hint="eastAsia" w:cs="宋体" w:asciiTheme="minorEastAsia" w:hAnsiTheme="minorEastAsia"/>
          <w:kern w:val="0"/>
          <w:szCs w:val="21"/>
        </w:rPr>
        <w:t>市政府采购监督管理办公室咨询邮箱，邮箱地址：</w:t>
      </w:r>
      <w:r>
        <w:fldChar w:fldCharType="begin"/>
      </w:r>
      <w:r>
        <w:instrText xml:space="preserve"> HYPERLINK "mailto:xcscgb@126.com" </w:instrText>
      </w:r>
      <w:r>
        <w:fldChar w:fldCharType="separate"/>
      </w:r>
      <w:r>
        <w:rPr>
          <w:rFonts w:hint="eastAsia" w:cs="宋体" w:asciiTheme="minorEastAsia" w:hAnsiTheme="minorEastAsia"/>
          <w:color w:val="0000FF"/>
          <w:kern w:val="0"/>
          <w:szCs w:val="21"/>
          <w:u w:val="single"/>
          <w:lang w:val="en-US" w:eastAsia="zh-CN"/>
        </w:rPr>
        <w:t>yzscgb2523</w:t>
      </w:r>
      <w:r>
        <w:rPr>
          <w:rFonts w:hint="eastAsia" w:cs="宋体" w:asciiTheme="minorEastAsia" w:hAnsiTheme="minorEastAsia"/>
          <w:color w:val="0000FF"/>
          <w:kern w:val="0"/>
          <w:szCs w:val="21"/>
          <w:u w:val="single"/>
        </w:rPr>
        <w:t>@</w:t>
      </w:r>
      <w:r>
        <w:rPr>
          <w:rFonts w:hint="eastAsia" w:cs="宋体" w:asciiTheme="minorEastAsia" w:hAnsiTheme="minorEastAsia"/>
          <w:color w:val="0000FF"/>
          <w:kern w:val="0"/>
          <w:szCs w:val="21"/>
          <w:u w:val="single"/>
          <w:lang w:val="en-US" w:eastAsia="zh-CN"/>
        </w:rPr>
        <w:t>163</w:t>
      </w:r>
      <w:r>
        <w:rPr>
          <w:rFonts w:hint="eastAsia" w:cs="宋体" w:asciiTheme="minorEastAsia" w:hAnsiTheme="minorEastAsia"/>
          <w:color w:val="0000FF"/>
          <w:kern w:val="0"/>
          <w:szCs w:val="21"/>
          <w:u w:val="single"/>
        </w:rPr>
        <w:t>.com</w:t>
      </w:r>
      <w:r>
        <w:rPr>
          <w:rFonts w:hint="eastAsia" w:cs="宋体" w:asciiTheme="minorEastAsia" w:hAnsiTheme="minorEastAsia"/>
          <w:color w:val="0000FF"/>
          <w:kern w:val="0"/>
          <w:szCs w:val="21"/>
          <w:u w:val="single"/>
        </w:rPr>
        <w:fldChar w:fldCharType="end"/>
      </w:r>
      <w:r>
        <w:rPr>
          <w:rFonts w:hint="eastAsia" w:cs="宋体" w:asciiTheme="minorEastAsia" w:hAnsiTheme="minorEastAsia"/>
          <w:kern w:val="0"/>
          <w:szCs w:val="21"/>
        </w:rPr>
        <w:t>；</w:t>
      </w:r>
    </w:p>
    <w:p w14:paraId="0424B501">
      <w:pPr>
        <w:autoSpaceDE w:val="0"/>
        <w:autoSpaceDN w:val="0"/>
        <w:spacing w:line="360" w:lineRule="auto"/>
        <w:ind w:left="964" w:firstLine="453" w:firstLineChars="216"/>
        <w:contextualSpacing/>
        <w:jc w:val="left"/>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rPr>
        <w:t>②发送电子邮件至</w:t>
      </w:r>
      <w:r>
        <w:rPr>
          <w:rFonts w:hint="eastAsia" w:cs="宋体" w:asciiTheme="minorEastAsia" w:hAnsiTheme="minorEastAsia"/>
          <w:kern w:val="0"/>
          <w:szCs w:val="21"/>
          <w:lang w:val="en-US" w:eastAsia="zh-CN"/>
        </w:rPr>
        <w:t>禹州</w:t>
      </w:r>
      <w:r>
        <w:rPr>
          <w:rFonts w:hint="eastAsia" w:cs="宋体" w:asciiTheme="minorEastAsia" w:hAnsiTheme="minorEastAsia"/>
          <w:kern w:val="0"/>
          <w:szCs w:val="21"/>
        </w:rPr>
        <w:t>市政府采购中心咨询邮箱，邮箱地址：</w:t>
      </w:r>
      <w:r>
        <w:fldChar w:fldCharType="begin"/>
      </w:r>
      <w:r>
        <w:instrText xml:space="preserve"> HYPERLINK "mailto:xcszfcgzx@126.com" </w:instrText>
      </w:r>
      <w:r>
        <w:fldChar w:fldCharType="separate"/>
      </w:r>
      <w:r>
        <w:rPr>
          <w:rFonts w:hint="eastAsia"/>
          <w:lang w:val="en-US" w:eastAsia="zh-CN"/>
        </w:rPr>
        <w:t>ztbjyglzx</w:t>
      </w:r>
      <w:r>
        <w:rPr>
          <w:rFonts w:hint="eastAsia" w:cs="宋体" w:asciiTheme="minorEastAsia" w:hAnsiTheme="minorEastAsia"/>
          <w:color w:val="0000FF"/>
          <w:kern w:val="0"/>
          <w:szCs w:val="21"/>
          <w:u w:val="single"/>
        </w:rPr>
        <w:t>@1</w:t>
      </w:r>
      <w:r>
        <w:rPr>
          <w:rFonts w:hint="eastAsia" w:cs="宋体" w:asciiTheme="minorEastAsia" w:hAnsiTheme="minorEastAsia"/>
          <w:color w:val="0000FF"/>
          <w:kern w:val="0"/>
          <w:szCs w:val="21"/>
          <w:u w:val="single"/>
          <w:lang w:val="en-US" w:eastAsia="zh-CN"/>
        </w:rPr>
        <w:t>63</w:t>
      </w:r>
      <w:r>
        <w:rPr>
          <w:rFonts w:hint="eastAsia" w:cs="宋体" w:asciiTheme="minorEastAsia" w:hAnsiTheme="minorEastAsia"/>
          <w:color w:val="0000FF"/>
          <w:kern w:val="0"/>
          <w:szCs w:val="21"/>
          <w:u w:val="single"/>
        </w:rPr>
        <w:t>.com</w:t>
      </w:r>
      <w:r>
        <w:rPr>
          <w:rFonts w:hint="eastAsia" w:cs="宋体" w:asciiTheme="minorEastAsia" w:hAnsiTheme="minorEastAsia"/>
          <w:color w:val="0000FF"/>
          <w:kern w:val="0"/>
          <w:szCs w:val="21"/>
          <w:u w:val="single"/>
        </w:rPr>
        <w:fldChar w:fldCharType="end"/>
      </w:r>
      <w:r>
        <w:rPr>
          <w:rFonts w:hint="eastAsia" w:cs="宋体" w:asciiTheme="minorEastAsia" w:hAnsiTheme="minorEastAsia"/>
          <w:color w:val="0000FF"/>
          <w:kern w:val="0"/>
          <w:szCs w:val="21"/>
          <w:u w:val="single"/>
          <w:lang w:val="en-US" w:eastAsia="zh-CN"/>
        </w:rPr>
        <w:t>.</w:t>
      </w:r>
    </w:p>
    <w:p w14:paraId="4A67DB9D">
      <w:pPr>
        <w:autoSpaceDE w:val="0"/>
        <w:autoSpaceDN w:val="0"/>
        <w:spacing w:line="360" w:lineRule="auto"/>
        <w:ind w:left="964"/>
        <w:contextualSpacing/>
        <w:jc w:val="left"/>
        <w:rPr>
          <w:rFonts w:cs="宋体" w:asciiTheme="majorEastAsia" w:hAnsiTheme="majorEastAsia" w:eastAsiaTheme="majorEastAsia"/>
          <w:b/>
          <w:kern w:val="0"/>
          <w:sz w:val="32"/>
          <w:szCs w:val="32"/>
        </w:rPr>
      </w:pPr>
    </w:p>
    <w:p w14:paraId="638DCA5A">
      <w:pPr>
        <w:autoSpaceDE w:val="0"/>
        <w:autoSpaceDN w:val="0"/>
        <w:spacing w:line="360" w:lineRule="auto"/>
        <w:contextualSpacing/>
        <w:jc w:val="left"/>
        <w:rPr>
          <w:rFonts w:cs="宋体" w:asciiTheme="majorEastAsia" w:hAnsiTheme="majorEastAsia" w:eastAsiaTheme="majorEastAsia"/>
          <w:b/>
          <w:kern w:val="0"/>
          <w:sz w:val="32"/>
          <w:szCs w:val="32"/>
        </w:rPr>
      </w:pPr>
    </w:p>
    <w:p w14:paraId="376ECFFF">
      <w:pPr>
        <w:autoSpaceDE w:val="0"/>
        <w:autoSpaceDN w:val="0"/>
        <w:spacing w:line="360" w:lineRule="auto"/>
        <w:ind w:left="964"/>
        <w:contextualSpacing/>
        <w:jc w:val="left"/>
        <w:rPr>
          <w:rFonts w:cs="宋体" w:asciiTheme="majorEastAsia" w:hAnsiTheme="majorEastAsia" w:eastAsiaTheme="majorEastAsia"/>
          <w:b/>
          <w:kern w:val="0"/>
          <w:sz w:val="32"/>
          <w:szCs w:val="32"/>
        </w:rPr>
      </w:pPr>
    </w:p>
    <w:p w14:paraId="3CF966BA">
      <w:pPr>
        <w:autoSpaceDE w:val="0"/>
        <w:autoSpaceDN w:val="0"/>
        <w:spacing w:line="360" w:lineRule="auto"/>
        <w:ind w:left="964" w:leftChars="459" w:firstLine="1606" w:firstLineChars="500"/>
        <w:contextualSpacing/>
        <w:jc w:val="left"/>
        <w:rPr>
          <w:rFonts w:hint="eastAsia" w:cs="宋体" w:asciiTheme="majorEastAsia" w:hAnsiTheme="majorEastAsia" w:eastAsiaTheme="majorEastAsia"/>
          <w:b/>
          <w:kern w:val="0"/>
          <w:sz w:val="32"/>
          <w:szCs w:val="32"/>
        </w:rPr>
      </w:pPr>
    </w:p>
    <w:p w14:paraId="03CF21A7">
      <w:pPr>
        <w:autoSpaceDE w:val="0"/>
        <w:autoSpaceDN w:val="0"/>
        <w:spacing w:line="360" w:lineRule="auto"/>
        <w:ind w:left="964" w:leftChars="459" w:firstLine="1606" w:firstLineChars="500"/>
        <w:contextualSpacing/>
        <w:jc w:val="left"/>
        <w:rPr>
          <w:rFonts w:hint="eastAsia" w:cs="宋体" w:asciiTheme="majorEastAsia" w:hAnsiTheme="majorEastAsia" w:eastAsiaTheme="majorEastAsia"/>
          <w:b/>
          <w:kern w:val="0"/>
          <w:sz w:val="32"/>
          <w:szCs w:val="32"/>
        </w:rPr>
      </w:pPr>
    </w:p>
    <w:p w14:paraId="2BD12104">
      <w:pPr>
        <w:autoSpaceDE w:val="0"/>
        <w:autoSpaceDN w:val="0"/>
        <w:spacing w:line="360" w:lineRule="auto"/>
        <w:ind w:left="964"/>
        <w:contextualSpacing/>
        <w:jc w:val="left"/>
        <w:rPr>
          <w:rFonts w:cs="宋体" w:asciiTheme="majorEastAsia" w:hAnsiTheme="majorEastAsia" w:eastAsiaTheme="majorEastAsia"/>
          <w:b/>
          <w:kern w:val="0"/>
          <w:sz w:val="32"/>
          <w:szCs w:val="32"/>
        </w:rPr>
      </w:pPr>
    </w:p>
    <w:p w14:paraId="2338C9CD">
      <w:pPr>
        <w:autoSpaceDE w:val="0"/>
        <w:autoSpaceDN w:val="0"/>
        <w:spacing w:line="360" w:lineRule="auto"/>
        <w:ind w:left="964"/>
        <w:contextualSpacing/>
        <w:jc w:val="left"/>
        <w:rPr>
          <w:rFonts w:cs="宋体" w:asciiTheme="majorEastAsia" w:hAnsiTheme="majorEastAsia" w:eastAsiaTheme="majorEastAsia"/>
          <w:b/>
          <w:kern w:val="0"/>
          <w:sz w:val="32"/>
          <w:szCs w:val="32"/>
        </w:rPr>
      </w:pPr>
    </w:p>
    <w:p w14:paraId="302EAC5C">
      <w:pPr>
        <w:widowControl/>
        <w:jc w:val="left"/>
        <w:rPr>
          <w:rFonts w:cs="宋体" w:asciiTheme="majorEastAsia" w:hAnsiTheme="majorEastAsia" w:eastAsiaTheme="majorEastAsia"/>
          <w:b/>
          <w:kern w:val="0"/>
          <w:sz w:val="32"/>
          <w:szCs w:val="32"/>
        </w:rPr>
      </w:pPr>
      <w:r>
        <w:rPr>
          <w:rFonts w:cs="宋体" w:asciiTheme="majorEastAsia" w:hAnsiTheme="majorEastAsia" w:eastAsiaTheme="majorEastAsia"/>
          <w:b/>
          <w:kern w:val="0"/>
          <w:sz w:val="32"/>
          <w:szCs w:val="32"/>
        </w:rPr>
        <w:br w:type="page"/>
      </w:r>
    </w:p>
    <w:p w14:paraId="07A8AF48">
      <w:pPr>
        <w:autoSpaceDE w:val="0"/>
        <w:autoSpaceDN w:val="0"/>
        <w:spacing w:line="360" w:lineRule="auto"/>
        <w:ind w:left="964" w:leftChars="459" w:firstLine="1606" w:firstLineChars="500"/>
        <w:contextualSpacing/>
        <w:jc w:val="left"/>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第五章 政府采购政策功能</w:t>
      </w:r>
    </w:p>
    <w:p w14:paraId="4A6C9DE7">
      <w:pPr>
        <w:jc w:val="center"/>
        <w:rPr>
          <w:rFonts w:cs="宋体" w:asciiTheme="majorEastAsia" w:hAnsiTheme="majorEastAsia" w:eastAsiaTheme="majorEastAsia"/>
          <w:b/>
          <w:kern w:val="0"/>
          <w:sz w:val="36"/>
          <w:szCs w:val="36"/>
        </w:rPr>
      </w:pPr>
    </w:p>
    <w:p w14:paraId="0976A6B9">
      <w:pPr>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根据《中华人民共和国政府采购法》、《中华人民共和国政府采购法实施条例》、《政府采购货物和服务招标投标管理办法》等规定，本项目落实节约能源、保护环境、促进中小企业发展、支持监狱企业发展、促进残疾人就业等政府采购政策。</w:t>
      </w:r>
    </w:p>
    <w:p w14:paraId="22D62AC0">
      <w:pPr>
        <w:pStyle w:val="17"/>
        <w:spacing w:line="360" w:lineRule="auto"/>
        <w:ind w:firstLine="422" w:firstLineChars="200"/>
        <w:contextualSpacing/>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一、节约能源、保护环境</w:t>
      </w:r>
    </w:p>
    <w:p w14:paraId="1B5E47A1">
      <w:pPr>
        <w:pStyle w:val="17"/>
        <w:spacing w:line="360" w:lineRule="auto"/>
        <w:ind w:firstLine="420" w:firstLineChars="200"/>
        <w:contextualSpacing/>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按照《财政部、发展改革委、生态环境部、市场监管总局关于调整优化节能产品、环境标志产品政府采购执行机制的通知》（财库〔2019〕9号）和</w:t>
      </w:r>
      <w:r>
        <w:rPr>
          <w:rFonts w:hint="eastAsia" w:cs="仿宋_GB2312" w:asciiTheme="minorEastAsia" w:hAnsiTheme="minorEastAsia" w:eastAsiaTheme="minorEastAsia"/>
          <w:sz w:val="21"/>
          <w:szCs w:val="21"/>
        </w:rPr>
        <w:t>财政部、生态环境部</w:t>
      </w:r>
      <w:r>
        <w:rPr>
          <w:rFonts w:hint="eastAsia" w:cs="仿宋_GB2312" w:asciiTheme="minorEastAsia" w:hAnsiTheme="minorEastAsia" w:eastAsiaTheme="minorEastAsia"/>
          <w:sz w:val="21"/>
          <w:szCs w:val="21"/>
          <w:lang w:val="zh-CN"/>
        </w:rPr>
        <w:t>《关于印发环境标志产品政府采购品目清单的通知》</w:t>
      </w:r>
      <w:r>
        <w:rPr>
          <w:rFonts w:hint="eastAsia" w:cs="仿宋_GB2312" w:asciiTheme="minorEastAsia" w:hAnsiTheme="minorEastAsia" w:eastAsiaTheme="minorEastAsia"/>
          <w:sz w:val="21"/>
          <w:szCs w:val="21"/>
        </w:rPr>
        <w:t>（财库[2019]18号）以及</w:t>
      </w:r>
      <w:r>
        <w:rPr>
          <w:rFonts w:hint="eastAsia" w:cs="仿宋_GB2312" w:asciiTheme="minorEastAsia" w:hAnsiTheme="minorEastAsia" w:eastAsiaTheme="minorEastAsia"/>
          <w:sz w:val="21"/>
          <w:szCs w:val="21"/>
          <w:lang w:val="zh-CN"/>
        </w:rPr>
        <w:t>财政部、发展改革委</w:t>
      </w:r>
      <w:r>
        <w:rPr>
          <w:rFonts w:hint="eastAsia" w:cs="仿宋_GB2312" w:asciiTheme="minorEastAsia" w:hAnsiTheme="minorEastAsia" w:eastAsiaTheme="minorEastAsia"/>
          <w:sz w:val="21"/>
          <w:szCs w:val="21"/>
        </w:rPr>
        <w:t>《关于印发节能产品政府采购品目清单的通知》（财库[2019]19号）</w:t>
      </w:r>
      <w:r>
        <w:rPr>
          <w:rFonts w:hint="eastAsia" w:cs="仿宋_GB2312" w:asciiTheme="minorEastAsia" w:hAnsiTheme="minorEastAsia" w:eastAsiaTheme="minorEastAsia"/>
          <w:sz w:val="21"/>
          <w:szCs w:val="21"/>
          <w:lang w:val="zh-CN"/>
        </w:rPr>
        <w:t>，</w:t>
      </w:r>
      <w:r>
        <w:rPr>
          <w:rFonts w:hint="eastAsia" w:cs="仿宋_GB2312" w:asciiTheme="minorEastAsia" w:hAnsiTheme="minorEastAsia" w:eastAsiaTheme="minorEastAsia"/>
          <w:sz w:val="21"/>
          <w:szCs w:val="21"/>
        </w:rPr>
        <w:t>采购政府强</w:t>
      </w:r>
      <w:r>
        <w:rPr>
          <w:rFonts w:hint="eastAsia" w:cs="仿宋_GB2312" w:asciiTheme="minorEastAsia" w:hAnsiTheme="minorEastAsia" w:eastAsiaTheme="minorEastAsia"/>
          <w:sz w:val="21"/>
          <w:szCs w:val="21"/>
          <w:lang w:val="zh-CN"/>
        </w:rPr>
        <w:t>制采购产品的，该产品必须具有国家确定的认证机构出具的、处于有效期之内的节能产品认证证书；采购政府优先采购产品的，该产品具有国家确定的认证机构出具的、处于有效期之内的节能产品、环境标志产品认证证书，应当优先采购。</w:t>
      </w:r>
    </w:p>
    <w:p w14:paraId="65C2325A">
      <w:pPr>
        <w:pStyle w:val="17"/>
        <w:spacing w:line="360" w:lineRule="auto"/>
        <w:ind w:firstLine="422" w:firstLineChars="200"/>
        <w:contextualSpacing/>
        <w:rPr>
          <w:rFonts w:cs="仿宋_GB2312" w:asciiTheme="minorEastAsia" w:hAnsiTheme="minorEastAsia"/>
          <w:b/>
          <w:sz w:val="21"/>
          <w:szCs w:val="21"/>
          <w:lang w:val="zh-CN"/>
        </w:rPr>
      </w:pPr>
      <w:r>
        <w:rPr>
          <w:rFonts w:hint="eastAsia" w:cs="仿宋_GB2312" w:asciiTheme="minorEastAsia" w:hAnsiTheme="minorEastAsia" w:eastAsiaTheme="minorEastAsia"/>
          <w:b/>
          <w:sz w:val="21"/>
          <w:szCs w:val="21"/>
          <w:lang w:val="zh-CN"/>
        </w:rPr>
        <w:t>二、</w:t>
      </w:r>
      <w:r>
        <w:rPr>
          <w:rFonts w:hint="eastAsia" w:cs="仿宋_GB2312" w:asciiTheme="minorEastAsia" w:hAnsiTheme="minorEastAsia"/>
          <w:b/>
          <w:sz w:val="21"/>
          <w:szCs w:val="21"/>
          <w:lang w:val="zh-CN"/>
        </w:rPr>
        <w:t>促进中小企业发展（不含民办非企业）</w:t>
      </w:r>
    </w:p>
    <w:p w14:paraId="79791B7E">
      <w:pPr>
        <w:topLinePunct/>
        <w:spacing w:line="360" w:lineRule="auto"/>
        <w:ind w:firstLine="420" w:firstLineChars="200"/>
        <w:contextualSpacing/>
        <w:rPr>
          <w:rFonts w:ascii="ˎ̥" w:hAnsi="ˎ̥"/>
        </w:rPr>
      </w:pPr>
      <w:r>
        <w:rPr>
          <w:rFonts w:hint="eastAsia" w:ascii="ˎ̥" w:hAnsi="ˎ̥"/>
        </w:rPr>
        <w:t>（一）</w:t>
      </w:r>
      <w:r>
        <w:rPr>
          <w:rFonts w:hint="eastAsia" w:cs="仿宋_GB2312" w:asciiTheme="minorEastAsia" w:hAnsiTheme="minorEastAsia"/>
          <w:szCs w:val="21"/>
          <w:lang w:val="zh-CN"/>
        </w:rPr>
        <w:t>专门面向中小企业预留采购份额（本项目专门面向</w:t>
      </w:r>
      <w:r>
        <w:rPr>
          <w:rFonts w:hint="eastAsia" w:cs="仿宋_GB2312" w:asciiTheme="minorEastAsia" w:hAnsiTheme="minorEastAsia"/>
          <w:szCs w:val="21"/>
          <w:lang w:val="en-US" w:eastAsia="zh-CN"/>
        </w:rPr>
        <w:t>中小</w:t>
      </w:r>
      <w:r>
        <w:rPr>
          <w:rFonts w:hint="eastAsia" w:cs="仿宋_GB2312" w:asciiTheme="minorEastAsia" w:hAnsiTheme="minorEastAsia"/>
          <w:szCs w:val="21"/>
          <w:lang w:val="zh-CN"/>
        </w:rPr>
        <w:t>企业采购）</w:t>
      </w:r>
    </w:p>
    <w:p w14:paraId="20D3A9E0">
      <w:pPr>
        <w:topLinePunct/>
        <w:spacing w:line="360" w:lineRule="auto"/>
        <w:ind w:firstLine="420" w:firstLineChars="200"/>
        <w:contextualSpacing/>
        <w:rPr>
          <w:rFonts w:ascii="ˎ̥" w:hAnsi="ˎ̥"/>
        </w:rPr>
      </w:pPr>
      <w:r>
        <w:rPr>
          <w:rFonts w:hint="eastAsia" w:ascii="ˎ̥" w:hAnsi="ˎ̥"/>
        </w:rPr>
        <w:t>（二）非</w:t>
      </w:r>
      <w:r>
        <w:rPr>
          <w:rFonts w:hint="eastAsia" w:cs="仿宋_GB2312" w:asciiTheme="minorEastAsia" w:hAnsiTheme="minorEastAsia"/>
          <w:szCs w:val="21"/>
          <w:lang w:val="zh-CN"/>
        </w:rPr>
        <w:t>专门面向中小企业预留采购份额</w:t>
      </w:r>
    </w:p>
    <w:p w14:paraId="335C306B">
      <w:pPr>
        <w:topLinePunct/>
        <w:spacing w:line="360" w:lineRule="auto"/>
        <w:ind w:firstLine="420" w:firstLineChars="200"/>
        <w:contextualSpacing/>
        <w:rPr>
          <w:rFonts w:cs="仿宋_GB2312" w:asciiTheme="minorEastAsia" w:hAnsiTheme="minorEastAsia"/>
          <w:szCs w:val="21"/>
          <w:lang w:val="zh-CN"/>
        </w:rPr>
      </w:pPr>
      <w:r>
        <w:rPr>
          <w:rFonts w:hint="eastAsia" w:ascii="ˎ̥" w:hAnsi="ˎ̥"/>
        </w:rPr>
        <w:t>1、</w:t>
      </w:r>
      <w:r>
        <w:rPr>
          <w:rFonts w:hint="eastAsia" w:cs="仿宋_GB2312" w:asciiTheme="minorEastAsia" w:hAnsiTheme="minorEastAsia"/>
          <w:szCs w:val="21"/>
          <w:lang w:val="zh-CN"/>
        </w:rPr>
        <w:t>根据财政部、工业和信息化部《政府采购促进中小企业发展管理办法》（财库[2020]46号）</w:t>
      </w:r>
      <w:r>
        <w:rPr>
          <w:rFonts w:hint="eastAsia" w:ascii="ˎ̥" w:hAnsi="ˎ̥"/>
        </w:rPr>
        <w:t>、</w:t>
      </w:r>
      <w:r>
        <w:rPr>
          <w:rFonts w:hint="eastAsia" w:ascii="ˎ̥" w:hAnsi="ˎ̥"/>
          <w:color w:val="FF0000"/>
        </w:rPr>
        <w:t>《关于进一步加大政府采购支持中小企业力度的通知》（财库〔2022〕19号）</w:t>
      </w:r>
      <w:r>
        <w:rPr>
          <w:rFonts w:hint="eastAsia" w:cs="仿宋_GB2312" w:asciiTheme="minorEastAsia" w:hAnsiTheme="minorEastAsia"/>
          <w:szCs w:val="21"/>
          <w:lang w:val="zh-CN"/>
        </w:rPr>
        <w:t>规定，对符合该办法规定的小型和微型企业报价给予</w:t>
      </w:r>
      <w:r>
        <w:rPr>
          <w:rFonts w:hint="eastAsia" w:cs="仿宋_GB2312" w:asciiTheme="minorEastAsia" w:hAnsiTheme="minorEastAsia"/>
          <w:color w:val="FF0000"/>
          <w:szCs w:val="21"/>
          <w:lang w:val="zh-CN"/>
        </w:rPr>
        <w:t>20%</w:t>
      </w:r>
      <w:r>
        <w:rPr>
          <w:rFonts w:hint="eastAsia" w:cs="仿宋_GB2312" w:asciiTheme="minorEastAsia" w:hAnsiTheme="minorEastAsia"/>
          <w:szCs w:val="21"/>
          <w:lang w:val="zh-CN"/>
        </w:rPr>
        <w:t>的扣除，用扣除后的价格参与评审。</w:t>
      </w:r>
    </w:p>
    <w:p w14:paraId="40AF556B">
      <w:pPr>
        <w:spacing w:line="360" w:lineRule="auto"/>
        <w:ind w:firstLine="420" w:firstLineChars="200"/>
        <w:contextualSpacing/>
        <w:rPr>
          <w:rFonts w:ascii="ˎ̥" w:hAnsi="ˎ̥"/>
        </w:rPr>
      </w:pPr>
      <w:r>
        <w:rPr>
          <w:rFonts w:hint="eastAsia" w:ascii="ˎ̥" w:hAnsi="ˎ̥"/>
        </w:rPr>
        <w:t>2、</w:t>
      </w:r>
      <w:r>
        <w:rPr>
          <w:rFonts w:ascii="ˎ̥" w:hAnsi="ˎ̥"/>
        </w:rPr>
        <w:t>在货物采购项目中，供应商提供的货物既有中小企业制造货物，也有大型企业制造货物的，不享受</w:t>
      </w:r>
      <w:r>
        <w:rPr>
          <w:rFonts w:hint="eastAsia" w:cs="仿宋_GB2312" w:asciiTheme="minorEastAsia" w:hAnsiTheme="minorEastAsia"/>
          <w:szCs w:val="21"/>
          <w:lang w:val="zh-CN"/>
        </w:rPr>
        <w:t>《政府采购促进中小企业发展管理办法》（财库[2020]46号）</w:t>
      </w:r>
      <w:r>
        <w:rPr>
          <w:rFonts w:ascii="ˎ̥" w:hAnsi="ˎ̥"/>
        </w:rPr>
        <w:t>规定的中小企业扶持政策。</w:t>
      </w:r>
    </w:p>
    <w:p w14:paraId="19872129">
      <w:pPr>
        <w:spacing w:line="360" w:lineRule="auto"/>
        <w:ind w:firstLine="420" w:firstLineChars="200"/>
        <w:contextualSpacing/>
        <w:rPr>
          <w:rFonts w:ascii="ˎ̥" w:hAnsi="ˎ̥"/>
        </w:rPr>
      </w:pPr>
      <w:r>
        <w:rPr>
          <w:rFonts w:hint="eastAsia" w:ascii="ˎ̥" w:hAnsi="ˎ̥"/>
        </w:rPr>
        <w:t>3、</w:t>
      </w:r>
      <w:r>
        <w:rPr>
          <w:rFonts w:ascii="ˎ̥" w:hAnsi="ˎ̥"/>
        </w:rPr>
        <w:t>以联合体形式参加政府采购活动，联合体各方均为中小企业的，联合体视同中小企业。其中，联合体各方均为小微企业的，联合体视同小微企业。</w:t>
      </w:r>
    </w:p>
    <w:p w14:paraId="1A76F617">
      <w:pPr>
        <w:spacing w:line="360" w:lineRule="auto"/>
        <w:ind w:firstLine="420" w:firstLineChars="200"/>
        <w:contextualSpacing/>
        <w:rPr>
          <w:rFonts w:ascii="ˎ̥" w:hAnsi="ˎ̥"/>
        </w:rPr>
      </w:pPr>
      <w:r>
        <w:rPr>
          <w:rFonts w:hint="eastAsia" w:ascii="ˎ̥" w:hAnsi="ˎ̥"/>
        </w:rPr>
        <w:t>4、</w:t>
      </w:r>
      <w:r>
        <w:rPr>
          <w:rFonts w:ascii="ˎ̥" w:hAnsi="ˎ̥"/>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w:t>
      </w:r>
      <w:r>
        <w:rPr>
          <w:rFonts w:hint="eastAsia" w:ascii="ˎ̥" w:hAnsi="ˎ̥"/>
          <w:color w:val="FF0000"/>
        </w:rPr>
        <w:t>6</w:t>
      </w:r>
      <w:r>
        <w:rPr>
          <w:rFonts w:ascii="ˎ̥" w:hAnsi="ˎ̥"/>
        </w:rPr>
        <w:t>%的扣除，用扣除后的价格参加评审。组成联合体或者接受分包的小微企业与联合体内其他企业、分包企业之间存在直接控股、管理关系的，不享受价格扣除优惠政策。</w:t>
      </w:r>
    </w:p>
    <w:p w14:paraId="62E95F12">
      <w:pPr>
        <w:topLinePunct/>
        <w:spacing w:line="360" w:lineRule="auto"/>
        <w:ind w:firstLine="420" w:firstLineChars="200"/>
        <w:contextualSpacing/>
        <w:rPr>
          <w:rFonts w:ascii="ˎ̥" w:hAnsi="ˎ̥"/>
        </w:rPr>
      </w:pPr>
      <w:r>
        <w:rPr>
          <w:rFonts w:hint="eastAsia" w:ascii="ˎ̥" w:hAnsi="ˎ̥"/>
        </w:rPr>
        <w:t>5、按照本次采购标的所属行业的划型标准，符合条件的中小企业应按照招标文件格式要求提供《中小企业声明函》，</w:t>
      </w:r>
      <w:r>
        <w:rPr>
          <w:rFonts w:ascii="ˎ̥" w:hAnsi="ˎ̥"/>
        </w:rPr>
        <w:t>否则不得享受相关中小企业扶持政策。</w:t>
      </w:r>
    </w:p>
    <w:p w14:paraId="646E2D13">
      <w:pPr>
        <w:topLinePunct/>
        <w:spacing w:line="360" w:lineRule="auto"/>
        <w:ind w:firstLine="422" w:firstLineChars="200"/>
        <w:contextualSpacing/>
        <w:rPr>
          <w:rFonts w:cs="仿宋_GB2312" w:asciiTheme="minorEastAsia" w:hAnsiTheme="minorEastAsia"/>
          <w:b/>
          <w:szCs w:val="21"/>
          <w:lang w:val="zh-CN"/>
        </w:rPr>
      </w:pPr>
      <w:r>
        <w:rPr>
          <w:rFonts w:hint="eastAsia" w:cs="仿宋_GB2312" w:asciiTheme="minorEastAsia" w:hAnsiTheme="minorEastAsia"/>
          <w:b/>
          <w:szCs w:val="21"/>
          <w:lang w:val="zh-CN"/>
        </w:rPr>
        <w:t>三、支持监狱企业发展</w:t>
      </w:r>
    </w:p>
    <w:p w14:paraId="6E048D77">
      <w:pPr>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按照财政部、司法部发布的《关于政府采购支持监狱企业发展有关问题的通知》（</w:t>
      </w:r>
      <w:bookmarkStart w:id="1" w:name="OLE_LINK6"/>
      <w:r>
        <w:rPr>
          <w:rFonts w:hint="eastAsia" w:cs="仿宋_GB2312" w:asciiTheme="minorEastAsia" w:hAnsiTheme="minorEastAsia"/>
          <w:szCs w:val="21"/>
          <w:lang w:val="zh-CN"/>
        </w:rPr>
        <w:t>财库[2014]68号</w:t>
      </w:r>
      <w:bookmarkEnd w:id="1"/>
      <w:r>
        <w:rPr>
          <w:rFonts w:hint="eastAsia" w:cs="仿宋_GB2312" w:asciiTheme="minorEastAsia" w:hAnsiTheme="minorEastAsia"/>
          <w:szCs w:val="21"/>
          <w:lang w:val="zh-CN"/>
        </w:rPr>
        <w:t>）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14:paraId="4DB9F39E">
      <w:pPr>
        <w:spacing w:line="360" w:lineRule="auto"/>
        <w:ind w:firstLine="422" w:firstLineChars="200"/>
        <w:contextualSpacing/>
        <w:rPr>
          <w:rFonts w:cs="仿宋_GB2312" w:asciiTheme="minorEastAsia" w:hAnsiTheme="minorEastAsia"/>
          <w:b/>
          <w:szCs w:val="21"/>
          <w:lang w:val="zh-CN"/>
        </w:rPr>
      </w:pPr>
      <w:r>
        <w:rPr>
          <w:rFonts w:hint="eastAsia" w:cs="仿宋_GB2312" w:asciiTheme="minorEastAsia" w:hAnsiTheme="minorEastAsia"/>
          <w:b/>
          <w:szCs w:val="21"/>
          <w:lang w:val="zh-CN"/>
        </w:rPr>
        <w:t>四、促进残疾人就业</w:t>
      </w:r>
    </w:p>
    <w:p w14:paraId="4BD9A349">
      <w:pPr>
        <w:pStyle w:val="17"/>
        <w:spacing w:line="360" w:lineRule="auto"/>
        <w:ind w:firstLine="420" w:firstLineChars="200"/>
        <w:contextualSpacing/>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w:t>
      </w:r>
      <w:r>
        <w:rPr>
          <w:rFonts w:hint="eastAsia" w:asciiTheme="minorEastAsia" w:hAnsiTheme="minorEastAsia" w:eastAsiaTheme="minorEastAsia"/>
          <w:sz w:val="21"/>
          <w:szCs w:val="21"/>
        </w:rPr>
        <w:t>残疾人福利性单位属于小型、微型企业的，不重复享受政策。</w:t>
      </w:r>
    </w:p>
    <w:p w14:paraId="2C7B5CE1">
      <w:pPr>
        <w:pStyle w:val="17"/>
        <w:spacing w:line="360" w:lineRule="auto"/>
        <w:ind w:firstLine="420" w:firstLineChars="200"/>
        <w:contextualSpacing/>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14:paraId="6308C923">
      <w:pPr>
        <w:pStyle w:val="17"/>
        <w:spacing w:line="360" w:lineRule="auto"/>
        <w:ind w:firstLine="420" w:firstLineChars="200"/>
        <w:contextualSpacing/>
        <w:rPr>
          <w:rFonts w:cs="仿宋_GB2312" w:asciiTheme="minorEastAsia" w:hAnsiTheme="minorEastAsia" w:eastAsiaTheme="minorEastAsia"/>
          <w:szCs w:val="24"/>
          <w:lang w:val="zh-CN"/>
        </w:rPr>
      </w:pPr>
      <w:r>
        <w:rPr>
          <w:rFonts w:hint="eastAsia" w:cs="仿宋_GB2312" w:asciiTheme="minorEastAsia" w:hAnsiTheme="minorEastAsia" w:eastAsiaTheme="minorEastAsia"/>
          <w:sz w:val="21"/>
          <w:szCs w:val="21"/>
          <w:lang w:val="zh-CN"/>
        </w:rPr>
        <w:t>3、中标人为残疾人福利性单位的，招标人应当随中标结果同时公告其《残疾人福利性单位声明函》，接受社会监督。</w:t>
      </w:r>
    </w:p>
    <w:p w14:paraId="68836411">
      <w:pPr>
        <w:topLinePunct/>
        <w:spacing w:line="360" w:lineRule="auto"/>
        <w:ind w:firstLine="420" w:firstLineChars="200"/>
        <w:contextualSpacing/>
        <w:rPr>
          <w:rFonts w:cs="仿宋_GB2312" w:asciiTheme="minorEastAsia" w:hAnsiTheme="minorEastAsia"/>
          <w:szCs w:val="21"/>
          <w:lang w:val="zh-CN"/>
        </w:rPr>
      </w:pPr>
    </w:p>
    <w:p w14:paraId="66ACB01B">
      <w:pPr>
        <w:pStyle w:val="17"/>
        <w:spacing w:line="360" w:lineRule="auto"/>
        <w:ind w:left="282" w:hanging="282" w:hangingChars="78"/>
        <w:contextualSpacing/>
        <w:jc w:val="center"/>
        <w:rPr>
          <w:rFonts w:cs="宋体" w:asciiTheme="majorEastAsia" w:hAnsiTheme="majorEastAsia" w:eastAsiaTheme="majorEastAsia"/>
          <w:b/>
          <w:kern w:val="0"/>
          <w:sz w:val="36"/>
          <w:szCs w:val="36"/>
        </w:rPr>
      </w:pPr>
    </w:p>
    <w:p w14:paraId="537CC855">
      <w:pPr>
        <w:pStyle w:val="17"/>
        <w:spacing w:line="360" w:lineRule="auto"/>
        <w:contextualSpacing/>
        <w:rPr>
          <w:rFonts w:cs="宋体" w:asciiTheme="majorEastAsia" w:hAnsiTheme="majorEastAsia" w:eastAsiaTheme="majorEastAsia"/>
          <w:b/>
          <w:kern w:val="0"/>
          <w:sz w:val="36"/>
          <w:szCs w:val="36"/>
        </w:rPr>
      </w:pPr>
    </w:p>
    <w:p w14:paraId="6D304CE5">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57D46E25">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第六章 资格审查与评标</w:t>
      </w:r>
    </w:p>
    <w:p w14:paraId="14ECB54B">
      <w:pPr>
        <w:pStyle w:val="17"/>
        <w:spacing w:line="360" w:lineRule="auto"/>
        <w:contextualSpacing/>
        <w:rPr>
          <w:rFonts w:cs="仿宋_GB2312" w:asciiTheme="minorEastAsia" w:hAnsiTheme="minorEastAsia"/>
          <w:lang w:val="zh-CN"/>
        </w:rPr>
      </w:pPr>
    </w:p>
    <w:p w14:paraId="24CF711E">
      <w:pPr>
        <w:pStyle w:val="17"/>
        <w:spacing w:line="360" w:lineRule="auto"/>
        <w:contextualSpacing/>
        <w:rPr>
          <w:rFonts w:asciiTheme="minorEastAsia" w:hAnsiTheme="minorEastAsia" w:eastAsiaTheme="minorEastAsia"/>
          <w:bCs/>
          <w:sz w:val="21"/>
          <w:szCs w:val="21"/>
        </w:rPr>
      </w:pPr>
      <w:r>
        <w:rPr>
          <w:rFonts w:cs="仿宋_GB2312" w:asciiTheme="minorEastAsia" w:hAnsiTheme="minorEastAsia" w:eastAsiaTheme="minorEastAsia"/>
          <w:b/>
          <w:sz w:val="21"/>
          <w:szCs w:val="21"/>
          <w:lang w:val="zh-CN"/>
        </w:rPr>
        <w:t>一、资格审查</w:t>
      </w:r>
    </w:p>
    <w:p w14:paraId="62F19CEC">
      <w:pPr>
        <w:spacing w:line="360" w:lineRule="auto"/>
        <w:ind w:right="420" w:rightChars="200" w:firstLine="420" w:firstLineChars="200"/>
        <w:contextualSpacing/>
        <w:rPr>
          <w:rFonts w:asciiTheme="minorEastAsia" w:hAnsiTheme="minorEastAsia"/>
          <w:bCs/>
          <w:szCs w:val="21"/>
        </w:rPr>
      </w:pPr>
      <w:r>
        <w:rPr>
          <w:rFonts w:hint="eastAsia" w:asciiTheme="minorEastAsia" w:hAnsiTheme="minorEastAsia"/>
          <w:bCs/>
          <w:szCs w:val="21"/>
        </w:rPr>
        <w:t>（一）</w:t>
      </w:r>
      <w:r>
        <w:rPr>
          <w:rFonts w:asciiTheme="minorEastAsia" w:hAnsiTheme="minorEastAsia"/>
          <w:bCs/>
          <w:szCs w:val="21"/>
        </w:rPr>
        <w:t>开标结束后，</w:t>
      </w:r>
      <w:r>
        <w:rPr>
          <w:rFonts w:hint="eastAsia" w:asciiTheme="minorEastAsia" w:hAnsiTheme="minorEastAsia"/>
          <w:bCs/>
          <w:szCs w:val="21"/>
        </w:rPr>
        <w:t>采购人（采购代理机构）依法对投标人资格进行审查</w:t>
      </w:r>
      <w:r>
        <w:rPr>
          <w:rFonts w:asciiTheme="minorEastAsia" w:hAnsiTheme="minorEastAsia"/>
          <w:bCs/>
          <w:szCs w:val="21"/>
        </w:rPr>
        <w:t>。</w:t>
      </w:r>
      <w:r>
        <w:rPr>
          <w:rFonts w:hint="eastAsia" w:asciiTheme="minorEastAsia" w:hAnsiTheme="minorEastAsia"/>
          <w:bCs/>
          <w:szCs w:val="21"/>
        </w:rPr>
        <w:t>确定符合资格的投标人不少于3家的，将组织评标委员会进行评标。</w:t>
      </w:r>
    </w:p>
    <w:p w14:paraId="4B4A534A">
      <w:pPr>
        <w:spacing w:line="360" w:lineRule="auto"/>
        <w:ind w:right="420" w:rightChars="200"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（二）资格证明材料（本栏所列内容为本项目的资格审查条件，如有一项不符合要求，则不能进入下一步评审）。</w:t>
      </w:r>
    </w:p>
    <w:p w14:paraId="4CFD3FB0">
      <w:pPr>
        <w:spacing w:line="360" w:lineRule="auto"/>
        <w:ind w:right="420" w:rightChars="200"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（三）资格审查中所涉及到的证书及材料，均须在电子投标文件中提供原件扫描件（或图片）。</w:t>
      </w:r>
    </w:p>
    <w:tbl>
      <w:tblPr>
        <w:tblStyle w:val="26"/>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410"/>
        <w:gridCol w:w="5954"/>
      </w:tblGrid>
      <w:tr w14:paraId="3190E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69382D49">
            <w:pPr>
              <w:spacing w:line="360" w:lineRule="auto"/>
              <w:jc w:val="center"/>
              <w:rPr>
                <w:rFonts w:asciiTheme="minorEastAsia" w:hAnsiTheme="minorEastAsia"/>
                <w:b/>
                <w:szCs w:val="21"/>
              </w:rPr>
            </w:pPr>
            <w:r>
              <w:rPr>
                <w:rFonts w:hint="eastAsia" w:asciiTheme="minorEastAsia" w:hAnsiTheme="minorEastAsia"/>
                <w:b/>
                <w:szCs w:val="21"/>
              </w:rPr>
              <w:t>序号</w:t>
            </w:r>
          </w:p>
        </w:tc>
        <w:tc>
          <w:tcPr>
            <w:tcW w:w="2410" w:type="dxa"/>
            <w:vAlign w:val="center"/>
          </w:tcPr>
          <w:p w14:paraId="432DC55D">
            <w:pPr>
              <w:spacing w:line="360" w:lineRule="auto"/>
              <w:jc w:val="center"/>
              <w:rPr>
                <w:rFonts w:asciiTheme="minorEastAsia" w:hAnsiTheme="minorEastAsia"/>
                <w:b/>
                <w:szCs w:val="21"/>
              </w:rPr>
            </w:pPr>
            <w:r>
              <w:rPr>
                <w:rFonts w:hint="eastAsia" w:asciiTheme="minorEastAsia" w:hAnsiTheme="minorEastAsia"/>
                <w:b/>
                <w:szCs w:val="21"/>
              </w:rPr>
              <w:t>资格审查</w:t>
            </w:r>
            <w:r>
              <w:rPr>
                <w:rFonts w:asciiTheme="minorEastAsia" w:hAnsiTheme="minorEastAsia"/>
                <w:b/>
                <w:szCs w:val="21"/>
              </w:rPr>
              <w:t>因素</w:t>
            </w:r>
          </w:p>
        </w:tc>
        <w:tc>
          <w:tcPr>
            <w:tcW w:w="5954" w:type="dxa"/>
            <w:vAlign w:val="center"/>
          </w:tcPr>
          <w:p w14:paraId="736977A3">
            <w:pPr>
              <w:spacing w:line="360" w:lineRule="auto"/>
              <w:jc w:val="center"/>
              <w:rPr>
                <w:rFonts w:asciiTheme="minorEastAsia" w:hAnsiTheme="minorEastAsia"/>
                <w:b/>
                <w:szCs w:val="21"/>
              </w:rPr>
            </w:pPr>
            <w:r>
              <w:rPr>
                <w:rFonts w:hint="eastAsia" w:asciiTheme="minorEastAsia" w:hAnsiTheme="minorEastAsia"/>
                <w:b/>
                <w:szCs w:val="21"/>
              </w:rPr>
              <w:t>说明与要求</w:t>
            </w:r>
          </w:p>
        </w:tc>
      </w:tr>
      <w:tr w14:paraId="332AD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75BB54CE">
            <w:pPr>
              <w:spacing w:line="360" w:lineRule="auto"/>
              <w:jc w:val="center"/>
              <w:rPr>
                <w:rFonts w:asciiTheme="minorEastAsia" w:hAnsiTheme="minorEastAsia"/>
                <w:b/>
                <w:szCs w:val="21"/>
              </w:rPr>
            </w:pPr>
            <w:r>
              <w:rPr>
                <w:rFonts w:hint="eastAsia" w:asciiTheme="minorEastAsia" w:hAnsiTheme="minorEastAsia"/>
                <w:b/>
                <w:szCs w:val="21"/>
              </w:rPr>
              <w:t>1</w:t>
            </w:r>
          </w:p>
        </w:tc>
        <w:tc>
          <w:tcPr>
            <w:tcW w:w="2410" w:type="dxa"/>
            <w:vAlign w:val="center"/>
          </w:tcPr>
          <w:p w14:paraId="6A99BCAC">
            <w:pPr>
              <w:spacing w:line="360" w:lineRule="auto"/>
              <w:jc w:val="center"/>
              <w:rPr>
                <w:rFonts w:asciiTheme="minorEastAsia" w:hAnsiTheme="minorEastAsia"/>
                <w:b/>
                <w:szCs w:val="21"/>
              </w:rPr>
            </w:pPr>
            <w:r>
              <w:rPr>
                <w:rFonts w:hint="eastAsia" w:asciiTheme="minorEastAsia" w:hAnsiTheme="minorEastAsia"/>
                <w:b/>
                <w:szCs w:val="21"/>
              </w:rPr>
              <w:t>投标函</w:t>
            </w:r>
          </w:p>
        </w:tc>
        <w:tc>
          <w:tcPr>
            <w:tcW w:w="5954" w:type="dxa"/>
            <w:vAlign w:val="center"/>
          </w:tcPr>
          <w:p w14:paraId="20B38A2D">
            <w:pPr>
              <w:spacing w:line="360" w:lineRule="auto"/>
              <w:rPr>
                <w:rFonts w:asciiTheme="minorEastAsia" w:hAnsiTheme="minorEastAsia"/>
                <w:b/>
                <w:szCs w:val="21"/>
              </w:rPr>
            </w:pPr>
            <w:r>
              <w:rPr>
                <w:rFonts w:hint="eastAsia" w:ascii="宋体" w:hAnsi="宋体" w:cs="微软雅黑"/>
                <w:bCs/>
                <w:szCs w:val="21"/>
              </w:rPr>
              <w:t>参考招标文件第八章3.1格式填写</w:t>
            </w:r>
          </w:p>
        </w:tc>
      </w:tr>
      <w:tr w14:paraId="18659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675" w:type="dxa"/>
            <w:vAlign w:val="center"/>
          </w:tcPr>
          <w:p w14:paraId="4CC1F636">
            <w:pPr>
              <w:spacing w:line="360" w:lineRule="auto"/>
              <w:jc w:val="center"/>
              <w:rPr>
                <w:rFonts w:asciiTheme="minorEastAsia" w:hAnsiTheme="minorEastAsia"/>
                <w:b/>
                <w:szCs w:val="21"/>
              </w:rPr>
            </w:pPr>
            <w:r>
              <w:rPr>
                <w:rFonts w:hint="eastAsia" w:asciiTheme="minorEastAsia" w:hAnsiTheme="minorEastAsia"/>
                <w:b/>
                <w:szCs w:val="21"/>
              </w:rPr>
              <w:t>2</w:t>
            </w:r>
          </w:p>
        </w:tc>
        <w:tc>
          <w:tcPr>
            <w:tcW w:w="2410" w:type="dxa"/>
            <w:vAlign w:val="center"/>
          </w:tcPr>
          <w:p w14:paraId="459BF4C6">
            <w:pPr>
              <w:spacing w:line="360" w:lineRule="auto"/>
              <w:jc w:val="center"/>
              <w:rPr>
                <w:rFonts w:hint="default" w:asciiTheme="minorEastAsia" w:hAnsiTheme="minorEastAsia" w:eastAsiaTheme="minorEastAsia"/>
                <w:b/>
                <w:szCs w:val="21"/>
                <w:lang w:val="en-US" w:eastAsia="zh-CN"/>
              </w:rPr>
            </w:pPr>
            <w:r>
              <w:rPr>
                <w:rFonts w:hint="eastAsia" w:asciiTheme="minorEastAsia" w:hAnsiTheme="minorEastAsia"/>
                <w:b/>
                <w:szCs w:val="21"/>
              </w:rPr>
              <w:t>中小企业</w:t>
            </w:r>
            <w:r>
              <w:rPr>
                <w:rFonts w:hint="eastAsia" w:asciiTheme="minorEastAsia" w:hAnsiTheme="minorEastAsia"/>
                <w:b/>
                <w:szCs w:val="21"/>
                <w:lang w:val="en-US" w:eastAsia="zh-CN"/>
              </w:rPr>
              <w:t>声明函</w:t>
            </w:r>
          </w:p>
        </w:tc>
        <w:tc>
          <w:tcPr>
            <w:tcW w:w="5954" w:type="dxa"/>
            <w:vAlign w:val="center"/>
          </w:tcPr>
          <w:p w14:paraId="52614E46">
            <w:pPr>
              <w:spacing w:line="360" w:lineRule="auto"/>
              <w:jc w:val="left"/>
              <w:rPr>
                <w:rFonts w:asciiTheme="minorEastAsia" w:hAnsiTheme="minorEastAsia"/>
                <w:bCs/>
                <w:szCs w:val="21"/>
              </w:rPr>
            </w:pPr>
            <w:r>
              <w:rPr>
                <w:rFonts w:hint="eastAsia" w:asciiTheme="minorEastAsia" w:hAnsiTheme="minorEastAsia"/>
                <w:bCs/>
                <w:szCs w:val="21"/>
              </w:rPr>
              <w:t>（1）中小企业出具《中小企业声明函》</w:t>
            </w:r>
          </w:p>
          <w:p w14:paraId="1D310438">
            <w:pPr>
              <w:tabs>
                <w:tab w:val="right" w:pos="5738"/>
              </w:tabs>
              <w:spacing w:line="360" w:lineRule="auto"/>
              <w:jc w:val="left"/>
              <w:rPr>
                <w:rFonts w:hint="eastAsia" w:ascii="宋体" w:hAnsi="宋体" w:cs="微软雅黑" w:eastAsiaTheme="minorEastAsia"/>
                <w:bCs/>
                <w:szCs w:val="21"/>
                <w:lang w:eastAsia="zh-CN"/>
              </w:rPr>
            </w:pPr>
            <w:r>
              <w:rPr>
                <w:rFonts w:hint="eastAsia" w:asciiTheme="minorEastAsia" w:hAnsiTheme="minorEastAsia"/>
                <w:bCs/>
                <w:szCs w:val="21"/>
              </w:rPr>
              <w:t>（2）残疾人福利性单位出具《残疾人福利企业声明函》</w:t>
            </w:r>
            <w:r>
              <w:rPr>
                <w:rFonts w:hint="eastAsia" w:asciiTheme="minorEastAsia" w:hAnsiTheme="minorEastAsia"/>
                <w:bCs/>
                <w:szCs w:val="21"/>
                <w:lang w:eastAsia="zh-CN"/>
              </w:rPr>
              <w:tab/>
            </w:r>
          </w:p>
        </w:tc>
      </w:tr>
      <w:tr w14:paraId="03E2F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675" w:type="dxa"/>
            <w:vAlign w:val="center"/>
          </w:tcPr>
          <w:p w14:paraId="475DCECF">
            <w:pPr>
              <w:spacing w:line="360" w:lineRule="auto"/>
              <w:jc w:val="center"/>
              <w:rPr>
                <w:rFonts w:hint="eastAsia" w:asciiTheme="minorEastAsia" w:hAnsiTheme="minorEastAsia" w:eastAsiaTheme="minorEastAsia"/>
                <w:b/>
                <w:szCs w:val="21"/>
                <w:lang w:val="en-US" w:eastAsia="zh-CN"/>
              </w:rPr>
            </w:pPr>
            <w:r>
              <w:rPr>
                <w:rFonts w:hint="eastAsia" w:asciiTheme="minorEastAsia" w:hAnsiTheme="minorEastAsia"/>
                <w:b/>
                <w:szCs w:val="21"/>
                <w:lang w:val="en-US" w:eastAsia="zh-CN"/>
              </w:rPr>
              <w:t>3</w:t>
            </w:r>
          </w:p>
        </w:tc>
        <w:tc>
          <w:tcPr>
            <w:tcW w:w="2410" w:type="dxa"/>
            <w:vAlign w:val="center"/>
          </w:tcPr>
          <w:p w14:paraId="4094EEB5">
            <w:pPr>
              <w:spacing w:line="360" w:lineRule="auto"/>
              <w:jc w:val="center"/>
              <w:rPr>
                <w:rFonts w:hint="default" w:asciiTheme="minorEastAsia" w:hAnsiTheme="minorEastAsia" w:eastAsiaTheme="minorEastAsia"/>
                <w:b/>
                <w:szCs w:val="21"/>
                <w:lang w:val="en-US" w:eastAsia="zh-CN"/>
              </w:rPr>
            </w:pPr>
            <w:r>
              <w:rPr>
                <w:rFonts w:hint="eastAsia" w:asciiTheme="minorEastAsia" w:hAnsiTheme="minorEastAsia"/>
                <w:b/>
                <w:szCs w:val="21"/>
                <w:lang w:val="en-US" w:eastAsia="zh-CN"/>
              </w:rPr>
              <w:t>资格证书</w:t>
            </w:r>
          </w:p>
        </w:tc>
        <w:tc>
          <w:tcPr>
            <w:tcW w:w="5954" w:type="dxa"/>
            <w:vAlign w:val="center"/>
          </w:tcPr>
          <w:p w14:paraId="333F0354">
            <w:pPr>
              <w:tabs>
                <w:tab w:val="right" w:pos="5738"/>
              </w:tabs>
              <w:spacing w:line="360" w:lineRule="auto"/>
              <w:jc w:val="left"/>
              <w:rPr>
                <w:rFonts w:hint="default" w:asciiTheme="minorEastAsia" w:hAnsiTheme="minorEastAsia" w:eastAsiaTheme="minorEastAsia"/>
                <w:bCs/>
                <w:szCs w:val="21"/>
                <w:lang w:val="en-US" w:eastAsia="zh-CN"/>
              </w:rPr>
            </w:pPr>
            <w:r>
              <w:rPr>
                <w:rFonts w:hint="eastAsia" w:asciiTheme="minorEastAsia" w:hAnsiTheme="minorEastAsia"/>
                <w:bCs/>
                <w:szCs w:val="21"/>
                <w:lang w:val="en-US" w:eastAsia="zh-CN"/>
              </w:rPr>
              <w:t>符合招标公告申请人的资格要求</w:t>
            </w:r>
          </w:p>
        </w:tc>
      </w:tr>
      <w:tr w14:paraId="74014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124EF677">
            <w:pPr>
              <w:spacing w:line="360" w:lineRule="auto"/>
              <w:jc w:val="center"/>
              <w:rPr>
                <w:rFonts w:hint="default" w:asciiTheme="minorEastAsia" w:hAnsiTheme="minorEastAsia" w:eastAsiaTheme="minorEastAsia"/>
                <w:b/>
                <w:bCs/>
                <w:szCs w:val="21"/>
                <w:lang w:val="en-US" w:eastAsia="zh-CN"/>
              </w:rPr>
            </w:pPr>
            <w:r>
              <w:rPr>
                <w:rFonts w:hint="eastAsia" w:asciiTheme="minorEastAsia" w:hAnsiTheme="minorEastAsia"/>
                <w:b/>
                <w:bCs/>
                <w:szCs w:val="21"/>
                <w:lang w:val="en-US" w:eastAsia="zh-CN"/>
              </w:rPr>
              <w:t>4</w:t>
            </w:r>
          </w:p>
        </w:tc>
        <w:tc>
          <w:tcPr>
            <w:tcW w:w="2410" w:type="dxa"/>
            <w:vAlign w:val="center"/>
          </w:tcPr>
          <w:p w14:paraId="0F157AE8">
            <w:pPr>
              <w:spacing w:line="360" w:lineRule="auto"/>
              <w:jc w:val="center"/>
              <w:rPr>
                <w:rFonts w:asciiTheme="minorEastAsia" w:hAnsiTheme="minorEastAsia"/>
                <w:b/>
                <w:color w:val="FF0000"/>
                <w:szCs w:val="21"/>
              </w:rPr>
            </w:pPr>
            <w:r>
              <w:rPr>
                <w:rFonts w:hint="eastAsia" w:asciiTheme="minorEastAsia" w:hAnsiTheme="minorEastAsia"/>
                <w:b/>
                <w:color w:val="FF0000"/>
                <w:szCs w:val="21"/>
              </w:rPr>
              <w:t>禹州</w:t>
            </w:r>
            <w:r>
              <w:rPr>
                <w:rFonts w:asciiTheme="minorEastAsia" w:hAnsiTheme="minorEastAsia"/>
                <w:b/>
                <w:color w:val="FF0000"/>
                <w:szCs w:val="21"/>
              </w:rPr>
              <w:t>市政府采购</w:t>
            </w:r>
          </w:p>
          <w:p w14:paraId="5ACD3170">
            <w:pPr>
              <w:spacing w:line="360" w:lineRule="auto"/>
              <w:jc w:val="center"/>
              <w:rPr>
                <w:rFonts w:asciiTheme="minorEastAsia" w:hAnsiTheme="minorEastAsia"/>
                <w:b/>
                <w:color w:val="FF0000"/>
                <w:szCs w:val="21"/>
              </w:rPr>
            </w:pPr>
            <w:r>
              <w:rPr>
                <w:rFonts w:asciiTheme="minorEastAsia" w:hAnsiTheme="minorEastAsia"/>
                <w:b/>
                <w:color w:val="FF0000"/>
                <w:szCs w:val="21"/>
              </w:rPr>
              <w:t>供应商信用承诺函</w:t>
            </w:r>
          </w:p>
        </w:tc>
        <w:tc>
          <w:tcPr>
            <w:tcW w:w="5954" w:type="dxa"/>
            <w:vAlign w:val="center"/>
          </w:tcPr>
          <w:p w14:paraId="66315F2D">
            <w:pPr>
              <w:spacing w:line="360" w:lineRule="auto"/>
              <w:jc w:val="left"/>
              <w:rPr>
                <w:rFonts w:asciiTheme="minorEastAsia" w:hAnsiTheme="minorEastAsia"/>
                <w:b/>
                <w:bCs/>
                <w:color w:val="FF0000"/>
                <w:szCs w:val="21"/>
              </w:rPr>
            </w:pPr>
            <w:r>
              <w:rPr>
                <w:rFonts w:hint="eastAsia" w:ascii="宋体" w:hAnsi="宋体" w:cs="微软雅黑"/>
                <w:bCs/>
                <w:color w:val="FF0000"/>
                <w:szCs w:val="21"/>
              </w:rPr>
              <w:t>按照招标文件第八章3.5格式填写</w:t>
            </w:r>
          </w:p>
        </w:tc>
      </w:tr>
      <w:tr w14:paraId="16791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2DE73C6D">
            <w:pPr>
              <w:spacing w:line="360" w:lineRule="auto"/>
              <w:jc w:val="center"/>
              <w:rPr>
                <w:rFonts w:hint="eastAsia" w:asciiTheme="minorEastAsia" w:hAnsiTheme="minorEastAsia" w:eastAsiaTheme="minorEastAsia"/>
                <w:b/>
                <w:bCs/>
                <w:szCs w:val="21"/>
                <w:lang w:val="en-US" w:eastAsia="zh-CN"/>
              </w:rPr>
            </w:pPr>
            <w:r>
              <w:rPr>
                <w:rFonts w:hint="eastAsia" w:asciiTheme="minorEastAsia" w:hAnsiTheme="minorEastAsia"/>
                <w:b/>
                <w:bCs/>
                <w:szCs w:val="21"/>
                <w:lang w:val="en-US" w:eastAsia="zh-CN"/>
              </w:rPr>
              <w:t>5</w:t>
            </w:r>
          </w:p>
        </w:tc>
        <w:tc>
          <w:tcPr>
            <w:tcW w:w="2410" w:type="dxa"/>
            <w:vAlign w:val="center"/>
          </w:tcPr>
          <w:p w14:paraId="2C24DD0E">
            <w:pPr>
              <w:spacing w:line="360" w:lineRule="auto"/>
              <w:jc w:val="center"/>
              <w:rPr>
                <w:rFonts w:asciiTheme="minorEastAsia" w:hAnsiTheme="minorEastAsia"/>
                <w:b/>
                <w:bCs/>
                <w:szCs w:val="21"/>
              </w:rPr>
            </w:pPr>
            <w:r>
              <w:rPr>
                <w:rFonts w:hint="eastAsia" w:asciiTheme="minorEastAsia" w:hAnsiTheme="minorEastAsia"/>
                <w:b/>
                <w:bCs/>
                <w:szCs w:val="21"/>
              </w:rPr>
              <w:t>投标</w:t>
            </w:r>
            <w:r>
              <w:rPr>
                <w:rFonts w:hint="eastAsia" w:cs="仿宋_GB2312" w:asciiTheme="minorEastAsia" w:hAnsiTheme="minorEastAsia"/>
                <w:b/>
                <w:szCs w:val="21"/>
                <w:lang w:val="zh-CN"/>
              </w:rPr>
              <w:t>报价</w:t>
            </w:r>
          </w:p>
        </w:tc>
        <w:tc>
          <w:tcPr>
            <w:tcW w:w="5954" w:type="dxa"/>
          </w:tcPr>
          <w:p w14:paraId="31E30F03">
            <w:pPr>
              <w:spacing w:line="360" w:lineRule="auto"/>
              <w:rPr>
                <w:rFonts w:asciiTheme="minorEastAsia" w:hAnsiTheme="minorEastAsia"/>
                <w:b/>
                <w:bCs/>
                <w:szCs w:val="21"/>
              </w:rPr>
            </w:pPr>
            <w:r>
              <w:rPr>
                <w:rFonts w:hint="eastAsia" w:cs="仿宋_GB2312" w:asciiTheme="minorEastAsia" w:hAnsiTheme="minorEastAsia"/>
                <w:szCs w:val="21"/>
                <w:lang w:val="zh-CN"/>
              </w:rPr>
              <w:t>投标报价是否超出招标文件中规定的预算金额，超出预算金额的投标无效。如投标人须知前附表规定最高限价，则</w:t>
            </w:r>
            <w:r>
              <w:rPr>
                <w:rFonts w:hint="eastAsia" w:cs="宋体" w:asciiTheme="minorEastAsia" w:hAnsiTheme="minorEastAsia"/>
                <w:bCs/>
                <w:szCs w:val="21"/>
                <w:lang w:val="zh-CN"/>
              </w:rPr>
              <w:t>超出预算金额和最高限价的投标无效。</w:t>
            </w:r>
          </w:p>
        </w:tc>
      </w:tr>
      <w:tr w14:paraId="5736F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386DD918">
            <w:pPr>
              <w:spacing w:line="360" w:lineRule="auto"/>
              <w:jc w:val="center"/>
              <w:rPr>
                <w:rFonts w:hint="eastAsia" w:asciiTheme="minorEastAsia" w:hAnsiTheme="minorEastAsia" w:eastAsiaTheme="minorEastAsia"/>
                <w:b/>
                <w:bCs/>
                <w:szCs w:val="21"/>
                <w:lang w:val="en-US" w:eastAsia="zh-CN"/>
              </w:rPr>
            </w:pPr>
            <w:r>
              <w:rPr>
                <w:rFonts w:hint="eastAsia" w:asciiTheme="minorEastAsia" w:hAnsiTheme="minorEastAsia"/>
                <w:b/>
                <w:bCs/>
                <w:szCs w:val="21"/>
                <w:lang w:val="en-US" w:eastAsia="zh-CN"/>
              </w:rPr>
              <w:t>6</w:t>
            </w:r>
          </w:p>
        </w:tc>
        <w:tc>
          <w:tcPr>
            <w:tcW w:w="2410" w:type="dxa"/>
            <w:vAlign w:val="center"/>
          </w:tcPr>
          <w:p w14:paraId="7FC48AEE">
            <w:pPr>
              <w:spacing w:line="360" w:lineRule="auto"/>
              <w:jc w:val="center"/>
              <w:rPr>
                <w:rFonts w:asciiTheme="minorEastAsia" w:hAnsiTheme="minorEastAsia"/>
                <w:szCs w:val="21"/>
              </w:rPr>
            </w:pPr>
            <w:r>
              <w:rPr>
                <w:rFonts w:hint="eastAsia" w:asciiTheme="minorEastAsia" w:hAnsiTheme="minorEastAsia"/>
                <w:b/>
                <w:szCs w:val="21"/>
              </w:rPr>
              <w:t>投标承诺函</w:t>
            </w:r>
          </w:p>
        </w:tc>
        <w:tc>
          <w:tcPr>
            <w:tcW w:w="5954" w:type="dxa"/>
            <w:vAlign w:val="center"/>
          </w:tcPr>
          <w:p w14:paraId="539C1AF6">
            <w:pPr>
              <w:spacing w:line="360" w:lineRule="auto"/>
              <w:rPr>
                <w:rFonts w:asciiTheme="minorEastAsia" w:hAnsiTheme="minorEastAsia"/>
                <w:b/>
                <w:szCs w:val="21"/>
              </w:rPr>
            </w:pPr>
            <w:r>
              <w:rPr>
                <w:rFonts w:hint="eastAsia" w:asciiTheme="minorEastAsia" w:hAnsiTheme="minorEastAsia"/>
                <w:szCs w:val="21"/>
              </w:rPr>
              <w:t>投标人以投标承诺函的形式替代投标保证金。</w:t>
            </w:r>
          </w:p>
        </w:tc>
      </w:tr>
      <w:tr w14:paraId="39D75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60695C60">
            <w:pPr>
              <w:spacing w:line="360" w:lineRule="auto"/>
              <w:jc w:val="center"/>
              <w:rPr>
                <w:rFonts w:hint="eastAsia" w:asciiTheme="minorEastAsia" w:hAnsiTheme="minorEastAsia" w:eastAsiaTheme="minorEastAsia"/>
                <w:b/>
                <w:bCs/>
                <w:szCs w:val="21"/>
                <w:lang w:val="en-US" w:eastAsia="zh-CN"/>
              </w:rPr>
            </w:pPr>
            <w:r>
              <w:rPr>
                <w:rFonts w:hint="eastAsia" w:asciiTheme="minorEastAsia" w:hAnsiTheme="minorEastAsia"/>
                <w:b/>
                <w:bCs/>
                <w:szCs w:val="21"/>
                <w:lang w:val="en-US" w:eastAsia="zh-CN"/>
              </w:rPr>
              <w:t>7</w:t>
            </w:r>
          </w:p>
        </w:tc>
        <w:tc>
          <w:tcPr>
            <w:tcW w:w="2410" w:type="dxa"/>
            <w:vAlign w:val="center"/>
          </w:tcPr>
          <w:p w14:paraId="1B8F9858">
            <w:pPr>
              <w:spacing w:line="360" w:lineRule="auto"/>
              <w:jc w:val="center"/>
              <w:rPr>
                <w:rFonts w:asciiTheme="minorEastAsia" w:hAnsiTheme="minorEastAsia"/>
                <w:b/>
                <w:bCs/>
                <w:szCs w:val="21"/>
              </w:rPr>
            </w:pPr>
            <w:r>
              <w:rPr>
                <w:rFonts w:hint="eastAsia" w:asciiTheme="minorEastAsia" w:hAnsiTheme="minorEastAsia"/>
                <w:b/>
                <w:bCs/>
                <w:szCs w:val="21"/>
              </w:rPr>
              <w:t>联合体协议</w:t>
            </w:r>
          </w:p>
        </w:tc>
        <w:tc>
          <w:tcPr>
            <w:tcW w:w="5954" w:type="dxa"/>
          </w:tcPr>
          <w:p w14:paraId="0C1E8BD5">
            <w:pPr>
              <w:spacing w:line="360" w:lineRule="auto"/>
              <w:rPr>
                <w:rFonts w:asciiTheme="minorEastAsia" w:hAnsiTheme="minorEastAsia"/>
                <w:b/>
                <w:bCs/>
                <w:szCs w:val="21"/>
              </w:rPr>
            </w:pPr>
            <w:r>
              <w:rPr>
                <w:rFonts w:hint="eastAsia" w:asciiTheme="minorEastAsia" w:hAnsiTheme="minorEastAsia"/>
                <w:bCs/>
                <w:szCs w:val="21"/>
              </w:rPr>
              <w:t>招标文件接受联合体投标且投标人为联合体的，投标人应提供本协议；否则无须提供。</w:t>
            </w:r>
          </w:p>
        </w:tc>
      </w:tr>
      <w:tr w14:paraId="3C099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15FE0332">
            <w:pPr>
              <w:spacing w:line="360" w:lineRule="auto"/>
              <w:jc w:val="center"/>
              <w:rPr>
                <w:rFonts w:hint="eastAsia" w:asciiTheme="minorEastAsia" w:hAnsiTheme="minorEastAsia" w:eastAsiaTheme="minorEastAsia"/>
                <w:b/>
                <w:bCs/>
                <w:szCs w:val="21"/>
                <w:lang w:val="en-US" w:eastAsia="zh-CN"/>
              </w:rPr>
            </w:pPr>
            <w:r>
              <w:rPr>
                <w:rFonts w:hint="eastAsia" w:asciiTheme="minorEastAsia" w:hAnsiTheme="minorEastAsia"/>
                <w:b/>
                <w:bCs/>
                <w:szCs w:val="21"/>
                <w:lang w:val="en-US" w:eastAsia="zh-CN"/>
              </w:rPr>
              <w:t>8</w:t>
            </w:r>
          </w:p>
        </w:tc>
        <w:tc>
          <w:tcPr>
            <w:tcW w:w="2410" w:type="dxa"/>
            <w:vAlign w:val="center"/>
          </w:tcPr>
          <w:p w14:paraId="6CB8A8D3">
            <w:pPr>
              <w:spacing w:line="360" w:lineRule="auto"/>
              <w:contextualSpacing/>
              <w:jc w:val="center"/>
              <w:rPr>
                <w:rFonts w:asciiTheme="minorEastAsia" w:hAnsiTheme="minorEastAsia"/>
                <w:b/>
                <w:szCs w:val="21"/>
              </w:rPr>
            </w:pPr>
            <w:r>
              <w:rPr>
                <w:rFonts w:hint="eastAsia" w:asciiTheme="minorEastAsia" w:hAnsiTheme="minorEastAsia"/>
                <w:b/>
                <w:szCs w:val="21"/>
              </w:rPr>
              <w:t>投标人身份证明及授权</w:t>
            </w:r>
          </w:p>
        </w:tc>
        <w:tc>
          <w:tcPr>
            <w:tcW w:w="5954" w:type="dxa"/>
          </w:tcPr>
          <w:p w14:paraId="52862945">
            <w:pPr>
              <w:spacing w:line="360" w:lineRule="auto"/>
              <w:rPr>
                <w:rFonts w:cs="仿宋_GB2312" w:asciiTheme="minorEastAsia" w:hAnsiTheme="minorEastAsia"/>
                <w:szCs w:val="21"/>
                <w:lang w:val="zh-CN"/>
              </w:rPr>
            </w:pPr>
            <w:r>
              <w:rPr>
                <w:rFonts w:hint="eastAsia" w:cs="仿宋_GB2312" w:asciiTheme="minorEastAsia" w:hAnsiTheme="minorEastAsia"/>
                <w:szCs w:val="21"/>
                <w:lang w:val="zh-CN"/>
              </w:rPr>
              <w:t>（1）法定代表人身份证明或提供法定代表人授权委托书及被授权人身份证明。（法人投标提供）</w:t>
            </w:r>
          </w:p>
          <w:p w14:paraId="42D37268">
            <w:pPr>
              <w:spacing w:line="360" w:lineRule="auto"/>
              <w:rPr>
                <w:rFonts w:cs="仿宋_GB2312" w:asciiTheme="minorEastAsia" w:hAnsiTheme="minorEastAsia"/>
                <w:szCs w:val="21"/>
                <w:lang w:val="zh-CN"/>
              </w:rPr>
            </w:pPr>
            <w:r>
              <w:rPr>
                <w:rFonts w:hint="eastAsia" w:cs="仿宋_GB2312" w:asciiTheme="minorEastAsia" w:hAnsiTheme="minorEastAsia"/>
                <w:szCs w:val="21"/>
                <w:lang w:val="zh-CN"/>
              </w:rPr>
              <w:t>（2）单位负责人身份证明或提供单位负责人授权委托书及被授权人身份证明。（非法人投标提供）</w:t>
            </w:r>
          </w:p>
          <w:p w14:paraId="3D45AF50">
            <w:pPr>
              <w:spacing w:line="360" w:lineRule="auto"/>
              <w:rPr>
                <w:rFonts w:ascii="楷体" w:hAnsi="楷体" w:eastAsia="楷体" w:cs="仿宋_GB2312"/>
                <w:b/>
                <w:sz w:val="24"/>
                <w:szCs w:val="24"/>
                <w:lang w:val="zh-CN"/>
              </w:rPr>
            </w:pPr>
            <w:r>
              <w:rPr>
                <w:rFonts w:hint="eastAsia" w:ascii="楷体" w:hAnsi="楷体" w:eastAsia="楷体" w:cs="仿宋_GB2312"/>
                <w:b/>
                <w:sz w:val="24"/>
                <w:szCs w:val="24"/>
                <w:lang w:val="zh-CN"/>
              </w:rPr>
              <w:t>注：</w:t>
            </w:r>
          </w:p>
          <w:p w14:paraId="3F49FE2B">
            <w:pPr>
              <w:spacing w:line="360" w:lineRule="auto"/>
              <w:rPr>
                <w:rFonts w:asciiTheme="minorEastAsia" w:hAnsiTheme="minorEastAsia"/>
                <w:b/>
                <w:sz w:val="24"/>
                <w:szCs w:val="24"/>
              </w:rPr>
            </w:pPr>
            <w:r>
              <w:rPr>
                <w:rFonts w:hint="eastAsia" w:ascii="楷体" w:hAnsi="楷体" w:eastAsia="楷体"/>
                <w:sz w:val="24"/>
                <w:szCs w:val="24"/>
              </w:rPr>
              <w:t>①企业（银行、保险、石油石化、电力、电信等行业除外）、事业单位和社会团体投标人以法人身份参加投标的，法定代表人应与实际提交的“营业执照等证明文件”载明的一致。</w:t>
            </w:r>
          </w:p>
          <w:p w14:paraId="423A45AB">
            <w:pPr>
              <w:spacing w:line="360" w:lineRule="auto"/>
              <w:contextualSpacing/>
              <w:rPr>
                <w:rFonts w:ascii="楷体" w:hAnsi="楷体" w:eastAsia="楷体"/>
                <w:sz w:val="24"/>
                <w:szCs w:val="24"/>
              </w:rPr>
            </w:pPr>
            <w:r>
              <w:rPr>
                <w:rFonts w:hint="eastAsia" w:ascii="楷体" w:hAnsi="楷体" w:eastAsia="楷体"/>
                <w:sz w:val="24"/>
                <w:szCs w:val="24"/>
              </w:rPr>
              <w:t>②银行、保险、石油石化、电力、电信等行业：以法人身份参加投标的，法定代表人应与实际提交的“营业执照等证明文件”载明的一致；以非法人身份参加投标的，“单位负责人”指代表单位行使职权的主要负责人，应与实际提交的“营业执照等证明文件”载明的一致。</w:t>
            </w:r>
          </w:p>
          <w:p w14:paraId="58570E13">
            <w:pPr>
              <w:spacing w:line="360" w:lineRule="auto"/>
              <w:contextualSpacing/>
              <w:rPr>
                <w:rFonts w:asciiTheme="minorEastAsia" w:hAnsiTheme="minorEastAsia"/>
                <w:b/>
                <w:szCs w:val="21"/>
              </w:rPr>
            </w:pPr>
            <w:r>
              <w:rPr>
                <w:rFonts w:hint="eastAsia" w:ascii="楷体" w:hAnsi="楷体" w:eastAsia="楷体"/>
                <w:sz w:val="24"/>
                <w:szCs w:val="24"/>
              </w:rPr>
              <w:t>③</w:t>
            </w:r>
            <w:r>
              <w:rPr>
                <w:rFonts w:hint="eastAsia" w:ascii="楷体" w:hAnsi="楷体" w:eastAsia="楷体"/>
                <w:kern w:val="0"/>
                <w:sz w:val="24"/>
                <w:szCs w:val="24"/>
              </w:rPr>
              <w:t>投标人为自然人的，无需填写法定代表人授权书。</w:t>
            </w:r>
          </w:p>
        </w:tc>
      </w:tr>
      <w:tr w14:paraId="5F5E2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5308B7B8">
            <w:pPr>
              <w:spacing w:line="360" w:lineRule="auto"/>
              <w:jc w:val="center"/>
              <w:rPr>
                <w:rFonts w:hint="eastAsia" w:asciiTheme="minorEastAsia" w:hAnsiTheme="minorEastAsia" w:eastAsiaTheme="minorEastAsia"/>
                <w:b/>
                <w:bCs/>
                <w:szCs w:val="21"/>
                <w:lang w:val="en-US" w:eastAsia="zh-CN"/>
              </w:rPr>
            </w:pPr>
            <w:r>
              <w:rPr>
                <w:rFonts w:hint="eastAsia" w:asciiTheme="minorEastAsia" w:hAnsiTheme="minorEastAsia"/>
                <w:b/>
                <w:bCs/>
                <w:szCs w:val="21"/>
                <w:lang w:val="en-US" w:eastAsia="zh-CN"/>
              </w:rPr>
              <w:t>9</w:t>
            </w:r>
          </w:p>
        </w:tc>
        <w:tc>
          <w:tcPr>
            <w:tcW w:w="2410" w:type="dxa"/>
            <w:vAlign w:val="center"/>
          </w:tcPr>
          <w:p w14:paraId="734DCE6E">
            <w:pPr>
              <w:spacing w:line="360" w:lineRule="auto"/>
              <w:rPr>
                <w:rFonts w:asciiTheme="minorEastAsia" w:hAnsiTheme="minorEastAsia"/>
                <w:b/>
                <w:bCs/>
                <w:szCs w:val="21"/>
              </w:rPr>
            </w:pPr>
            <w:r>
              <w:rPr>
                <w:rFonts w:hint="eastAsia" w:asciiTheme="minorEastAsia" w:hAnsiTheme="minorEastAsia"/>
                <w:b/>
                <w:bCs/>
                <w:szCs w:val="21"/>
              </w:rPr>
              <w:t>单位负责人为同一人或者存在直接控股、管理关系的不同供应商，不得参加同一合同项下的政府采购活动</w:t>
            </w:r>
          </w:p>
        </w:tc>
        <w:tc>
          <w:tcPr>
            <w:tcW w:w="5954" w:type="dxa"/>
          </w:tcPr>
          <w:p w14:paraId="2E28E335">
            <w:pPr>
              <w:spacing w:line="360" w:lineRule="auto"/>
              <w:rPr>
                <w:rFonts w:cs="仿宋_GB2312" w:asciiTheme="minorEastAsia" w:hAnsiTheme="minorEastAsia"/>
                <w:szCs w:val="21"/>
                <w:lang w:val="zh-CN"/>
              </w:rPr>
            </w:pPr>
            <w:r>
              <w:rPr>
                <w:rFonts w:hint="eastAsia" w:cs="仿宋_GB2312" w:asciiTheme="minorEastAsia" w:hAnsiTheme="minorEastAsia"/>
                <w:szCs w:val="21"/>
                <w:lang w:val="zh-CN"/>
              </w:rPr>
              <w:t>投标人提供与参加本项目投标的其他供应商之间，单位负责人不为同一人并且不存在直接控股、管理关系承诺函（承诺函格式自拟）。</w:t>
            </w:r>
          </w:p>
          <w:p w14:paraId="727CE5D6">
            <w:pPr>
              <w:spacing w:line="360" w:lineRule="auto"/>
              <w:rPr>
                <w:rFonts w:cs="仿宋_GB2312" w:asciiTheme="minorEastAsia" w:hAnsiTheme="minorEastAsia"/>
                <w:szCs w:val="21"/>
                <w:lang w:val="zh-CN"/>
              </w:rPr>
            </w:pPr>
          </w:p>
        </w:tc>
      </w:tr>
      <w:tr w14:paraId="456E6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3AE33583">
            <w:pPr>
              <w:spacing w:line="360" w:lineRule="auto"/>
              <w:jc w:val="center"/>
              <w:rPr>
                <w:rFonts w:hint="default" w:asciiTheme="minorEastAsia" w:hAnsiTheme="minorEastAsia" w:eastAsiaTheme="minorEastAsia"/>
                <w:b/>
                <w:bCs/>
                <w:szCs w:val="21"/>
                <w:lang w:val="en-US" w:eastAsia="zh-CN"/>
              </w:rPr>
            </w:pPr>
            <w:r>
              <w:rPr>
                <w:rFonts w:hint="eastAsia" w:asciiTheme="minorEastAsia" w:hAnsiTheme="minorEastAsia"/>
                <w:b/>
                <w:bCs/>
                <w:szCs w:val="21"/>
                <w:lang w:val="en-US" w:eastAsia="zh-CN"/>
              </w:rPr>
              <w:t>10</w:t>
            </w:r>
          </w:p>
        </w:tc>
        <w:tc>
          <w:tcPr>
            <w:tcW w:w="2410" w:type="dxa"/>
            <w:vAlign w:val="center"/>
          </w:tcPr>
          <w:p w14:paraId="42E8B0D5">
            <w:pPr>
              <w:spacing w:line="360" w:lineRule="auto"/>
              <w:rPr>
                <w:rFonts w:asciiTheme="minorEastAsia" w:hAnsiTheme="minorEastAsia"/>
                <w:b/>
                <w:bCs/>
                <w:szCs w:val="21"/>
              </w:rPr>
            </w:pPr>
            <w:r>
              <w:rPr>
                <w:rFonts w:hint="eastAsia" w:asciiTheme="minorEastAsia" w:hAnsiTheme="minorEastAsia"/>
                <w:b/>
                <w:bCs/>
                <w:szCs w:val="21"/>
              </w:rPr>
              <w:t>为本项目提供整体设计、规范编制或者项目管理、监理、检测等服务的供应商不得参加本项目投标</w:t>
            </w:r>
          </w:p>
        </w:tc>
        <w:tc>
          <w:tcPr>
            <w:tcW w:w="5954" w:type="dxa"/>
          </w:tcPr>
          <w:p w14:paraId="34D0AB75">
            <w:pPr>
              <w:spacing w:line="360" w:lineRule="auto"/>
              <w:rPr>
                <w:rFonts w:cs="仿宋_GB2312" w:asciiTheme="minorEastAsia" w:hAnsiTheme="minorEastAsia"/>
                <w:szCs w:val="21"/>
                <w:lang w:val="zh-CN"/>
              </w:rPr>
            </w:pPr>
            <w:r>
              <w:rPr>
                <w:rFonts w:hint="eastAsia" w:cs="仿宋_GB2312" w:asciiTheme="minorEastAsia" w:hAnsiTheme="minorEastAsia"/>
                <w:szCs w:val="21"/>
                <w:lang w:val="zh-CN"/>
              </w:rPr>
              <w:t>投标人</w:t>
            </w:r>
            <w:bookmarkStart w:id="2" w:name="baidusnap2"/>
            <w:bookmarkEnd w:id="2"/>
            <w:r>
              <w:rPr>
                <w:rFonts w:hint="eastAsia" w:cs="仿宋_GB2312" w:asciiTheme="minorEastAsia" w:hAnsiTheme="minorEastAsia"/>
                <w:szCs w:val="21"/>
                <w:lang w:val="zh-CN"/>
              </w:rPr>
              <w:t>提供未为本项目提供整体设计、</w:t>
            </w:r>
            <w:bookmarkStart w:id="3" w:name="baidusnap9"/>
            <w:bookmarkEnd w:id="3"/>
            <w:r>
              <w:rPr>
                <w:rFonts w:hint="eastAsia" w:cs="仿宋_GB2312" w:asciiTheme="minorEastAsia" w:hAnsiTheme="minorEastAsia"/>
                <w:szCs w:val="21"/>
                <w:lang w:val="zh-CN"/>
              </w:rPr>
              <w:t>规范编制或者项目管理、监理、检测等服务承诺函（承诺函格式自拟）。</w:t>
            </w:r>
          </w:p>
          <w:p w14:paraId="6C6D3100">
            <w:pPr>
              <w:spacing w:line="360" w:lineRule="auto"/>
              <w:rPr>
                <w:rFonts w:asciiTheme="minorEastAsia" w:hAnsiTheme="minorEastAsia"/>
                <w:bCs/>
                <w:szCs w:val="21"/>
              </w:rPr>
            </w:pPr>
          </w:p>
        </w:tc>
      </w:tr>
    </w:tbl>
    <w:p w14:paraId="5D426807">
      <w:pPr>
        <w:pStyle w:val="17"/>
        <w:spacing w:line="360" w:lineRule="auto"/>
        <w:ind w:firstLine="632" w:firstLineChars="300"/>
        <w:contextualSpacing/>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二、评标</w:t>
      </w:r>
    </w:p>
    <w:p w14:paraId="57FF5A73">
      <w:pPr>
        <w:pStyle w:val="17"/>
        <w:spacing w:line="360" w:lineRule="auto"/>
        <w:ind w:firstLine="422" w:firstLineChars="200"/>
        <w:contextualSpacing/>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（一）评标方法</w:t>
      </w:r>
    </w:p>
    <w:p w14:paraId="2F706CCE">
      <w:pPr>
        <w:pStyle w:val="17"/>
        <w:spacing w:line="360" w:lineRule="auto"/>
        <w:ind w:firstLine="420" w:firstLineChars="200"/>
        <w:contextualSpacing/>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sz w:val="21"/>
          <w:szCs w:val="21"/>
          <w:lang w:val="zh-CN"/>
        </w:rPr>
        <w:t>本项目采用综合评分法。总分为100分。</w:t>
      </w:r>
    </w:p>
    <w:p w14:paraId="3C5E69CC">
      <w:pPr>
        <w:pStyle w:val="17"/>
        <w:spacing w:line="360" w:lineRule="auto"/>
        <w:ind w:firstLine="422" w:firstLineChars="200"/>
        <w:contextualSpacing/>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（二）</w:t>
      </w:r>
      <w:r>
        <w:rPr>
          <w:rFonts w:cs="仿宋_GB2312" w:asciiTheme="minorEastAsia" w:hAnsiTheme="minorEastAsia" w:eastAsiaTheme="minorEastAsia"/>
          <w:b/>
          <w:sz w:val="21"/>
          <w:szCs w:val="21"/>
          <w:lang w:val="zh-CN"/>
        </w:rPr>
        <w:t>评标委员会负责具体评标事务，并独立履行下列职责</w:t>
      </w:r>
    </w:p>
    <w:p w14:paraId="2D4A6909">
      <w:pPr>
        <w:pStyle w:val="17"/>
        <w:spacing w:line="360" w:lineRule="auto"/>
        <w:ind w:firstLine="422" w:firstLineChars="200"/>
        <w:contextualSpacing/>
        <w:jc w:val="left"/>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1、</w:t>
      </w:r>
      <w:r>
        <w:rPr>
          <w:rFonts w:cs="仿宋_GB2312" w:asciiTheme="minorEastAsia" w:hAnsiTheme="minorEastAsia" w:eastAsiaTheme="minorEastAsia"/>
          <w:b/>
          <w:sz w:val="21"/>
          <w:szCs w:val="21"/>
          <w:lang w:val="zh-CN"/>
        </w:rPr>
        <w:t>审查、评价投标文件是否符合招标文件的商务、技术等实质性要求；</w:t>
      </w:r>
    </w:p>
    <w:p w14:paraId="342ABB67">
      <w:pPr>
        <w:pStyle w:val="17"/>
        <w:spacing w:line="360" w:lineRule="auto"/>
        <w:ind w:firstLine="420" w:firstLineChars="200"/>
        <w:contextualSpacing/>
        <w:jc w:val="left"/>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评标委员会对符合资格的投标人的投标文件进行符合性审查，以确定其是否满足招标文件的商务、技术等实质性要求。</w:t>
      </w:r>
    </w:p>
    <w:p w14:paraId="456C019B">
      <w:pPr>
        <w:pStyle w:val="17"/>
        <w:spacing w:line="360" w:lineRule="auto"/>
        <w:ind w:firstLine="420" w:firstLineChars="200"/>
        <w:contextualSpacing/>
        <w:jc w:val="left"/>
        <w:rPr>
          <w:rFonts w:cs="仿宋_GB2312" w:asciiTheme="minorEastAsia" w:hAnsiTheme="minorEastAsia"/>
          <w:sz w:val="21"/>
          <w:szCs w:val="21"/>
          <w:lang w:val="zh-CN"/>
        </w:rPr>
      </w:pPr>
      <w:r>
        <w:rPr>
          <w:rFonts w:hint="eastAsia" w:cs="仿宋_GB2312" w:asciiTheme="minorEastAsia" w:hAnsiTheme="minorEastAsia"/>
          <w:sz w:val="21"/>
          <w:szCs w:val="21"/>
          <w:lang w:val="zh-CN"/>
        </w:rPr>
        <w:t>注：符合性审查中所涉及到的证书及材料，均应在电子投标文件中提供原件扫描件（或图片）。</w:t>
      </w:r>
    </w:p>
    <w:p w14:paraId="7C2F5EB3">
      <w:pPr>
        <w:pStyle w:val="17"/>
        <w:spacing w:line="360" w:lineRule="auto"/>
        <w:ind w:firstLine="422" w:firstLineChars="200"/>
        <w:contextualSpacing/>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2、</w:t>
      </w:r>
      <w:r>
        <w:rPr>
          <w:rFonts w:cs="仿宋_GB2312" w:asciiTheme="minorEastAsia" w:hAnsiTheme="minorEastAsia" w:eastAsiaTheme="minorEastAsia"/>
          <w:b/>
          <w:sz w:val="21"/>
          <w:szCs w:val="21"/>
          <w:lang w:val="zh-CN"/>
        </w:rPr>
        <w:t>要求投标人对投标文件有关事项作出澄清或者说明；</w:t>
      </w:r>
    </w:p>
    <w:p w14:paraId="176770EE">
      <w:pPr>
        <w:pStyle w:val="17"/>
        <w:spacing w:line="360" w:lineRule="auto"/>
        <w:ind w:firstLine="420" w:firstLineChars="200"/>
        <w:contextualSpacing/>
        <w:rPr>
          <w:rFonts w:cs="仿宋_GB2312" w:asciiTheme="minorEastAsia" w:hAnsiTheme="minorEastAsia" w:eastAsiaTheme="minorEastAsia"/>
          <w:sz w:val="21"/>
          <w:szCs w:val="21"/>
          <w:lang w:val="zh-CN"/>
        </w:rPr>
      </w:pPr>
      <w:r>
        <w:rPr>
          <w:rFonts w:cs="仿宋_GB2312" w:asciiTheme="minorEastAsia" w:hAnsiTheme="minorEastAsia" w:eastAsiaTheme="minorEastAsia"/>
          <w:sz w:val="21"/>
          <w:szCs w:val="21"/>
          <w:lang w:val="zh-CN"/>
        </w:rPr>
        <w:t>对于投标文件中含义不明确、同类问题表述不一致或者有明显文字和计算错误的内容，评标委员会应当以书面形式要求投标人作出必要的澄清、说明或者补正。</w:t>
      </w:r>
    </w:p>
    <w:p w14:paraId="19E88BB5">
      <w:pPr>
        <w:pStyle w:val="17"/>
        <w:spacing w:line="360" w:lineRule="auto"/>
        <w:ind w:firstLine="420" w:firstLineChars="200"/>
        <w:contextualSpacing/>
        <w:rPr>
          <w:rFonts w:cs="仿宋_GB2312" w:asciiTheme="minorEastAsia" w:hAnsiTheme="minorEastAsia" w:eastAsiaTheme="minorEastAsia"/>
          <w:sz w:val="21"/>
          <w:szCs w:val="21"/>
          <w:lang w:val="zh-CN"/>
        </w:rPr>
      </w:pPr>
      <w:r>
        <w:rPr>
          <w:rFonts w:cs="仿宋_GB2312" w:asciiTheme="minorEastAsia" w:hAnsiTheme="minorEastAsia" w:eastAsiaTheme="minorEastAsia"/>
          <w:sz w:val="21"/>
          <w:szCs w:val="21"/>
          <w:lang w:val="zh-CN"/>
        </w:rPr>
        <w:t>投标人的澄清、说明或者补正应当采用书面形式，并加盖公章，或者由法定代表人或其授权的代表签字。投标人的澄清、说明或者补正不得超出投标文件的范围或者改变投标文件的实质性内容。</w:t>
      </w:r>
    </w:p>
    <w:p w14:paraId="6B9078BE">
      <w:pPr>
        <w:pStyle w:val="17"/>
        <w:spacing w:line="360" w:lineRule="auto"/>
        <w:ind w:firstLine="465"/>
        <w:contextualSpacing/>
        <w:jc w:val="left"/>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3、</w:t>
      </w:r>
      <w:r>
        <w:rPr>
          <w:rFonts w:cs="仿宋_GB2312" w:asciiTheme="minorEastAsia" w:hAnsiTheme="minorEastAsia" w:eastAsiaTheme="minorEastAsia"/>
          <w:b/>
          <w:sz w:val="21"/>
          <w:szCs w:val="21"/>
          <w:lang w:val="zh-CN"/>
        </w:rPr>
        <w:t>对投标文件进行比较和评价；</w:t>
      </w:r>
    </w:p>
    <w:p w14:paraId="4EB0F3C1">
      <w:pPr>
        <w:pStyle w:val="17"/>
        <w:spacing w:line="360" w:lineRule="auto"/>
        <w:ind w:firstLine="420" w:firstLineChars="200"/>
        <w:contextualSpacing/>
        <w:rPr>
          <w:rFonts w:cs="仿宋_GB2312" w:asciiTheme="minorEastAsia" w:hAnsiTheme="minorEastAsia"/>
          <w:sz w:val="21"/>
          <w:szCs w:val="21"/>
          <w:lang w:val="zh-CN"/>
        </w:rPr>
      </w:pPr>
      <w:r>
        <w:rPr>
          <w:rFonts w:hint="eastAsia" w:cs="仿宋_GB2312" w:asciiTheme="minorEastAsia" w:hAnsiTheme="minorEastAsia" w:eastAsiaTheme="minorEastAsia"/>
          <w:sz w:val="21"/>
          <w:szCs w:val="21"/>
          <w:lang w:val="zh-CN"/>
        </w:rPr>
        <w:t>评标委员会按照招标文件中规定的评标方法和标准，对符合性审查合格的投标文件进行商务和技术评估，综合比较与评价。评标时，评标委员会各成员应当独立对每个投标人的投标文件进行评价，并汇总每个投标人的得分。</w:t>
      </w:r>
      <w:r>
        <w:rPr>
          <w:rFonts w:hint="eastAsia" w:cs="仿宋_GB2312" w:asciiTheme="minorEastAsia" w:hAnsiTheme="minorEastAsia"/>
          <w:sz w:val="21"/>
          <w:szCs w:val="21"/>
          <w:lang w:val="zh-CN"/>
        </w:rPr>
        <w:t>评标过程中，不得去掉报价中的最高报价和最低报价。</w:t>
      </w:r>
    </w:p>
    <w:p w14:paraId="1F463E6A">
      <w:pPr>
        <w:pStyle w:val="17"/>
        <w:spacing w:line="360" w:lineRule="auto"/>
        <w:ind w:firstLine="420" w:firstLineChars="200"/>
        <w:contextualSpacing/>
        <w:rPr>
          <w:rFonts w:cs="仿宋_GB2312" w:asciiTheme="minorEastAsia" w:hAnsiTheme="minorEastAsia"/>
          <w:sz w:val="21"/>
          <w:szCs w:val="21"/>
          <w:lang w:val="zh-CN"/>
        </w:rPr>
      </w:pPr>
      <w:r>
        <w:rPr>
          <w:rFonts w:hint="eastAsia" w:cs="仿宋_GB2312" w:asciiTheme="minorEastAsia" w:hAnsiTheme="minorEastAsia"/>
          <w:sz w:val="21"/>
          <w:szCs w:val="21"/>
          <w:lang w:val="zh-CN"/>
        </w:rPr>
        <w:t>注：评标标准中所涉及到的证书及材料，均应在电子投标文件中提供原件扫描件（或图片）。</w:t>
      </w:r>
    </w:p>
    <w:p w14:paraId="6A0E2753">
      <w:pPr>
        <w:pStyle w:val="17"/>
        <w:spacing w:line="360" w:lineRule="auto"/>
        <w:ind w:firstLine="422" w:firstLineChars="200"/>
        <w:contextualSpacing/>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（1）价格分计算</w:t>
      </w:r>
    </w:p>
    <w:p w14:paraId="63942E07">
      <w:pPr>
        <w:pStyle w:val="17"/>
        <w:spacing w:line="360" w:lineRule="auto"/>
        <w:ind w:firstLine="420" w:firstLineChars="200"/>
        <w:contextualSpacing/>
        <w:rPr>
          <w:rFonts w:cs="仿宋_GB2312" w:asciiTheme="minorEastAsia" w:hAnsiTheme="minorEastAsia" w:eastAsiaTheme="minorEastAsia"/>
          <w:sz w:val="21"/>
          <w:szCs w:val="21"/>
          <w:lang w:val="zh-CN"/>
        </w:rPr>
      </w:pPr>
      <w:r>
        <w:rPr>
          <w:rFonts w:cs="仿宋_GB2312" w:asciiTheme="minorEastAsia" w:hAnsiTheme="minorEastAsia" w:eastAsiaTheme="minorEastAsia"/>
          <w:sz w:val="21"/>
          <w:szCs w:val="21"/>
          <w:lang w:val="zh-CN"/>
        </w:rPr>
        <w:t>价格分采用低价优先法计算，即满足招标文件要求且投标价格最低的投标报价为评标基准价，其价格分为满分。因落实政府采购政策进行价格调整的，以调整后的价格计算评标基准价和投标报价。</w:t>
      </w:r>
    </w:p>
    <w:p w14:paraId="36C96D1E">
      <w:pPr>
        <w:pStyle w:val="17"/>
        <w:spacing w:line="360" w:lineRule="auto"/>
        <w:ind w:firstLine="422" w:firstLineChars="200"/>
        <w:contextualSpacing/>
        <w:rPr>
          <w:rFonts w:cs="仿宋_GB2312" w:asciiTheme="minorEastAsia" w:hAnsiTheme="minorEastAsia" w:eastAsiaTheme="minorEastAsia"/>
          <w:b/>
          <w:sz w:val="21"/>
          <w:szCs w:val="21"/>
          <w:lang w:val="zh-CN"/>
        </w:rPr>
      </w:pPr>
      <w:r>
        <w:rPr>
          <w:rFonts w:hint="eastAsia" w:asciiTheme="minorEastAsia" w:hAnsiTheme="minorEastAsia" w:eastAsiaTheme="minorEastAsia"/>
          <w:b/>
          <w:sz w:val="21"/>
          <w:szCs w:val="21"/>
        </w:rPr>
        <w:t>（2）</w:t>
      </w:r>
      <w:r>
        <w:rPr>
          <w:rFonts w:cs="仿宋_GB2312" w:asciiTheme="minorEastAsia" w:hAnsiTheme="minorEastAsia" w:eastAsiaTheme="minorEastAsia"/>
          <w:b/>
          <w:sz w:val="21"/>
          <w:szCs w:val="21"/>
          <w:lang w:val="zh-CN"/>
        </w:rPr>
        <w:t>关于相同品牌产品</w:t>
      </w:r>
      <w:r>
        <w:rPr>
          <w:rFonts w:cs="仿宋_GB2312" w:asciiTheme="minorEastAsia" w:hAnsiTheme="minorEastAsia" w:eastAsiaTheme="minorEastAsia"/>
          <w:b/>
          <w:bCs/>
          <w:sz w:val="21"/>
          <w:szCs w:val="21"/>
          <w:lang w:val="zh-CN"/>
        </w:rPr>
        <w:t>（服务类项目不适用本条款规定）</w:t>
      </w:r>
    </w:p>
    <w:p w14:paraId="26A613E2">
      <w:pPr>
        <w:pStyle w:val="17"/>
        <w:spacing w:line="360" w:lineRule="auto"/>
        <w:ind w:firstLine="465"/>
        <w:contextualSpacing/>
        <w:jc w:val="left"/>
        <w:rPr>
          <w:rFonts w:cs="仿宋_GB2312" w:asciiTheme="minorEastAsia" w:hAnsiTheme="minorEastAsia" w:eastAsiaTheme="minorEastAsia"/>
          <w:sz w:val="21"/>
          <w:szCs w:val="21"/>
          <w:lang w:val="zh-CN"/>
        </w:rPr>
      </w:pPr>
      <w:r>
        <w:rPr>
          <w:rFonts w:cs="仿宋_GB2312" w:asciiTheme="minorEastAsia" w:hAnsiTheme="minorEastAsia" w:eastAsiaTheme="minorEastAsia"/>
          <w:sz w:val="21"/>
          <w:szCs w:val="21"/>
          <w:lang w:val="zh-CN"/>
        </w:rPr>
        <w:t>采用最低评标价法的，提供相同品牌产品的不同投标人参加同一合同项下投标的，以其中通过资格审查、符合性审查且报价最低的参加评标；报价相同的，由采购人或者采购人委托评标委员会</w:t>
      </w:r>
      <w:r>
        <w:rPr>
          <w:rFonts w:hint="eastAsia" w:cs="仿宋_GB2312" w:asciiTheme="minorEastAsia" w:hAnsiTheme="minorEastAsia" w:eastAsiaTheme="minorEastAsia"/>
          <w:sz w:val="21"/>
          <w:szCs w:val="21"/>
          <w:lang w:val="zh-CN"/>
        </w:rPr>
        <w:t>采取随机抽取</w:t>
      </w:r>
      <w:r>
        <w:rPr>
          <w:rFonts w:cs="仿宋_GB2312" w:asciiTheme="minorEastAsia" w:hAnsiTheme="minorEastAsia" w:eastAsiaTheme="minorEastAsia"/>
          <w:sz w:val="21"/>
          <w:szCs w:val="21"/>
          <w:lang w:val="zh-CN"/>
        </w:rPr>
        <w:t>方式确定一个参加评标的投标人，其他投标无效。</w:t>
      </w:r>
    </w:p>
    <w:p w14:paraId="38B4E811">
      <w:pPr>
        <w:pStyle w:val="17"/>
        <w:spacing w:line="360" w:lineRule="auto"/>
        <w:ind w:firstLine="465"/>
        <w:contextualSpacing/>
        <w:jc w:val="left"/>
        <w:rPr>
          <w:rFonts w:cs="仿宋_GB2312" w:asciiTheme="minorEastAsia" w:hAnsiTheme="minorEastAsia" w:eastAsiaTheme="minorEastAsia"/>
          <w:sz w:val="21"/>
          <w:szCs w:val="21"/>
          <w:lang w:val="zh-CN"/>
        </w:rPr>
      </w:pPr>
      <w:r>
        <w:rPr>
          <w:rFonts w:cs="仿宋_GB2312" w:asciiTheme="minorEastAsia" w:hAnsiTheme="minorEastAsia" w:eastAsiaTheme="minorEastAsia"/>
          <w:sz w:val="21"/>
          <w:szCs w:val="21"/>
          <w:lang w:val="zh-CN"/>
        </w:rPr>
        <w:t>采用综合评分法的，提供相同品牌产品</w:t>
      </w:r>
      <w:r>
        <w:rPr>
          <w:rFonts w:hint="eastAsia" w:cs="仿宋_GB2312" w:asciiTheme="minorEastAsia" w:hAnsiTheme="minorEastAsia" w:eastAsiaTheme="minorEastAsia"/>
          <w:sz w:val="21"/>
          <w:szCs w:val="21"/>
          <w:lang w:val="zh-CN"/>
        </w:rPr>
        <w:t>（</w:t>
      </w:r>
      <w:r>
        <w:rPr>
          <w:rFonts w:cs="仿宋_GB2312" w:asciiTheme="minorEastAsia" w:hAnsiTheme="minorEastAsia" w:eastAsiaTheme="minorEastAsia"/>
          <w:sz w:val="21"/>
          <w:szCs w:val="21"/>
          <w:lang w:val="zh-CN"/>
        </w:rPr>
        <w:t>非单一产品采购项目，多家投标人提供的核心产品品牌相同</w:t>
      </w:r>
      <w:r>
        <w:rPr>
          <w:rFonts w:hint="eastAsia" w:cs="仿宋_GB2312" w:asciiTheme="minorEastAsia" w:hAnsiTheme="minorEastAsia" w:eastAsiaTheme="minorEastAsia"/>
          <w:sz w:val="21"/>
          <w:szCs w:val="21"/>
          <w:lang w:val="zh-CN"/>
        </w:rPr>
        <w:t>）</w:t>
      </w:r>
      <w:r>
        <w:rPr>
          <w:rFonts w:cs="仿宋_GB2312" w:asciiTheme="minorEastAsia" w:hAnsiTheme="minorEastAsia" w:eastAsiaTheme="minorEastAsia"/>
          <w:sz w:val="21"/>
          <w:szCs w:val="21"/>
          <w:lang w:val="zh-CN"/>
        </w:rPr>
        <w:t>且通过资格审查、符合性审查的不同投标人参加同一合同项下投标的，按一家投标人计算，评审后得分最高的同品牌投标人作为中标候选人推荐；评审得分相同的，</w:t>
      </w:r>
      <w:r>
        <w:rPr>
          <w:rFonts w:hint="eastAsia" w:cs="仿宋_GB2312" w:asciiTheme="minorEastAsia" w:hAnsiTheme="minorEastAsia" w:eastAsiaTheme="minorEastAsia"/>
          <w:sz w:val="21"/>
          <w:szCs w:val="21"/>
          <w:lang w:val="zh-CN"/>
        </w:rPr>
        <w:t>由采购人或者采购人委托评标委员会</w:t>
      </w:r>
      <w:r>
        <w:rPr>
          <w:rFonts w:cs="仿宋_GB2312" w:asciiTheme="minorEastAsia" w:hAnsiTheme="minorEastAsia" w:eastAsiaTheme="minorEastAsia"/>
          <w:sz w:val="21"/>
          <w:szCs w:val="21"/>
          <w:lang w:val="zh-CN"/>
        </w:rPr>
        <w:t>采取随机抽取方式确定</w:t>
      </w:r>
      <w:r>
        <w:rPr>
          <w:rFonts w:hint="eastAsia" w:cs="仿宋_GB2312" w:asciiTheme="minorEastAsia" w:hAnsiTheme="minorEastAsia" w:eastAsiaTheme="minorEastAsia"/>
          <w:sz w:val="21"/>
          <w:szCs w:val="21"/>
          <w:lang w:val="zh-CN"/>
        </w:rPr>
        <w:t>一个投标人获得中标人推荐资格</w:t>
      </w:r>
      <w:r>
        <w:rPr>
          <w:rFonts w:cs="仿宋_GB2312" w:asciiTheme="minorEastAsia" w:hAnsiTheme="minorEastAsia" w:eastAsiaTheme="minorEastAsia"/>
          <w:sz w:val="21"/>
          <w:szCs w:val="21"/>
          <w:lang w:val="zh-CN"/>
        </w:rPr>
        <w:t>，其他同品牌投标人不作为中标候选人。</w:t>
      </w:r>
    </w:p>
    <w:p w14:paraId="6051B001">
      <w:pPr>
        <w:pStyle w:val="17"/>
        <w:spacing w:line="360" w:lineRule="auto"/>
        <w:ind w:firstLine="422" w:firstLineChars="200"/>
        <w:contextualSpacing/>
        <w:rPr>
          <w:rFonts w:cs="仿宋_GB2312" w:asciiTheme="minorEastAsia" w:hAnsiTheme="minorEastAsia" w:eastAsiaTheme="minorEastAsia"/>
          <w:b/>
          <w:sz w:val="21"/>
          <w:szCs w:val="21"/>
          <w:lang w:val="zh-CN"/>
        </w:rPr>
      </w:pPr>
      <w:r>
        <w:rPr>
          <w:rFonts w:hint="eastAsia" w:asciiTheme="minorEastAsia" w:hAnsiTheme="minorEastAsia" w:eastAsiaTheme="minorEastAsia"/>
          <w:b/>
          <w:sz w:val="21"/>
          <w:szCs w:val="21"/>
        </w:rPr>
        <w:t>（3）强制采购节能产品和优先采购节能产品、优先采购环保产品</w:t>
      </w:r>
    </w:p>
    <w:p w14:paraId="1EAF4021">
      <w:pPr>
        <w:pStyle w:val="17"/>
        <w:spacing w:line="360" w:lineRule="auto"/>
        <w:ind w:firstLine="465"/>
        <w:contextualSpacing/>
        <w:jc w:val="left"/>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1）对《节能产品政府采购品目清单》所列的政府强制采购节能产品</w:t>
      </w:r>
      <w:r>
        <w:rPr>
          <w:rFonts w:hint="eastAsia" w:cs="仿宋_GB2312" w:asciiTheme="minorEastAsia" w:hAnsiTheme="minorEastAsia" w:eastAsiaTheme="minorEastAsia"/>
          <w:sz w:val="21"/>
          <w:szCs w:val="21"/>
        </w:rPr>
        <w:t>，</w:t>
      </w:r>
      <w:r>
        <w:rPr>
          <w:rFonts w:hint="eastAsia" w:cs="仿宋_GB2312" w:asciiTheme="minorEastAsia" w:hAnsiTheme="minorEastAsia" w:eastAsiaTheme="minorEastAsia"/>
          <w:sz w:val="21"/>
          <w:szCs w:val="21"/>
          <w:lang w:val="zh-CN"/>
        </w:rPr>
        <w:t>投标人投标文件中应提供具有国家确定的认证机构出具的、处于有效期之内的节能产品认证证书，否则将承担其投标被视为非实质性响应投标的风险。</w:t>
      </w:r>
    </w:p>
    <w:p w14:paraId="1FFFF3E8">
      <w:pPr>
        <w:pStyle w:val="17"/>
        <w:spacing w:line="360" w:lineRule="auto"/>
        <w:ind w:firstLine="465"/>
        <w:contextualSpacing/>
        <w:jc w:val="left"/>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投标人所投产品若属于《节能产品政府采购品目清单》优先采购产品，</w:t>
      </w:r>
      <w:r>
        <w:rPr>
          <w:rFonts w:hint="eastAsia" w:cs="仿宋_GB2312" w:asciiTheme="minorEastAsia" w:hAnsiTheme="minorEastAsia"/>
          <w:sz w:val="21"/>
          <w:szCs w:val="21"/>
          <w:lang w:val="zh-CN"/>
        </w:rPr>
        <w:t>投标文件中应提供</w:t>
      </w:r>
      <w:r>
        <w:rPr>
          <w:rFonts w:hint="eastAsia" w:cs="仿宋_GB2312" w:asciiTheme="minorEastAsia" w:hAnsiTheme="minorEastAsia" w:eastAsiaTheme="minorEastAsia"/>
          <w:sz w:val="21"/>
          <w:szCs w:val="21"/>
          <w:lang w:val="zh-CN"/>
        </w:rPr>
        <w:t>具有国家确定的认证机构出具的、处于有效期之内的节能产品认证证书</w:t>
      </w:r>
      <w:r>
        <w:rPr>
          <w:rFonts w:hint="eastAsia" w:cs="仿宋_GB2312" w:asciiTheme="minorEastAsia" w:hAnsiTheme="minorEastAsia"/>
          <w:sz w:val="21"/>
          <w:szCs w:val="21"/>
          <w:lang w:val="zh-CN"/>
        </w:rPr>
        <w:t>，评标委员会根据本项目评标标准予以判定并赋分。</w:t>
      </w:r>
    </w:p>
    <w:p w14:paraId="4EC9C2EE">
      <w:pPr>
        <w:pStyle w:val="17"/>
        <w:spacing w:line="360" w:lineRule="auto"/>
        <w:ind w:firstLine="420" w:firstLineChars="200"/>
        <w:contextualSpacing/>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2）</w:t>
      </w:r>
      <w:r>
        <w:rPr>
          <w:rFonts w:hint="eastAsia" w:cs="仿宋_GB2312" w:asciiTheme="minorEastAsia" w:hAnsiTheme="minorEastAsia"/>
          <w:sz w:val="21"/>
          <w:szCs w:val="21"/>
          <w:lang w:val="zh-CN"/>
        </w:rPr>
        <w:t>投标人所投产品若属于《环境标志产品政府采购品目清单》内产品，投标文件中应提供</w:t>
      </w:r>
      <w:r>
        <w:rPr>
          <w:rFonts w:hint="eastAsia" w:cs="仿宋_GB2312" w:asciiTheme="minorEastAsia" w:hAnsiTheme="minorEastAsia" w:eastAsiaTheme="minorEastAsia"/>
          <w:sz w:val="21"/>
          <w:szCs w:val="21"/>
          <w:lang w:val="zh-CN"/>
        </w:rPr>
        <w:t>具有国家确定的认证机构出具的、处于有效期之内的环境标志产品认证证书</w:t>
      </w:r>
      <w:r>
        <w:rPr>
          <w:rFonts w:hint="eastAsia" w:cs="仿宋_GB2312" w:asciiTheme="minorEastAsia" w:hAnsiTheme="minorEastAsia"/>
          <w:sz w:val="21"/>
          <w:szCs w:val="21"/>
          <w:lang w:val="zh-CN"/>
        </w:rPr>
        <w:t>，</w:t>
      </w:r>
      <w:r>
        <w:rPr>
          <w:rFonts w:hint="eastAsia" w:cs="仿宋_GB2312" w:asciiTheme="minorEastAsia" w:hAnsiTheme="minorEastAsia" w:eastAsiaTheme="minorEastAsia"/>
          <w:sz w:val="21"/>
          <w:szCs w:val="21"/>
          <w:lang w:val="zh-CN"/>
        </w:rPr>
        <w:t>评标委员会根据本项目评标标准予以判定并赋分。</w:t>
      </w:r>
    </w:p>
    <w:p w14:paraId="348E7818">
      <w:pPr>
        <w:pStyle w:val="17"/>
        <w:spacing w:line="360" w:lineRule="auto"/>
        <w:ind w:firstLine="465"/>
        <w:contextualSpacing/>
        <w:jc w:val="left"/>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（4）信息产品要求</w:t>
      </w:r>
    </w:p>
    <w:p w14:paraId="30A4B020">
      <w:pPr>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1）</w:t>
      </w:r>
      <w:r>
        <w:rPr>
          <w:rFonts w:hint="eastAsia" w:cs="宋体" w:asciiTheme="minorEastAsia" w:hAnsiTheme="minorEastAsia"/>
          <w:kern w:val="0"/>
          <w:szCs w:val="21"/>
        </w:rPr>
        <w:t>投标人所投产品如被列入</w:t>
      </w:r>
      <w:r>
        <w:rPr>
          <w:rFonts w:cs="宋体" w:asciiTheme="minorEastAsia" w:hAnsiTheme="minorEastAsia"/>
          <w:kern w:val="0"/>
          <w:szCs w:val="21"/>
        </w:rPr>
        <w:t>《信息安全产品强制性认证目录》</w:t>
      </w:r>
      <w:r>
        <w:rPr>
          <w:rFonts w:cs="仿宋_GB2312" w:asciiTheme="minorEastAsia" w:hAnsiTheme="minorEastAsia"/>
          <w:szCs w:val="21"/>
          <w:lang w:val="zh-CN"/>
        </w:rPr>
        <w:t>，</w:t>
      </w:r>
      <w:r>
        <w:rPr>
          <w:rFonts w:hint="eastAsia" w:cs="仿宋_GB2312" w:asciiTheme="minorEastAsia" w:hAnsiTheme="minorEastAsia"/>
          <w:szCs w:val="21"/>
          <w:lang w:val="zh-CN"/>
        </w:rPr>
        <w:t>应提供由中国信息安全认证中心按国家标准认证颁发的有效认证证书。</w:t>
      </w:r>
    </w:p>
    <w:p w14:paraId="71665A26">
      <w:pPr>
        <w:tabs>
          <w:tab w:val="left" w:pos="1260"/>
        </w:tabs>
        <w:autoSpaceDE w:val="0"/>
        <w:autoSpaceDN w:val="0"/>
        <w:spacing w:line="360" w:lineRule="auto"/>
        <w:ind w:firstLine="422" w:firstLineChars="200"/>
        <w:contextualSpacing/>
        <w:rPr>
          <w:rFonts w:cs="仿宋_GB2312" w:asciiTheme="minorEastAsia" w:hAnsiTheme="minorEastAsia"/>
          <w:b/>
          <w:szCs w:val="21"/>
          <w:lang w:val="zh-CN"/>
        </w:rPr>
      </w:pPr>
      <w:r>
        <w:rPr>
          <w:rFonts w:hint="eastAsia" w:cs="仿宋_GB2312" w:asciiTheme="minorEastAsia" w:hAnsiTheme="minorEastAsia"/>
          <w:b/>
          <w:szCs w:val="21"/>
          <w:lang w:val="zh-CN"/>
        </w:rPr>
        <w:t>（5）投标无效情形</w:t>
      </w:r>
    </w:p>
    <w:p w14:paraId="6A91CBA3">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1）投标人应当遵循公平竞争的原则，不得恶意串通，不得妨碍其他投标人的竞争行为，不得损害采购人或者其他投标人的合法权益。在评标过程中发现投标人有上述情形的，评标委员会应当认定其投标无效。</w:t>
      </w:r>
    </w:p>
    <w:p w14:paraId="16FD05A8">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2）符合性审查资料未按招标文件要求签署、盖章的；</w:t>
      </w:r>
    </w:p>
    <w:p w14:paraId="238800EE">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3）有下列情形之一的，视为投标人串通投标，其投标无效：</w:t>
      </w:r>
    </w:p>
    <w:p w14:paraId="29018A2C">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a.不同投标人的投标文件由同一单位或者个人编制；</w:t>
      </w:r>
    </w:p>
    <w:p w14:paraId="0174E1C3">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b.不同投标人委托同一单位或者个人办理投标事宜；</w:t>
      </w:r>
    </w:p>
    <w:p w14:paraId="401668D2">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c.不同投标人的投标文件载明的项目管理成员或者联系人员为同一人；</w:t>
      </w:r>
    </w:p>
    <w:p w14:paraId="3BCA3C4F">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d.不同投标人的投标文件异常一致或者投标报价呈规律性差异；</w:t>
      </w:r>
    </w:p>
    <w:p w14:paraId="2E040A10">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e.不同投标人的投标文件相互混装；</w:t>
      </w:r>
    </w:p>
    <w:p w14:paraId="18678775">
      <w:pPr>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35FE7C72">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5）</w:t>
      </w:r>
      <w:r>
        <w:rPr>
          <w:rFonts w:cs="仿宋_GB2312" w:asciiTheme="minorEastAsia" w:hAnsiTheme="minorEastAsia"/>
          <w:szCs w:val="21"/>
          <w:lang w:val="zh-CN"/>
        </w:rPr>
        <w:t>法律、法规和招标文件规定的其他无效情形。</w:t>
      </w:r>
    </w:p>
    <w:p w14:paraId="33BE1F24">
      <w:pPr>
        <w:pStyle w:val="17"/>
        <w:spacing w:line="360" w:lineRule="auto"/>
        <w:ind w:firstLine="422" w:firstLineChars="200"/>
        <w:contextualSpacing/>
        <w:rPr>
          <w:rFonts w:hint="eastAsia"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（6）评标标准</w:t>
      </w:r>
    </w:p>
    <w:tbl>
      <w:tblPr>
        <w:tblStyle w:val="26"/>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9"/>
        <w:gridCol w:w="6260"/>
        <w:gridCol w:w="1418"/>
      </w:tblGrid>
      <w:tr w14:paraId="14BBE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4" w:hRule="atLeast"/>
        </w:trPr>
        <w:tc>
          <w:tcPr>
            <w:tcW w:w="1389" w:type="dxa"/>
            <w:tcBorders>
              <w:top w:val="single" w:color="auto" w:sz="4" w:space="0"/>
              <w:left w:val="single" w:color="auto" w:sz="4" w:space="0"/>
              <w:bottom w:val="single" w:color="auto" w:sz="4" w:space="0"/>
              <w:right w:val="single" w:color="auto" w:sz="4" w:space="0"/>
            </w:tcBorders>
            <w:noWrap/>
            <w:vAlign w:val="center"/>
          </w:tcPr>
          <w:p w14:paraId="32371EC1">
            <w:pPr>
              <w:tabs>
                <w:tab w:val="left" w:pos="1260"/>
              </w:tabs>
              <w:autoSpaceDE w:val="0"/>
              <w:autoSpaceDN w:val="0"/>
              <w:spacing w:line="360" w:lineRule="auto"/>
              <w:contextualSpacing/>
              <w:rPr>
                <w:rFonts w:hint="eastAsia" w:cs="仿宋_GB2312" w:asciiTheme="minorEastAsia" w:hAnsiTheme="minorEastAsia"/>
                <w:szCs w:val="21"/>
                <w:lang w:val="en-US" w:eastAsia="zh-CN"/>
              </w:rPr>
            </w:pPr>
            <w:r>
              <w:rPr>
                <w:rFonts w:hint="eastAsia" w:cs="仿宋_GB2312" w:asciiTheme="minorEastAsia" w:hAnsiTheme="minorEastAsia"/>
                <w:szCs w:val="21"/>
                <w:lang w:val="en-US" w:eastAsia="zh-CN"/>
              </w:rPr>
              <w:t>分值构成</w:t>
            </w:r>
          </w:p>
        </w:tc>
        <w:tc>
          <w:tcPr>
            <w:tcW w:w="7678" w:type="dxa"/>
            <w:gridSpan w:val="2"/>
            <w:tcBorders>
              <w:top w:val="single" w:color="auto" w:sz="4" w:space="0"/>
              <w:left w:val="single" w:color="auto" w:sz="4" w:space="0"/>
              <w:bottom w:val="single" w:color="auto" w:sz="4" w:space="0"/>
              <w:right w:val="single" w:color="auto" w:sz="4" w:space="0"/>
            </w:tcBorders>
            <w:noWrap/>
            <w:vAlign w:val="center"/>
          </w:tcPr>
          <w:p w14:paraId="28BA22D6">
            <w:pPr>
              <w:tabs>
                <w:tab w:val="left" w:pos="1260"/>
              </w:tabs>
              <w:autoSpaceDE w:val="0"/>
              <w:autoSpaceDN w:val="0"/>
              <w:spacing w:line="360" w:lineRule="auto"/>
              <w:ind w:firstLine="420" w:firstLineChars="200"/>
              <w:contextualSpacing/>
              <w:rPr>
                <w:rFonts w:hint="eastAsia" w:cs="仿宋_GB2312" w:asciiTheme="minorEastAsia" w:hAnsiTheme="minorEastAsia"/>
                <w:szCs w:val="21"/>
                <w:lang w:val="en-US" w:eastAsia="zh-CN"/>
              </w:rPr>
            </w:pPr>
            <w:r>
              <w:rPr>
                <w:rFonts w:hint="eastAsia" w:cs="仿宋_GB2312" w:asciiTheme="minorEastAsia" w:hAnsiTheme="minorEastAsia"/>
                <w:szCs w:val="21"/>
                <w:lang w:val="en-US" w:eastAsia="zh-CN"/>
              </w:rPr>
              <w:t>价格分值： 30分</w:t>
            </w:r>
          </w:p>
          <w:p w14:paraId="1E187C97">
            <w:pPr>
              <w:tabs>
                <w:tab w:val="left" w:pos="1260"/>
              </w:tabs>
              <w:autoSpaceDE w:val="0"/>
              <w:autoSpaceDN w:val="0"/>
              <w:spacing w:line="360" w:lineRule="auto"/>
              <w:ind w:firstLine="420" w:firstLineChars="200"/>
              <w:contextualSpacing/>
              <w:rPr>
                <w:rFonts w:hint="eastAsia" w:cs="仿宋_GB2312" w:asciiTheme="minorEastAsia" w:hAnsiTheme="minorEastAsia"/>
                <w:szCs w:val="21"/>
                <w:lang w:val="en-US" w:eastAsia="zh-CN"/>
              </w:rPr>
            </w:pPr>
            <w:r>
              <w:rPr>
                <w:rFonts w:hint="eastAsia" w:cs="仿宋_GB2312" w:asciiTheme="minorEastAsia" w:hAnsiTheme="minorEastAsia"/>
                <w:szCs w:val="21"/>
                <w:lang w:val="en-US" w:eastAsia="zh-CN"/>
              </w:rPr>
              <w:t>商务部分： 20分</w:t>
            </w:r>
          </w:p>
          <w:p w14:paraId="1E79B6A6">
            <w:pPr>
              <w:tabs>
                <w:tab w:val="left" w:pos="1260"/>
              </w:tabs>
              <w:autoSpaceDE w:val="0"/>
              <w:autoSpaceDN w:val="0"/>
              <w:spacing w:line="360" w:lineRule="auto"/>
              <w:ind w:firstLine="420" w:firstLineChars="200"/>
              <w:contextualSpacing/>
              <w:rPr>
                <w:rFonts w:hint="eastAsia" w:cs="仿宋_GB2312" w:asciiTheme="minorEastAsia" w:hAnsiTheme="minorEastAsia"/>
                <w:szCs w:val="21"/>
                <w:lang w:val="en-US" w:eastAsia="zh-CN"/>
              </w:rPr>
            </w:pPr>
            <w:r>
              <w:rPr>
                <w:rFonts w:hint="eastAsia" w:cs="仿宋_GB2312" w:asciiTheme="minorEastAsia" w:hAnsiTheme="minorEastAsia"/>
                <w:szCs w:val="21"/>
                <w:lang w:val="en-US" w:eastAsia="zh-CN"/>
              </w:rPr>
              <w:t>技术部分： 50分</w:t>
            </w:r>
          </w:p>
        </w:tc>
      </w:tr>
      <w:tr w14:paraId="59A52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67" w:type="dxa"/>
            <w:gridSpan w:val="3"/>
            <w:tcBorders>
              <w:top w:val="single" w:color="auto" w:sz="4" w:space="0"/>
              <w:left w:val="single" w:color="auto" w:sz="4" w:space="0"/>
              <w:bottom w:val="single" w:color="auto" w:sz="4" w:space="0"/>
              <w:right w:val="single" w:color="auto" w:sz="4" w:space="0"/>
            </w:tcBorders>
            <w:noWrap/>
            <w:vAlign w:val="center"/>
          </w:tcPr>
          <w:p w14:paraId="73B96AB2">
            <w:pPr>
              <w:tabs>
                <w:tab w:val="left" w:pos="1260"/>
              </w:tabs>
              <w:autoSpaceDE w:val="0"/>
              <w:autoSpaceDN w:val="0"/>
              <w:spacing w:line="360" w:lineRule="auto"/>
              <w:ind w:firstLine="2520" w:firstLineChars="1200"/>
              <w:contextualSpacing/>
              <w:rPr>
                <w:rFonts w:hint="eastAsia" w:cs="仿宋_GB2312" w:asciiTheme="minorEastAsia" w:hAnsiTheme="minorEastAsia"/>
                <w:szCs w:val="21"/>
                <w:lang w:val="en-US" w:eastAsia="zh-CN"/>
              </w:rPr>
            </w:pPr>
            <w:r>
              <w:rPr>
                <w:rFonts w:hint="eastAsia" w:cs="仿宋_GB2312" w:asciiTheme="minorEastAsia" w:hAnsiTheme="minorEastAsia"/>
                <w:szCs w:val="21"/>
                <w:lang w:val="en-US" w:eastAsia="zh-CN"/>
              </w:rPr>
              <w:t>一、价格部分（满分30分）</w:t>
            </w:r>
          </w:p>
        </w:tc>
      </w:tr>
      <w:tr w14:paraId="0BD9B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389" w:type="dxa"/>
            <w:tcBorders>
              <w:top w:val="single" w:color="auto" w:sz="4" w:space="0"/>
              <w:left w:val="single" w:color="auto" w:sz="4" w:space="0"/>
              <w:bottom w:val="single" w:color="auto" w:sz="4" w:space="0"/>
              <w:right w:val="single" w:color="auto" w:sz="4" w:space="0"/>
            </w:tcBorders>
            <w:noWrap/>
            <w:vAlign w:val="center"/>
          </w:tcPr>
          <w:p w14:paraId="0BFBE479">
            <w:pPr>
              <w:tabs>
                <w:tab w:val="left" w:pos="1260"/>
              </w:tabs>
              <w:autoSpaceDE w:val="0"/>
              <w:autoSpaceDN w:val="0"/>
              <w:spacing w:line="360" w:lineRule="auto"/>
              <w:contextualSpacing/>
              <w:rPr>
                <w:rFonts w:hint="eastAsia" w:cs="仿宋_GB2312" w:asciiTheme="minorEastAsia" w:hAnsiTheme="minorEastAsia"/>
                <w:szCs w:val="21"/>
                <w:lang w:val="en-US" w:eastAsia="zh-CN"/>
              </w:rPr>
            </w:pPr>
            <w:r>
              <w:rPr>
                <w:rFonts w:hint="eastAsia" w:cs="仿宋_GB2312" w:asciiTheme="minorEastAsia" w:hAnsiTheme="minorEastAsia"/>
                <w:szCs w:val="21"/>
                <w:lang w:val="en-US" w:eastAsia="zh-CN"/>
              </w:rPr>
              <w:t>评分因素</w:t>
            </w:r>
          </w:p>
        </w:tc>
        <w:tc>
          <w:tcPr>
            <w:tcW w:w="6260" w:type="dxa"/>
            <w:tcBorders>
              <w:top w:val="single" w:color="auto" w:sz="4" w:space="0"/>
              <w:left w:val="single" w:color="auto" w:sz="4" w:space="0"/>
              <w:bottom w:val="single" w:color="auto" w:sz="4" w:space="0"/>
              <w:right w:val="single" w:color="auto" w:sz="4" w:space="0"/>
            </w:tcBorders>
            <w:noWrap/>
            <w:vAlign w:val="center"/>
          </w:tcPr>
          <w:p w14:paraId="16F7E4AE">
            <w:pPr>
              <w:tabs>
                <w:tab w:val="left" w:pos="1260"/>
              </w:tabs>
              <w:autoSpaceDE w:val="0"/>
              <w:autoSpaceDN w:val="0"/>
              <w:spacing w:line="360" w:lineRule="auto"/>
              <w:ind w:firstLine="420" w:firstLineChars="200"/>
              <w:contextualSpacing/>
              <w:rPr>
                <w:rFonts w:hint="eastAsia" w:cs="仿宋_GB2312" w:asciiTheme="minorEastAsia" w:hAnsiTheme="minorEastAsia"/>
                <w:szCs w:val="21"/>
                <w:lang w:val="en-US" w:eastAsia="zh-CN"/>
              </w:rPr>
            </w:pPr>
            <w:r>
              <w:rPr>
                <w:rFonts w:hint="eastAsia" w:cs="仿宋_GB2312" w:asciiTheme="minorEastAsia" w:hAnsiTheme="minorEastAsia"/>
                <w:szCs w:val="21"/>
                <w:lang w:val="en-US" w:eastAsia="zh-CN"/>
              </w:rPr>
              <w:t>评分标准</w:t>
            </w:r>
          </w:p>
        </w:tc>
        <w:tc>
          <w:tcPr>
            <w:tcW w:w="1418" w:type="dxa"/>
            <w:tcBorders>
              <w:top w:val="single" w:color="auto" w:sz="4" w:space="0"/>
              <w:left w:val="single" w:color="auto" w:sz="4" w:space="0"/>
              <w:bottom w:val="single" w:color="auto" w:sz="4" w:space="0"/>
              <w:right w:val="single" w:color="auto" w:sz="4" w:space="0"/>
            </w:tcBorders>
            <w:noWrap/>
            <w:vAlign w:val="center"/>
          </w:tcPr>
          <w:p w14:paraId="6FA10BB0">
            <w:pPr>
              <w:tabs>
                <w:tab w:val="left" w:pos="1260"/>
              </w:tabs>
              <w:autoSpaceDE w:val="0"/>
              <w:autoSpaceDN w:val="0"/>
              <w:spacing w:line="360" w:lineRule="auto"/>
              <w:ind w:firstLine="420" w:firstLineChars="200"/>
              <w:contextualSpacing/>
              <w:rPr>
                <w:rFonts w:hint="eastAsia" w:cs="仿宋_GB2312" w:asciiTheme="minorEastAsia" w:hAnsiTheme="minorEastAsia"/>
                <w:szCs w:val="21"/>
                <w:lang w:val="en-US" w:eastAsia="zh-CN"/>
              </w:rPr>
            </w:pPr>
            <w:r>
              <w:rPr>
                <w:rFonts w:hint="eastAsia" w:cs="仿宋_GB2312" w:asciiTheme="minorEastAsia" w:hAnsiTheme="minorEastAsia"/>
                <w:szCs w:val="21"/>
                <w:lang w:val="en-US" w:eastAsia="zh-CN"/>
              </w:rPr>
              <w:t>分值</w:t>
            </w:r>
          </w:p>
        </w:tc>
      </w:tr>
      <w:tr w14:paraId="26B74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6" w:hRule="atLeast"/>
        </w:trPr>
        <w:tc>
          <w:tcPr>
            <w:tcW w:w="1389" w:type="dxa"/>
            <w:tcBorders>
              <w:top w:val="single" w:color="auto" w:sz="4" w:space="0"/>
              <w:left w:val="single" w:color="auto" w:sz="4" w:space="0"/>
              <w:bottom w:val="single" w:color="auto" w:sz="4" w:space="0"/>
              <w:right w:val="single" w:color="auto" w:sz="4" w:space="0"/>
            </w:tcBorders>
            <w:noWrap/>
            <w:vAlign w:val="center"/>
          </w:tcPr>
          <w:p w14:paraId="46489582">
            <w:pPr>
              <w:tabs>
                <w:tab w:val="left" w:pos="1260"/>
              </w:tabs>
              <w:autoSpaceDE w:val="0"/>
              <w:autoSpaceDN w:val="0"/>
              <w:spacing w:line="360" w:lineRule="auto"/>
              <w:contextualSpacing/>
              <w:rPr>
                <w:rFonts w:hint="eastAsia" w:cs="仿宋_GB2312" w:asciiTheme="minorEastAsia" w:hAnsiTheme="minorEastAsia"/>
                <w:szCs w:val="21"/>
                <w:lang w:val="en-US" w:eastAsia="zh-CN"/>
              </w:rPr>
            </w:pPr>
            <w:r>
              <w:rPr>
                <w:rFonts w:hint="eastAsia" w:cs="仿宋_GB2312" w:asciiTheme="minorEastAsia" w:hAnsiTheme="minorEastAsia"/>
                <w:szCs w:val="21"/>
                <w:lang w:val="en-US" w:eastAsia="zh-CN"/>
              </w:rPr>
              <w:t>投标报价</w:t>
            </w:r>
          </w:p>
          <w:p w14:paraId="4B6C0012">
            <w:pPr>
              <w:tabs>
                <w:tab w:val="left" w:pos="1260"/>
              </w:tabs>
              <w:autoSpaceDE w:val="0"/>
              <w:autoSpaceDN w:val="0"/>
              <w:spacing w:line="360" w:lineRule="auto"/>
              <w:ind w:firstLine="420" w:firstLineChars="200"/>
              <w:contextualSpacing/>
              <w:rPr>
                <w:rFonts w:hint="eastAsia" w:cs="仿宋_GB2312" w:asciiTheme="minorEastAsia" w:hAnsiTheme="minorEastAsia"/>
                <w:szCs w:val="21"/>
                <w:lang w:val="en-US" w:eastAsia="zh-CN"/>
              </w:rPr>
            </w:pPr>
          </w:p>
        </w:tc>
        <w:tc>
          <w:tcPr>
            <w:tcW w:w="6260" w:type="dxa"/>
            <w:tcBorders>
              <w:top w:val="single" w:color="auto" w:sz="4" w:space="0"/>
              <w:left w:val="single" w:color="auto" w:sz="4" w:space="0"/>
              <w:bottom w:val="single" w:color="auto" w:sz="4" w:space="0"/>
              <w:right w:val="single" w:color="auto" w:sz="4" w:space="0"/>
            </w:tcBorders>
            <w:noWrap/>
            <w:vAlign w:val="center"/>
          </w:tcPr>
          <w:p w14:paraId="5AB27A7B">
            <w:pPr>
              <w:tabs>
                <w:tab w:val="left" w:pos="1260"/>
              </w:tabs>
              <w:autoSpaceDE w:val="0"/>
              <w:autoSpaceDN w:val="0"/>
              <w:spacing w:line="360" w:lineRule="auto"/>
              <w:ind w:firstLine="420" w:firstLineChars="200"/>
              <w:contextualSpacing/>
              <w:rPr>
                <w:rFonts w:hint="eastAsia" w:cs="仿宋_GB2312" w:asciiTheme="minorEastAsia" w:hAnsiTheme="minorEastAsia"/>
                <w:szCs w:val="21"/>
                <w:lang w:val="zh-CN" w:eastAsia="zh-CN"/>
              </w:rPr>
            </w:pPr>
            <w:r>
              <w:rPr>
                <w:rFonts w:hint="eastAsia" w:cs="仿宋_GB2312" w:asciiTheme="minorEastAsia" w:hAnsiTheme="minorEastAsia"/>
                <w:szCs w:val="21"/>
                <w:lang w:val="zh-CN" w:eastAsia="zh-CN"/>
              </w:rPr>
              <w:t>评标基准价：满足招标文件要求的有效报价中，最低的投标报价为评标基准价。</w:t>
            </w:r>
          </w:p>
          <w:p w14:paraId="1AB8FBF0">
            <w:pPr>
              <w:tabs>
                <w:tab w:val="left" w:pos="1260"/>
              </w:tabs>
              <w:autoSpaceDE w:val="0"/>
              <w:autoSpaceDN w:val="0"/>
              <w:spacing w:line="360" w:lineRule="auto"/>
              <w:ind w:firstLine="420" w:firstLineChars="200"/>
              <w:contextualSpacing/>
              <w:rPr>
                <w:rFonts w:hint="eastAsia" w:cs="仿宋_GB2312" w:asciiTheme="minorEastAsia" w:hAnsiTheme="minorEastAsia"/>
                <w:szCs w:val="21"/>
                <w:lang w:val="en-US" w:eastAsia="zh-CN"/>
              </w:rPr>
            </w:pPr>
            <w:r>
              <w:rPr>
                <w:rFonts w:hint="eastAsia" w:cs="仿宋_GB2312" w:asciiTheme="minorEastAsia" w:hAnsiTheme="minorEastAsia"/>
                <w:szCs w:val="21"/>
                <w:lang w:val="zh-CN" w:eastAsia="zh-CN"/>
              </w:rPr>
              <w:t>投标报价得分=（评标基准价/投标报价）×</w:t>
            </w:r>
            <w:r>
              <w:rPr>
                <w:rFonts w:hint="eastAsia" w:cs="仿宋_GB2312" w:asciiTheme="minorEastAsia" w:hAnsiTheme="minorEastAsia"/>
                <w:szCs w:val="21"/>
                <w:lang w:val="en-US" w:eastAsia="zh-CN"/>
              </w:rPr>
              <w:t>30</w:t>
            </w:r>
          </w:p>
          <w:p w14:paraId="1AF3012C">
            <w:pPr>
              <w:pStyle w:val="2"/>
              <w:rPr>
                <w:rFonts w:hint="eastAsia"/>
                <w:lang w:val="en-US" w:eastAsia="zh-CN"/>
              </w:rPr>
            </w:pPr>
            <w:r>
              <w:rPr>
                <w:rFonts w:hint="eastAsia" w:cs="仿宋_GB2312" w:asciiTheme="minorEastAsia" w:hAnsiTheme="minorEastAsia" w:eastAsiaTheme="minorEastAsia"/>
                <w:kern w:val="2"/>
                <w:sz w:val="21"/>
                <w:szCs w:val="21"/>
                <w:lang w:val="zh-CN" w:eastAsia="zh-CN" w:bidi="ar-SA"/>
              </w:rPr>
              <w:t>注：分值计算保留小数点后两位，小数点后第三位“四舍五入”。</w:t>
            </w:r>
          </w:p>
        </w:tc>
        <w:tc>
          <w:tcPr>
            <w:tcW w:w="1418" w:type="dxa"/>
            <w:tcBorders>
              <w:top w:val="single" w:color="auto" w:sz="4" w:space="0"/>
              <w:left w:val="single" w:color="auto" w:sz="4" w:space="0"/>
              <w:bottom w:val="single" w:color="auto" w:sz="4" w:space="0"/>
              <w:right w:val="single" w:color="auto" w:sz="4" w:space="0"/>
            </w:tcBorders>
            <w:noWrap/>
            <w:vAlign w:val="center"/>
          </w:tcPr>
          <w:p w14:paraId="41DC0BFC">
            <w:pPr>
              <w:tabs>
                <w:tab w:val="left" w:pos="1260"/>
              </w:tabs>
              <w:autoSpaceDE w:val="0"/>
              <w:autoSpaceDN w:val="0"/>
              <w:spacing w:line="360" w:lineRule="auto"/>
              <w:ind w:firstLine="420" w:firstLineChars="200"/>
              <w:contextualSpacing/>
              <w:rPr>
                <w:rFonts w:hint="eastAsia" w:cs="仿宋_GB2312" w:asciiTheme="minorEastAsia" w:hAnsiTheme="minorEastAsia"/>
                <w:szCs w:val="21"/>
                <w:lang w:val="en-US" w:eastAsia="zh-CN"/>
              </w:rPr>
            </w:pPr>
            <w:r>
              <w:rPr>
                <w:rFonts w:hint="eastAsia" w:cs="仿宋_GB2312" w:asciiTheme="minorEastAsia" w:hAnsiTheme="minorEastAsia"/>
                <w:szCs w:val="21"/>
                <w:lang w:val="en-US" w:eastAsia="zh-CN"/>
              </w:rPr>
              <w:t>30分</w:t>
            </w:r>
          </w:p>
        </w:tc>
      </w:tr>
      <w:tr w14:paraId="0C89E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9067" w:type="dxa"/>
            <w:gridSpan w:val="3"/>
            <w:tcBorders>
              <w:top w:val="single" w:color="auto" w:sz="4" w:space="0"/>
              <w:left w:val="single" w:color="auto" w:sz="4" w:space="0"/>
              <w:bottom w:val="single" w:color="auto" w:sz="4" w:space="0"/>
              <w:right w:val="single" w:color="auto" w:sz="4" w:space="0"/>
            </w:tcBorders>
            <w:noWrap/>
            <w:vAlign w:val="center"/>
          </w:tcPr>
          <w:p w14:paraId="5870ABD1">
            <w:pPr>
              <w:tabs>
                <w:tab w:val="left" w:pos="1260"/>
              </w:tabs>
              <w:autoSpaceDE w:val="0"/>
              <w:autoSpaceDN w:val="0"/>
              <w:spacing w:line="360" w:lineRule="auto"/>
              <w:ind w:firstLine="2730" w:firstLineChars="1300"/>
              <w:contextualSpacing/>
              <w:rPr>
                <w:rFonts w:hint="eastAsia" w:cs="仿宋_GB2312" w:asciiTheme="minorEastAsia" w:hAnsiTheme="minorEastAsia"/>
                <w:szCs w:val="21"/>
                <w:lang w:val="en-US" w:eastAsia="zh-CN"/>
              </w:rPr>
            </w:pPr>
            <w:r>
              <w:rPr>
                <w:rFonts w:hint="eastAsia" w:cs="仿宋_GB2312" w:asciiTheme="minorEastAsia" w:hAnsiTheme="minorEastAsia"/>
                <w:szCs w:val="21"/>
                <w:lang w:val="en-US" w:eastAsia="zh-CN"/>
              </w:rPr>
              <w:t>二、商务部分（满分20分）</w:t>
            </w:r>
          </w:p>
        </w:tc>
      </w:tr>
      <w:tr w14:paraId="30615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389" w:type="dxa"/>
            <w:tcBorders>
              <w:top w:val="single" w:color="auto" w:sz="4" w:space="0"/>
              <w:left w:val="single" w:color="auto" w:sz="4" w:space="0"/>
              <w:bottom w:val="single" w:color="auto" w:sz="4" w:space="0"/>
              <w:right w:val="single" w:color="auto" w:sz="4" w:space="0"/>
            </w:tcBorders>
            <w:noWrap/>
            <w:vAlign w:val="center"/>
          </w:tcPr>
          <w:p w14:paraId="16853BEB">
            <w:pPr>
              <w:tabs>
                <w:tab w:val="left" w:pos="1260"/>
              </w:tabs>
              <w:autoSpaceDE w:val="0"/>
              <w:autoSpaceDN w:val="0"/>
              <w:spacing w:line="360" w:lineRule="auto"/>
              <w:contextualSpacing/>
              <w:rPr>
                <w:rFonts w:hint="eastAsia" w:cs="仿宋_GB2312" w:asciiTheme="minorEastAsia" w:hAnsiTheme="minorEastAsia"/>
                <w:szCs w:val="21"/>
                <w:lang w:val="en-US" w:eastAsia="zh-CN"/>
              </w:rPr>
            </w:pPr>
            <w:r>
              <w:rPr>
                <w:rFonts w:hint="eastAsia" w:cs="仿宋_GB2312" w:asciiTheme="minorEastAsia" w:hAnsiTheme="minorEastAsia"/>
                <w:szCs w:val="21"/>
                <w:lang w:val="en-US" w:eastAsia="zh-CN"/>
              </w:rPr>
              <w:t>评分因素</w:t>
            </w:r>
          </w:p>
        </w:tc>
        <w:tc>
          <w:tcPr>
            <w:tcW w:w="6260" w:type="dxa"/>
            <w:tcBorders>
              <w:top w:val="single" w:color="auto" w:sz="4" w:space="0"/>
              <w:left w:val="single" w:color="auto" w:sz="4" w:space="0"/>
              <w:bottom w:val="single" w:color="auto" w:sz="4" w:space="0"/>
              <w:right w:val="single" w:color="auto" w:sz="4" w:space="0"/>
            </w:tcBorders>
            <w:noWrap/>
            <w:vAlign w:val="center"/>
          </w:tcPr>
          <w:p w14:paraId="11175332">
            <w:pPr>
              <w:tabs>
                <w:tab w:val="left" w:pos="1260"/>
              </w:tabs>
              <w:autoSpaceDE w:val="0"/>
              <w:autoSpaceDN w:val="0"/>
              <w:spacing w:line="360" w:lineRule="auto"/>
              <w:ind w:firstLine="420" w:firstLineChars="200"/>
              <w:contextualSpacing/>
              <w:rPr>
                <w:rFonts w:hint="eastAsia" w:cs="仿宋_GB2312" w:asciiTheme="minorEastAsia" w:hAnsiTheme="minorEastAsia"/>
                <w:szCs w:val="21"/>
                <w:lang w:val="en-US" w:eastAsia="zh-CN"/>
              </w:rPr>
            </w:pPr>
            <w:r>
              <w:rPr>
                <w:rFonts w:hint="eastAsia" w:cs="仿宋_GB2312" w:asciiTheme="minorEastAsia" w:hAnsiTheme="minorEastAsia"/>
                <w:szCs w:val="21"/>
                <w:lang w:val="en-US" w:eastAsia="zh-CN"/>
              </w:rPr>
              <w:tab/>
            </w:r>
            <w:r>
              <w:rPr>
                <w:rFonts w:hint="eastAsia" w:cs="仿宋_GB2312" w:asciiTheme="minorEastAsia" w:hAnsiTheme="minorEastAsia"/>
                <w:szCs w:val="21"/>
                <w:lang w:val="en-US" w:eastAsia="zh-CN"/>
              </w:rPr>
              <w:tab/>
            </w:r>
            <w:r>
              <w:rPr>
                <w:rFonts w:hint="eastAsia" w:cs="仿宋_GB2312" w:asciiTheme="minorEastAsia" w:hAnsiTheme="minorEastAsia"/>
                <w:szCs w:val="21"/>
                <w:lang w:val="en-US" w:eastAsia="zh-CN"/>
              </w:rPr>
              <w:t>评分标准</w:t>
            </w:r>
          </w:p>
        </w:tc>
        <w:tc>
          <w:tcPr>
            <w:tcW w:w="1418" w:type="dxa"/>
            <w:tcBorders>
              <w:top w:val="single" w:color="auto" w:sz="4" w:space="0"/>
              <w:left w:val="single" w:color="auto" w:sz="4" w:space="0"/>
              <w:bottom w:val="single" w:color="auto" w:sz="4" w:space="0"/>
              <w:right w:val="single" w:color="auto" w:sz="4" w:space="0"/>
            </w:tcBorders>
            <w:noWrap/>
            <w:vAlign w:val="center"/>
          </w:tcPr>
          <w:p w14:paraId="35ECE80B">
            <w:pPr>
              <w:tabs>
                <w:tab w:val="left" w:pos="1260"/>
              </w:tabs>
              <w:autoSpaceDE w:val="0"/>
              <w:autoSpaceDN w:val="0"/>
              <w:spacing w:line="360" w:lineRule="auto"/>
              <w:contextualSpacing/>
              <w:rPr>
                <w:rFonts w:hint="eastAsia" w:cs="仿宋_GB2312" w:asciiTheme="minorEastAsia" w:hAnsiTheme="minorEastAsia"/>
                <w:szCs w:val="21"/>
                <w:lang w:val="en-US" w:eastAsia="zh-CN"/>
              </w:rPr>
            </w:pPr>
            <w:r>
              <w:rPr>
                <w:rFonts w:hint="eastAsia" w:cs="仿宋_GB2312" w:asciiTheme="minorEastAsia" w:hAnsiTheme="minorEastAsia"/>
                <w:szCs w:val="21"/>
                <w:lang w:val="en-US" w:eastAsia="zh-CN"/>
              </w:rPr>
              <w:t>分值</w:t>
            </w:r>
          </w:p>
        </w:tc>
      </w:tr>
      <w:tr w14:paraId="75B40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1389" w:type="dxa"/>
            <w:tcBorders>
              <w:top w:val="single" w:color="auto" w:sz="4" w:space="0"/>
              <w:left w:val="single" w:color="auto" w:sz="4" w:space="0"/>
              <w:bottom w:val="single" w:color="auto" w:sz="4" w:space="0"/>
              <w:right w:val="single" w:color="auto" w:sz="4" w:space="0"/>
            </w:tcBorders>
            <w:noWrap/>
            <w:vAlign w:val="center"/>
          </w:tcPr>
          <w:p w14:paraId="6753AA83">
            <w:pPr>
              <w:tabs>
                <w:tab w:val="left" w:pos="1260"/>
              </w:tabs>
              <w:autoSpaceDE w:val="0"/>
              <w:autoSpaceDN w:val="0"/>
              <w:spacing w:line="360" w:lineRule="auto"/>
              <w:contextualSpacing/>
              <w:rPr>
                <w:rFonts w:hint="eastAsia" w:cs="仿宋_GB2312" w:asciiTheme="minorEastAsia" w:hAnsiTheme="minorEastAsia"/>
                <w:szCs w:val="21"/>
                <w:lang w:val="en-US" w:eastAsia="zh-CN"/>
              </w:rPr>
            </w:pPr>
            <w:r>
              <w:rPr>
                <w:rFonts w:hint="eastAsia" w:cs="仿宋_GB2312" w:asciiTheme="minorEastAsia" w:hAnsiTheme="minorEastAsia"/>
                <w:szCs w:val="21"/>
                <w:lang w:val="en-US" w:eastAsia="zh-CN"/>
              </w:rPr>
              <w:t>企业业绩</w:t>
            </w:r>
          </w:p>
        </w:tc>
        <w:tc>
          <w:tcPr>
            <w:tcW w:w="6260" w:type="dxa"/>
            <w:tcBorders>
              <w:top w:val="single" w:color="auto" w:sz="4" w:space="0"/>
              <w:left w:val="single" w:color="auto" w:sz="4" w:space="0"/>
              <w:bottom w:val="single" w:color="auto" w:sz="4" w:space="0"/>
              <w:right w:val="single" w:color="auto" w:sz="4" w:space="0"/>
            </w:tcBorders>
            <w:noWrap/>
            <w:vAlign w:val="top"/>
          </w:tcPr>
          <w:p w14:paraId="53F92B2C">
            <w:pPr>
              <w:tabs>
                <w:tab w:val="left" w:pos="1260"/>
              </w:tabs>
              <w:autoSpaceDE w:val="0"/>
              <w:autoSpaceDN w:val="0"/>
              <w:spacing w:line="360" w:lineRule="auto"/>
              <w:ind w:firstLine="420" w:firstLineChars="200"/>
              <w:contextualSpacing/>
              <w:rPr>
                <w:rFonts w:hint="eastAsia" w:cs="仿宋_GB2312" w:asciiTheme="minorEastAsia" w:hAnsiTheme="minorEastAsia"/>
                <w:szCs w:val="21"/>
                <w:lang w:val="en-US" w:eastAsia="zh-CN"/>
              </w:rPr>
            </w:pPr>
            <w:r>
              <w:rPr>
                <w:rFonts w:hint="eastAsia" w:cs="仿宋_GB2312" w:asciiTheme="minorEastAsia" w:hAnsiTheme="minorEastAsia"/>
                <w:szCs w:val="21"/>
                <w:lang w:val="en-US" w:eastAsia="zh-CN"/>
              </w:rPr>
              <w:t xml:space="preserve">投标人2021年1月1日以来承担同类项目业绩的，每项得2分，最高得8分。 </w:t>
            </w:r>
            <w:r>
              <w:rPr>
                <w:rFonts w:hint="eastAsia" w:cs="仿宋_GB2312" w:asciiTheme="minorEastAsia" w:hAnsiTheme="minorEastAsia"/>
                <w:szCs w:val="21"/>
                <w:lang w:val="zh-CN" w:eastAsia="zh-CN"/>
              </w:rPr>
              <w:t>（“同类项目”是指投标人以往承担过的项目标的或服务内容、服务标准与本次招标的标的或服务内容、服务标准同类。投标文件中须附合同书原件扫描件) </w:t>
            </w:r>
            <w:r>
              <w:rPr>
                <w:rFonts w:hint="eastAsia" w:cs="仿宋_GB2312" w:asciiTheme="minorEastAsia" w:hAnsiTheme="minorEastAsia"/>
                <w:szCs w:val="21"/>
                <w:lang w:val="en-US" w:eastAsia="zh-CN"/>
              </w:rPr>
              <w:t xml:space="preserve">                                                                                       </w:t>
            </w:r>
          </w:p>
        </w:tc>
        <w:tc>
          <w:tcPr>
            <w:tcW w:w="1418" w:type="dxa"/>
            <w:tcBorders>
              <w:top w:val="single" w:color="auto" w:sz="4" w:space="0"/>
              <w:left w:val="single" w:color="auto" w:sz="4" w:space="0"/>
              <w:bottom w:val="single" w:color="auto" w:sz="4" w:space="0"/>
              <w:right w:val="single" w:color="auto" w:sz="4" w:space="0"/>
            </w:tcBorders>
            <w:noWrap/>
            <w:vAlign w:val="center"/>
          </w:tcPr>
          <w:p w14:paraId="26A1F5F1">
            <w:pPr>
              <w:tabs>
                <w:tab w:val="left" w:pos="1260"/>
              </w:tabs>
              <w:autoSpaceDE w:val="0"/>
              <w:autoSpaceDN w:val="0"/>
              <w:spacing w:line="360" w:lineRule="auto"/>
              <w:ind w:firstLine="420" w:firstLineChars="200"/>
              <w:contextualSpacing/>
              <w:rPr>
                <w:rFonts w:hint="eastAsia" w:cs="仿宋_GB2312" w:asciiTheme="minorEastAsia" w:hAnsiTheme="minorEastAsia"/>
                <w:szCs w:val="21"/>
                <w:lang w:val="en-US" w:eastAsia="zh-CN"/>
              </w:rPr>
            </w:pPr>
            <w:r>
              <w:rPr>
                <w:rFonts w:hint="eastAsia" w:cs="仿宋_GB2312" w:asciiTheme="minorEastAsia" w:hAnsiTheme="minorEastAsia"/>
                <w:szCs w:val="21"/>
                <w:lang w:val="en-US" w:eastAsia="zh-CN"/>
              </w:rPr>
              <w:t>8分</w:t>
            </w:r>
          </w:p>
        </w:tc>
      </w:tr>
      <w:tr w14:paraId="12CD8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389" w:type="dxa"/>
            <w:tcBorders>
              <w:top w:val="single" w:color="auto" w:sz="4" w:space="0"/>
              <w:left w:val="single" w:color="auto" w:sz="4" w:space="0"/>
              <w:bottom w:val="single" w:color="auto" w:sz="4" w:space="0"/>
              <w:right w:val="single" w:color="auto" w:sz="4" w:space="0"/>
            </w:tcBorders>
            <w:noWrap/>
            <w:vAlign w:val="center"/>
          </w:tcPr>
          <w:p w14:paraId="7B6187CE">
            <w:pPr>
              <w:tabs>
                <w:tab w:val="left" w:pos="1260"/>
              </w:tabs>
              <w:autoSpaceDE w:val="0"/>
              <w:autoSpaceDN w:val="0"/>
              <w:spacing w:line="360" w:lineRule="auto"/>
              <w:contextualSpacing/>
              <w:rPr>
                <w:rFonts w:hint="eastAsia" w:cs="仿宋_GB2312" w:asciiTheme="minorEastAsia" w:hAnsiTheme="minorEastAsia"/>
                <w:szCs w:val="21"/>
                <w:lang w:val="en-US" w:eastAsia="zh-CN"/>
              </w:rPr>
            </w:pPr>
            <w:r>
              <w:rPr>
                <w:rFonts w:hint="eastAsia" w:cs="仿宋_GB2312" w:asciiTheme="minorEastAsia" w:hAnsiTheme="minorEastAsia"/>
                <w:szCs w:val="21"/>
                <w:lang w:val="en-US" w:eastAsia="zh-CN"/>
              </w:rPr>
              <w:t>团队人员</w:t>
            </w:r>
          </w:p>
          <w:p w14:paraId="4DD7BC74">
            <w:pPr>
              <w:tabs>
                <w:tab w:val="left" w:pos="1260"/>
              </w:tabs>
              <w:autoSpaceDE w:val="0"/>
              <w:autoSpaceDN w:val="0"/>
              <w:spacing w:line="360" w:lineRule="auto"/>
              <w:contextualSpacing/>
              <w:rPr>
                <w:rFonts w:hint="eastAsia" w:cs="仿宋_GB2312" w:asciiTheme="minorEastAsia" w:hAnsiTheme="minorEastAsia"/>
                <w:szCs w:val="21"/>
                <w:lang w:val="en-US" w:eastAsia="zh-CN"/>
              </w:rPr>
            </w:pPr>
            <w:r>
              <w:rPr>
                <w:rFonts w:hint="eastAsia" w:cs="仿宋_GB2312" w:asciiTheme="minorEastAsia" w:hAnsiTheme="minorEastAsia"/>
                <w:szCs w:val="21"/>
                <w:lang w:val="en-US" w:eastAsia="zh-CN"/>
              </w:rPr>
              <w:t>配备</w:t>
            </w:r>
          </w:p>
        </w:tc>
        <w:tc>
          <w:tcPr>
            <w:tcW w:w="6260" w:type="dxa"/>
            <w:tcBorders>
              <w:top w:val="single" w:color="auto" w:sz="4" w:space="0"/>
              <w:left w:val="nil"/>
              <w:bottom w:val="single" w:color="auto" w:sz="4" w:space="0"/>
              <w:right w:val="single" w:color="auto" w:sz="4" w:space="0"/>
            </w:tcBorders>
            <w:noWrap/>
            <w:vAlign w:val="center"/>
          </w:tcPr>
          <w:p w14:paraId="57526F24">
            <w:pPr>
              <w:tabs>
                <w:tab w:val="left" w:pos="1260"/>
              </w:tabs>
              <w:autoSpaceDE w:val="0"/>
              <w:autoSpaceDN w:val="0"/>
              <w:spacing w:line="360" w:lineRule="auto"/>
              <w:ind w:firstLine="420" w:firstLineChars="200"/>
              <w:contextualSpacing/>
              <w:rPr>
                <w:rFonts w:hint="eastAsia" w:cs="仿宋_GB2312" w:asciiTheme="minorEastAsia" w:hAnsiTheme="minorEastAsia"/>
                <w:szCs w:val="21"/>
                <w:lang w:val="zh-CN" w:eastAsia="zh-CN"/>
              </w:rPr>
            </w:pPr>
            <w:r>
              <w:rPr>
                <w:rFonts w:hint="eastAsia" w:cs="仿宋_GB2312" w:asciiTheme="minorEastAsia" w:hAnsiTheme="minorEastAsia"/>
                <w:szCs w:val="21"/>
                <w:lang w:val="en-US" w:eastAsia="zh-CN"/>
              </w:rPr>
              <w:t>1、</w:t>
            </w:r>
            <w:r>
              <w:rPr>
                <w:rFonts w:hint="eastAsia" w:cs="仿宋_GB2312" w:asciiTheme="minorEastAsia" w:hAnsiTheme="minorEastAsia"/>
                <w:szCs w:val="21"/>
                <w:lang w:val="zh-CN" w:eastAsia="zh-CN"/>
              </w:rPr>
              <w:t>拟派项目负责人</w:t>
            </w:r>
            <w:r>
              <w:rPr>
                <w:rFonts w:hint="eastAsia" w:cs="仿宋_GB2312" w:asciiTheme="minorEastAsia" w:hAnsiTheme="minorEastAsia"/>
                <w:szCs w:val="21"/>
                <w:lang w:val="en-US" w:eastAsia="zh-CN"/>
              </w:rPr>
              <w:t>具</w:t>
            </w:r>
            <w:r>
              <w:rPr>
                <w:rFonts w:hint="eastAsia" w:cs="仿宋_GB2312" w:asciiTheme="minorEastAsia" w:hAnsiTheme="minorEastAsia"/>
                <w:szCs w:val="21"/>
                <w:lang w:val="zh-CN" w:eastAsia="zh-CN"/>
              </w:rPr>
              <w:t>有中级职称或有注册规划师得</w:t>
            </w:r>
            <w:r>
              <w:rPr>
                <w:rFonts w:hint="eastAsia" w:cs="仿宋_GB2312" w:asciiTheme="minorEastAsia" w:hAnsiTheme="minorEastAsia"/>
                <w:szCs w:val="21"/>
                <w:lang w:val="en-US" w:eastAsia="zh-CN"/>
              </w:rPr>
              <w:t>4</w:t>
            </w:r>
            <w:r>
              <w:rPr>
                <w:rFonts w:hint="eastAsia" w:cs="仿宋_GB2312" w:asciiTheme="minorEastAsia" w:hAnsiTheme="minorEastAsia"/>
                <w:szCs w:val="21"/>
                <w:lang w:val="zh-CN" w:eastAsia="zh-CN"/>
              </w:rPr>
              <w:t>分，同时具有中级职称和注册规划师的得</w:t>
            </w:r>
            <w:r>
              <w:rPr>
                <w:rFonts w:hint="eastAsia" w:cs="仿宋_GB2312" w:asciiTheme="minorEastAsia" w:hAnsiTheme="minorEastAsia"/>
                <w:szCs w:val="21"/>
                <w:lang w:val="en-US" w:eastAsia="zh-CN"/>
              </w:rPr>
              <w:t>6分。</w:t>
            </w:r>
            <w:r>
              <w:rPr>
                <w:rFonts w:hint="eastAsia" w:cs="仿宋_GB2312" w:asciiTheme="minorEastAsia" w:hAnsiTheme="minorEastAsia"/>
                <w:szCs w:val="21"/>
                <w:lang w:val="zh-CN" w:eastAsia="zh-CN"/>
              </w:rPr>
              <w:t>(提供证件扫描件)。(提供证件扫描件)</w:t>
            </w:r>
          </w:p>
          <w:p w14:paraId="2226A596">
            <w:pPr>
              <w:tabs>
                <w:tab w:val="left" w:pos="1260"/>
              </w:tabs>
              <w:autoSpaceDE w:val="0"/>
              <w:autoSpaceDN w:val="0"/>
              <w:spacing w:line="360" w:lineRule="auto"/>
              <w:ind w:firstLine="420" w:firstLineChars="200"/>
              <w:contextualSpacing/>
              <w:rPr>
                <w:rFonts w:hint="eastAsia" w:cs="仿宋_GB2312" w:asciiTheme="minorEastAsia" w:hAnsiTheme="minorEastAsia"/>
                <w:szCs w:val="21"/>
                <w:lang w:val="en-US" w:eastAsia="zh-CN"/>
              </w:rPr>
            </w:pPr>
            <w:r>
              <w:rPr>
                <w:rFonts w:hint="eastAsia" w:cs="仿宋_GB2312" w:asciiTheme="minorEastAsia" w:hAnsiTheme="minorEastAsia"/>
                <w:szCs w:val="21"/>
                <w:lang w:val="en-US" w:eastAsia="zh-CN"/>
              </w:rPr>
              <w:t>2、拟投入项目实施人员中(不含项目负责人)，具有中级及以上职称的，每有1人得2分，最多得6分。(提供证件扫描件)</w:t>
            </w:r>
          </w:p>
        </w:tc>
        <w:tc>
          <w:tcPr>
            <w:tcW w:w="1418" w:type="dxa"/>
            <w:tcBorders>
              <w:top w:val="single" w:color="auto" w:sz="4" w:space="0"/>
              <w:left w:val="single" w:color="auto" w:sz="4" w:space="0"/>
              <w:bottom w:val="single" w:color="auto" w:sz="4" w:space="0"/>
              <w:right w:val="single" w:color="auto" w:sz="4" w:space="0"/>
            </w:tcBorders>
            <w:noWrap/>
            <w:vAlign w:val="center"/>
          </w:tcPr>
          <w:p w14:paraId="2387E660">
            <w:pPr>
              <w:tabs>
                <w:tab w:val="left" w:pos="1260"/>
              </w:tabs>
              <w:autoSpaceDE w:val="0"/>
              <w:autoSpaceDN w:val="0"/>
              <w:spacing w:line="360" w:lineRule="auto"/>
              <w:ind w:firstLine="420" w:firstLineChars="200"/>
              <w:contextualSpacing/>
              <w:rPr>
                <w:rFonts w:hint="eastAsia" w:cs="仿宋_GB2312" w:asciiTheme="minorEastAsia" w:hAnsiTheme="minorEastAsia"/>
                <w:szCs w:val="21"/>
                <w:lang w:val="en-US" w:eastAsia="zh-CN"/>
              </w:rPr>
            </w:pPr>
            <w:r>
              <w:rPr>
                <w:rFonts w:hint="eastAsia" w:cs="仿宋_GB2312" w:asciiTheme="minorEastAsia" w:hAnsiTheme="minorEastAsia"/>
                <w:szCs w:val="21"/>
                <w:lang w:val="en-US" w:eastAsia="zh-CN"/>
              </w:rPr>
              <w:t>12分</w:t>
            </w:r>
          </w:p>
        </w:tc>
      </w:tr>
      <w:tr w14:paraId="23F48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9067" w:type="dxa"/>
            <w:gridSpan w:val="3"/>
            <w:tcBorders>
              <w:top w:val="single" w:color="auto" w:sz="4" w:space="0"/>
              <w:left w:val="single" w:color="auto" w:sz="4" w:space="0"/>
              <w:bottom w:val="single" w:color="auto" w:sz="4" w:space="0"/>
              <w:right w:val="single" w:color="auto" w:sz="4" w:space="0"/>
            </w:tcBorders>
            <w:noWrap/>
            <w:vAlign w:val="center"/>
          </w:tcPr>
          <w:p w14:paraId="03D7967C">
            <w:pPr>
              <w:tabs>
                <w:tab w:val="left" w:pos="1260"/>
              </w:tabs>
              <w:autoSpaceDE w:val="0"/>
              <w:autoSpaceDN w:val="0"/>
              <w:spacing w:line="360" w:lineRule="auto"/>
              <w:ind w:firstLine="2520" w:firstLineChars="1200"/>
              <w:contextualSpacing/>
              <w:rPr>
                <w:rFonts w:hint="eastAsia" w:cs="仿宋_GB2312" w:asciiTheme="minorEastAsia" w:hAnsiTheme="minorEastAsia"/>
                <w:szCs w:val="21"/>
                <w:lang w:val="en-US" w:eastAsia="zh-CN"/>
              </w:rPr>
            </w:pPr>
            <w:r>
              <w:rPr>
                <w:rFonts w:hint="eastAsia" w:cs="仿宋_GB2312" w:asciiTheme="minorEastAsia" w:hAnsiTheme="minorEastAsia"/>
                <w:szCs w:val="21"/>
                <w:lang w:val="en-US" w:eastAsia="zh-CN"/>
              </w:rPr>
              <w:t>三、技术部分（满分50分）</w:t>
            </w:r>
          </w:p>
        </w:tc>
      </w:tr>
      <w:tr w14:paraId="0309E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389" w:type="dxa"/>
            <w:tcBorders>
              <w:top w:val="single" w:color="auto" w:sz="4" w:space="0"/>
              <w:left w:val="single" w:color="auto" w:sz="4" w:space="0"/>
              <w:bottom w:val="single" w:color="auto" w:sz="4" w:space="0"/>
              <w:right w:val="single" w:color="auto" w:sz="4" w:space="0"/>
            </w:tcBorders>
            <w:noWrap/>
            <w:vAlign w:val="center"/>
          </w:tcPr>
          <w:p w14:paraId="04C6A5D0">
            <w:pPr>
              <w:tabs>
                <w:tab w:val="left" w:pos="1260"/>
              </w:tabs>
              <w:autoSpaceDE w:val="0"/>
              <w:autoSpaceDN w:val="0"/>
              <w:spacing w:line="360" w:lineRule="auto"/>
              <w:contextualSpacing/>
              <w:rPr>
                <w:rFonts w:hint="eastAsia" w:cs="仿宋_GB2312" w:asciiTheme="minorEastAsia" w:hAnsiTheme="minorEastAsia"/>
                <w:szCs w:val="21"/>
                <w:lang w:val="en-US" w:eastAsia="zh-CN"/>
              </w:rPr>
            </w:pPr>
            <w:r>
              <w:rPr>
                <w:rFonts w:hint="eastAsia" w:cs="仿宋_GB2312" w:asciiTheme="minorEastAsia" w:hAnsiTheme="minorEastAsia"/>
                <w:szCs w:val="21"/>
                <w:lang w:val="en-US" w:eastAsia="zh-CN"/>
              </w:rPr>
              <w:t>评分因素</w:t>
            </w:r>
          </w:p>
        </w:tc>
        <w:tc>
          <w:tcPr>
            <w:tcW w:w="6260" w:type="dxa"/>
            <w:tcBorders>
              <w:top w:val="single" w:color="auto" w:sz="4" w:space="0"/>
              <w:left w:val="single" w:color="auto" w:sz="4" w:space="0"/>
              <w:bottom w:val="single" w:color="auto" w:sz="4" w:space="0"/>
              <w:right w:val="single" w:color="auto" w:sz="4" w:space="0"/>
            </w:tcBorders>
            <w:noWrap/>
            <w:vAlign w:val="center"/>
          </w:tcPr>
          <w:p w14:paraId="5B979573">
            <w:pPr>
              <w:tabs>
                <w:tab w:val="left" w:pos="1260"/>
              </w:tabs>
              <w:autoSpaceDE w:val="0"/>
              <w:autoSpaceDN w:val="0"/>
              <w:spacing w:line="360" w:lineRule="auto"/>
              <w:ind w:firstLine="420" w:firstLineChars="200"/>
              <w:contextualSpacing/>
              <w:rPr>
                <w:rFonts w:hint="eastAsia" w:cs="仿宋_GB2312" w:asciiTheme="minorEastAsia" w:hAnsiTheme="minorEastAsia"/>
                <w:szCs w:val="21"/>
                <w:lang w:val="en-US" w:eastAsia="zh-CN"/>
              </w:rPr>
            </w:pPr>
            <w:r>
              <w:rPr>
                <w:rFonts w:hint="eastAsia" w:cs="仿宋_GB2312" w:asciiTheme="minorEastAsia" w:hAnsiTheme="minorEastAsia"/>
                <w:szCs w:val="21"/>
                <w:lang w:val="en-US" w:eastAsia="zh-CN"/>
              </w:rPr>
              <w:t>评分标准</w:t>
            </w:r>
          </w:p>
        </w:tc>
        <w:tc>
          <w:tcPr>
            <w:tcW w:w="1418" w:type="dxa"/>
            <w:tcBorders>
              <w:top w:val="single" w:color="auto" w:sz="4" w:space="0"/>
              <w:left w:val="single" w:color="auto" w:sz="4" w:space="0"/>
              <w:bottom w:val="single" w:color="auto" w:sz="4" w:space="0"/>
              <w:right w:val="single" w:color="auto" w:sz="4" w:space="0"/>
            </w:tcBorders>
            <w:noWrap/>
            <w:vAlign w:val="center"/>
          </w:tcPr>
          <w:p w14:paraId="34278CF0">
            <w:pPr>
              <w:tabs>
                <w:tab w:val="left" w:pos="1260"/>
              </w:tabs>
              <w:autoSpaceDE w:val="0"/>
              <w:autoSpaceDN w:val="0"/>
              <w:spacing w:line="360" w:lineRule="auto"/>
              <w:contextualSpacing/>
              <w:rPr>
                <w:rFonts w:hint="eastAsia" w:cs="仿宋_GB2312" w:asciiTheme="minorEastAsia" w:hAnsiTheme="minorEastAsia"/>
                <w:szCs w:val="21"/>
                <w:lang w:val="en-US" w:eastAsia="zh-CN"/>
              </w:rPr>
            </w:pPr>
            <w:r>
              <w:rPr>
                <w:rFonts w:hint="eastAsia" w:cs="仿宋_GB2312" w:asciiTheme="minorEastAsia" w:hAnsiTheme="minorEastAsia"/>
                <w:szCs w:val="21"/>
                <w:lang w:val="en-US" w:eastAsia="zh-CN"/>
              </w:rPr>
              <w:t>分值</w:t>
            </w:r>
          </w:p>
        </w:tc>
      </w:tr>
      <w:tr w14:paraId="2A21B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8" w:hRule="atLeast"/>
        </w:trPr>
        <w:tc>
          <w:tcPr>
            <w:tcW w:w="13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DD3460">
            <w:pPr>
              <w:tabs>
                <w:tab w:val="left" w:pos="1260"/>
              </w:tabs>
              <w:autoSpaceDE w:val="0"/>
              <w:autoSpaceDN w:val="0"/>
              <w:spacing w:line="360" w:lineRule="auto"/>
              <w:contextualSpacing/>
              <w:rPr>
                <w:rFonts w:hint="eastAsia" w:cs="仿宋_GB2312" w:asciiTheme="minorEastAsia" w:hAnsiTheme="minorEastAsia"/>
                <w:szCs w:val="21"/>
                <w:lang w:val="zh-CN" w:eastAsia="zh-CN"/>
              </w:rPr>
            </w:pPr>
            <w:r>
              <w:rPr>
                <w:rFonts w:hint="eastAsia" w:cs="仿宋_GB2312" w:asciiTheme="minorEastAsia" w:hAnsiTheme="minorEastAsia"/>
                <w:szCs w:val="21"/>
                <w:lang w:val="zh-CN" w:eastAsia="zh-CN"/>
              </w:rPr>
              <w:t>整体服务方案及目标任务</w:t>
            </w:r>
          </w:p>
          <w:p w14:paraId="4881B124">
            <w:pPr>
              <w:tabs>
                <w:tab w:val="left" w:pos="1260"/>
              </w:tabs>
              <w:autoSpaceDE w:val="0"/>
              <w:autoSpaceDN w:val="0"/>
              <w:spacing w:line="360" w:lineRule="auto"/>
              <w:ind w:firstLine="420" w:firstLineChars="200"/>
              <w:contextualSpacing/>
              <w:rPr>
                <w:rFonts w:hint="eastAsia" w:cs="仿宋_GB2312" w:asciiTheme="minorEastAsia" w:hAnsiTheme="minorEastAsia"/>
                <w:szCs w:val="21"/>
                <w:lang w:val="en-US" w:eastAsia="zh-CN"/>
              </w:rPr>
            </w:pPr>
          </w:p>
        </w:tc>
        <w:tc>
          <w:tcPr>
            <w:tcW w:w="6260" w:type="dxa"/>
            <w:tcBorders>
              <w:top w:val="single" w:color="auto" w:sz="4" w:space="0"/>
              <w:left w:val="nil"/>
              <w:bottom w:val="single" w:color="auto" w:sz="4" w:space="0"/>
              <w:right w:val="single" w:color="auto" w:sz="4" w:space="0"/>
            </w:tcBorders>
            <w:noWrap/>
            <w:vAlign w:val="center"/>
          </w:tcPr>
          <w:p w14:paraId="6CFF3DC7">
            <w:pPr>
              <w:tabs>
                <w:tab w:val="left" w:pos="1260"/>
              </w:tabs>
              <w:autoSpaceDE w:val="0"/>
              <w:autoSpaceDN w:val="0"/>
              <w:spacing w:line="360" w:lineRule="auto"/>
              <w:ind w:firstLine="420" w:firstLineChars="200"/>
              <w:contextualSpacing/>
              <w:rPr>
                <w:rFonts w:hint="eastAsia" w:cs="仿宋_GB2312" w:asciiTheme="minorEastAsia" w:hAnsiTheme="minorEastAsia"/>
                <w:szCs w:val="21"/>
                <w:lang w:val="en-US" w:eastAsia="zh-CN"/>
              </w:rPr>
            </w:pPr>
            <w:r>
              <w:rPr>
                <w:rFonts w:hint="eastAsia" w:cs="仿宋_GB2312" w:asciiTheme="minorEastAsia" w:hAnsiTheme="minorEastAsia"/>
                <w:szCs w:val="21"/>
                <w:lang w:val="zh-CN" w:eastAsia="zh-CN"/>
              </w:rPr>
              <w:t>对本项目制定整体服务实施方案及目标任务进行描述，包括：对本项目实际情况的认知度、对项目背景、目的、需求的理解深入程度等。</w:t>
            </w:r>
            <w:r>
              <w:rPr>
                <w:rFonts w:hint="eastAsia" w:cs="仿宋_GB2312" w:asciiTheme="minorEastAsia" w:hAnsiTheme="minorEastAsia"/>
                <w:szCs w:val="21"/>
                <w:lang w:val="en-US" w:eastAsia="zh-CN"/>
              </w:rPr>
              <w:t>每项内容全面详细可行的得 7分，不缺项且仅做简单描述得3分，缺项或不提供不得分。</w:t>
            </w:r>
          </w:p>
        </w:tc>
        <w:tc>
          <w:tcPr>
            <w:tcW w:w="1418" w:type="dxa"/>
            <w:tcBorders>
              <w:top w:val="single" w:color="auto" w:sz="4" w:space="0"/>
              <w:left w:val="single" w:color="auto" w:sz="4" w:space="0"/>
              <w:bottom w:val="single" w:color="auto" w:sz="4" w:space="0"/>
              <w:right w:val="single" w:color="auto" w:sz="4" w:space="0"/>
            </w:tcBorders>
            <w:noWrap/>
            <w:vAlign w:val="center"/>
          </w:tcPr>
          <w:p w14:paraId="46E6CB62">
            <w:pPr>
              <w:tabs>
                <w:tab w:val="left" w:pos="1260"/>
              </w:tabs>
              <w:autoSpaceDE w:val="0"/>
              <w:autoSpaceDN w:val="0"/>
              <w:spacing w:line="360" w:lineRule="auto"/>
              <w:ind w:firstLine="420" w:firstLineChars="200"/>
              <w:contextualSpacing/>
              <w:rPr>
                <w:rFonts w:hint="eastAsia" w:cs="仿宋_GB2312" w:asciiTheme="minorEastAsia" w:hAnsiTheme="minorEastAsia"/>
                <w:szCs w:val="21"/>
                <w:lang w:val="en-US" w:eastAsia="zh-CN"/>
              </w:rPr>
            </w:pPr>
            <w:r>
              <w:rPr>
                <w:rFonts w:hint="eastAsia" w:cs="仿宋_GB2312" w:asciiTheme="minorEastAsia" w:hAnsiTheme="minorEastAsia"/>
                <w:szCs w:val="21"/>
                <w:lang w:val="en-US" w:eastAsia="zh-CN"/>
              </w:rPr>
              <w:t>7分</w:t>
            </w:r>
          </w:p>
        </w:tc>
      </w:tr>
      <w:tr w14:paraId="7F0AF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3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BAB182">
            <w:pPr>
              <w:tabs>
                <w:tab w:val="left" w:pos="1260"/>
              </w:tabs>
              <w:autoSpaceDE w:val="0"/>
              <w:autoSpaceDN w:val="0"/>
              <w:spacing w:line="360" w:lineRule="auto"/>
              <w:contextualSpacing/>
              <w:rPr>
                <w:rFonts w:hint="eastAsia" w:cs="仿宋_GB2312" w:asciiTheme="minorEastAsia" w:hAnsiTheme="minorEastAsia"/>
                <w:szCs w:val="21"/>
                <w:lang w:val="zh-CN" w:eastAsia="zh-CN"/>
              </w:rPr>
            </w:pPr>
            <w:r>
              <w:rPr>
                <w:rFonts w:hint="eastAsia" w:cs="仿宋_GB2312" w:asciiTheme="minorEastAsia" w:hAnsiTheme="minorEastAsia"/>
                <w:szCs w:val="21"/>
                <w:lang w:val="zh-CN" w:eastAsia="zh-CN"/>
              </w:rPr>
              <w:t>规划构思</w:t>
            </w:r>
          </w:p>
          <w:p w14:paraId="0F3EB544">
            <w:pPr>
              <w:tabs>
                <w:tab w:val="left" w:pos="1260"/>
              </w:tabs>
              <w:autoSpaceDE w:val="0"/>
              <w:autoSpaceDN w:val="0"/>
              <w:spacing w:line="360" w:lineRule="auto"/>
              <w:ind w:firstLine="420" w:firstLineChars="200"/>
              <w:contextualSpacing/>
              <w:rPr>
                <w:rFonts w:hint="eastAsia" w:cs="仿宋_GB2312" w:asciiTheme="minorEastAsia" w:hAnsiTheme="minorEastAsia"/>
                <w:szCs w:val="21"/>
                <w:lang w:val="en-US" w:eastAsia="zh-CN"/>
              </w:rPr>
            </w:pPr>
          </w:p>
        </w:tc>
        <w:tc>
          <w:tcPr>
            <w:tcW w:w="6260" w:type="dxa"/>
            <w:tcBorders>
              <w:top w:val="single" w:color="auto" w:sz="4" w:space="0"/>
              <w:left w:val="nil"/>
              <w:bottom w:val="single" w:color="auto" w:sz="4" w:space="0"/>
              <w:right w:val="single" w:color="auto" w:sz="4" w:space="0"/>
            </w:tcBorders>
            <w:noWrap/>
            <w:vAlign w:val="center"/>
          </w:tcPr>
          <w:p w14:paraId="5179F2DB">
            <w:pPr>
              <w:tabs>
                <w:tab w:val="left" w:pos="1260"/>
              </w:tabs>
              <w:autoSpaceDE w:val="0"/>
              <w:autoSpaceDN w:val="0"/>
              <w:spacing w:line="360" w:lineRule="auto"/>
              <w:ind w:firstLine="420" w:firstLineChars="200"/>
              <w:contextualSpacing/>
              <w:rPr>
                <w:rFonts w:hint="default" w:cs="仿宋_GB2312" w:asciiTheme="minorEastAsia" w:hAnsiTheme="minorEastAsia"/>
                <w:szCs w:val="21"/>
                <w:lang w:val="en-US" w:eastAsia="zh-CN"/>
              </w:rPr>
            </w:pPr>
            <w:r>
              <w:rPr>
                <w:rFonts w:hint="eastAsia" w:cs="仿宋_GB2312" w:asciiTheme="minorEastAsia" w:hAnsiTheme="minorEastAsia"/>
                <w:szCs w:val="21"/>
                <w:lang w:val="zh-CN" w:eastAsia="zh-CN"/>
              </w:rPr>
              <w:t>对本项目的规划框架包括：</w:t>
            </w:r>
            <w:r>
              <w:rPr>
                <w:rFonts w:hint="eastAsia" w:cs="仿宋_GB2312" w:asciiTheme="minorEastAsia" w:hAnsiTheme="minorEastAsia"/>
                <w:szCs w:val="21"/>
                <w:lang w:val="en-US" w:eastAsia="zh-CN"/>
              </w:rPr>
              <w:t>规划的难点、关键问题、规划管理部门的需求、 整体规划编制框架等。每项内容全面详细可行的得 7分，不缺项且仅做简单描述得3分，缺项或不提供不得分</w:t>
            </w:r>
          </w:p>
        </w:tc>
        <w:tc>
          <w:tcPr>
            <w:tcW w:w="1418" w:type="dxa"/>
            <w:tcBorders>
              <w:top w:val="single" w:color="auto" w:sz="4" w:space="0"/>
              <w:left w:val="single" w:color="auto" w:sz="4" w:space="0"/>
              <w:bottom w:val="single" w:color="auto" w:sz="4" w:space="0"/>
              <w:right w:val="single" w:color="auto" w:sz="4" w:space="0"/>
            </w:tcBorders>
            <w:noWrap/>
            <w:vAlign w:val="center"/>
          </w:tcPr>
          <w:p w14:paraId="2189375A">
            <w:pPr>
              <w:tabs>
                <w:tab w:val="left" w:pos="1260"/>
              </w:tabs>
              <w:autoSpaceDE w:val="0"/>
              <w:autoSpaceDN w:val="0"/>
              <w:spacing w:line="360" w:lineRule="auto"/>
              <w:ind w:firstLine="420" w:firstLineChars="200"/>
              <w:contextualSpacing/>
              <w:rPr>
                <w:rFonts w:hint="eastAsia" w:cs="仿宋_GB2312" w:asciiTheme="minorEastAsia" w:hAnsiTheme="minorEastAsia"/>
                <w:szCs w:val="21"/>
                <w:lang w:val="en-US" w:eastAsia="zh-CN"/>
              </w:rPr>
            </w:pPr>
            <w:r>
              <w:rPr>
                <w:rFonts w:hint="eastAsia" w:cs="仿宋_GB2312" w:asciiTheme="minorEastAsia" w:hAnsiTheme="minorEastAsia"/>
                <w:szCs w:val="21"/>
                <w:lang w:val="en-US" w:eastAsia="zh-CN"/>
              </w:rPr>
              <w:t>7分</w:t>
            </w:r>
          </w:p>
        </w:tc>
      </w:tr>
      <w:tr w14:paraId="42B63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7" w:hRule="atLeast"/>
        </w:trPr>
        <w:tc>
          <w:tcPr>
            <w:tcW w:w="13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8687C2">
            <w:pPr>
              <w:tabs>
                <w:tab w:val="left" w:pos="1260"/>
              </w:tabs>
              <w:autoSpaceDE w:val="0"/>
              <w:autoSpaceDN w:val="0"/>
              <w:spacing w:line="360" w:lineRule="auto"/>
              <w:contextualSpacing/>
              <w:rPr>
                <w:rFonts w:hint="eastAsia" w:cs="仿宋_GB2312" w:asciiTheme="minorEastAsia" w:hAnsiTheme="minorEastAsia"/>
                <w:szCs w:val="21"/>
                <w:lang w:val="en-US" w:eastAsia="zh-CN"/>
              </w:rPr>
            </w:pPr>
            <w:r>
              <w:rPr>
                <w:rFonts w:hint="eastAsia" w:cs="仿宋_GB2312" w:asciiTheme="minorEastAsia" w:hAnsiTheme="minorEastAsia"/>
                <w:szCs w:val="21"/>
                <w:lang w:val="en-US" w:eastAsia="zh-CN"/>
              </w:rPr>
              <w:t>项目进度</w:t>
            </w:r>
          </w:p>
          <w:p w14:paraId="7B7D89C2">
            <w:pPr>
              <w:tabs>
                <w:tab w:val="left" w:pos="1260"/>
              </w:tabs>
              <w:autoSpaceDE w:val="0"/>
              <w:autoSpaceDN w:val="0"/>
              <w:spacing w:line="360" w:lineRule="auto"/>
              <w:contextualSpacing/>
              <w:rPr>
                <w:rFonts w:hint="eastAsia" w:cs="仿宋_GB2312" w:asciiTheme="minorEastAsia" w:hAnsiTheme="minorEastAsia"/>
                <w:szCs w:val="21"/>
                <w:lang w:val="en-US" w:eastAsia="zh-CN"/>
              </w:rPr>
            </w:pPr>
            <w:r>
              <w:rPr>
                <w:rFonts w:hint="eastAsia" w:cs="仿宋_GB2312" w:asciiTheme="minorEastAsia" w:hAnsiTheme="minorEastAsia"/>
                <w:szCs w:val="21"/>
                <w:lang w:val="en-US" w:eastAsia="zh-CN"/>
              </w:rPr>
              <w:t>安排</w:t>
            </w:r>
          </w:p>
        </w:tc>
        <w:tc>
          <w:tcPr>
            <w:tcW w:w="6260" w:type="dxa"/>
            <w:tcBorders>
              <w:top w:val="single" w:color="auto" w:sz="4" w:space="0"/>
              <w:left w:val="nil"/>
              <w:bottom w:val="single" w:color="auto" w:sz="4" w:space="0"/>
              <w:right w:val="single" w:color="auto" w:sz="4" w:space="0"/>
            </w:tcBorders>
            <w:noWrap/>
            <w:vAlign w:val="center"/>
          </w:tcPr>
          <w:p w14:paraId="4B1A4055">
            <w:pPr>
              <w:tabs>
                <w:tab w:val="left" w:pos="1260"/>
              </w:tabs>
              <w:autoSpaceDE w:val="0"/>
              <w:autoSpaceDN w:val="0"/>
              <w:spacing w:line="360" w:lineRule="auto"/>
              <w:ind w:firstLine="420" w:firstLineChars="200"/>
              <w:contextualSpacing/>
              <w:rPr>
                <w:rFonts w:hint="eastAsia" w:cs="仿宋_GB2312" w:asciiTheme="minorEastAsia" w:hAnsiTheme="minorEastAsia"/>
                <w:szCs w:val="21"/>
                <w:lang w:val="zh-CN" w:eastAsia="zh-CN"/>
              </w:rPr>
            </w:pPr>
            <w:r>
              <w:rPr>
                <w:rFonts w:hint="eastAsia" w:cs="仿宋_GB2312" w:asciiTheme="minorEastAsia" w:hAnsiTheme="minorEastAsia"/>
                <w:szCs w:val="21"/>
                <w:lang w:val="en-US" w:eastAsia="zh-CN"/>
              </w:rPr>
              <w:t>项目整体进度安排计划包括：工期保证措施、进度控制和管理措施。每项内容全面详细可行的得 7分，不缺项且仅做简单描述得3分，缺项或不提供不得分。</w:t>
            </w:r>
          </w:p>
        </w:tc>
        <w:tc>
          <w:tcPr>
            <w:tcW w:w="1418" w:type="dxa"/>
            <w:tcBorders>
              <w:top w:val="single" w:color="auto" w:sz="4" w:space="0"/>
              <w:left w:val="single" w:color="auto" w:sz="4" w:space="0"/>
              <w:bottom w:val="single" w:color="auto" w:sz="4" w:space="0"/>
              <w:right w:val="single" w:color="auto" w:sz="4" w:space="0"/>
            </w:tcBorders>
            <w:noWrap/>
            <w:vAlign w:val="center"/>
          </w:tcPr>
          <w:p w14:paraId="7C8B1366">
            <w:pPr>
              <w:tabs>
                <w:tab w:val="left" w:pos="1260"/>
              </w:tabs>
              <w:autoSpaceDE w:val="0"/>
              <w:autoSpaceDN w:val="0"/>
              <w:spacing w:line="360" w:lineRule="auto"/>
              <w:ind w:firstLine="420" w:firstLineChars="200"/>
              <w:contextualSpacing/>
              <w:rPr>
                <w:rFonts w:hint="eastAsia" w:cs="仿宋_GB2312" w:asciiTheme="minorEastAsia" w:hAnsiTheme="minorEastAsia"/>
                <w:szCs w:val="21"/>
                <w:lang w:val="en-US" w:eastAsia="zh-CN"/>
              </w:rPr>
            </w:pPr>
            <w:r>
              <w:rPr>
                <w:rFonts w:hint="eastAsia" w:cs="仿宋_GB2312" w:asciiTheme="minorEastAsia" w:hAnsiTheme="minorEastAsia"/>
                <w:szCs w:val="21"/>
                <w:lang w:val="en-US" w:eastAsia="zh-CN"/>
              </w:rPr>
              <w:t>7分</w:t>
            </w:r>
          </w:p>
        </w:tc>
      </w:tr>
      <w:tr w14:paraId="7A5FB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6" w:hRule="atLeast"/>
        </w:trPr>
        <w:tc>
          <w:tcPr>
            <w:tcW w:w="13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E6F316">
            <w:pPr>
              <w:tabs>
                <w:tab w:val="left" w:pos="1260"/>
              </w:tabs>
              <w:autoSpaceDE w:val="0"/>
              <w:autoSpaceDN w:val="0"/>
              <w:spacing w:line="360" w:lineRule="auto"/>
              <w:contextualSpacing/>
              <w:rPr>
                <w:rFonts w:hint="eastAsia" w:cs="仿宋_GB2312" w:asciiTheme="minorEastAsia" w:hAnsiTheme="minorEastAsia"/>
                <w:szCs w:val="21"/>
                <w:lang w:val="en-US" w:eastAsia="zh-CN"/>
              </w:rPr>
            </w:pPr>
            <w:r>
              <w:rPr>
                <w:rFonts w:hint="eastAsia" w:cs="仿宋_GB2312" w:asciiTheme="minorEastAsia" w:hAnsiTheme="minorEastAsia"/>
                <w:szCs w:val="21"/>
                <w:lang w:val="en-US" w:eastAsia="zh-CN"/>
              </w:rPr>
              <w:t>确保项目质量的保证措施</w:t>
            </w:r>
          </w:p>
        </w:tc>
        <w:tc>
          <w:tcPr>
            <w:tcW w:w="6260" w:type="dxa"/>
            <w:tcBorders>
              <w:top w:val="single" w:color="auto" w:sz="4" w:space="0"/>
              <w:left w:val="nil"/>
              <w:bottom w:val="single" w:color="auto" w:sz="4" w:space="0"/>
              <w:right w:val="single" w:color="auto" w:sz="4" w:space="0"/>
            </w:tcBorders>
            <w:noWrap/>
            <w:vAlign w:val="center"/>
          </w:tcPr>
          <w:p w14:paraId="01F5ABD9">
            <w:pPr>
              <w:tabs>
                <w:tab w:val="left" w:pos="1260"/>
              </w:tabs>
              <w:autoSpaceDE w:val="0"/>
              <w:autoSpaceDN w:val="0"/>
              <w:spacing w:line="360" w:lineRule="auto"/>
              <w:ind w:firstLine="420" w:firstLineChars="200"/>
              <w:contextualSpacing/>
              <w:rPr>
                <w:rFonts w:hint="eastAsia" w:cs="仿宋_GB2312" w:asciiTheme="minorEastAsia" w:hAnsiTheme="minorEastAsia"/>
                <w:szCs w:val="21"/>
                <w:lang w:val="zh-CN" w:eastAsia="zh-CN"/>
              </w:rPr>
            </w:pPr>
            <w:r>
              <w:rPr>
                <w:rFonts w:hint="eastAsia" w:cs="仿宋_GB2312" w:asciiTheme="minorEastAsia" w:hAnsiTheme="minorEastAsia"/>
                <w:szCs w:val="21"/>
                <w:lang w:val="en-US" w:eastAsia="zh-CN"/>
              </w:rPr>
              <w:t>根据供应商提供的质量保证方案，包括：质量保证体系、保障措施、人员组织安排、技术提供、工作制度、成果管理。每项内容全面详细可行的得 7分，不缺项且仅做简单描述得3分，缺项或不提供不得分。</w:t>
            </w:r>
          </w:p>
        </w:tc>
        <w:tc>
          <w:tcPr>
            <w:tcW w:w="1418" w:type="dxa"/>
            <w:tcBorders>
              <w:top w:val="single" w:color="auto" w:sz="4" w:space="0"/>
              <w:left w:val="single" w:color="auto" w:sz="4" w:space="0"/>
              <w:bottom w:val="single" w:color="auto" w:sz="4" w:space="0"/>
              <w:right w:val="single" w:color="auto" w:sz="4" w:space="0"/>
            </w:tcBorders>
            <w:noWrap/>
            <w:vAlign w:val="center"/>
          </w:tcPr>
          <w:p w14:paraId="78C4AFDC">
            <w:pPr>
              <w:tabs>
                <w:tab w:val="left" w:pos="1260"/>
              </w:tabs>
              <w:autoSpaceDE w:val="0"/>
              <w:autoSpaceDN w:val="0"/>
              <w:spacing w:line="360" w:lineRule="auto"/>
              <w:ind w:firstLine="420" w:firstLineChars="200"/>
              <w:contextualSpacing/>
              <w:rPr>
                <w:rFonts w:hint="eastAsia" w:cs="仿宋_GB2312" w:asciiTheme="minorEastAsia" w:hAnsiTheme="minorEastAsia"/>
                <w:szCs w:val="21"/>
                <w:lang w:val="en-US" w:eastAsia="zh-CN"/>
              </w:rPr>
            </w:pPr>
            <w:r>
              <w:rPr>
                <w:rFonts w:hint="eastAsia" w:cs="仿宋_GB2312" w:asciiTheme="minorEastAsia" w:hAnsiTheme="minorEastAsia"/>
                <w:szCs w:val="21"/>
                <w:lang w:val="en-US" w:eastAsia="zh-CN"/>
              </w:rPr>
              <w:t>7分</w:t>
            </w:r>
          </w:p>
        </w:tc>
      </w:tr>
      <w:tr w14:paraId="33525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9" w:hRule="atLeast"/>
        </w:trPr>
        <w:tc>
          <w:tcPr>
            <w:tcW w:w="13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FE53EC">
            <w:pPr>
              <w:tabs>
                <w:tab w:val="left" w:pos="1260"/>
              </w:tabs>
              <w:autoSpaceDE w:val="0"/>
              <w:autoSpaceDN w:val="0"/>
              <w:spacing w:line="360" w:lineRule="auto"/>
              <w:contextualSpacing/>
              <w:rPr>
                <w:rFonts w:hint="eastAsia" w:cs="仿宋_GB2312" w:asciiTheme="minorEastAsia" w:hAnsiTheme="minorEastAsia"/>
                <w:szCs w:val="21"/>
                <w:lang w:val="en-US" w:eastAsia="zh-CN"/>
              </w:rPr>
            </w:pPr>
            <w:r>
              <w:rPr>
                <w:rFonts w:hint="eastAsia" w:cs="仿宋_GB2312" w:asciiTheme="minorEastAsia" w:hAnsiTheme="minorEastAsia"/>
                <w:szCs w:val="21"/>
                <w:lang w:val="en-US" w:eastAsia="zh-CN"/>
              </w:rPr>
              <w:t>进度保证措施</w:t>
            </w:r>
          </w:p>
        </w:tc>
        <w:tc>
          <w:tcPr>
            <w:tcW w:w="6260" w:type="dxa"/>
            <w:tcBorders>
              <w:top w:val="single" w:color="auto" w:sz="4" w:space="0"/>
              <w:left w:val="nil"/>
              <w:bottom w:val="single" w:color="auto" w:sz="4" w:space="0"/>
              <w:right w:val="single" w:color="auto" w:sz="4" w:space="0"/>
            </w:tcBorders>
            <w:noWrap/>
            <w:vAlign w:val="center"/>
          </w:tcPr>
          <w:p w14:paraId="233708C1">
            <w:pPr>
              <w:tabs>
                <w:tab w:val="left" w:pos="1260"/>
              </w:tabs>
              <w:autoSpaceDE w:val="0"/>
              <w:autoSpaceDN w:val="0"/>
              <w:spacing w:line="360" w:lineRule="auto"/>
              <w:ind w:firstLine="420" w:firstLineChars="200"/>
              <w:contextualSpacing/>
              <w:rPr>
                <w:rFonts w:hint="eastAsia" w:cs="仿宋_GB2312" w:asciiTheme="minorEastAsia" w:hAnsiTheme="minorEastAsia"/>
                <w:szCs w:val="21"/>
                <w:lang w:val="zh-CN" w:eastAsia="zh-CN"/>
              </w:rPr>
            </w:pPr>
            <w:r>
              <w:rPr>
                <w:rFonts w:hint="eastAsia" w:cs="仿宋_GB2312" w:asciiTheme="minorEastAsia" w:hAnsiTheme="minorEastAsia"/>
                <w:szCs w:val="21"/>
                <w:lang w:val="en-US" w:eastAsia="zh-CN"/>
              </w:rPr>
              <w:t>进度保证措施： 包括但不限于完成相应工作的时间节点、阶段性目标、工作进度 计划、成果文件审查及递交等。 每项内容全面详细可行的得 7分，不缺项且仅做简单描述得3分，缺项或不提供不得分。</w:t>
            </w:r>
          </w:p>
        </w:tc>
        <w:tc>
          <w:tcPr>
            <w:tcW w:w="1418" w:type="dxa"/>
            <w:tcBorders>
              <w:top w:val="single" w:color="auto" w:sz="4" w:space="0"/>
              <w:left w:val="single" w:color="auto" w:sz="4" w:space="0"/>
              <w:bottom w:val="single" w:color="auto" w:sz="4" w:space="0"/>
              <w:right w:val="single" w:color="auto" w:sz="4" w:space="0"/>
            </w:tcBorders>
            <w:noWrap/>
            <w:vAlign w:val="center"/>
          </w:tcPr>
          <w:p w14:paraId="211A19EA">
            <w:pPr>
              <w:tabs>
                <w:tab w:val="left" w:pos="1260"/>
              </w:tabs>
              <w:autoSpaceDE w:val="0"/>
              <w:autoSpaceDN w:val="0"/>
              <w:spacing w:line="360" w:lineRule="auto"/>
              <w:ind w:firstLine="420" w:firstLineChars="200"/>
              <w:contextualSpacing/>
              <w:rPr>
                <w:rFonts w:hint="default" w:cs="仿宋_GB2312" w:asciiTheme="minorEastAsia" w:hAnsiTheme="minorEastAsia"/>
                <w:szCs w:val="21"/>
                <w:lang w:val="en-US" w:eastAsia="zh-CN"/>
              </w:rPr>
            </w:pPr>
            <w:r>
              <w:rPr>
                <w:rFonts w:hint="eastAsia" w:cs="仿宋_GB2312" w:asciiTheme="minorEastAsia" w:hAnsiTheme="minorEastAsia"/>
                <w:szCs w:val="21"/>
                <w:lang w:val="en-US" w:eastAsia="zh-CN"/>
              </w:rPr>
              <w:t>7</w:t>
            </w:r>
          </w:p>
          <w:p w14:paraId="0894FA72">
            <w:pPr>
              <w:tabs>
                <w:tab w:val="left" w:pos="1260"/>
              </w:tabs>
              <w:autoSpaceDE w:val="0"/>
              <w:autoSpaceDN w:val="0"/>
              <w:spacing w:line="360" w:lineRule="auto"/>
              <w:ind w:firstLine="420" w:firstLineChars="200"/>
              <w:contextualSpacing/>
              <w:rPr>
                <w:rFonts w:hint="eastAsia" w:cs="仿宋_GB2312" w:asciiTheme="minorEastAsia" w:hAnsiTheme="minorEastAsia"/>
                <w:szCs w:val="21"/>
                <w:lang w:val="en-US" w:eastAsia="zh-CN"/>
              </w:rPr>
            </w:pPr>
            <w:r>
              <w:rPr>
                <w:rFonts w:hint="eastAsia" w:cs="仿宋_GB2312" w:asciiTheme="minorEastAsia" w:hAnsiTheme="minorEastAsia"/>
                <w:szCs w:val="21"/>
                <w:lang w:val="en-US" w:eastAsia="zh-CN"/>
              </w:rPr>
              <w:t>分</w:t>
            </w:r>
          </w:p>
        </w:tc>
      </w:tr>
      <w:tr w14:paraId="32E18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3" w:hRule="atLeast"/>
        </w:trPr>
        <w:tc>
          <w:tcPr>
            <w:tcW w:w="13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551421">
            <w:pPr>
              <w:tabs>
                <w:tab w:val="left" w:pos="1260"/>
              </w:tabs>
              <w:autoSpaceDE w:val="0"/>
              <w:autoSpaceDN w:val="0"/>
              <w:spacing w:line="360" w:lineRule="auto"/>
              <w:contextualSpacing/>
              <w:rPr>
                <w:rFonts w:hint="eastAsia" w:cs="仿宋_GB2312" w:asciiTheme="minorEastAsia" w:hAnsiTheme="minorEastAsia"/>
                <w:szCs w:val="21"/>
                <w:lang w:val="en-US" w:eastAsia="zh-CN"/>
              </w:rPr>
            </w:pPr>
            <w:r>
              <w:rPr>
                <w:rFonts w:hint="eastAsia" w:cs="仿宋_GB2312" w:asciiTheme="minorEastAsia" w:hAnsiTheme="minorEastAsia"/>
                <w:szCs w:val="21"/>
                <w:lang w:val="en-US" w:eastAsia="zh-CN"/>
              </w:rPr>
              <w:t>项目重点难点分析及合理化建议</w:t>
            </w:r>
          </w:p>
        </w:tc>
        <w:tc>
          <w:tcPr>
            <w:tcW w:w="6260" w:type="dxa"/>
            <w:tcBorders>
              <w:top w:val="single" w:color="auto" w:sz="4" w:space="0"/>
              <w:left w:val="nil"/>
              <w:bottom w:val="single" w:color="auto" w:sz="4" w:space="0"/>
              <w:right w:val="single" w:color="auto" w:sz="4" w:space="0"/>
            </w:tcBorders>
            <w:noWrap/>
            <w:vAlign w:val="center"/>
          </w:tcPr>
          <w:p w14:paraId="76216D62">
            <w:pPr>
              <w:tabs>
                <w:tab w:val="left" w:pos="1260"/>
              </w:tabs>
              <w:autoSpaceDE w:val="0"/>
              <w:autoSpaceDN w:val="0"/>
              <w:spacing w:line="360" w:lineRule="auto"/>
              <w:ind w:firstLine="420" w:firstLineChars="200"/>
              <w:contextualSpacing/>
              <w:rPr>
                <w:rFonts w:hint="eastAsia" w:cs="仿宋_GB2312" w:asciiTheme="minorEastAsia" w:hAnsiTheme="minorEastAsia"/>
                <w:szCs w:val="21"/>
                <w:lang w:val="zh-CN" w:eastAsia="zh-CN"/>
              </w:rPr>
            </w:pPr>
            <w:r>
              <w:rPr>
                <w:rFonts w:hint="eastAsia" w:cs="仿宋_GB2312" w:asciiTheme="minorEastAsia" w:hAnsiTheme="minorEastAsia"/>
                <w:szCs w:val="21"/>
                <w:lang w:val="en-US" w:eastAsia="zh-CN"/>
              </w:rPr>
              <w:t>针对项目重点难点分析，应对措施，合理化建议：包括但不限于土地现状、耕地保护、生态保护、村民住房设计、乡村基础设施和公共服务设施、乡村产业发展、历史文化保护、环境整治引导、近期建设等。每项内容全面详细可行的得 7分，不缺项且仅做简单描述得3分，缺项或不提供不得分。</w:t>
            </w:r>
          </w:p>
        </w:tc>
        <w:tc>
          <w:tcPr>
            <w:tcW w:w="1418" w:type="dxa"/>
            <w:tcBorders>
              <w:top w:val="single" w:color="auto" w:sz="4" w:space="0"/>
              <w:left w:val="single" w:color="auto" w:sz="4" w:space="0"/>
              <w:bottom w:val="single" w:color="auto" w:sz="4" w:space="0"/>
              <w:right w:val="single" w:color="auto" w:sz="4" w:space="0"/>
            </w:tcBorders>
            <w:noWrap/>
            <w:vAlign w:val="center"/>
          </w:tcPr>
          <w:p w14:paraId="645E55A3">
            <w:pPr>
              <w:tabs>
                <w:tab w:val="left" w:pos="1260"/>
              </w:tabs>
              <w:autoSpaceDE w:val="0"/>
              <w:autoSpaceDN w:val="0"/>
              <w:spacing w:line="360" w:lineRule="auto"/>
              <w:ind w:firstLine="420" w:firstLineChars="200"/>
              <w:contextualSpacing/>
              <w:rPr>
                <w:rFonts w:hint="eastAsia" w:cs="仿宋_GB2312" w:asciiTheme="minorEastAsia" w:hAnsiTheme="minorEastAsia"/>
                <w:szCs w:val="21"/>
                <w:lang w:val="en-US" w:eastAsia="zh-CN"/>
              </w:rPr>
            </w:pPr>
            <w:r>
              <w:rPr>
                <w:rFonts w:hint="eastAsia" w:cs="仿宋_GB2312" w:asciiTheme="minorEastAsia" w:hAnsiTheme="minorEastAsia"/>
                <w:szCs w:val="21"/>
                <w:lang w:val="en-US" w:eastAsia="zh-CN"/>
              </w:rPr>
              <w:t>7分</w:t>
            </w:r>
          </w:p>
        </w:tc>
      </w:tr>
      <w:tr w14:paraId="4020E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4" w:hRule="atLeast"/>
        </w:trPr>
        <w:tc>
          <w:tcPr>
            <w:tcW w:w="1389" w:type="dxa"/>
            <w:tcBorders>
              <w:top w:val="single" w:color="auto" w:sz="4" w:space="0"/>
              <w:left w:val="single" w:color="auto" w:sz="4" w:space="0"/>
              <w:right w:val="single" w:color="auto" w:sz="4" w:space="0"/>
            </w:tcBorders>
            <w:shd w:val="clear" w:color="auto" w:fill="auto"/>
            <w:noWrap/>
            <w:vAlign w:val="center"/>
          </w:tcPr>
          <w:p w14:paraId="3581E8E0">
            <w:pPr>
              <w:tabs>
                <w:tab w:val="left" w:pos="1260"/>
              </w:tabs>
              <w:autoSpaceDE w:val="0"/>
              <w:autoSpaceDN w:val="0"/>
              <w:spacing w:line="360" w:lineRule="auto"/>
              <w:contextualSpacing/>
              <w:rPr>
                <w:rFonts w:hint="eastAsia" w:cs="仿宋_GB2312" w:asciiTheme="minorEastAsia" w:hAnsiTheme="minorEastAsia"/>
                <w:szCs w:val="21"/>
                <w:lang w:val="en-US" w:eastAsia="zh-CN"/>
              </w:rPr>
            </w:pPr>
            <w:r>
              <w:rPr>
                <w:rFonts w:hint="eastAsia" w:cs="仿宋_GB2312" w:asciiTheme="minorEastAsia" w:hAnsiTheme="minorEastAsia"/>
                <w:szCs w:val="21"/>
                <w:lang w:val="en-US" w:eastAsia="zh-CN"/>
              </w:rPr>
              <w:t>服务承诺</w:t>
            </w:r>
          </w:p>
        </w:tc>
        <w:tc>
          <w:tcPr>
            <w:tcW w:w="6260" w:type="dxa"/>
            <w:tcBorders>
              <w:top w:val="single" w:color="auto" w:sz="4" w:space="0"/>
              <w:left w:val="nil"/>
              <w:bottom w:val="single" w:color="auto" w:sz="4" w:space="0"/>
              <w:right w:val="single" w:color="auto" w:sz="4" w:space="0"/>
            </w:tcBorders>
            <w:shd w:val="clear" w:color="auto" w:fill="auto"/>
            <w:noWrap/>
            <w:vAlign w:val="center"/>
          </w:tcPr>
          <w:p w14:paraId="0E590A08">
            <w:pPr>
              <w:tabs>
                <w:tab w:val="left" w:pos="1260"/>
              </w:tabs>
              <w:autoSpaceDE w:val="0"/>
              <w:autoSpaceDN w:val="0"/>
              <w:spacing w:line="360" w:lineRule="auto"/>
              <w:contextualSpacing/>
              <w:rPr>
                <w:rFonts w:hint="eastAsia" w:cs="仿宋_GB2312" w:asciiTheme="minorEastAsia" w:hAnsiTheme="minorEastAsia"/>
                <w:szCs w:val="21"/>
                <w:lang w:val="en-US" w:eastAsia="zh-CN"/>
              </w:rPr>
            </w:pPr>
            <w:bookmarkStart w:id="12" w:name="_GoBack"/>
            <w:r>
              <w:rPr>
                <w:rFonts w:hint="eastAsia" w:cs="仿宋_GB2312" w:asciiTheme="minorEastAsia" w:hAnsiTheme="minorEastAsia"/>
                <w:szCs w:val="21"/>
                <w:lang w:val="en-US" w:eastAsia="zh-CN"/>
              </w:rPr>
              <w:t>服务承诺中包含服务周期、跟踪服务、保证项目顺利进展方面内容：1、服务响应承诺，包括但不限于问题响应时间、到达现场时间、解决问题时间等。每项内容完整且详细可行得6分，不缺项且仅做简单描述3分，缺项或不提供不得分。</w:t>
            </w:r>
          </w:p>
          <w:p w14:paraId="66AF8F6D">
            <w:pPr>
              <w:tabs>
                <w:tab w:val="left" w:pos="1260"/>
              </w:tabs>
              <w:autoSpaceDE w:val="0"/>
              <w:autoSpaceDN w:val="0"/>
              <w:spacing w:line="360" w:lineRule="auto"/>
              <w:contextualSpacing/>
              <w:rPr>
                <w:rFonts w:hint="eastAsia" w:cs="仿宋_GB2312" w:asciiTheme="minorEastAsia" w:hAnsiTheme="minorEastAsia"/>
                <w:szCs w:val="21"/>
                <w:lang w:val="en-US" w:eastAsia="zh-CN"/>
              </w:rPr>
            </w:pPr>
            <w:r>
              <w:rPr>
                <w:rFonts w:hint="eastAsia" w:cs="仿宋_GB2312" w:asciiTheme="minorEastAsia" w:hAnsiTheme="minorEastAsia"/>
                <w:szCs w:val="21"/>
                <w:lang w:val="en-US" w:eastAsia="zh-CN"/>
              </w:rPr>
              <w:t>2、投标人承诺对于一般技术问题能当时解决、对于重要技术问题和关键性技术问题能及时给与解决，能提供现场技术咨询服务的得2分。</w:t>
            </w:r>
            <w:bookmarkEnd w:id="12"/>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B3638D">
            <w:pPr>
              <w:tabs>
                <w:tab w:val="left" w:pos="1260"/>
              </w:tabs>
              <w:autoSpaceDE w:val="0"/>
              <w:autoSpaceDN w:val="0"/>
              <w:spacing w:line="360" w:lineRule="auto"/>
              <w:ind w:firstLine="420" w:firstLineChars="200"/>
              <w:contextualSpacing/>
              <w:rPr>
                <w:rFonts w:hint="eastAsia" w:cs="仿宋_GB2312" w:asciiTheme="minorEastAsia" w:hAnsiTheme="minorEastAsia"/>
                <w:szCs w:val="21"/>
                <w:lang w:val="en-US" w:eastAsia="zh-CN"/>
              </w:rPr>
            </w:pPr>
            <w:r>
              <w:rPr>
                <w:rFonts w:hint="eastAsia" w:cs="仿宋_GB2312" w:asciiTheme="minorEastAsia" w:hAnsiTheme="minorEastAsia"/>
                <w:szCs w:val="21"/>
                <w:lang w:val="en-US" w:eastAsia="zh-CN"/>
              </w:rPr>
              <w:t>8分</w:t>
            </w:r>
          </w:p>
        </w:tc>
      </w:tr>
    </w:tbl>
    <w:p w14:paraId="5FA60220">
      <w:pPr>
        <w:tabs>
          <w:tab w:val="left" w:pos="1260"/>
        </w:tabs>
        <w:autoSpaceDE w:val="0"/>
        <w:autoSpaceDN w:val="0"/>
        <w:spacing w:line="360" w:lineRule="auto"/>
        <w:ind w:firstLine="420" w:firstLineChars="200"/>
        <w:contextualSpacing/>
        <w:rPr>
          <w:rFonts w:hint="eastAsia" w:cs="仿宋_GB2312" w:asciiTheme="minorEastAsia" w:hAnsiTheme="minorEastAsia"/>
          <w:szCs w:val="21"/>
          <w:lang w:val="en-US" w:eastAsia="zh-CN"/>
        </w:rPr>
      </w:pPr>
    </w:p>
    <w:p w14:paraId="6AE69B69">
      <w:pPr>
        <w:pStyle w:val="17"/>
        <w:spacing w:line="360" w:lineRule="auto"/>
        <w:contextualSpacing/>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b/>
          <w:sz w:val="21"/>
          <w:szCs w:val="21"/>
          <w:lang w:val="zh-CN"/>
        </w:rPr>
        <w:t>（7）</w:t>
      </w:r>
      <w:r>
        <w:rPr>
          <w:rFonts w:cs="仿宋_GB2312" w:asciiTheme="minorEastAsia" w:hAnsiTheme="minorEastAsia" w:eastAsiaTheme="minorEastAsia"/>
          <w:b/>
          <w:sz w:val="21"/>
          <w:szCs w:val="21"/>
          <w:lang w:val="zh-CN"/>
        </w:rPr>
        <w:t>评标结果汇总完成后，除下列情形外，任何人不得修改评标结果：</w:t>
      </w:r>
    </w:p>
    <w:p w14:paraId="171DDD19">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 xml:space="preserve">1） </w:t>
      </w:r>
      <w:r>
        <w:rPr>
          <w:rFonts w:cs="仿宋_GB2312" w:asciiTheme="minorEastAsia" w:hAnsiTheme="minorEastAsia"/>
          <w:szCs w:val="21"/>
          <w:lang w:val="zh-CN"/>
        </w:rPr>
        <w:t>分值汇总计算错误的；</w:t>
      </w:r>
    </w:p>
    <w:p w14:paraId="40D8AD6E">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 xml:space="preserve">2） </w:t>
      </w:r>
      <w:r>
        <w:rPr>
          <w:rFonts w:cs="仿宋_GB2312" w:asciiTheme="minorEastAsia" w:hAnsiTheme="minorEastAsia"/>
          <w:szCs w:val="21"/>
          <w:lang w:val="zh-CN"/>
        </w:rPr>
        <w:t>分项评分超出评分标准范围的；</w:t>
      </w:r>
    </w:p>
    <w:p w14:paraId="278C6138">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 xml:space="preserve">3） </w:t>
      </w:r>
      <w:r>
        <w:rPr>
          <w:rFonts w:cs="仿宋_GB2312" w:asciiTheme="minorEastAsia" w:hAnsiTheme="minorEastAsia"/>
          <w:szCs w:val="21"/>
          <w:lang w:val="zh-CN"/>
        </w:rPr>
        <w:t>评标委员会成员对客观评审因素评分不一致的；</w:t>
      </w:r>
    </w:p>
    <w:p w14:paraId="7EB5B935">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 xml:space="preserve">4） </w:t>
      </w:r>
      <w:r>
        <w:rPr>
          <w:rFonts w:cs="仿宋_GB2312" w:asciiTheme="minorEastAsia" w:hAnsiTheme="minorEastAsia"/>
          <w:szCs w:val="21"/>
          <w:lang w:val="zh-CN"/>
        </w:rPr>
        <w:t>经评标委员会认定评分畸高、畸低的。</w:t>
      </w:r>
    </w:p>
    <w:p w14:paraId="27735B74">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cs="仿宋_GB2312" w:asciiTheme="minorEastAsia" w:hAnsiTheme="minorEastAsia"/>
          <w:szCs w:val="21"/>
          <w:lang w:val="zh-CN"/>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2CBF2C53">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cs="仿宋_GB2312" w:asciiTheme="minorEastAsia" w:hAnsiTheme="minorEastAsia"/>
          <w:szCs w:val="21"/>
          <w:lang w:val="zh-CN"/>
        </w:rPr>
        <w:t>投标人对本条第一款情形提出质疑的，采购人或者采购代理机构可以组织原评标委员会进行重新评审，重新评审改变评标结果的，应当书面报告本级财政部门。</w:t>
      </w:r>
    </w:p>
    <w:p w14:paraId="7B676B87">
      <w:pPr>
        <w:wordWrap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8）按照《关于推进全流程电子化交易和在线监管工作有关问题的通知》（许公管办[2019]3号）规定：评标专家应严格按照要求查看“硬件特征码”相关信息并进行评审，在评审报告中显示“不同投标人电子投标文件制作硬件特征码”是否雷同的分析及判定结果。</w:t>
      </w:r>
    </w:p>
    <w:p w14:paraId="188CAFDB">
      <w:pPr>
        <w:tabs>
          <w:tab w:val="left" w:pos="1260"/>
        </w:tabs>
        <w:autoSpaceDE w:val="0"/>
        <w:autoSpaceDN w:val="0"/>
        <w:spacing w:line="360" w:lineRule="auto"/>
        <w:ind w:firstLine="422" w:firstLineChars="200"/>
        <w:contextualSpacing/>
        <w:rPr>
          <w:rFonts w:cs="仿宋_GB2312" w:asciiTheme="minorEastAsia" w:hAnsiTheme="minorEastAsia"/>
          <w:b/>
          <w:szCs w:val="21"/>
          <w:lang w:val="zh-CN"/>
        </w:rPr>
      </w:pPr>
      <w:r>
        <w:rPr>
          <w:rFonts w:hint="eastAsia" w:cs="仿宋_GB2312" w:asciiTheme="minorEastAsia" w:hAnsiTheme="minorEastAsia"/>
          <w:b/>
          <w:szCs w:val="21"/>
          <w:lang w:val="zh-CN"/>
        </w:rPr>
        <w:t>（9）</w:t>
      </w:r>
      <w:r>
        <w:rPr>
          <w:rFonts w:cs="仿宋_GB2312" w:asciiTheme="minorEastAsia" w:hAnsiTheme="minorEastAsia"/>
          <w:b/>
          <w:szCs w:val="21"/>
          <w:lang w:val="zh-CN"/>
        </w:rPr>
        <w:t>评标委员会</w:t>
      </w:r>
      <w:r>
        <w:rPr>
          <w:rFonts w:hint="eastAsia" w:cs="仿宋_GB2312" w:asciiTheme="minorEastAsia" w:hAnsiTheme="minorEastAsia"/>
          <w:b/>
          <w:szCs w:val="21"/>
          <w:lang w:val="zh-CN"/>
        </w:rPr>
        <w:t>争议处理</w:t>
      </w:r>
    </w:p>
    <w:p w14:paraId="0A9208A7">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cs="仿宋_GB2312" w:asciiTheme="minorEastAsia" w:hAnsiTheme="minorEastAsia"/>
          <w:szCs w:val="21"/>
          <w:lang w:val="zh-CN"/>
        </w:rPr>
        <w:t>评标委员会成员对需要共同认定的事项存在争议的，应当按照少数服从多数的原则作出结论。持不同意见的评标委员会成员应当在评标报告上签署不同意见及理由，否则视为同意评标报告。</w:t>
      </w:r>
    </w:p>
    <w:p w14:paraId="1ACF6469">
      <w:pPr>
        <w:spacing w:line="360" w:lineRule="auto"/>
        <w:ind w:firstLine="422" w:firstLineChars="200"/>
        <w:contextualSpacing/>
        <w:rPr>
          <w:rFonts w:cs="仿宋_GB2312" w:asciiTheme="minorEastAsia" w:hAnsiTheme="minorEastAsia"/>
          <w:b/>
          <w:szCs w:val="21"/>
          <w:lang w:val="zh-CN"/>
        </w:rPr>
      </w:pPr>
      <w:r>
        <w:rPr>
          <w:rFonts w:hint="eastAsia" w:cs="仿宋_GB2312" w:asciiTheme="minorEastAsia" w:hAnsiTheme="minorEastAsia"/>
          <w:b/>
          <w:szCs w:val="21"/>
          <w:lang w:val="zh-CN"/>
        </w:rPr>
        <w:t>4、</w:t>
      </w:r>
      <w:r>
        <w:rPr>
          <w:rFonts w:cs="仿宋_GB2312" w:asciiTheme="minorEastAsia" w:hAnsiTheme="minorEastAsia"/>
          <w:b/>
          <w:szCs w:val="21"/>
          <w:lang w:val="zh-CN"/>
        </w:rPr>
        <w:t>确定中标候选人名单，以及根据采购人委托直接确定中标人</w:t>
      </w:r>
      <w:r>
        <w:rPr>
          <w:rFonts w:hint="eastAsia" w:cs="仿宋_GB2312" w:asciiTheme="minorEastAsia" w:hAnsiTheme="minorEastAsia"/>
          <w:b/>
          <w:szCs w:val="21"/>
          <w:lang w:val="zh-CN"/>
        </w:rPr>
        <w:t>。</w:t>
      </w:r>
    </w:p>
    <w:p w14:paraId="7D909743">
      <w:pPr>
        <w:tabs>
          <w:tab w:val="left" w:pos="1260"/>
        </w:tabs>
        <w:autoSpaceDE w:val="0"/>
        <w:autoSpaceDN w:val="0"/>
        <w:adjustRightInd w:val="0"/>
        <w:spacing w:line="360" w:lineRule="auto"/>
        <w:contextualSpacing/>
        <w:jc w:val="both"/>
        <w:rPr>
          <w:rFonts w:hint="eastAsia" w:cs="宋体" w:asciiTheme="majorEastAsia" w:hAnsiTheme="majorEastAsia" w:eastAsiaTheme="majorEastAsia"/>
          <w:b/>
          <w:kern w:val="0"/>
          <w:sz w:val="32"/>
          <w:szCs w:val="32"/>
        </w:rPr>
      </w:pPr>
    </w:p>
    <w:p w14:paraId="45B424BC">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第七章 拟签订的合同文本</w:t>
      </w:r>
    </w:p>
    <w:p w14:paraId="437827C4">
      <w:pPr>
        <w:pStyle w:val="17"/>
        <w:spacing w:line="360" w:lineRule="auto"/>
        <w:contextualSpacing/>
        <w:jc w:val="center"/>
        <w:rPr>
          <w:rFonts w:cs="宋体" w:asciiTheme="majorEastAsia" w:hAnsiTheme="majorEastAsia" w:eastAsiaTheme="majorEastAsia"/>
          <w:b/>
          <w:kern w:val="0"/>
          <w:sz w:val="36"/>
          <w:szCs w:val="36"/>
        </w:rPr>
      </w:pPr>
    </w:p>
    <w:p w14:paraId="12F3116C">
      <w:pPr>
        <w:spacing w:line="360" w:lineRule="auto"/>
        <w:jc w:val="center"/>
        <w:rPr>
          <w:rFonts w:ascii="宋体" w:hAnsi="宋体" w:cs="微软雅黑"/>
          <w:b/>
          <w:bCs/>
          <w:szCs w:val="21"/>
        </w:rPr>
      </w:pPr>
      <w:r>
        <w:rPr>
          <w:rFonts w:hint="eastAsia" w:ascii="宋体" w:hAnsi="宋体" w:cs="微软雅黑"/>
          <w:b/>
          <w:bCs/>
          <w:szCs w:val="21"/>
        </w:rPr>
        <w:t>（此合同仅供参考。以最终采购人与中标人签定的合同条款为准进行公示，</w:t>
      </w:r>
    </w:p>
    <w:p w14:paraId="7A206FA5">
      <w:pPr>
        <w:spacing w:line="360" w:lineRule="auto"/>
        <w:jc w:val="center"/>
        <w:rPr>
          <w:rFonts w:ascii="宋体" w:hAnsi="宋体" w:cs="微软雅黑"/>
          <w:b/>
          <w:bCs/>
          <w:szCs w:val="21"/>
        </w:rPr>
      </w:pPr>
      <w:r>
        <w:rPr>
          <w:rFonts w:hint="eastAsia" w:ascii="宋体" w:hAnsi="宋体" w:cs="微软雅黑"/>
          <w:b/>
          <w:bCs/>
          <w:szCs w:val="21"/>
        </w:rPr>
        <w:t>最终签定合同的主要条款不能与招标文件有冲突）</w:t>
      </w:r>
    </w:p>
    <w:p w14:paraId="7AD019F2">
      <w:pPr>
        <w:pStyle w:val="17"/>
        <w:spacing w:line="360" w:lineRule="auto"/>
        <w:contextualSpacing/>
        <w:jc w:val="center"/>
        <w:rPr>
          <w:rFonts w:cs="宋体" w:asciiTheme="majorEastAsia" w:hAnsiTheme="majorEastAsia" w:eastAsiaTheme="majorEastAsia"/>
          <w:b/>
          <w:kern w:val="0"/>
          <w:sz w:val="36"/>
          <w:szCs w:val="36"/>
        </w:rPr>
      </w:pPr>
    </w:p>
    <w:p w14:paraId="162F90CA">
      <w:pPr>
        <w:pStyle w:val="24"/>
        <w:spacing w:before="75" w:after="75" w:line="360" w:lineRule="auto"/>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甲方：</w:t>
      </w:r>
      <w:r>
        <w:rPr>
          <w:rFonts w:asciiTheme="minorEastAsia" w:hAnsiTheme="minorEastAsia" w:eastAsiaTheme="minorEastAsia"/>
          <w:color w:val="000000"/>
          <w:sz w:val="21"/>
          <w:szCs w:val="21"/>
          <w:u w:val="single"/>
        </w:rPr>
        <w:t>（采购人全称）</w:t>
      </w:r>
    </w:p>
    <w:p w14:paraId="00E470A1">
      <w:pPr>
        <w:pStyle w:val="24"/>
        <w:spacing w:before="75" w:after="75" w:line="360" w:lineRule="auto"/>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乙方：</w:t>
      </w:r>
      <w:r>
        <w:rPr>
          <w:rFonts w:asciiTheme="minorEastAsia" w:hAnsiTheme="minorEastAsia" w:eastAsiaTheme="minorEastAsia"/>
          <w:color w:val="000000"/>
          <w:sz w:val="21"/>
          <w:szCs w:val="21"/>
          <w:u w:val="single"/>
        </w:rPr>
        <w:t>（中标人全称）</w:t>
      </w:r>
    </w:p>
    <w:p w14:paraId="3FFC1367">
      <w:pPr>
        <w:pStyle w:val="24"/>
        <w:spacing w:before="75" w:after="75"/>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 </w:t>
      </w:r>
    </w:p>
    <w:p w14:paraId="4C41B726">
      <w:pPr>
        <w:pStyle w:val="24"/>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根据招标编号为</w:t>
      </w:r>
      <w:r>
        <w:rPr>
          <w:rFonts w:asciiTheme="minorEastAsia" w:hAnsiTheme="minorEastAsia" w:eastAsiaTheme="minorEastAsia"/>
          <w:color w:val="000000"/>
          <w:sz w:val="21"/>
          <w:szCs w:val="21"/>
          <w:u w:val="single"/>
        </w:rPr>
        <w:t>            </w:t>
      </w:r>
      <w:r>
        <w:rPr>
          <w:rFonts w:asciiTheme="minorEastAsia" w:hAnsiTheme="minorEastAsia" w:eastAsiaTheme="minorEastAsia"/>
          <w:color w:val="000000"/>
          <w:sz w:val="21"/>
          <w:szCs w:val="21"/>
        </w:rPr>
        <w:t>的</w:t>
      </w:r>
      <w:r>
        <w:rPr>
          <w:rFonts w:asciiTheme="minorEastAsia" w:hAnsiTheme="minorEastAsia" w:eastAsiaTheme="minorEastAsia"/>
          <w:color w:val="000000"/>
          <w:sz w:val="21"/>
          <w:szCs w:val="21"/>
          <w:u w:val="single"/>
        </w:rPr>
        <w:t>（填写“项目名称”）</w:t>
      </w:r>
      <w:r>
        <w:rPr>
          <w:rFonts w:asciiTheme="minorEastAsia" w:hAnsiTheme="minorEastAsia" w:eastAsiaTheme="minorEastAsia"/>
          <w:color w:val="000000"/>
          <w:sz w:val="21"/>
          <w:szCs w:val="21"/>
        </w:rPr>
        <w:t>项目（以下简称：“本项目”）的招标结果，乙方为中标人。现经甲乙双方友好协商，就以下事项达成一致并签订本合同：</w:t>
      </w:r>
    </w:p>
    <w:p w14:paraId="61F8B4B6">
      <w:pPr>
        <w:pStyle w:val="24"/>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1、下列合同文件是构成本合同不可分割的部分：</w:t>
      </w:r>
    </w:p>
    <w:p w14:paraId="63E27602">
      <w:pPr>
        <w:pStyle w:val="24"/>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1.1合同条款；</w:t>
      </w:r>
    </w:p>
    <w:p w14:paraId="43975CCF">
      <w:pPr>
        <w:pStyle w:val="24"/>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1.2招标文件、乙方的投标文件；</w:t>
      </w:r>
    </w:p>
    <w:p w14:paraId="410BCDD7">
      <w:pPr>
        <w:pStyle w:val="24"/>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1.3其他文件或材料：□无。□</w:t>
      </w:r>
      <w:r>
        <w:rPr>
          <w:rFonts w:asciiTheme="minorEastAsia" w:hAnsiTheme="minorEastAsia" w:eastAsiaTheme="minorEastAsia"/>
          <w:color w:val="000000"/>
          <w:sz w:val="21"/>
          <w:szCs w:val="21"/>
          <w:u w:val="single"/>
        </w:rPr>
        <w:t>（按照实际情况编制填写需要增加的内容）</w:t>
      </w:r>
      <w:r>
        <w:rPr>
          <w:rFonts w:asciiTheme="minorEastAsia" w:hAnsiTheme="minorEastAsia" w:eastAsiaTheme="minorEastAsia"/>
          <w:color w:val="000000"/>
          <w:sz w:val="21"/>
          <w:szCs w:val="21"/>
        </w:rPr>
        <w:t>。</w:t>
      </w:r>
    </w:p>
    <w:p w14:paraId="4D922249">
      <w:pPr>
        <w:pStyle w:val="24"/>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2、合同标的</w:t>
      </w:r>
    </w:p>
    <w:p w14:paraId="15562F4A">
      <w:pPr>
        <w:pStyle w:val="24"/>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u w:val="single"/>
        </w:rPr>
        <w:t>（按照实际情况编制填写，可以是表格或文字描述）</w:t>
      </w:r>
      <w:r>
        <w:rPr>
          <w:rFonts w:asciiTheme="minorEastAsia" w:hAnsiTheme="minorEastAsia" w:eastAsiaTheme="minorEastAsia"/>
          <w:color w:val="000000"/>
          <w:sz w:val="21"/>
          <w:szCs w:val="21"/>
        </w:rPr>
        <w:t>。</w:t>
      </w:r>
    </w:p>
    <w:p w14:paraId="07E562DA">
      <w:pPr>
        <w:pStyle w:val="24"/>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3、合同总金额</w:t>
      </w:r>
    </w:p>
    <w:p w14:paraId="7ED854C5">
      <w:pPr>
        <w:pStyle w:val="24"/>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3.1合同总金额为人民币大写：</w:t>
      </w:r>
      <w:r>
        <w:rPr>
          <w:rFonts w:asciiTheme="minorEastAsia" w:hAnsiTheme="minorEastAsia" w:eastAsiaTheme="minorEastAsia"/>
          <w:color w:val="000000"/>
          <w:sz w:val="21"/>
          <w:szCs w:val="21"/>
          <w:u w:val="single"/>
        </w:rPr>
        <w:t>           </w:t>
      </w:r>
      <w:r>
        <w:rPr>
          <w:rFonts w:asciiTheme="minorEastAsia" w:hAnsiTheme="minorEastAsia" w:eastAsiaTheme="minorEastAsia"/>
          <w:color w:val="000000"/>
          <w:sz w:val="21"/>
          <w:szCs w:val="21"/>
        </w:rPr>
        <w:t>元（￥</w:t>
      </w:r>
      <w:r>
        <w:rPr>
          <w:rFonts w:asciiTheme="minorEastAsia" w:hAnsiTheme="minorEastAsia" w:eastAsiaTheme="minorEastAsia"/>
          <w:color w:val="000000"/>
          <w:sz w:val="21"/>
          <w:szCs w:val="21"/>
          <w:u w:val="single"/>
        </w:rPr>
        <w:t>          </w:t>
      </w:r>
      <w:r>
        <w:rPr>
          <w:rFonts w:asciiTheme="minorEastAsia" w:hAnsiTheme="minorEastAsia" w:eastAsiaTheme="minorEastAsia"/>
          <w:color w:val="000000"/>
          <w:sz w:val="21"/>
          <w:szCs w:val="21"/>
        </w:rPr>
        <w:t>）。</w:t>
      </w:r>
    </w:p>
    <w:p w14:paraId="71790E56">
      <w:pPr>
        <w:pStyle w:val="24"/>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4、合同标的交付时间、地点和条件</w:t>
      </w:r>
    </w:p>
    <w:p w14:paraId="5A983A3F">
      <w:pPr>
        <w:pStyle w:val="24"/>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4.1交付时间：</w:t>
      </w:r>
      <w:r>
        <w:rPr>
          <w:rFonts w:asciiTheme="minorEastAsia" w:hAnsiTheme="minorEastAsia" w:eastAsiaTheme="minorEastAsia"/>
          <w:color w:val="000000"/>
          <w:sz w:val="21"/>
          <w:szCs w:val="21"/>
          <w:u w:val="single"/>
        </w:rPr>
        <w:t>                     </w:t>
      </w:r>
      <w:r>
        <w:rPr>
          <w:rFonts w:asciiTheme="minorEastAsia" w:hAnsiTheme="minorEastAsia" w:eastAsiaTheme="minorEastAsia"/>
          <w:color w:val="000000"/>
          <w:sz w:val="21"/>
          <w:szCs w:val="21"/>
        </w:rPr>
        <w:t>；</w:t>
      </w:r>
    </w:p>
    <w:p w14:paraId="4CD98C32">
      <w:pPr>
        <w:pStyle w:val="24"/>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4.2交付地点：</w:t>
      </w:r>
      <w:r>
        <w:rPr>
          <w:rFonts w:asciiTheme="minorEastAsia" w:hAnsiTheme="minorEastAsia" w:eastAsiaTheme="minorEastAsia"/>
          <w:color w:val="000000"/>
          <w:sz w:val="21"/>
          <w:szCs w:val="21"/>
          <w:u w:val="single"/>
        </w:rPr>
        <w:t>                     </w:t>
      </w:r>
      <w:r>
        <w:rPr>
          <w:rFonts w:asciiTheme="minorEastAsia" w:hAnsiTheme="minorEastAsia" w:eastAsiaTheme="minorEastAsia"/>
          <w:color w:val="000000"/>
          <w:sz w:val="21"/>
          <w:szCs w:val="21"/>
        </w:rPr>
        <w:t>；</w:t>
      </w:r>
    </w:p>
    <w:p w14:paraId="3910EB1C">
      <w:pPr>
        <w:pStyle w:val="24"/>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4.3交付条件：</w:t>
      </w:r>
      <w:r>
        <w:rPr>
          <w:rFonts w:asciiTheme="minorEastAsia" w:hAnsiTheme="minorEastAsia" w:eastAsiaTheme="minorEastAsia"/>
          <w:color w:val="000000"/>
          <w:sz w:val="21"/>
          <w:szCs w:val="21"/>
          <w:u w:val="single"/>
        </w:rPr>
        <w:t>                     </w:t>
      </w:r>
      <w:r>
        <w:rPr>
          <w:rFonts w:asciiTheme="minorEastAsia" w:hAnsiTheme="minorEastAsia" w:eastAsiaTheme="minorEastAsia"/>
          <w:color w:val="000000"/>
          <w:sz w:val="21"/>
          <w:szCs w:val="21"/>
        </w:rPr>
        <w:t>。</w:t>
      </w:r>
    </w:p>
    <w:p w14:paraId="02A4A277">
      <w:pPr>
        <w:pStyle w:val="24"/>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5、合同标的应符合招标文件、乙方投标文件的规定或约定，具体如下：</w:t>
      </w:r>
    </w:p>
    <w:p w14:paraId="5A3785E7">
      <w:pPr>
        <w:pStyle w:val="24"/>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u w:val="single"/>
        </w:rPr>
        <w:t>（按照实际情况编制填写，可以是表格或文字描述）</w:t>
      </w:r>
      <w:r>
        <w:rPr>
          <w:rFonts w:asciiTheme="minorEastAsia" w:hAnsiTheme="minorEastAsia" w:eastAsiaTheme="minorEastAsia"/>
          <w:color w:val="000000"/>
          <w:sz w:val="21"/>
          <w:szCs w:val="21"/>
        </w:rPr>
        <w:t>。</w:t>
      </w:r>
    </w:p>
    <w:p w14:paraId="20FC44B3">
      <w:pPr>
        <w:pStyle w:val="24"/>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6、验收</w:t>
      </w:r>
    </w:p>
    <w:p w14:paraId="0516C201">
      <w:pPr>
        <w:pStyle w:val="24"/>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6.1验收应按照招标文件、乙方投标文件的规定或约定进行，具体如下：</w:t>
      </w:r>
    </w:p>
    <w:p w14:paraId="7DB0FFD8">
      <w:pPr>
        <w:pStyle w:val="24"/>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u w:val="single"/>
        </w:rPr>
        <w:t>（按照实际情况编制填写，可以是表格或文字描述）</w:t>
      </w:r>
      <w:r>
        <w:rPr>
          <w:rFonts w:asciiTheme="minorEastAsia" w:hAnsiTheme="minorEastAsia" w:eastAsiaTheme="minorEastAsia"/>
          <w:color w:val="000000"/>
          <w:sz w:val="21"/>
          <w:szCs w:val="21"/>
        </w:rPr>
        <w:t>。</w:t>
      </w:r>
    </w:p>
    <w:p w14:paraId="33F6B538">
      <w:pPr>
        <w:pStyle w:val="24"/>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6.2本项目是否邀请其他投标人参与验收：</w:t>
      </w:r>
    </w:p>
    <w:p w14:paraId="6033484D">
      <w:pPr>
        <w:pStyle w:val="24"/>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□不邀请。□邀请，具体如下：</w:t>
      </w:r>
      <w:r>
        <w:rPr>
          <w:rFonts w:asciiTheme="minorEastAsia" w:hAnsiTheme="minorEastAsia" w:eastAsiaTheme="minorEastAsia"/>
          <w:color w:val="000000"/>
          <w:sz w:val="21"/>
          <w:szCs w:val="21"/>
          <w:u w:val="single"/>
        </w:rPr>
        <w:t>（按照招标文件规定填写）</w:t>
      </w:r>
      <w:r>
        <w:rPr>
          <w:rFonts w:asciiTheme="minorEastAsia" w:hAnsiTheme="minorEastAsia" w:eastAsiaTheme="minorEastAsia"/>
          <w:color w:val="000000"/>
          <w:sz w:val="21"/>
          <w:szCs w:val="21"/>
        </w:rPr>
        <w:t>。</w:t>
      </w:r>
    </w:p>
    <w:p w14:paraId="76542797">
      <w:pPr>
        <w:pStyle w:val="24"/>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7、合同款项的支付应按照招标文件的规定进行，具体如下：</w:t>
      </w:r>
    </w:p>
    <w:p w14:paraId="4C897CB9">
      <w:pPr>
        <w:pStyle w:val="24"/>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u w:val="single"/>
        </w:rPr>
        <w:t>（按照实际情况编制填写，可以是表格或文字描述，包括一次性支付或分期支付等）</w:t>
      </w:r>
      <w:r>
        <w:rPr>
          <w:rFonts w:asciiTheme="minorEastAsia" w:hAnsiTheme="minorEastAsia" w:eastAsiaTheme="minorEastAsia"/>
          <w:color w:val="000000"/>
          <w:sz w:val="21"/>
          <w:szCs w:val="21"/>
        </w:rPr>
        <w:t>。</w:t>
      </w:r>
    </w:p>
    <w:p w14:paraId="41BFE7AE">
      <w:pPr>
        <w:pStyle w:val="24"/>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8、履约保证金</w:t>
      </w:r>
    </w:p>
    <w:p w14:paraId="6ED1D187">
      <w:pPr>
        <w:pStyle w:val="24"/>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□无。□有，具体如下：</w:t>
      </w:r>
      <w:r>
        <w:rPr>
          <w:rFonts w:asciiTheme="minorEastAsia" w:hAnsiTheme="minorEastAsia" w:eastAsiaTheme="minorEastAsia"/>
          <w:color w:val="000000"/>
          <w:sz w:val="21"/>
          <w:szCs w:val="21"/>
          <w:u w:val="single"/>
        </w:rPr>
        <w:t>（按照招标文件规定填写）</w:t>
      </w:r>
      <w:r>
        <w:rPr>
          <w:rFonts w:asciiTheme="minorEastAsia" w:hAnsiTheme="minorEastAsia" w:eastAsiaTheme="minorEastAsia"/>
          <w:color w:val="000000"/>
          <w:sz w:val="21"/>
          <w:szCs w:val="21"/>
        </w:rPr>
        <w:t>。</w:t>
      </w:r>
    </w:p>
    <w:p w14:paraId="6721C9D7">
      <w:pPr>
        <w:pStyle w:val="24"/>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9、合同有效期</w:t>
      </w:r>
    </w:p>
    <w:p w14:paraId="528B11EB">
      <w:pPr>
        <w:pStyle w:val="24"/>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u w:val="single"/>
        </w:rPr>
        <w:t>（按照实际情况编制填写，可以是表格或文字描述）</w:t>
      </w:r>
      <w:r>
        <w:rPr>
          <w:rFonts w:asciiTheme="minorEastAsia" w:hAnsiTheme="minorEastAsia" w:eastAsiaTheme="minorEastAsia"/>
          <w:color w:val="000000"/>
          <w:sz w:val="21"/>
          <w:szCs w:val="21"/>
        </w:rPr>
        <w:t>。</w:t>
      </w:r>
    </w:p>
    <w:p w14:paraId="3C754F5E">
      <w:pPr>
        <w:pStyle w:val="24"/>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10、违约责任</w:t>
      </w:r>
    </w:p>
    <w:p w14:paraId="55A173C1">
      <w:pPr>
        <w:pStyle w:val="24"/>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u w:val="single"/>
        </w:rPr>
        <w:t>（按照实际情况编制填写，可以是表格或文字描述）</w:t>
      </w:r>
      <w:r>
        <w:rPr>
          <w:rFonts w:asciiTheme="minorEastAsia" w:hAnsiTheme="minorEastAsia" w:eastAsiaTheme="minorEastAsia"/>
          <w:color w:val="000000"/>
          <w:sz w:val="21"/>
          <w:szCs w:val="21"/>
        </w:rPr>
        <w:t>。</w:t>
      </w:r>
    </w:p>
    <w:p w14:paraId="70BE85F9">
      <w:pPr>
        <w:pStyle w:val="24"/>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11、知识产权</w:t>
      </w:r>
    </w:p>
    <w:p w14:paraId="21537113">
      <w:pPr>
        <w:pStyle w:val="24"/>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14:paraId="292B572B">
      <w:pPr>
        <w:pStyle w:val="24"/>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11.2若乙方提供的采购标的不符合国家知识产权法律、法规的规定或被有关主管机关认定为假冒伪劣品，则乙方中标资格将被取消；甲方还将按照有关法律、法规和规章的规定进行处理，具体如下：</w:t>
      </w:r>
      <w:r>
        <w:rPr>
          <w:rFonts w:asciiTheme="minorEastAsia" w:hAnsiTheme="minorEastAsia" w:eastAsiaTheme="minorEastAsia"/>
          <w:color w:val="000000"/>
          <w:sz w:val="21"/>
          <w:szCs w:val="21"/>
          <w:u w:val="single"/>
        </w:rPr>
        <w:t>（按照实际情况编制填写）</w:t>
      </w:r>
      <w:r>
        <w:rPr>
          <w:rFonts w:asciiTheme="minorEastAsia" w:hAnsiTheme="minorEastAsia" w:eastAsiaTheme="minorEastAsia"/>
          <w:color w:val="000000"/>
          <w:sz w:val="21"/>
          <w:szCs w:val="21"/>
        </w:rPr>
        <w:t>。</w:t>
      </w:r>
    </w:p>
    <w:p w14:paraId="5D10508A">
      <w:pPr>
        <w:pStyle w:val="24"/>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12、解决争议的方法</w:t>
      </w:r>
    </w:p>
    <w:p w14:paraId="640F6E14">
      <w:pPr>
        <w:pStyle w:val="24"/>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12.1甲、乙双方协商解决。</w:t>
      </w:r>
    </w:p>
    <w:p w14:paraId="61CB989B">
      <w:pPr>
        <w:pStyle w:val="24"/>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12.2若协商解决不成，则通过下列途径之一解决：</w:t>
      </w:r>
    </w:p>
    <w:p w14:paraId="5C37C64A">
      <w:pPr>
        <w:pStyle w:val="24"/>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□提交仲裁委员会仲裁，具体如下：</w:t>
      </w:r>
      <w:r>
        <w:rPr>
          <w:rFonts w:asciiTheme="minorEastAsia" w:hAnsiTheme="minorEastAsia" w:eastAsiaTheme="minorEastAsia"/>
          <w:color w:val="000000"/>
          <w:sz w:val="21"/>
          <w:szCs w:val="21"/>
          <w:u w:val="single"/>
        </w:rPr>
        <w:t>（按照实际情况编制填写）</w:t>
      </w:r>
      <w:r>
        <w:rPr>
          <w:rFonts w:asciiTheme="minorEastAsia" w:hAnsiTheme="minorEastAsia" w:eastAsiaTheme="minorEastAsia"/>
          <w:color w:val="000000"/>
          <w:sz w:val="21"/>
          <w:szCs w:val="21"/>
        </w:rPr>
        <w:t>。</w:t>
      </w:r>
    </w:p>
    <w:p w14:paraId="2F964722">
      <w:pPr>
        <w:pStyle w:val="24"/>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□向人民法院提起诉讼，具体如下：</w:t>
      </w:r>
      <w:r>
        <w:rPr>
          <w:rFonts w:asciiTheme="minorEastAsia" w:hAnsiTheme="minorEastAsia" w:eastAsiaTheme="minorEastAsia"/>
          <w:color w:val="000000"/>
          <w:sz w:val="21"/>
          <w:szCs w:val="21"/>
          <w:u w:val="single"/>
        </w:rPr>
        <w:t>（按照实际情况编制填写）</w:t>
      </w:r>
      <w:r>
        <w:rPr>
          <w:rFonts w:asciiTheme="minorEastAsia" w:hAnsiTheme="minorEastAsia" w:eastAsiaTheme="minorEastAsia"/>
          <w:color w:val="000000"/>
          <w:sz w:val="21"/>
          <w:szCs w:val="21"/>
        </w:rPr>
        <w:t>。</w:t>
      </w:r>
    </w:p>
    <w:p w14:paraId="1BE140E8">
      <w:pPr>
        <w:pStyle w:val="24"/>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13、不可抗力</w:t>
      </w:r>
    </w:p>
    <w:p w14:paraId="5B7682E4">
      <w:pPr>
        <w:pStyle w:val="24"/>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14F0CDA4">
      <w:pPr>
        <w:pStyle w:val="24"/>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13.2本合同中的不可抗力指不能预见、不能避免、不能克服的客观情况，包括但不限于：自然灾害如地震、台风、洪水、火灾及政府行为、法律规定或其适用的变化或其他任何无法预见、避免或控制的事件。</w:t>
      </w:r>
    </w:p>
    <w:p w14:paraId="7C4AE804">
      <w:pPr>
        <w:pStyle w:val="24"/>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14、合同条款</w:t>
      </w:r>
    </w:p>
    <w:p w14:paraId="223E7DB4">
      <w:pPr>
        <w:pStyle w:val="24"/>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u w:val="single"/>
        </w:rPr>
        <w:t>（按照实际情况编制填写。招标文件已有规定的，双方均不得变更或调整；招标文件未作规定的，双方可通过友好协商进行约定）</w:t>
      </w:r>
      <w:r>
        <w:rPr>
          <w:rFonts w:asciiTheme="minorEastAsia" w:hAnsiTheme="minorEastAsia" w:eastAsiaTheme="minorEastAsia"/>
          <w:color w:val="000000"/>
          <w:sz w:val="21"/>
          <w:szCs w:val="21"/>
        </w:rPr>
        <w:t>。</w:t>
      </w:r>
    </w:p>
    <w:p w14:paraId="09A796A5">
      <w:pPr>
        <w:pStyle w:val="24"/>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15、其他约定</w:t>
      </w:r>
    </w:p>
    <w:p w14:paraId="6C5AA0D1">
      <w:pPr>
        <w:pStyle w:val="24"/>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15.1合同文件与本合同具有同等法律效力。</w:t>
      </w:r>
    </w:p>
    <w:p w14:paraId="05BAA7CA">
      <w:pPr>
        <w:pStyle w:val="24"/>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15.2本合同未尽事宜，双方可另行补充。</w:t>
      </w:r>
    </w:p>
    <w:p w14:paraId="181E816D">
      <w:pPr>
        <w:pStyle w:val="24"/>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15.3合同生效：自签订之日起生效。</w:t>
      </w:r>
    </w:p>
    <w:p w14:paraId="2727B02D">
      <w:pPr>
        <w:pStyle w:val="24"/>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15.4本合同一式</w:t>
      </w:r>
      <w:r>
        <w:rPr>
          <w:rFonts w:asciiTheme="minorEastAsia" w:hAnsiTheme="minorEastAsia" w:eastAsiaTheme="minorEastAsia"/>
          <w:color w:val="000000"/>
          <w:sz w:val="21"/>
          <w:szCs w:val="21"/>
          <w:u w:val="single"/>
        </w:rPr>
        <w:t>（填写具体份数）</w:t>
      </w:r>
      <w:r>
        <w:rPr>
          <w:rFonts w:asciiTheme="minorEastAsia" w:hAnsiTheme="minorEastAsia" w:eastAsiaTheme="minorEastAsia"/>
          <w:color w:val="000000"/>
          <w:sz w:val="21"/>
          <w:szCs w:val="21"/>
        </w:rPr>
        <w:t>份，经双方授权代表签字并盖章后生效。甲方、乙方各执</w:t>
      </w:r>
      <w:r>
        <w:rPr>
          <w:rFonts w:asciiTheme="minorEastAsia" w:hAnsiTheme="minorEastAsia" w:eastAsiaTheme="minorEastAsia"/>
          <w:color w:val="000000"/>
          <w:sz w:val="21"/>
          <w:szCs w:val="21"/>
          <w:u w:val="single"/>
        </w:rPr>
        <w:t>（填写具体份数）</w:t>
      </w:r>
      <w:r>
        <w:rPr>
          <w:rFonts w:asciiTheme="minorEastAsia" w:hAnsiTheme="minorEastAsia" w:eastAsiaTheme="minorEastAsia"/>
          <w:color w:val="000000"/>
          <w:sz w:val="21"/>
          <w:szCs w:val="21"/>
        </w:rPr>
        <w:t>份，送</w:t>
      </w:r>
      <w:r>
        <w:rPr>
          <w:rFonts w:asciiTheme="minorEastAsia" w:hAnsiTheme="minorEastAsia" w:eastAsiaTheme="minorEastAsia"/>
          <w:color w:val="000000"/>
          <w:sz w:val="21"/>
          <w:szCs w:val="21"/>
          <w:u w:val="single"/>
        </w:rPr>
        <w:t>（填写需要备案的监管部门的全称）</w:t>
      </w:r>
      <w:r>
        <w:rPr>
          <w:rFonts w:asciiTheme="minorEastAsia" w:hAnsiTheme="minorEastAsia" w:eastAsiaTheme="minorEastAsia"/>
          <w:color w:val="000000"/>
          <w:sz w:val="21"/>
          <w:szCs w:val="21"/>
        </w:rPr>
        <w:t>备案</w:t>
      </w:r>
      <w:r>
        <w:rPr>
          <w:rFonts w:asciiTheme="minorEastAsia" w:hAnsiTheme="minorEastAsia" w:eastAsiaTheme="minorEastAsia"/>
          <w:color w:val="000000"/>
          <w:sz w:val="21"/>
          <w:szCs w:val="21"/>
          <w:u w:val="single"/>
        </w:rPr>
        <w:t>（填写具体份数）</w:t>
      </w:r>
      <w:r>
        <w:rPr>
          <w:rFonts w:asciiTheme="minorEastAsia" w:hAnsiTheme="minorEastAsia" w:eastAsiaTheme="minorEastAsia"/>
          <w:color w:val="000000"/>
          <w:sz w:val="21"/>
          <w:szCs w:val="21"/>
        </w:rPr>
        <w:t>份，具有同等效力。</w:t>
      </w:r>
    </w:p>
    <w:p w14:paraId="7274294C">
      <w:pPr>
        <w:pStyle w:val="24"/>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15.5其他：□无。□</w:t>
      </w:r>
      <w:r>
        <w:rPr>
          <w:rFonts w:asciiTheme="minorEastAsia" w:hAnsiTheme="minorEastAsia" w:eastAsiaTheme="minorEastAsia"/>
          <w:color w:val="000000"/>
          <w:sz w:val="21"/>
          <w:szCs w:val="21"/>
          <w:u w:val="single"/>
        </w:rPr>
        <w:t>（按照实际情况编制填写需要增加的内容）</w:t>
      </w:r>
      <w:r>
        <w:rPr>
          <w:rFonts w:asciiTheme="minorEastAsia" w:hAnsiTheme="minorEastAsia" w:eastAsiaTheme="minorEastAsia"/>
          <w:color w:val="000000"/>
          <w:sz w:val="21"/>
          <w:szCs w:val="21"/>
        </w:rPr>
        <w:t>。</w:t>
      </w:r>
    </w:p>
    <w:p w14:paraId="16AA01B2">
      <w:pPr>
        <w:pStyle w:val="24"/>
        <w:spacing w:before="75" w:after="75"/>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 </w:t>
      </w:r>
    </w:p>
    <w:p w14:paraId="6848B631">
      <w:pPr>
        <w:pStyle w:val="24"/>
        <w:spacing w:before="75" w:after="75"/>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 </w:t>
      </w:r>
    </w:p>
    <w:p w14:paraId="21EA0B97">
      <w:pPr>
        <w:pStyle w:val="24"/>
        <w:spacing w:before="75" w:after="75" w:line="360" w:lineRule="auto"/>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甲方：                        乙方：</w:t>
      </w:r>
    </w:p>
    <w:p w14:paraId="0461ACB5">
      <w:pPr>
        <w:pStyle w:val="24"/>
        <w:spacing w:before="75" w:after="75" w:line="360" w:lineRule="auto"/>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住所：                        住所：</w:t>
      </w:r>
    </w:p>
    <w:p w14:paraId="034F15C8">
      <w:pPr>
        <w:pStyle w:val="24"/>
        <w:spacing w:before="75" w:after="75" w:line="360" w:lineRule="auto"/>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法定代表人（</w:t>
      </w:r>
      <w:r>
        <w:rPr>
          <w:rFonts w:asciiTheme="minorEastAsia" w:hAnsiTheme="minorEastAsia" w:eastAsiaTheme="minorEastAsia"/>
          <w:color w:val="000000"/>
          <w:sz w:val="21"/>
          <w:szCs w:val="21"/>
        </w:rPr>
        <w:t>单位负责人</w:t>
      </w:r>
      <w:r>
        <w:rPr>
          <w:rFonts w:hint="eastAsia" w:asciiTheme="minorEastAsia" w:hAnsiTheme="minorEastAsia" w:eastAsiaTheme="minorEastAsia"/>
          <w:color w:val="000000"/>
          <w:sz w:val="21"/>
          <w:szCs w:val="21"/>
        </w:rPr>
        <w:t>）</w:t>
      </w:r>
      <w:r>
        <w:rPr>
          <w:rFonts w:asciiTheme="minorEastAsia" w:hAnsiTheme="minorEastAsia" w:eastAsiaTheme="minorEastAsia"/>
          <w:color w:val="000000"/>
          <w:sz w:val="21"/>
          <w:szCs w:val="21"/>
        </w:rPr>
        <w:t>：            </w:t>
      </w:r>
      <w:r>
        <w:rPr>
          <w:rFonts w:hint="eastAsia" w:asciiTheme="minorEastAsia" w:hAnsiTheme="minorEastAsia" w:eastAsiaTheme="minorEastAsia"/>
          <w:color w:val="000000"/>
          <w:sz w:val="21"/>
          <w:szCs w:val="21"/>
        </w:rPr>
        <w:t xml:space="preserve">     法定代表人（</w:t>
      </w:r>
      <w:r>
        <w:rPr>
          <w:rFonts w:asciiTheme="minorEastAsia" w:hAnsiTheme="minorEastAsia" w:eastAsiaTheme="minorEastAsia"/>
          <w:color w:val="000000"/>
          <w:sz w:val="21"/>
          <w:szCs w:val="21"/>
        </w:rPr>
        <w:t>单位负责人</w:t>
      </w:r>
      <w:r>
        <w:rPr>
          <w:rFonts w:hint="eastAsia" w:asciiTheme="minorEastAsia" w:hAnsiTheme="minorEastAsia" w:eastAsiaTheme="minorEastAsia"/>
          <w:color w:val="000000"/>
          <w:sz w:val="21"/>
          <w:szCs w:val="21"/>
        </w:rPr>
        <w:t>）</w:t>
      </w:r>
      <w:r>
        <w:rPr>
          <w:rFonts w:asciiTheme="minorEastAsia" w:hAnsiTheme="minorEastAsia" w:eastAsiaTheme="minorEastAsia"/>
          <w:color w:val="000000"/>
          <w:sz w:val="21"/>
          <w:szCs w:val="21"/>
        </w:rPr>
        <w:t>：</w:t>
      </w:r>
    </w:p>
    <w:p w14:paraId="42D41ABF">
      <w:pPr>
        <w:pStyle w:val="24"/>
        <w:spacing w:before="75" w:after="75" w:line="360" w:lineRule="auto"/>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联系方法：                      联系方法：</w:t>
      </w:r>
    </w:p>
    <w:p w14:paraId="5B7BBC37">
      <w:pPr>
        <w:pStyle w:val="24"/>
        <w:spacing w:before="75" w:after="75" w:line="360" w:lineRule="auto"/>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开户银行：                      开户银行：</w:t>
      </w:r>
    </w:p>
    <w:p w14:paraId="3D39206D">
      <w:pPr>
        <w:pStyle w:val="24"/>
        <w:spacing w:before="75" w:after="75" w:line="360" w:lineRule="auto"/>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账号：                        账号：</w:t>
      </w:r>
    </w:p>
    <w:p w14:paraId="0EE10230">
      <w:pPr>
        <w:pStyle w:val="24"/>
        <w:spacing w:before="75" w:after="75" w:line="360" w:lineRule="auto"/>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 </w:t>
      </w:r>
    </w:p>
    <w:p w14:paraId="4F4882C9">
      <w:pPr>
        <w:pStyle w:val="24"/>
        <w:spacing w:before="75" w:after="75"/>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 </w:t>
      </w:r>
    </w:p>
    <w:p w14:paraId="671AFD0F">
      <w:pPr>
        <w:pStyle w:val="24"/>
        <w:spacing w:before="75" w:after="75" w:line="360" w:lineRule="auto"/>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签订地点：</w:t>
      </w:r>
      <w:r>
        <w:rPr>
          <w:rFonts w:asciiTheme="minorEastAsia" w:hAnsiTheme="minorEastAsia" w:eastAsiaTheme="minorEastAsia"/>
          <w:color w:val="000000"/>
          <w:sz w:val="21"/>
          <w:szCs w:val="21"/>
          <w:u w:val="single"/>
        </w:rPr>
        <w:t>                </w:t>
      </w:r>
    </w:p>
    <w:p w14:paraId="14FD3859">
      <w:pPr>
        <w:pStyle w:val="24"/>
        <w:spacing w:before="75" w:after="75" w:line="360" w:lineRule="auto"/>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签订日期：</w:t>
      </w:r>
      <w:r>
        <w:rPr>
          <w:rFonts w:asciiTheme="minorEastAsia" w:hAnsiTheme="minorEastAsia" w:eastAsiaTheme="minorEastAsia"/>
          <w:color w:val="000000"/>
          <w:sz w:val="21"/>
          <w:szCs w:val="21"/>
          <w:u w:val="single"/>
        </w:rPr>
        <w:t>    </w:t>
      </w:r>
      <w:r>
        <w:rPr>
          <w:rFonts w:asciiTheme="minorEastAsia" w:hAnsiTheme="minorEastAsia" w:eastAsiaTheme="minorEastAsia"/>
          <w:color w:val="000000"/>
          <w:sz w:val="21"/>
          <w:szCs w:val="21"/>
        </w:rPr>
        <w:t>年</w:t>
      </w:r>
      <w:r>
        <w:rPr>
          <w:rFonts w:asciiTheme="minorEastAsia" w:hAnsiTheme="minorEastAsia" w:eastAsiaTheme="minorEastAsia"/>
          <w:color w:val="000000"/>
          <w:sz w:val="21"/>
          <w:szCs w:val="21"/>
          <w:u w:val="single"/>
        </w:rPr>
        <w:t>   </w:t>
      </w:r>
      <w:r>
        <w:rPr>
          <w:rFonts w:asciiTheme="minorEastAsia" w:hAnsiTheme="minorEastAsia" w:eastAsiaTheme="minorEastAsia"/>
          <w:color w:val="000000"/>
          <w:sz w:val="21"/>
          <w:szCs w:val="21"/>
        </w:rPr>
        <w:t>月</w:t>
      </w:r>
      <w:r>
        <w:rPr>
          <w:rFonts w:asciiTheme="minorEastAsia" w:hAnsiTheme="minorEastAsia" w:eastAsiaTheme="minorEastAsia"/>
          <w:color w:val="000000"/>
          <w:sz w:val="21"/>
          <w:szCs w:val="21"/>
          <w:u w:val="single"/>
        </w:rPr>
        <w:t>   </w:t>
      </w:r>
      <w:r>
        <w:rPr>
          <w:rFonts w:asciiTheme="minorEastAsia" w:hAnsiTheme="minorEastAsia" w:eastAsiaTheme="minorEastAsia"/>
          <w:color w:val="000000"/>
          <w:sz w:val="21"/>
          <w:szCs w:val="21"/>
        </w:rPr>
        <w:t>日</w:t>
      </w:r>
    </w:p>
    <w:p w14:paraId="26FF9D22">
      <w:pPr>
        <w:pStyle w:val="17"/>
        <w:spacing w:line="360" w:lineRule="auto"/>
        <w:contextualSpacing/>
        <w:jc w:val="center"/>
        <w:rPr>
          <w:rFonts w:cs="宋体" w:asciiTheme="majorEastAsia" w:hAnsiTheme="majorEastAsia" w:eastAsiaTheme="majorEastAsia"/>
          <w:b/>
          <w:kern w:val="0"/>
          <w:sz w:val="36"/>
          <w:szCs w:val="36"/>
        </w:rPr>
      </w:pPr>
    </w:p>
    <w:p w14:paraId="1FC3205B">
      <w:pPr>
        <w:pStyle w:val="17"/>
        <w:spacing w:line="360" w:lineRule="auto"/>
        <w:contextualSpacing/>
        <w:jc w:val="center"/>
        <w:rPr>
          <w:rFonts w:cs="宋体" w:asciiTheme="majorEastAsia" w:hAnsiTheme="majorEastAsia" w:eastAsiaTheme="majorEastAsia"/>
          <w:b/>
          <w:kern w:val="0"/>
          <w:sz w:val="36"/>
          <w:szCs w:val="36"/>
        </w:rPr>
      </w:pPr>
    </w:p>
    <w:p w14:paraId="4E88E0F4">
      <w:pPr>
        <w:pStyle w:val="17"/>
        <w:spacing w:line="360" w:lineRule="auto"/>
        <w:contextualSpacing/>
        <w:jc w:val="center"/>
        <w:rPr>
          <w:rFonts w:cs="宋体" w:asciiTheme="majorEastAsia" w:hAnsiTheme="majorEastAsia" w:eastAsiaTheme="majorEastAsia"/>
          <w:b/>
          <w:kern w:val="0"/>
          <w:sz w:val="36"/>
          <w:szCs w:val="36"/>
        </w:rPr>
      </w:pPr>
    </w:p>
    <w:p w14:paraId="0B376A66">
      <w:pPr>
        <w:pStyle w:val="17"/>
        <w:spacing w:line="360" w:lineRule="auto"/>
        <w:contextualSpacing/>
        <w:jc w:val="center"/>
        <w:rPr>
          <w:rFonts w:cs="宋体" w:asciiTheme="majorEastAsia" w:hAnsiTheme="majorEastAsia" w:eastAsiaTheme="majorEastAsia"/>
          <w:b/>
          <w:kern w:val="0"/>
          <w:sz w:val="36"/>
          <w:szCs w:val="36"/>
        </w:rPr>
      </w:pPr>
    </w:p>
    <w:p w14:paraId="5BB6A591">
      <w:pPr>
        <w:pStyle w:val="17"/>
        <w:spacing w:line="360" w:lineRule="auto"/>
        <w:contextualSpacing/>
        <w:jc w:val="center"/>
        <w:rPr>
          <w:rFonts w:cs="宋体" w:asciiTheme="majorEastAsia" w:hAnsiTheme="majorEastAsia" w:eastAsiaTheme="majorEastAsia"/>
          <w:b/>
          <w:kern w:val="0"/>
          <w:sz w:val="36"/>
          <w:szCs w:val="36"/>
        </w:rPr>
      </w:pPr>
    </w:p>
    <w:p w14:paraId="54D3D6A3">
      <w:pPr>
        <w:pStyle w:val="17"/>
        <w:spacing w:line="360" w:lineRule="auto"/>
        <w:contextualSpacing/>
        <w:jc w:val="center"/>
        <w:rPr>
          <w:rFonts w:cs="宋体" w:asciiTheme="majorEastAsia" w:hAnsiTheme="majorEastAsia" w:eastAsiaTheme="majorEastAsia"/>
          <w:b/>
          <w:kern w:val="0"/>
          <w:sz w:val="36"/>
          <w:szCs w:val="36"/>
        </w:rPr>
      </w:pPr>
    </w:p>
    <w:p w14:paraId="2F4B4DF8">
      <w:pPr>
        <w:pStyle w:val="17"/>
        <w:spacing w:line="360" w:lineRule="auto"/>
        <w:contextualSpacing/>
        <w:jc w:val="center"/>
        <w:rPr>
          <w:rFonts w:cs="宋体" w:asciiTheme="majorEastAsia" w:hAnsiTheme="majorEastAsia" w:eastAsiaTheme="majorEastAsia"/>
          <w:b/>
          <w:kern w:val="0"/>
          <w:sz w:val="36"/>
          <w:szCs w:val="36"/>
        </w:rPr>
      </w:pPr>
    </w:p>
    <w:p w14:paraId="25D442A8">
      <w:pPr>
        <w:pStyle w:val="17"/>
        <w:spacing w:line="360" w:lineRule="auto"/>
        <w:contextualSpacing/>
        <w:jc w:val="center"/>
        <w:rPr>
          <w:rFonts w:cs="宋体" w:asciiTheme="majorEastAsia" w:hAnsiTheme="majorEastAsia" w:eastAsiaTheme="majorEastAsia"/>
          <w:b/>
          <w:kern w:val="0"/>
          <w:sz w:val="36"/>
          <w:szCs w:val="36"/>
        </w:rPr>
      </w:pPr>
    </w:p>
    <w:p w14:paraId="5751951D">
      <w:pPr>
        <w:pStyle w:val="17"/>
        <w:spacing w:line="360" w:lineRule="auto"/>
        <w:contextualSpacing/>
        <w:jc w:val="center"/>
        <w:rPr>
          <w:rFonts w:cs="宋体" w:asciiTheme="majorEastAsia" w:hAnsiTheme="majorEastAsia" w:eastAsiaTheme="majorEastAsia"/>
          <w:b/>
          <w:kern w:val="0"/>
          <w:sz w:val="36"/>
          <w:szCs w:val="36"/>
        </w:rPr>
      </w:pPr>
    </w:p>
    <w:p w14:paraId="1AC0B6AA">
      <w:pPr>
        <w:pStyle w:val="17"/>
        <w:spacing w:line="360" w:lineRule="auto"/>
        <w:contextualSpacing/>
        <w:jc w:val="center"/>
        <w:rPr>
          <w:rFonts w:cs="宋体" w:asciiTheme="majorEastAsia" w:hAnsiTheme="majorEastAsia" w:eastAsiaTheme="majorEastAsia"/>
          <w:b/>
          <w:kern w:val="0"/>
          <w:sz w:val="36"/>
          <w:szCs w:val="36"/>
        </w:rPr>
      </w:pPr>
    </w:p>
    <w:p w14:paraId="504844C2">
      <w:pPr>
        <w:pStyle w:val="17"/>
        <w:spacing w:line="360" w:lineRule="auto"/>
        <w:contextualSpacing/>
        <w:jc w:val="center"/>
        <w:rPr>
          <w:rFonts w:cs="宋体" w:asciiTheme="majorEastAsia" w:hAnsiTheme="majorEastAsia" w:eastAsiaTheme="majorEastAsia"/>
          <w:b/>
          <w:kern w:val="0"/>
          <w:sz w:val="36"/>
          <w:szCs w:val="36"/>
        </w:rPr>
      </w:pPr>
    </w:p>
    <w:p w14:paraId="4A9E89CD">
      <w:pPr>
        <w:pStyle w:val="17"/>
        <w:spacing w:line="360" w:lineRule="auto"/>
        <w:contextualSpacing/>
        <w:jc w:val="center"/>
        <w:rPr>
          <w:rFonts w:cs="宋体" w:asciiTheme="majorEastAsia" w:hAnsiTheme="majorEastAsia" w:eastAsiaTheme="majorEastAsia"/>
          <w:b/>
          <w:kern w:val="0"/>
          <w:sz w:val="36"/>
          <w:szCs w:val="36"/>
        </w:rPr>
      </w:pPr>
    </w:p>
    <w:p w14:paraId="634D4998">
      <w:pPr>
        <w:pStyle w:val="17"/>
        <w:spacing w:line="360" w:lineRule="auto"/>
        <w:contextualSpacing/>
        <w:rPr>
          <w:rFonts w:cs="宋体" w:asciiTheme="majorEastAsia" w:hAnsiTheme="majorEastAsia" w:eastAsiaTheme="majorEastAsia"/>
          <w:b/>
          <w:kern w:val="0"/>
          <w:sz w:val="36"/>
          <w:szCs w:val="36"/>
        </w:rPr>
      </w:pPr>
    </w:p>
    <w:p w14:paraId="401FFAD4">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第八章 投标文件有关格式</w:t>
      </w:r>
    </w:p>
    <w:p w14:paraId="1E4A22C7">
      <w:pPr>
        <w:pStyle w:val="54"/>
        <w:numPr>
          <w:ilvl w:val="0"/>
          <w:numId w:val="0"/>
        </w:numPr>
        <w:tabs>
          <w:tab w:val="left" w:pos="660"/>
        </w:tabs>
        <w:snapToGrid w:val="0"/>
        <w:spacing w:before="0" w:line="400" w:lineRule="exact"/>
        <w:rPr>
          <w:rFonts w:cs="黑体" w:asciiTheme="minorEastAsia" w:hAnsiTheme="minorEastAsia" w:eastAsiaTheme="minorEastAsia"/>
          <w:color w:val="auto"/>
          <w:kern w:val="2"/>
          <w:sz w:val="28"/>
          <w:szCs w:val="28"/>
          <w:lang w:val="zh-CN"/>
        </w:rPr>
      </w:pPr>
      <w:bookmarkStart w:id="4" w:name="_Toc186274126"/>
      <w:bookmarkStart w:id="5" w:name="_Toc174185203"/>
      <w:bookmarkStart w:id="6" w:name="_Toc184023138"/>
      <w:r>
        <w:rPr>
          <w:rFonts w:hint="eastAsia" w:cs="黑体" w:asciiTheme="minorEastAsia" w:hAnsiTheme="minorEastAsia" w:eastAsiaTheme="minorEastAsia"/>
          <w:color w:val="auto"/>
          <w:kern w:val="2"/>
          <w:sz w:val="28"/>
          <w:szCs w:val="28"/>
          <w:lang w:val="zh-CN"/>
        </w:rPr>
        <w:t>一、投标人应答索引表</w:t>
      </w:r>
      <w:bookmarkEnd w:id="4"/>
      <w:bookmarkEnd w:id="5"/>
      <w:bookmarkEnd w:id="6"/>
    </w:p>
    <w:tbl>
      <w:tblPr>
        <w:tblStyle w:val="26"/>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68"/>
        <w:gridCol w:w="3751"/>
        <w:gridCol w:w="1559"/>
        <w:gridCol w:w="1560"/>
        <w:gridCol w:w="2018"/>
      </w:tblGrid>
      <w:tr w14:paraId="00E7BC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468" w:type="dxa"/>
            <w:vAlign w:val="center"/>
          </w:tcPr>
          <w:p w14:paraId="401FF2A4">
            <w:pPr>
              <w:snapToGrid w:val="0"/>
              <w:spacing w:line="400" w:lineRule="exact"/>
              <w:jc w:val="center"/>
              <w:rPr>
                <w:rFonts w:ascii="宋体" w:hAnsi="宋体" w:cs="微软雅黑"/>
                <w:b/>
                <w:szCs w:val="21"/>
              </w:rPr>
            </w:pPr>
            <w:r>
              <w:rPr>
                <w:rFonts w:hint="eastAsia" w:ascii="宋体" w:hAnsi="宋体" w:cs="微软雅黑"/>
                <w:b/>
                <w:szCs w:val="21"/>
              </w:rPr>
              <w:t>序号</w:t>
            </w:r>
          </w:p>
        </w:tc>
        <w:tc>
          <w:tcPr>
            <w:tcW w:w="3751" w:type="dxa"/>
            <w:vAlign w:val="center"/>
          </w:tcPr>
          <w:p w14:paraId="07FBDA40">
            <w:pPr>
              <w:snapToGrid w:val="0"/>
              <w:spacing w:line="400" w:lineRule="exact"/>
              <w:jc w:val="center"/>
              <w:rPr>
                <w:rFonts w:ascii="宋体" w:hAnsi="宋体" w:cs="微软雅黑"/>
                <w:b/>
                <w:szCs w:val="21"/>
              </w:rPr>
            </w:pPr>
            <w:r>
              <w:rPr>
                <w:rFonts w:hint="eastAsia" w:ascii="宋体" w:hAnsi="宋体" w:cs="微软雅黑"/>
                <w:b/>
                <w:szCs w:val="21"/>
              </w:rPr>
              <w:t>项  目</w:t>
            </w:r>
          </w:p>
        </w:tc>
        <w:tc>
          <w:tcPr>
            <w:tcW w:w="1559" w:type="dxa"/>
            <w:vAlign w:val="center"/>
          </w:tcPr>
          <w:p w14:paraId="29A66856">
            <w:pPr>
              <w:snapToGrid w:val="0"/>
              <w:spacing w:line="400" w:lineRule="exact"/>
              <w:jc w:val="center"/>
              <w:rPr>
                <w:rFonts w:ascii="宋体" w:hAnsi="宋体" w:cs="微软雅黑"/>
                <w:b/>
                <w:szCs w:val="21"/>
              </w:rPr>
            </w:pPr>
            <w:r>
              <w:rPr>
                <w:rFonts w:hint="eastAsia" w:ascii="宋体" w:hAnsi="宋体" w:cs="微软雅黑"/>
                <w:b/>
                <w:szCs w:val="21"/>
              </w:rPr>
              <w:t>投标人应答</w:t>
            </w:r>
          </w:p>
          <w:p w14:paraId="5234A02E">
            <w:pPr>
              <w:snapToGrid w:val="0"/>
              <w:spacing w:line="400" w:lineRule="exact"/>
              <w:jc w:val="center"/>
              <w:rPr>
                <w:rFonts w:ascii="宋体" w:hAnsi="宋体" w:cs="微软雅黑"/>
                <w:b/>
                <w:szCs w:val="21"/>
              </w:rPr>
            </w:pPr>
            <w:r>
              <w:rPr>
                <w:rFonts w:hint="eastAsia" w:ascii="宋体" w:hAnsi="宋体" w:cs="微软雅黑"/>
                <w:b/>
                <w:szCs w:val="21"/>
              </w:rPr>
              <w:t>（有/没有）</w:t>
            </w:r>
          </w:p>
        </w:tc>
        <w:tc>
          <w:tcPr>
            <w:tcW w:w="1560" w:type="dxa"/>
            <w:vAlign w:val="center"/>
          </w:tcPr>
          <w:p w14:paraId="5796A9D8">
            <w:pPr>
              <w:snapToGrid w:val="0"/>
              <w:spacing w:line="400" w:lineRule="exact"/>
              <w:jc w:val="center"/>
              <w:rPr>
                <w:rFonts w:ascii="宋体" w:hAnsi="宋体" w:cs="微软雅黑"/>
                <w:b/>
                <w:szCs w:val="21"/>
              </w:rPr>
            </w:pPr>
            <w:r>
              <w:rPr>
                <w:rFonts w:hint="eastAsia" w:ascii="宋体" w:hAnsi="宋体" w:cs="微软雅黑"/>
                <w:b/>
                <w:szCs w:val="21"/>
              </w:rPr>
              <w:t>投标文件中所在页码</w:t>
            </w:r>
          </w:p>
        </w:tc>
        <w:tc>
          <w:tcPr>
            <w:tcW w:w="2018" w:type="dxa"/>
            <w:vAlign w:val="center"/>
          </w:tcPr>
          <w:p w14:paraId="320C92CD">
            <w:pPr>
              <w:snapToGrid w:val="0"/>
              <w:spacing w:line="400" w:lineRule="exact"/>
              <w:jc w:val="center"/>
              <w:rPr>
                <w:rFonts w:ascii="宋体" w:hAnsi="宋体" w:cs="微软雅黑"/>
                <w:b/>
                <w:szCs w:val="21"/>
              </w:rPr>
            </w:pPr>
            <w:r>
              <w:rPr>
                <w:rFonts w:hint="eastAsia" w:ascii="宋体" w:hAnsi="宋体" w:cs="微软雅黑"/>
                <w:b/>
                <w:szCs w:val="21"/>
              </w:rPr>
              <w:t>备注说明</w:t>
            </w:r>
          </w:p>
        </w:tc>
      </w:tr>
      <w:tr w14:paraId="055DAF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02BB5015">
            <w:pPr>
              <w:adjustRightInd w:val="0"/>
              <w:snapToGrid w:val="0"/>
              <w:spacing w:line="400" w:lineRule="exact"/>
              <w:jc w:val="center"/>
              <w:textAlignment w:val="baseline"/>
              <w:rPr>
                <w:rFonts w:ascii="宋体" w:hAnsi="宋体" w:cs="微软雅黑"/>
                <w:color w:val="FF0000"/>
                <w:szCs w:val="21"/>
              </w:rPr>
            </w:pPr>
            <w:r>
              <w:rPr>
                <w:rFonts w:hint="eastAsia" w:ascii="宋体" w:hAnsi="宋体" w:cs="微软雅黑"/>
                <w:color w:val="FF0000"/>
                <w:szCs w:val="21"/>
              </w:rPr>
              <w:t>1</w:t>
            </w:r>
          </w:p>
        </w:tc>
        <w:tc>
          <w:tcPr>
            <w:tcW w:w="3751" w:type="dxa"/>
            <w:vAlign w:val="center"/>
          </w:tcPr>
          <w:p w14:paraId="2D0BADC6">
            <w:pPr>
              <w:pStyle w:val="17"/>
              <w:kinsoku w:val="0"/>
              <w:overflowPunct w:val="0"/>
              <w:autoSpaceDE w:val="0"/>
              <w:autoSpaceDN w:val="0"/>
              <w:spacing w:line="320" w:lineRule="exact"/>
              <w:rPr>
                <w:rFonts w:hAnsi="宋体" w:cs="微软雅黑"/>
                <w:bCs/>
                <w:color w:val="FF0000"/>
                <w:kern w:val="0"/>
                <w:sz w:val="21"/>
                <w:szCs w:val="21"/>
              </w:rPr>
            </w:pPr>
            <w:r>
              <w:rPr>
                <w:rFonts w:hint="eastAsia" w:hAnsi="宋体"/>
                <w:color w:val="FF0000"/>
                <w:kern w:val="0"/>
                <w:sz w:val="21"/>
                <w:szCs w:val="21"/>
              </w:rPr>
              <w:t>投标人应答索引表</w:t>
            </w:r>
          </w:p>
        </w:tc>
        <w:tc>
          <w:tcPr>
            <w:tcW w:w="1559" w:type="dxa"/>
            <w:vAlign w:val="center"/>
          </w:tcPr>
          <w:p w14:paraId="7E5ACDF0">
            <w:pPr>
              <w:snapToGrid w:val="0"/>
              <w:spacing w:line="400" w:lineRule="exact"/>
              <w:jc w:val="center"/>
              <w:rPr>
                <w:rFonts w:ascii="宋体" w:hAnsi="宋体" w:cs="微软雅黑"/>
                <w:szCs w:val="21"/>
              </w:rPr>
            </w:pPr>
          </w:p>
        </w:tc>
        <w:tc>
          <w:tcPr>
            <w:tcW w:w="1560" w:type="dxa"/>
            <w:vAlign w:val="center"/>
          </w:tcPr>
          <w:p w14:paraId="03181C01">
            <w:pPr>
              <w:snapToGrid w:val="0"/>
              <w:spacing w:line="400" w:lineRule="exact"/>
              <w:rPr>
                <w:rFonts w:ascii="宋体" w:hAnsi="宋体" w:cs="微软雅黑"/>
                <w:szCs w:val="21"/>
              </w:rPr>
            </w:pPr>
          </w:p>
        </w:tc>
        <w:tc>
          <w:tcPr>
            <w:tcW w:w="2018" w:type="dxa"/>
            <w:vAlign w:val="center"/>
          </w:tcPr>
          <w:p w14:paraId="1890C6CD">
            <w:pPr>
              <w:snapToGrid w:val="0"/>
              <w:spacing w:line="400" w:lineRule="exact"/>
              <w:rPr>
                <w:rFonts w:ascii="宋体" w:hAnsi="宋体" w:cs="微软雅黑"/>
                <w:szCs w:val="21"/>
              </w:rPr>
            </w:pPr>
          </w:p>
        </w:tc>
      </w:tr>
      <w:tr w14:paraId="159A44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5FE2F024">
            <w:pPr>
              <w:adjustRightInd w:val="0"/>
              <w:snapToGrid w:val="0"/>
              <w:spacing w:line="400" w:lineRule="exact"/>
              <w:jc w:val="center"/>
              <w:textAlignment w:val="baseline"/>
              <w:rPr>
                <w:rFonts w:ascii="宋体" w:hAnsi="宋体" w:cs="微软雅黑"/>
                <w:color w:val="FF0000"/>
                <w:szCs w:val="21"/>
              </w:rPr>
            </w:pPr>
            <w:r>
              <w:rPr>
                <w:rFonts w:hint="eastAsia" w:ascii="宋体" w:hAnsi="宋体" w:cs="微软雅黑"/>
                <w:color w:val="FF0000"/>
                <w:szCs w:val="21"/>
              </w:rPr>
              <w:t>2</w:t>
            </w:r>
          </w:p>
        </w:tc>
        <w:tc>
          <w:tcPr>
            <w:tcW w:w="3751" w:type="dxa"/>
            <w:vAlign w:val="center"/>
          </w:tcPr>
          <w:p w14:paraId="18584EAC">
            <w:pPr>
              <w:pStyle w:val="17"/>
              <w:kinsoku w:val="0"/>
              <w:overflowPunct w:val="0"/>
              <w:autoSpaceDE w:val="0"/>
              <w:autoSpaceDN w:val="0"/>
              <w:spacing w:line="320" w:lineRule="exact"/>
              <w:rPr>
                <w:rFonts w:hAnsi="宋体"/>
                <w:color w:val="FF0000"/>
                <w:kern w:val="0"/>
                <w:sz w:val="21"/>
                <w:szCs w:val="21"/>
              </w:rPr>
            </w:pPr>
            <w:r>
              <w:rPr>
                <w:rFonts w:hint="eastAsia" w:hAnsi="宋体"/>
                <w:color w:val="FF0000"/>
                <w:kern w:val="0"/>
                <w:sz w:val="21"/>
                <w:szCs w:val="21"/>
              </w:rPr>
              <w:t>开标一览表</w:t>
            </w:r>
          </w:p>
        </w:tc>
        <w:tc>
          <w:tcPr>
            <w:tcW w:w="1559" w:type="dxa"/>
            <w:vAlign w:val="center"/>
          </w:tcPr>
          <w:p w14:paraId="0433C647">
            <w:pPr>
              <w:snapToGrid w:val="0"/>
              <w:spacing w:line="400" w:lineRule="exact"/>
              <w:jc w:val="center"/>
              <w:rPr>
                <w:rFonts w:ascii="宋体" w:hAnsi="宋体" w:cs="微软雅黑"/>
                <w:szCs w:val="21"/>
              </w:rPr>
            </w:pPr>
          </w:p>
        </w:tc>
        <w:tc>
          <w:tcPr>
            <w:tcW w:w="1560" w:type="dxa"/>
            <w:vAlign w:val="center"/>
          </w:tcPr>
          <w:p w14:paraId="69C4F1CE">
            <w:pPr>
              <w:snapToGrid w:val="0"/>
              <w:spacing w:line="400" w:lineRule="exact"/>
              <w:rPr>
                <w:rFonts w:ascii="宋体" w:hAnsi="宋体" w:cs="微软雅黑"/>
                <w:szCs w:val="21"/>
              </w:rPr>
            </w:pPr>
          </w:p>
        </w:tc>
        <w:tc>
          <w:tcPr>
            <w:tcW w:w="2018" w:type="dxa"/>
            <w:vAlign w:val="center"/>
          </w:tcPr>
          <w:p w14:paraId="38CEC9CF">
            <w:pPr>
              <w:snapToGrid w:val="0"/>
              <w:spacing w:line="400" w:lineRule="exact"/>
              <w:rPr>
                <w:rFonts w:ascii="宋体" w:hAnsi="宋体" w:cs="微软雅黑"/>
                <w:szCs w:val="21"/>
              </w:rPr>
            </w:pPr>
          </w:p>
        </w:tc>
      </w:tr>
      <w:tr w14:paraId="14E8BD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641FFD84">
            <w:pPr>
              <w:adjustRightInd w:val="0"/>
              <w:snapToGrid w:val="0"/>
              <w:spacing w:line="400" w:lineRule="exact"/>
              <w:jc w:val="center"/>
              <w:textAlignment w:val="baseline"/>
              <w:rPr>
                <w:rFonts w:ascii="宋体" w:hAnsi="宋体" w:cs="微软雅黑"/>
                <w:color w:val="FF0000"/>
                <w:szCs w:val="21"/>
              </w:rPr>
            </w:pPr>
            <w:r>
              <w:rPr>
                <w:rFonts w:hint="eastAsia" w:ascii="宋体" w:hAnsi="宋体" w:cs="微软雅黑"/>
                <w:color w:val="FF0000"/>
                <w:szCs w:val="21"/>
              </w:rPr>
              <w:t>3</w:t>
            </w:r>
          </w:p>
        </w:tc>
        <w:tc>
          <w:tcPr>
            <w:tcW w:w="3751" w:type="dxa"/>
            <w:vAlign w:val="center"/>
          </w:tcPr>
          <w:p w14:paraId="0C6FA9FC">
            <w:pPr>
              <w:pStyle w:val="17"/>
              <w:kinsoku w:val="0"/>
              <w:overflowPunct w:val="0"/>
              <w:autoSpaceDE w:val="0"/>
              <w:autoSpaceDN w:val="0"/>
              <w:spacing w:line="320" w:lineRule="exact"/>
              <w:rPr>
                <w:rFonts w:hAnsi="宋体" w:cs="微软雅黑"/>
                <w:bCs/>
                <w:color w:val="FF0000"/>
                <w:kern w:val="0"/>
                <w:sz w:val="21"/>
                <w:szCs w:val="21"/>
              </w:rPr>
            </w:pPr>
            <w:r>
              <w:rPr>
                <w:rFonts w:hint="eastAsia" w:hAnsi="宋体"/>
                <w:color w:val="FF0000"/>
                <w:kern w:val="0"/>
                <w:sz w:val="21"/>
                <w:szCs w:val="21"/>
              </w:rPr>
              <w:t>投标函</w:t>
            </w:r>
          </w:p>
        </w:tc>
        <w:tc>
          <w:tcPr>
            <w:tcW w:w="1559" w:type="dxa"/>
            <w:vAlign w:val="center"/>
          </w:tcPr>
          <w:p w14:paraId="025AC40A">
            <w:pPr>
              <w:snapToGrid w:val="0"/>
              <w:spacing w:line="400" w:lineRule="exact"/>
              <w:jc w:val="center"/>
              <w:rPr>
                <w:rFonts w:ascii="宋体" w:hAnsi="宋体" w:cs="微软雅黑"/>
                <w:szCs w:val="21"/>
              </w:rPr>
            </w:pPr>
          </w:p>
        </w:tc>
        <w:tc>
          <w:tcPr>
            <w:tcW w:w="1560" w:type="dxa"/>
            <w:vAlign w:val="center"/>
          </w:tcPr>
          <w:p w14:paraId="19EA7B92">
            <w:pPr>
              <w:snapToGrid w:val="0"/>
              <w:spacing w:line="400" w:lineRule="exact"/>
              <w:rPr>
                <w:rFonts w:ascii="宋体" w:hAnsi="宋体" w:cs="微软雅黑"/>
                <w:szCs w:val="21"/>
              </w:rPr>
            </w:pPr>
          </w:p>
        </w:tc>
        <w:tc>
          <w:tcPr>
            <w:tcW w:w="2018" w:type="dxa"/>
            <w:vAlign w:val="center"/>
          </w:tcPr>
          <w:p w14:paraId="39206A2D">
            <w:pPr>
              <w:snapToGrid w:val="0"/>
              <w:spacing w:line="400" w:lineRule="exact"/>
              <w:rPr>
                <w:rFonts w:ascii="宋体" w:hAnsi="宋体" w:cs="微软雅黑"/>
                <w:szCs w:val="21"/>
              </w:rPr>
            </w:pPr>
          </w:p>
        </w:tc>
      </w:tr>
      <w:tr w14:paraId="3CBA36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10D634F5">
            <w:pPr>
              <w:adjustRightInd w:val="0"/>
              <w:snapToGrid w:val="0"/>
              <w:spacing w:line="400" w:lineRule="exact"/>
              <w:jc w:val="center"/>
              <w:textAlignment w:val="baseline"/>
              <w:rPr>
                <w:rFonts w:ascii="宋体" w:hAnsi="宋体" w:cs="微软雅黑"/>
                <w:color w:val="FF0000"/>
                <w:szCs w:val="21"/>
              </w:rPr>
            </w:pPr>
            <w:r>
              <w:rPr>
                <w:rFonts w:hint="eastAsia" w:ascii="宋体" w:hAnsi="宋体" w:cs="微软雅黑"/>
                <w:color w:val="FF0000"/>
                <w:szCs w:val="21"/>
              </w:rPr>
              <w:t>4</w:t>
            </w:r>
          </w:p>
        </w:tc>
        <w:tc>
          <w:tcPr>
            <w:tcW w:w="3751" w:type="dxa"/>
            <w:vAlign w:val="center"/>
          </w:tcPr>
          <w:p w14:paraId="6CA6E6AB">
            <w:pPr>
              <w:pStyle w:val="17"/>
              <w:kinsoku w:val="0"/>
              <w:overflowPunct w:val="0"/>
              <w:autoSpaceDE w:val="0"/>
              <w:autoSpaceDN w:val="0"/>
              <w:spacing w:line="320" w:lineRule="exact"/>
              <w:rPr>
                <w:rFonts w:hAnsi="宋体"/>
                <w:color w:val="FF0000"/>
                <w:kern w:val="0"/>
                <w:sz w:val="21"/>
                <w:szCs w:val="21"/>
              </w:rPr>
            </w:pPr>
            <w:r>
              <w:rPr>
                <w:rFonts w:hint="eastAsia" w:asciiTheme="majorEastAsia" w:hAnsiTheme="majorEastAsia" w:eastAsiaTheme="majorEastAsia" w:cstheme="majorEastAsia"/>
                <w:bCs/>
                <w:color w:val="FF0000"/>
                <w:sz w:val="21"/>
                <w:szCs w:val="21"/>
                <w:lang w:val="zh-CN"/>
              </w:rPr>
              <w:t>法定代表人（单位负责人）</w:t>
            </w:r>
            <w:r>
              <w:rPr>
                <w:rFonts w:asciiTheme="majorEastAsia" w:hAnsiTheme="majorEastAsia" w:eastAsiaTheme="majorEastAsia" w:cstheme="majorEastAsia"/>
                <w:bCs/>
                <w:color w:val="FF0000"/>
                <w:sz w:val="21"/>
                <w:szCs w:val="21"/>
                <w:lang w:val="zh-CN"/>
              </w:rPr>
              <w:t>资</w:t>
            </w:r>
            <w:r>
              <w:rPr>
                <w:rFonts w:hint="eastAsia" w:asciiTheme="majorEastAsia" w:hAnsiTheme="majorEastAsia" w:eastAsiaTheme="majorEastAsia" w:cstheme="majorEastAsia"/>
                <w:bCs/>
                <w:color w:val="FF0000"/>
                <w:sz w:val="21"/>
                <w:szCs w:val="21"/>
                <w:lang w:val="zh-CN"/>
              </w:rPr>
              <w:t>格</w:t>
            </w:r>
            <w:r>
              <w:rPr>
                <w:rFonts w:asciiTheme="majorEastAsia" w:hAnsiTheme="majorEastAsia" w:eastAsiaTheme="majorEastAsia" w:cstheme="majorEastAsia"/>
                <w:bCs/>
                <w:color w:val="FF0000"/>
                <w:sz w:val="21"/>
                <w:szCs w:val="21"/>
                <w:lang w:val="zh-CN"/>
              </w:rPr>
              <w:t>证</w:t>
            </w:r>
            <w:r>
              <w:rPr>
                <w:rFonts w:hint="eastAsia" w:asciiTheme="majorEastAsia" w:hAnsiTheme="majorEastAsia" w:eastAsiaTheme="majorEastAsia" w:cstheme="majorEastAsia"/>
                <w:bCs/>
                <w:color w:val="FF0000"/>
                <w:sz w:val="21"/>
                <w:szCs w:val="21"/>
                <w:lang w:val="zh-CN"/>
              </w:rPr>
              <w:t>明</w:t>
            </w:r>
            <w:r>
              <w:rPr>
                <w:rFonts w:asciiTheme="majorEastAsia" w:hAnsiTheme="majorEastAsia" w:eastAsiaTheme="majorEastAsia" w:cstheme="majorEastAsia"/>
                <w:bCs/>
                <w:color w:val="FF0000"/>
                <w:sz w:val="21"/>
                <w:szCs w:val="21"/>
                <w:lang w:val="zh-CN"/>
              </w:rPr>
              <w:t>书</w:t>
            </w:r>
          </w:p>
        </w:tc>
        <w:tc>
          <w:tcPr>
            <w:tcW w:w="1559" w:type="dxa"/>
            <w:vAlign w:val="center"/>
          </w:tcPr>
          <w:p w14:paraId="34F381E5">
            <w:pPr>
              <w:snapToGrid w:val="0"/>
              <w:spacing w:line="400" w:lineRule="exact"/>
              <w:jc w:val="center"/>
              <w:rPr>
                <w:rFonts w:ascii="宋体" w:hAnsi="宋体" w:cs="微软雅黑"/>
                <w:szCs w:val="21"/>
              </w:rPr>
            </w:pPr>
          </w:p>
        </w:tc>
        <w:tc>
          <w:tcPr>
            <w:tcW w:w="1560" w:type="dxa"/>
            <w:vAlign w:val="center"/>
          </w:tcPr>
          <w:p w14:paraId="17251CEA">
            <w:pPr>
              <w:snapToGrid w:val="0"/>
              <w:spacing w:line="400" w:lineRule="exact"/>
              <w:rPr>
                <w:rFonts w:ascii="宋体" w:hAnsi="宋体" w:cs="微软雅黑"/>
                <w:szCs w:val="21"/>
              </w:rPr>
            </w:pPr>
          </w:p>
        </w:tc>
        <w:tc>
          <w:tcPr>
            <w:tcW w:w="2018" w:type="dxa"/>
            <w:vAlign w:val="center"/>
          </w:tcPr>
          <w:p w14:paraId="63C62E8A">
            <w:pPr>
              <w:snapToGrid w:val="0"/>
              <w:spacing w:line="400" w:lineRule="exact"/>
              <w:rPr>
                <w:rFonts w:ascii="宋体" w:hAnsi="宋体" w:cs="微软雅黑"/>
                <w:szCs w:val="21"/>
              </w:rPr>
            </w:pPr>
          </w:p>
        </w:tc>
      </w:tr>
      <w:tr w14:paraId="6D592C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764C8B76">
            <w:pPr>
              <w:adjustRightInd w:val="0"/>
              <w:snapToGrid w:val="0"/>
              <w:spacing w:line="400" w:lineRule="exact"/>
              <w:jc w:val="center"/>
              <w:textAlignment w:val="baseline"/>
              <w:rPr>
                <w:rFonts w:ascii="宋体" w:hAnsi="宋体" w:cs="微软雅黑"/>
                <w:color w:val="FF0000"/>
                <w:szCs w:val="21"/>
              </w:rPr>
            </w:pPr>
            <w:r>
              <w:rPr>
                <w:rFonts w:hint="eastAsia" w:ascii="宋体" w:hAnsi="宋体" w:cs="微软雅黑"/>
                <w:color w:val="FF0000"/>
                <w:szCs w:val="21"/>
              </w:rPr>
              <w:t>5</w:t>
            </w:r>
          </w:p>
        </w:tc>
        <w:tc>
          <w:tcPr>
            <w:tcW w:w="3751" w:type="dxa"/>
            <w:vAlign w:val="center"/>
          </w:tcPr>
          <w:p w14:paraId="40E945F1">
            <w:pPr>
              <w:pStyle w:val="17"/>
              <w:kinsoku w:val="0"/>
              <w:overflowPunct w:val="0"/>
              <w:autoSpaceDE w:val="0"/>
              <w:autoSpaceDN w:val="0"/>
              <w:spacing w:line="320" w:lineRule="exact"/>
              <w:rPr>
                <w:rFonts w:hAnsi="宋体"/>
                <w:color w:val="FF0000"/>
                <w:kern w:val="0"/>
                <w:sz w:val="21"/>
                <w:szCs w:val="21"/>
              </w:rPr>
            </w:pPr>
            <w:r>
              <w:rPr>
                <w:rFonts w:hint="eastAsia" w:hAnsi="宋体"/>
                <w:color w:val="FF0000"/>
                <w:kern w:val="0"/>
                <w:sz w:val="21"/>
                <w:szCs w:val="21"/>
              </w:rPr>
              <w:t>法定代表人（单位负责人）授权书</w:t>
            </w:r>
          </w:p>
        </w:tc>
        <w:tc>
          <w:tcPr>
            <w:tcW w:w="1559" w:type="dxa"/>
            <w:vAlign w:val="center"/>
          </w:tcPr>
          <w:p w14:paraId="39F728AE">
            <w:pPr>
              <w:snapToGrid w:val="0"/>
              <w:spacing w:line="400" w:lineRule="exact"/>
              <w:jc w:val="center"/>
              <w:rPr>
                <w:rFonts w:ascii="宋体" w:hAnsi="宋体" w:cs="微软雅黑"/>
                <w:szCs w:val="21"/>
              </w:rPr>
            </w:pPr>
          </w:p>
        </w:tc>
        <w:tc>
          <w:tcPr>
            <w:tcW w:w="1560" w:type="dxa"/>
            <w:vAlign w:val="center"/>
          </w:tcPr>
          <w:p w14:paraId="3B24591A">
            <w:pPr>
              <w:snapToGrid w:val="0"/>
              <w:spacing w:line="400" w:lineRule="exact"/>
              <w:rPr>
                <w:rFonts w:ascii="宋体" w:hAnsi="宋体" w:cs="微软雅黑"/>
                <w:szCs w:val="21"/>
              </w:rPr>
            </w:pPr>
          </w:p>
        </w:tc>
        <w:tc>
          <w:tcPr>
            <w:tcW w:w="2018" w:type="dxa"/>
            <w:vAlign w:val="center"/>
          </w:tcPr>
          <w:p w14:paraId="478B44B1">
            <w:pPr>
              <w:snapToGrid w:val="0"/>
              <w:spacing w:line="400" w:lineRule="exact"/>
              <w:rPr>
                <w:rFonts w:ascii="宋体" w:hAnsi="宋体" w:cs="微软雅黑"/>
                <w:szCs w:val="21"/>
              </w:rPr>
            </w:pPr>
          </w:p>
        </w:tc>
      </w:tr>
      <w:tr w14:paraId="549680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5A0A1B29">
            <w:pPr>
              <w:adjustRightInd w:val="0"/>
              <w:snapToGrid w:val="0"/>
              <w:spacing w:line="400" w:lineRule="exact"/>
              <w:jc w:val="center"/>
              <w:textAlignment w:val="baseline"/>
              <w:rPr>
                <w:rFonts w:ascii="宋体" w:hAnsi="宋体" w:cs="微软雅黑"/>
                <w:color w:val="FF0000"/>
                <w:szCs w:val="21"/>
              </w:rPr>
            </w:pPr>
            <w:r>
              <w:rPr>
                <w:rFonts w:hint="eastAsia" w:ascii="宋体" w:hAnsi="宋体" w:cs="微软雅黑"/>
                <w:color w:val="FF0000"/>
                <w:szCs w:val="21"/>
              </w:rPr>
              <w:t>6</w:t>
            </w:r>
          </w:p>
        </w:tc>
        <w:tc>
          <w:tcPr>
            <w:tcW w:w="3751" w:type="dxa"/>
            <w:vAlign w:val="center"/>
          </w:tcPr>
          <w:p w14:paraId="64F00BCA">
            <w:pPr>
              <w:pStyle w:val="17"/>
              <w:kinsoku w:val="0"/>
              <w:overflowPunct w:val="0"/>
              <w:autoSpaceDE w:val="0"/>
              <w:autoSpaceDN w:val="0"/>
              <w:spacing w:line="320" w:lineRule="exact"/>
              <w:rPr>
                <w:rFonts w:hAnsi="宋体" w:cs="微软雅黑"/>
                <w:bCs/>
                <w:color w:val="FF0000"/>
                <w:kern w:val="0"/>
                <w:sz w:val="21"/>
                <w:szCs w:val="21"/>
              </w:rPr>
            </w:pPr>
            <w:r>
              <w:rPr>
                <w:rFonts w:hint="eastAsia" w:asciiTheme="majorEastAsia" w:hAnsiTheme="majorEastAsia" w:eastAsiaTheme="majorEastAsia" w:cstheme="majorEastAsia"/>
                <w:bCs/>
                <w:color w:val="FF0000"/>
                <w:sz w:val="21"/>
                <w:szCs w:val="21"/>
                <w:lang w:val="zh-CN"/>
              </w:rPr>
              <w:t>投标承诺函</w:t>
            </w:r>
          </w:p>
        </w:tc>
        <w:tc>
          <w:tcPr>
            <w:tcW w:w="1559" w:type="dxa"/>
            <w:vAlign w:val="center"/>
          </w:tcPr>
          <w:p w14:paraId="0CF3F682">
            <w:pPr>
              <w:snapToGrid w:val="0"/>
              <w:spacing w:line="400" w:lineRule="exact"/>
              <w:jc w:val="center"/>
              <w:rPr>
                <w:rFonts w:ascii="宋体" w:hAnsi="宋体" w:cs="微软雅黑"/>
                <w:szCs w:val="21"/>
              </w:rPr>
            </w:pPr>
          </w:p>
        </w:tc>
        <w:tc>
          <w:tcPr>
            <w:tcW w:w="1560" w:type="dxa"/>
            <w:vAlign w:val="center"/>
          </w:tcPr>
          <w:p w14:paraId="2A6DF5B9">
            <w:pPr>
              <w:snapToGrid w:val="0"/>
              <w:spacing w:line="400" w:lineRule="exact"/>
              <w:rPr>
                <w:rFonts w:ascii="宋体" w:hAnsi="宋体" w:cs="微软雅黑"/>
                <w:szCs w:val="21"/>
              </w:rPr>
            </w:pPr>
          </w:p>
        </w:tc>
        <w:tc>
          <w:tcPr>
            <w:tcW w:w="2018" w:type="dxa"/>
            <w:vAlign w:val="center"/>
          </w:tcPr>
          <w:p w14:paraId="5A03E75A">
            <w:pPr>
              <w:snapToGrid w:val="0"/>
              <w:spacing w:line="400" w:lineRule="exact"/>
              <w:rPr>
                <w:rFonts w:ascii="宋体" w:hAnsi="宋体" w:cs="微软雅黑"/>
                <w:szCs w:val="21"/>
              </w:rPr>
            </w:pPr>
          </w:p>
        </w:tc>
      </w:tr>
      <w:tr w14:paraId="1DF66D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3603A070">
            <w:pPr>
              <w:adjustRightInd w:val="0"/>
              <w:snapToGrid w:val="0"/>
              <w:spacing w:line="400" w:lineRule="exact"/>
              <w:jc w:val="center"/>
              <w:textAlignment w:val="baseline"/>
              <w:rPr>
                <w:rFonts w:ascii="宋体" w:hAnsi="宋体" w:cs="微软雅黑"/>
                <w:color w:val="FF0000"/>
                <w:szCs w:val="21"/>
              </w:rPr>
            </w:pPr>
            <w:r>
              <w:rPr>
                <w:rFonts w:hint="eastAsia" w:ascii="宋体" w:hAnsi="宋体" w:cs="微软雅黑"/>
                <w:color w:val="FF0000"/>
                <w:szCs w:val="21"/>
              </w:rPr>
              <w:t>7</w:t>
            </w:r>
          </w:p>
        </w:tc>
        <w:tc>
          <w:tcPr>
            <w:tcW w:w="3751" w:type="dxa"/>
            <w:vAlign w:val="center"/>
          </w:tcPr>
          <w:p w14:paraId="5808904D">
            <w:pPr>
              <w:pStyle w:val="17"/>
              <w:kinsoku w:val="0"/>
              <w:overflowPunct w:val="0"/>
              <w:autoSpaceDE w:val="0"/>
              <w:autoSpaceDN w:val="0"/>
              <w:spacing w:line="320" w:lineRule="exact"/>
              <w:rPr>
                <w:rFonts w:hAnsi="宋体" w:cs="微软雅黑"/>
                <w:bCs/>
                <w:color w:val="FF0000"/>
                <w:kern w:val="0"/>
                <w:sz w:val="21"/>
                <w:szCs w:val="21"/>
              </w:rPr>
            </w:pPr>
            <w:r>
              <w:rPr>
                <w:rFonts w:hint="eastAsia" w:hAnsi="宋体"/>
                <w:color w:val="FF0000"/>
                <w:kern w:val="0"/>
                <w:sz w:val="21"/>
                <w:szCs w:val="21"/>
              </w:rPr>
              <w:t>禹州市政府采购供应商信用承诺函</w:t>
            </w:r>
          </w:p>
        </w:tc>
        <w:tc>
          <w:tcPr>
            <w:tcW w:w="1559" w:type="dxa"/>
            <w:vAlign w:val="center"/>
          </w:tcPr>
          <w:p w14:paraId="11654BF6">
            <w:pPr>
              <w:jc w:val="center"/>
              <w:rPr>
                <w:szCs w:val="21"/>
              </w:rPr>
            </w:pPr>
          </w:p>
        </w:tc>
        <w:tc>
          <w:tcPr>
            <w:tcW w:w="1560" w:type="dxa"/>
            <w:vAlign w:val="center"/>
          </w:tcPr>
          <w:p w14:paraId="080F1BEB">
            <w:pPr>
              <w:snapToGrid w:val="0"/>
              <w:spacing w:line="400" w:lineRule="exact"/>
              <w:rPr>
                <w:rFonts w:ascii="宋体" w:hAnsi="宋体" w:cs="微软雅黑"/>
                <w:szCs w:val="21"/>
              </w:rPr>
            </w:pPr>
          </w:p>
        </w:tc>
        <w:tc>
          <w:tcPr>
            <w:tcW w:w="2018" w:type="dxa"/>
            <w:vAlign w:val="center"/>
          </w:tcPr>
          <w:p w14:paraId="2762F6D2">
            <w:pPr>
              <w:snapToGrid w:val="0"/>
              <w:spacing w:line="400" w:lineRule="exact"/>
              <w:rPr>
                <w:rFonts w:ascii="宋体" w:hAnsi="宋体" w:cs="微软雅黑"/>
                <w:szCs w:val="21"/>
              </w:rPr>
            </w:pPr>
          </w:p>
        </w:tc>
      </w:tr>
      <w:tr w14:paraId="06833C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5DFA33DB">
            <w:pPr>
              <w:adjustRightInd w:val="0"/>
              <w:snapToGrid w:val="0"/>
              <w:spacing w:line="400" w:lineRule="exact"/>
              <w:jc w:val="center"/>
              <w:textAlignment w:val="baseline"/>
              <w:rPr>
                <w:rFonts w:asciiTheme="majorEastAsia" w:hAnsiTheme="majorEastAsia" w:eastAsiaTheme="majorEastAsia" w:cstheme="majorEastAsia"/>
                <w:bCs/>
                <w:color w:val="FF0000"/>
                <w:szCs w:val="21"/>
                <w:lang w:val="zh-CN"/>
              </w:rPr>
            </w:pPr>
            <w:r>
              <w:rPr>
                <w:rFonts w:hint="eastAsia" w:asciiTheme="majorEastAsia" w:hAnsiTheme="majorEastAsia" w:eastAsiaTheme="majorEastAsia" w:cstheme="majorEastAsia"/>
                <w:bCs/>
                <w:color w:val="FF0000"/>
                <w:szCs w:val="21"/>
                <w:lang w:val="zh-CN"/>
              </w:rPr>
              <w:t>8</w:t>
            </w:r>
          </w:p>
        </w:tc>
        <w:tc>
          <w:tcPr>
            <w:tcW w:w="3751" w:type="dxa"/>
            <w:vAlign w:val="center"/>
          </w:tcPr>
          <w:p w14:paraId="49AB4521">
            <w:pPr>
              <w:pStyle w:val="17"/>
              <w:kinsoku w:val="0"/>
              <w:overflowPunct w:val="0"/>
              <w:autoSpaceDE w:val="0"/>
              <w:autoSpaceDN w:val="0"/>
              <w:spacing w:line="320" w:lineRule="exact"/>
              <w:rPr>
                <w:rFonts w:asciiTheme="majorEastAsia" w:hAnsiTheme="majorEastAsia" w:eastAsiaTheme="majorEastAsia" w:cstheme="majorEastAsia"/>
                <w:bCs/>
                <w:color w:val="FF0000"/>
                <w:sz w:val="21"/>
                <w:szCs w:val="21"/>
                <w:lang w:val="zh-CN"/>
              </w:rPr>
            </w:pPr>
            <w:r>
              <w:rPr>
                <w:rFonts w:hint="eastAsia" w:asciiTheme="majorEastAsia" w:hAnsiTheme="majorEastAsia" w:eastAsiaTheme="majorEastAsia" w:cstheme="majorEastAsia"/>
                <w:bCs/>
                <w:color w:val="FF0000"/>
                <w:sz w:val="21"/>
                <w:szCs w:val="21"/>
                <w:lang w:val="zh-CN"/>
              </w:rPr>
              <w:t>联合体协议</w:t>
            </w:r>
          </w:p>
        </w:tc>
        <w:tc>
          <w:tcPr>
            <w:tcW w:w="1559" w:type="dxa"/>
            <w:vAlign w:val="center"/>
          </w:tcPr>
          <w:p w14:paraId="5F3D1BEE">
            <w:pPr>
              <w:jc w:val="center"/>
              <w:rPr>
                <w:szCs w:val="21"/>
              </w:rPr>
            </w:pPr>
          </w:p>
        </w:tc>
        <w:tc>
          <w:tcPr>
            <w:tcW w:w="1560" w:type="dxa"/>
            <w:vAlign w:val="center"/>
          </w:tcPr>
          <w:p w14:paraId="4C58595C">
            <w:pPr>
              <w:snapToGrid w:val="0"/>
              <w:spacing w:line="400" w:lineRule="exact"/>
              <w:rPr>
                <w:rFonts w:ascii="宋体" w:hAnsi="宋体" w:cs="微软雅黑"/>
                <w:szCs w:val="21"/>
              </w:rPr>
            </w:pPr>
          </w:p>
        </w:tc>
        <w:tc>
          <w:tcPr>
            <w:tcW w:w="2018" w:type="dxa"/>
            <w:vAlign w:val="center"/>
          </w:tcPr>
          <w:p w14:paraId="48113912">
            <w:pPr>
              <w:snapToGrid w:val="0"/>
              <w:spacing w:line="400" w:lineRule="exact"/>
              <w:rPr>
                <w:rFonts w:ascii="宋体" w:hAnsi="宋体" w:cs="微软雅黑"/>
                <w:szCs w:val="21"/>
              </w:rPr>
            </w:pPr>
          </w:p>
        </w:tc>
      </w:tr>
      <w:tr w14:paraId="4B9C33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D06DE4A">
            <w:pPr>
              <w:adjustRightInd w:val="0"/>
              <w:snapToGrid w:val="0"/>
              <w:spacing w:line="400" w:lineRule="exact"/>
              <w:jc w:val="center"/>
              <w:textAlignment w:val="baseline"/>
              <w:rPr>
                <w:rFonts w:asciiTheme="majorEastAsia" w:hAnsiTheme="majorEastAsia" w:eastAsiaTheme="majorEastAsia" w:cstheme="majorEastAsia"/>
                <w:bCs/>
                <w:color w:val="FF0000"/>
                <w:szCs w:val="21"/>
                <w:lang w:val="zh-CN"/>
              </w:rPr>
            </w:pPr>
            <w:r>
              <w:rPr>
                <w:rFonts w:hint="eastAsia" w:asciiTheme="majorEastAsia" w:hAnsiTheme="majorEastAsia" w:eastAsiaTheme="majorEastAsia" w:cstheme="majorEastAsia"/>
                <w:bCs/>
                <w:color w:val="FF0000"/>
                <w:szCs w:val="21"/>
                <w:lang w:val="zh-CN"/>
              </w:rPr>
              <w:t>9</w:t>
            </w:r>
          </w:p>
        </w:tc>
        <w:tc>
          <w:tcPr>
            <w:tcW w:w="3751" w:type="dxa"/>
            <w:vAlign w:val="center"/>
          </w:tcPr>
          <w:p w14:paraId="666624D1">
            <w:pPr>
              <w:pStyle w:val="17"/>
              <w:kinsoku w:val="0"/>
              <w:overflowPunct w:val="0"/>
              <w:autoSpaceDE w:val="0"/>
              <w:autoSpaceDN w:val="0"/>
              <w:spacing w:line="320" w:lineRule="exact"/>
              <w:rPr>
                <w:rFonts w:asciiTheme="majorEastAsia" w:hAnsiTheme="majorEastAsia" w:eastAsiaTheme="majorEastAsia" w:cstheme="majorEastAsia"/>
                <w:bCs/>
                <w:color w:val="FF0000"/>
                <w:sz w:val="21"/>
                <w:szCs w:val="21"/>
                <w:lang w:val="zh-CN"/>
              </w:rPr>
            </w:pPr>
            <w:r>
              <w:rPr>
                <w:rFonts w:hint="eastAsia" w:asciiTheme="majorEastAsia" w:hAnsiTheme="majorEastAsia" w:eastAsiaTheme="majorEastAsia" w:cstheme="majorEastAsia"/>
                <w:bCs/>
                <w:color w:val="FF0000"/>
                <w:sz w:val="21"/>
                <w:szCs w:val="21"/>
                <w:lang w:val="zh-CN"/>
              </w:rPr>
              <w:t>投标人与参加本项目投标的其他供应商之间，单位负责人不为同一人并且不存在直接控股、管理关系承诺函</w:t>
            </w:r>
          </w:p>
        </w:tc>
        <w:tc>
          <w:tcPr>
            <w:tcW w:w="1559" w:type="dxa"/>
            <w:vAlign w:val="center"/>
          </w:tcPr>
          <w:p w14:paraId="26103777">
            <w:pPr>
              <w:jc w:val="center"/>
              <w:rPr>
                <w:szCs w:val="21"/>
              </w:rPr>
            </w:pPr>
          </w:p>
        </w:tc>
        <w:tc>
          <w:tcPr>
            <w:tcW w:w="1560" w:type="dxa"/>
            <w:vAlign w:val="center"/>
          </w:tcPr>
          <w:p w14:paraId="3AB2A5C9">
            <w:pPr>
              <w:snapToGrid w:val="0"/>
              <w:spacing w:line="400" w:lineRule="exact"/>
              <w:rPr>
                <w:rFonts w:ascii="宋体" w:hAnsi="宋体" w:cs="微软雅黑"/>
                <w:szCs w:val="21"/>
              </w:rPr>
            </w:pPr>
          </w:p>
        </w:tc>
        <w:tc>
          <w:tcPr>
            <w:tcW w:w="2018" w:type="dxa"/>
            <w:vAlign w:val="center"/>
          </w:tcPr>
          <w:p w14:paraId="4FEEDAD1">
            <w:pPr>
              <w:snapToGrid w:val="0"/>
              <w:spacing w:line="400" w:lineRule="exact"/>
              <w:rPr>
                <w:rFonts w:ascii="宋体" w:hAnsi="宋体" w:cs="微软雅黑"/>
                <w:szCs w:val="21"/>
              </w:rPr>
            </w:pPr>
          </w:p>
        </w:tc>
      </w:tr>
      <w:tr w14:paraId="4B3D35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EA17E2D">
            <w:pPr>
              <w:adjustRightInd w:val="0"/>
              <w:snapToGrid w:val="0"/>
              <w:spacing w:line="400" w:lineRule="exact"/>
              <w:jc w:val="center"/>
              <w:textAlignment w:val="baseline"/>
              <w:rPr>
                <w:rFonts w:asciiTheme="majorEastAsia" w:hAnsiTheme="majorEastAsia" w:eastAsiaTheme="majorEastAsia" w:cstheme="majorEastAsia"/>
                <w:bCs/>
                <w:color w:val="FF0000"/>
                <w:szCs w:val="21"/>
                <w:lang w:val="zh-CN"/>
              </w:rPr>
            </w:pPr>
            <w:r>
              <w:rPr>
                <w:rFonts w:hint="eastAsia" w:asciiTheme="majorEastAsia" w:hAnsiTheme="majorEastAsia" w:eastAsiaTheme="majorEastAsia" w:cstheme="majorEastAsia"/>
                <w:bCs/>
                <w:color w:val="FF0000"/>
                <w:szCs w:val="21"/>
                <w:lang w:val="zh-CN"/>
              </w:rPr>
              <w:t>10</w:t>
            </w:r>
          </w:p>
        </w:tc>
        <w:tc>
          <w:tcPr>
            <w:tcW w:w="3751" w:type="dxa"/>
            <w:vAlign w:val="center"/>
          </w:tcPr>
          <w:p w14:paraId="21629ADA">
            <w:pPr>
              <w:pStyle w:val="17"/>
              <w:kinsoku w:val="0"/>
              <w:overflowPunct w:val="0"/>
              <w:autoSpaceDE w:val="0"/>
              <w:autoSpaceDN w:val="0"/>
              <w:spacing w:line="320" w:lineRule="exact"/>
              <w:rPr>
                <w:rFonts w:asciiTheme="majorEastAsia" w:hAnsiTheme="majorEastAsia" w:eastAsiaTheme="majorEastAsia" w:cstheme="majorEastAsia"/>
                <w:bCs/>
                <w:color w:val="FF0000"/>
                <w:sz w:val="21"/>
                <w:szCs w:val="21"/>
                <w:lang w:val="zh-CN"/>
              </w:rPr>
            </w:pPr>
            <w:r>
              <w:rPr>
                <w:rFonts w:hint="eastAsia" w:cs="仿宋_GB2312" w:asciiTheme="minorEastAsia" w:hAnsiTheme="minorEastAsia"/>
                <w:color w:val="FF0000"/>
                <w:sz w:val="21"/>
                <w:szCs w:val="21"/>
                <w:lang w:val="zh-CN"/>
              </w:rPr>
              <w:t>投标人未为本项目提供整体设计、规范编制或者项目管理、监理、检测等服务承诺函</w:t>
            </w:r>
          </w:p>
        </w:tc>
        <w:tc>
          <w:tcPr>
            <w:tcW w:w="1559" w:type="dxa"/>
            <w:vAlign w:val="center"/>
          </w:tcPr>
          <w:p w14:paraId="5B0884C7">
            <w:pPr>
              <w:jc w:val="center"/>
              <w:rPr>
                <w:szCs w:val="21"/>
              </w:rPr>
            </w:pPr>
          </w:p>
        </w:tc>
        <w:tc>
          <w:tcPr>
            <w:tcW w:w="1560" w:type="dxa"/>
            <w:vAlign w:val="center"/>
          </w:tcPr>
          <w:p w14:paraId="17983581">
            <w:pPr>
              <w:snapToGrid w:val="0"/>
              <w:spacing w:line="400" w:lineRule="exact"/>
              <w:rPr>
                <w:rFonts w:ascii="宋体" w:hAnsi="宋体" w:cs="微软雅黑"/>
                <w:szCs w:val="21"/>
              </w:rPr>
            </w:pPr>
          </w:p>
        </w:tc>
        <w:tc>
          <w:tcPr>
            <w:tcW w:w="2018" w:type="dxa"/>
            <w:vAlign w:val="center"/>
          </w:tcPr>
          <w:p w14:paraId="6D03B3A3">
            <w:pPr>
              <w:snapToGrid w:val="0"/>
              <w:spacing w:line="400" w:lineRule="exact"/>
              <w:rPr>
                <w:rFonts w:ascii="宋体" w:hAnsi="宋体" w:cs="微软雅黑"/>
                <w:szCs w:val="21"/>
              </w:rPr>
            </w:pPr>
          </w:p>
        </w:tc>
      </w:tr>
      <w:tr w14:paraId="398986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tcBorders>
              <w:top w:val="double" w:color="auto" w:sz="4" w:space="0"/>
            </w:tcBorders>
            <w:vAlign w:val="center"/>
          </w:tcPr>
          <w:p w14:paraId="11AE9F3A">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11</w:t>
            </w:r>
          </w:p>
        </w:tc>
        <w:tc>
          <w:tcPr>
            <w:tcW w:w="3751" w:type="dxa"/>
            <w:tcBorders>
              <w:top w:val="double" w:color="auto" w:sz="4" w:space="0"/>
            </w:tcBorders>
            <w:vAlign w:val="center"/>
          </w:tcPr>
          <w:p w14:paraId="55136530">
            <w:pPr>
              <w:pStyle w:val="17"/>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投标分项报价表</w:t>
            </w:r>
          </w:p>
        </w:tc>
        <w:tc>
          <w:tcPr>
            <w:tcW w:w="1559" w:type="dxa"/>
            <w:tcBorders>
              <w:top w:val="double" w:color="auto" w:sz="4" w:space="0"/>
            </w:tcBorders>
            <w:vAlign w:val="center"/>
          </w:tcPr>
          <w:p w14:paraId="6D2E974F">
            <w:pPr>
              <w:jc w:val="center"/>
              <w:rPr>
                <w:szCs w:val="21"/>
              </w:rPr>
            </w:pPr>
          </w:p>
        </w:tc>
        <w:tc>
          <w:tcPr>
            <w:tcW w:w="1560" w:type="dxa"/>
            <w:tcBorders>
              <w:top w:val="double" w:color="auto" w:sz="4" w:space="0"/>
            </w:tcBorders>
            <w:vAlign w:val="center"/>
          </w:tcPr>
          <w:p w14:paraId="217553C8">
            <w:pPr>
              <w:snapToGrid w:val="0"/>
              <w:spacing w:line="400" w:lineRule="exact"/>
              <w:rPr>
                <w:rFonts w:ascii="宋体" w:hAnsi="宋体" w:cs="微软雅黑"/>
                <w:szCs w:val="21"/>
              </w:rPr>
            </w:pPr>
          </w:p>
        </w:tc>
        <w:tc>
          <w:tcPr>
            <w:tcW w:w="2018" w:type="dxa"/>
            <w:tcBorders>
              <w:top w:val="double" w:color="auto" w:sz="4" w:space="0"/>
            </w:tcBorders>
            <w:vAlign w:val="center"/>
          </w:tcPr>
          <w:p w14:paraId="5CEEB2FD">
            <w:pPr>
              <w:snapToGrid w:val="0"/>
              <w:spacing w:line="400" w:lineRule="exact"/>
              <w:rPr>
                <w:rFonts w:ascii="宋体" w:hAnsi="宋体" w:cs="微软雅黑"/>
                <w:szCs w:val="21"/>
              </w:rPr>
            </w:pPr>
          </w:p>
        </w:tc>
      </w:tr>
      <w:tr w14:paraId="0B7E38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4CAB6A90">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12</w:t>
            </w:r>
          </w:p>
        </w:tc>
        <w:tc>
          <w:tcPr>
            <w:tcW w:w="3751" w:type="dxa"/>
            <w:vAlign w:val="center"/>
          </w:tcPr>
          <w:p w14:paraId="071D5FDF">
            <w:pPr>
              <w:pStyle w:val="17"/>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技术规格偏离表</w:t>
            </w:r>
          </w:p>
        </w:tc>
        <w:tc>
          <w:tcPr>
            <w:tcW w:w="1559" w:type="dxa"/>
            <w:vAlign w:val="center"/>
          </w:tcPr>
          <w:p w14:paraId="22C502A7">
            <w:pPr>
              <w:jc w:val="center"/>
              <w:rPr>
                <w:szCs w:val="21"/>
              </w:rPr>
            </w:pPr>
          </w:p>
        </w:tc>
        <w:tc>
          <w:tcPr>
            <w:tcW w:w="1560" w:type="dxa"/>
            <w:vAlign w:val="center"/>
          </w:tcPr>
          <w:p w14:paraId="21E9604C">
            <w:pPr>
              <w:snapToGrid w:val="0"/>
              <w:spacing w:line="400" w:lineRule="exact"/>
              <w:rPr>
                <w:rFonts w:ascii="宋体" w:hAnsi="宋体" w:cs="微软雅黑"/>
                <w:szCs w:val="21"/>
              </w:rPr>
            </w:pPr>
          </w:p>
        </w:tc>
        <w:tc>
          <w:tcPr>
            <w:tcW w:w="2018" w:type="dxa"/>
            <w:vAlign w:val="center"/>
          </w:tcPr>
          <w:p w14:paraId="700FDE31">
            <w:pPr>
              <w:snapToGrid w:val="0"/>
              <w:spacing w:line="400" w:lineRule="exact"/>
              <w:rPr>
                <w:rFonts w:ascii="宋体" w:hAnsi="宋体" w:cs="微软雅黑"/>
                <w:szCs w:val="21"/>
              </w:rPr>
            </w:pPr>
          </w:p>
        </w:tc>
      </w:tr>
      <w:tr w14:paraId="1D6359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78A9B39C">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13</w:t>
            </w:r>
          </w:p>
        </w:tc>
        <w:tc>
          <w:tcPr>
            <w:tcW w:w="3751" w:type="dxa"/>
            <w:vAlign w:val="center"/>
          </w:tcPr>
          <w:p w14:paraId="5FF74248">
            <w:pPr>
              <w:pStyle w:val="17"/>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技术方案（实施方案）</w:t>
            </w:r>
          </w:p>
        </w:tc>
        <w:tc>
          <w:tcPr>
            <w:tcW w:w="1559" w:type="dxa"/>
            <w:vAlign w:val="center"/>
          </w:tcPr>
          <w:p w14:paraId="31AA76FD">
            <w:pPr>
              <w:jc w:val="center"/>
              <w:rPr>
                <w:szCs w:val="21"/>
              </w:rPr>
            </w:pPr>
          </w:p>
        </w:tc>
        <w:tc>
          <w:tcPr>
            <w:tcW w:w="1560" w:type="dxa"/>
            <w:tcBorders>
              <w:top w:val="single" w:color="auto" w:sz="4" w:space="0"/>
            </w:tcBorders>
            <w:vAlign w:val="center"/>
          </w:tcPr>
          <w:p w14:paraId="0F99CF65">
            <w:pPr>
              <w:snapToGrid w:val="0"/>
              <w:spacing w:line="400" w:lineRule="exact"/>
              <w:rPr>
                <w:rFonts w:ascii="宋体" w:hAnsi="宋体" w:cs="微软雅黑"/>
                <w:szCs w:val="21"/>
              </w:rPr>
            </w:pPr>
          </w:p>
        </w:tc>
        <w:tc>
          <w:tcPr>
            <w:tcW w:w="2018" w:type="dxa"/>
            <w:tcBorders>
              <w:top w:val="single" w:color="auto" w:sz="4" w:space="0"/>
            </w:tcBorders>
            <w:vAlign w:val="center"/>
          </w:tcPr>
          <w:p w14:paraId="3D42266A">
            <w:pPr>
              <w:snapToGrid w:val="0"/>
              <w:spacing w:line="400" w:lineRule="exact"/>
              <w:rPr>
                <w:rFonts w:ascii="宋体" w:hAnsi="宋体" w:cs="微软雅黑"/>
                <w:szCs w:val="21"/>
              </w:rPr>
            </w:pPr>
          </w:p>
        </w:tc>
      </w:tr>
      <w:tr w14:paraId="1B887C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11BD41F0">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14</w:t>
            </w:r>
          </w:p>
        </w:tc>
        <w:tc>
          <w:tcPr>
            <w:tcW w:w="3751" w:type="dxa"/>
            <w:vAlign w:val="center"/>
          </w:tcPr>
          <w:p w14:paraId="129C61D7">
            <w:pPr>
              <w:pStyle w:val="17"/>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售后服务方案</w:t>
            </w:r>
          </w:p>
        </w:tc>
        <w:tc>
          <w:tcPr>
            <w:tcW w:w="1559" w:type="dxa"/>
            <w:vAlign w:val="center"/>
          </w:tcPr>
          <w:p w14:paraId="7F4D3891">
            <w:pPr>
              <w:jc w:val="center"/>
              <w:rPr>
                <w:szCs w:val="21"/>
              </w:rPr>
            </w:pPr>
          </w:p>
        </w:tc>
        <w:tc>
          <w:tcPr>
            <w:tcW w:w="1560" w:type="dxa"/>
            <w:vAlign w:val="center"/>
          </w:tcPr>
          <w:p w14:paraId="1B2542A4">
            <w:pPr>
              <w:snapToGrid w:val="0"/>
              <w:spacing w:line="400" w:lineRule="exact"/>
              <w:rPr>
                <w:rFonts w:ascii="宋体" w:hAnsi="宋体" w:cs="微软雅黑"/>
                <w:szCs w:val="21"/>
              </w:rPr>
            </w:pPr>
          </w:p>
        </w:tc>
        <w:tc>
          <w:tcPr>
            <w:tcW w:w="2018" w:type="dxa"/>
            <w:vAlign w:val="center"/>
          </w:tcPr>
          <w:p w14:paraId="6DF7F48B">
            <w:pPr>
              <w:snapToGrid w:val="0"/>
              <w:spacing w:line="400" w:lineRule="exact"/>
              <w:rPr>
                <w:rFonts w:ascii="宋体" w:hAnsi="宋体" w:cs="微软雅黑"/>
                <w:szCs w:val="21"/>
              </w:rPr>
            </w:pPr>
          </w:p>
        </w:tc>
      </w:tr>
      <w:tr w14:paraId="1BA23F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5F9C4886">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15</w:t>
            </w:r>
          </w:p>
        </w:tc>
        <w:tc>
          <w:tcPr>
            <w:tcW w:w="3751" w:type="dxa"/>
            <w:vAlign w:val="center"/>
          </w:tcPr>
          <w:p w14:paraId="4AF830EE">
            <w:pPr>
              <w:pStyle w:val="17"/>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业绩情况表</w:t>
            </w:r>
          </w:p>
        </w:tc>
        <w:tc>
          <w:tcPr>
            <w:tcW w:w="1559" w:type="dxa"/>
            <w:vAlign w:val="center"/>
          </w:tcPr>
          <w:p w14:paraId="0E93D1C1">
            <w:pPr>
              <w:jc w:val="center"/>
              <w:rPr>
                <w:szCs w:val="21"/>
              </w:rPr>
            </w:pPr>
          </w:p>
        </w:tc>
        <w:tc>
          <w:tcPr>
            <w:tcW w:w="1560" w:type="dxa"/>
            <w:vAlign w:val="center"/>
          </w:tcPr>
          <w:p w14:paraId="042CA9B7">
            <w:pPr>
              <w:snapToGrid w:val="0"/>
              <w:spacing w:line="400" w:lineRule="exact"/>
              <w:rPr>
                <w:rFonts w:ascii="宋体" w:hAnsi="宋体" w:cs="微软雅黑"/>
                <w:szCs w:val="21"/>
              </w:rPr>
            </w:pPr>
          </w:p>
        </w:tc>
        <w:tc>
          <w:tcPr>
            <w:tcW w:w="2018" w:type="dxa"/>
            <w:vAlign w:val="center"/>
          </w:tcPr>
          <w:p w14:paraId="0FA30A71">
            <w:pPr>
              <w:snapToGrid w:val="0"/>
              <w:spacing w:line="400" w:lineRule="exact"/>
              <w:rPr>
                <w:rFonts w:ascii="宋体" w:hAnsi="宋体" w:cs="微软雅黑"/>
                <w:szCs w:val="21"/>
              </w:rPr>
            </w:pPr>
          </w:p>
        </w:tc>
      </w:tr>
      <w:tr w14:paraId="2D772E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2FB6CB97">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16</w:t>
            </w:r>
          </w:p>
        </w:tc>
        <w:tc>
          <w:tcPr>
            <w:tcW w:w="3751" w:type="dxa"/>
            <w:vAlign w:val="center"/>
          </w:tcPr>
          <w:p w14:paraId="1DE75E5B">
            <w:pPr>
              <w:pStyle w:val="17"/>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政府强制采购节能产品品目清单情况</w:t>
            </w:r>
          </w:p>
        </w:tc>
        <w:tc>
          <w:tcPr>
            <w:tcW w:w="1559" w:type="dxa"/>
            <w:vAlign w:val="center"/>
          </w:tcPr>
          <w:p w14:paraId="786C92E4">
            <w:pPr>
              <w:jc w:val="center"/>
              <w:rPr>
                <w:szCs w:val="21"/>
              </w:rPr>
            </w:pPr>
          </w:p>
        </w:tc>
        <w:tc>
          <w:tcPr>
            <w:tcW w:w="1560" w:type="dxa"/>
            <w:vAlign w:val="center"/>
          </w:tcPr>
          <w:p w14:paraId="05C3950E">
            <w:pPr>
              <w:snapToGrid w:val="0"/>
              <w:spacing w:line="400" w:lineRule="exact"/>
              <w:rPr>
                <w:rFonts w:ascii="宋体" w:hAnsi="宋体" w:cs="微软雅黑"/>
                <w:szCs w:val="21"/>
              </w:rPr>
            </w:pPr>
          </w:p>
        </w:tc>
        <w:tc>
          <w:tcPr>
            <w:tcW w:w="2018" w:type="dxa"/>
            <w:vAlign w:val="center"/>
          </w:tcPr>
          <w:p w14:paraId="3A434CCF">
            <w:pPr>
              <w:snapToGrid w:val="0"/>
              <w:spacing w:line="400" w:lineRule="exact"/>
              <w:rPr>
                <w:rFonts w:ascii="宋体" w:hAnsi="宋体" w:cs="微软雅黑"/>
                <w:szCs w:val="21"/>
              </w:rPr>
            </w:pPr>
          </w:p>
        </w:tc>
      </w:tr>
      <w:tr w14:paraId="39A6F0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3DA1EFB2">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17</w:t>
            </w:r>
          </w:p>
        </w:tc>
        <w:tc>
          <w:tcPr>
            <w:tcW w:w="3751" w:type="dxa"/>
            <w:vAlign w:val="center"/>
          </w:tcPr>
          <w:p w14:paraId="78E7E11A">
            <w:pPr>
              <w:pStyle w:val="17"/>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优先采购节能产品政府采购品目清单情况</w:t>
            </w:r>
          </w:p>
        </w:tc>
        <w:tc>
          <w:tcPr>
            <w:tcW w:w="1559" w:type="dxa"/>
            <w:vAlign w:val="center"/>
          </w:tcPr>
          <w:p w14:paraId="72127DF4">
            <w:pPr>
              <w:jc w:val="center"/>
              <w:rPr>
                <w:szCs w:val="21"/>
              </w:rPr>
            </w:pPr>
          </w:p>
        </w:tc>
        <w:tc>
          <w:tcPr>
            <w:tcW w:w="1560" w:type="dxa"/>
            <w:vAlign w:val="center"/>
          </w:tcPr>
          <w:p w14:paraId="61A7B5CA">
            <w:pPr>
              <w:snapToGrid w:val="0"/>
              <w:spacing w:line="400" w:lineRule="exact"/>
              <w:rPr>
                <w:rFonts w:ascii="宋体" w:hAnsi="宋体" w:cs="微软雅黑"/>
                <w:szCs w:val="21"/>
              </w:rPr>
            </w:pPr>
          </w:p>
        </w:tc>
        <w:tc>
          <w:tcPr>
            <w:tcW w:w="2018" w:type="dxa"/>
            <w:vAlign w:val="center"/>
          </w:tcPr>
          <w:p w14:paraId="4D1B3CA9">
            <w:pPr>
              <w:snapToGrid w:val="0"/>
              <w:spacing w:line="400" w:lineRule="exact"/>
              <w:rPr>
                <w:rFonts w:ascii="宋体" w:hAnsi="宋体" w:cs="微软雅黑"/>
                <w:szCs w:val="21"/>
              </w:rPr>
            </w:pPr>
          </w:p>
        </w:tc>
      </w:tr>
      <w:tr w14:paraId="35BC7C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1815118C">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18</w:t>
            </w:r>
          </w:p>
        </w:tc>
        <w:tc>
          <w:tcPr>
            <w:tcW w:w="3751" w:type="dxa"/>
            <w:vAlign w:val="center"/>
          </w:tcPr>
          <w:p w14:paraId="4FC921C8">
            <w:pPr>
              <w:pStyle w:val="17"/>
              <w:kinsoku w:val="0"/>
              <w:overflowPunct w:val="0"/>
              <w:autoSpaceDE w:val="0"/>
              <w:autoSpaceDN w:val="0"/>
              <w:spacing w:line="320" w:lineRule="exact"/>
              <w:rPr>
                <w:rFonts w:hAnsi="宋体" w:cs="微软雅黑"/>
                <w:bCs/>
                <w:kern w:val="0"/>
                <w:sz w:val="21"/>
                <w:szCs w:val="21"/>
              </w:rPr>
            </w:pPr>
            <w:r>
              <w:rPr>
                <w:rFonts w:hint="eastAsia" w:ascii="宋体" w:hAnsi="宋体"/>
                <w:sz w:val="21"/>
                <w:szCs w:val="21"/>
                <w:lang w:val="en-GB"/>
              </w:rPr>
              <w:t>优先采购环境标志产品政府采购品目清单情况</w:t>
            </w:r>
          </w:p>
        </w:tc>
        <w:tc>
          <w:tcPr>
            <w:tcW w:w="1559" w:type="dxa"/>
            <w:vAlign w:val="center"/>
          </w:tcPr>
          <w:p w14:paraId="185C3756">
            <w:pPr>
              <w:jc w:val="center"/>
              <w:rPr>
                <w:szCs w:val="21"/>
              </w:rPr>
            </w:pPr>
          </w:p>
        </w:tc>
        <w:tc>
          <w:tcPr>
            <w:tcW w:w="1560" w:type="dxa"/>
            <w:vAlign w:val="center"/>
          </w:tcPr>
          <w:p w14:paraId="6C897E5A">
            <w:pPr>
              <w:snapToGrid w:val="0"/>
              <w:spacing w:line="400" w:lineRule="exact"/>
              <w:rPr>
                <w:rFonts w:ascii="宋体" w:hAnsi="宋体" w:cs="微软雅黑"/>
                <w:szCs w:val="21"/>
              </w:rPr>
            </w:pPr>
          </w:p>
        </w:tc>
        <w:tc>
          <w:tcPr>
            <w:tcW w:w="2018" w:type="dxa"/>
            <w:vAlign w:val="center"/>
          </w:tcPr>
          <w:p w14:paraId="1B4E546F">
            <w:pPr>
              <w:snapToGrid w:val="0"/>
              <w:spacing w:line="400" w:lineRule="exact"/>
              <w:rPr>
                <w:rFonts w:ascii="宋体" w:hAnsi="宋体" w:cs="微软雅黑"/>
                <w:szCs w:val="21"/>
              </w:rPr>
            </w:pPr>
          </w:p>
        </w:tc>
      </w:tr>
      <w:tr w14:paraId="0F4A09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1EFFC00C">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19</w:t>
            </w:r>
          </w:p>
        </w:tc>
        <w:tc>
          <w:tcPr>
            <w:tcW w:w="3751" w:type="dxa"/>
            <w:vAlign w:val="center"/>
          </w:tcPr>
          <w:p w14:paraId="21A6E6BD">
            <w:pPr>
              <w:pStyle w:val="17"/>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中小企业声明函</w:t>
            </w:r>
          </w:p>
        </w:tc>
        <w:tc>
          <w:tcPr>
            <w:tcW w:w="1559" w:type="dxa"/>
            <w:vAlign w:val="center"/>
          </w:tcPr>
          <w:p w14:paraId="6A933175">
            <w:pPr>
              <w:jc w:val="center"/>
              <w:rPr>
                <w:szCs w:val="21"/>
              </w:rPr>
            </w:pPr>
          </w:p>
        </w:tc>
        <w:tc>
          <w:tcPr>
            <w:tcW w:w="1560" w:type="dxa"/>
            <w:vAlign w:val="center"/>
          </w:tcPr>
          <w:p w14:paraId="32902C29">
            <w:pPr>
              <w:snapToGrid w:val="0"/>
              <w:spacing w:line="400" w:lineRule="exact"/>
              <w:rPr>
                <w:rFonts w:ascii="宋体" w:hAnsi="宋体" w:cs="微软雅黑"/>
                <w:szCs w:val="21"/>
              </w:rPr>
            </w:pPr>
          </w:p>
        </w:tc>
        <w:tc>
          <w:tcPr>
            <w:tcW w:w="2018" w:type="dxa"/>
            <w:vAlign w:val="center"/>
          </w:tcPr>
          <w:p w14:paraId="291FAD4F">
            <w:pPr>
              <w:snapToGrid w:val="0"/>
              <w:spacing w:line="400" w:lineRule="exact"/>
              <w:rPr>
                <w:rFonts w:ascii="宋体" w:hAnsi="宋体" w:cs="微软雅黑"/>
                <w:szCs w:val="21"/>
              </w:rPr>
            </w:pPr>
          </w:p>
        </w:tc>
      </w:tr>
      <w:tr w14:paraId="58F3CE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299549CC">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20</w:t>
            </w:r>
          </w:p>
        </w:tc>
        <w:tc>
          <w:tcPr>
            <w:tcW w:w="3751" w:type="dxa"/>
            <w:vAlign w:val="center"/>
          </w:tcPr>
          <w:p w14:paraId="58BCE190">
            <w:pPr>
              <w:pStyle w:val="17"/>
              <w:kinsoku w:val="0"/>
              <w:overflowPunct w:val="0"/>
              <w:autoSpaceDE w:val="0"/>
              <w:autoSpaceDN w:val="0"/>
              <w:spacing w:line="320" w:lineRule="exact"/>
              <w:rPr>
                <w:rFonts w:hAnsi="宋体" w:cs="微软雅黑"/>
                <w:bCs/>
                <w:kern w:val="0"/>
                <w:sz w:val="21"/>
                <w:szCs w:val="21"/>
              </w:rPr>
            </w:pPr>
            <w:r>
              <w:rPr>
                <w:rFonts w:hint="eastAsia" w:cs="仿宋_GB2312" w:asciiTheme="minorEastAsia" w:hAnsiTheme="minorEastAsia" w:eastAsiaTheme="minorEastAsia"/>
                <w:sz w:val="21"/>
                <w:szCs w:val="21"/>
                <w:lang w:val="zh-CN"/>
              </w:rPr>
              <w:t>残疾人福利性单位声明函</w:t>
            </w:r>
          </w:p>
        </w:tc>
        <w:tc>
          <w:tcPr>
            <w:tcW w:w="1559" w:type="dxa"/>
            <w:vAlign w:val="center"/>
          </w:tcPr>
          <w:p w14:paraId="6F58DF6F">
            <w:pPr>
              <w:jc w:val="center"/>
              <w:rPr>
                <w:szCs w:val="21"/>
              </w:rPr>
            </w:pPr>
          </w:p>
        </w:tc>
        <w:tc>
          <w:tcPr>
            <w:tcW w:w="1560" w:type="dxa"/>
            <w:vAlign w:val="center"/>
          </w:tcPr>
          <w:p w14:paraId="2CC302C2">
            <w:pPr>
              <w:snapToGrid w:val="0"/>
              <w:spacing w:line="400" w:lineRule="exact"/>
              <w:rPr>
                <w:rFonts w:ascii="宋体" w:hAnsi="宋体" w:cs="微软雅黑"/>
                <w:szCs w:val="21"/>
              </w:rPr>
            </w:pPr>
          </w:p>
        </w:tc>
        <w:tc>
          <w:tcPr>
            <w:tcW w:w="2018" w:type="dxa"/>
            <w:vAlign w:val="center"/>
          </w:tcPr>
          <w:p w14:paraId="3DE2AD64">
            <w:pPr>
              <w:snapToGrid w:val="0"/>
              <w:spacing w:line="400" w:lineRule="exact"/>
              <w:rPr>
                <w:rFonts w:ascii="宋体" w:hAnsi="宋体" w:cs="微软雅黑"/>
                <w:szCs w:val="21"/>
              </w:rPr>
            </w:pPr>
          </w:p>
        </w:tc>
      </w:tr>
      <w:tr w14:paraId="4C9989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3924481">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21</w:t>
            </w:r>
          </w:p>
        </w:tc>
        <w:tc>
          <w:tcPr>
            <w:tcW w:w="3751" w:type="dxa"/>
            <w:vAlign w:val="center"/>
          </w:tcPr>
          <w:p w14:paraId="4EEBBC62">
            <w:pPr>
              <w:pStyle w:val="17"/>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监狱企业证明文件</w:t>
            </w:r>
          </w:p>
        </w:tc>
        <w:tc>
          <w:tcPr>
            <w:tcW w:w="1559" w:type="dxa"/>
            <w:vAlign w:val="center"/>
          </w:tcPr>
          <w:p w14:paraId="5CFB72DB">
            <w:pPr>
              <w:jc w:val="center"/>
              <w:rPr>
                <w:szCs w:val="21"/>
              </w:rPr>
            </w:pPr>
          </w:p>
        </w:tc>
        <w:tc>
          <w:tcPr>
            <w:tcW w:w="1560" w:type="dxa"/>
            <w:vAlign w:val="center"/>
          </w:tcPr>
          <w:p w14:paraId="703F933B">
            <w:pPr>
              <w:snapToGrid w:val="0"/>
              <w:spacing w:line="400" w:lineRule="exact"/>
              <w:rPr>
                <w:rFonts w:ascii="宋体" w:hAnsi="宋体" w:cs="微软雅黑"/>
                <w:szCs w:val="21"/>
              </w:rPr>
            </w:pPr>
          </w:p>
        </w:tc>
        <w:tc>
          <w:tcPr>
            <w:tcW w:w="2018" w:type="dxa"/>
            <w:vAlign w:val="center"/>
          </w:tcPr>
          <w:p w14:paraId="1707A145">
            <w:pPr>
              <w:snapToGrid w:val="0"/>
              <w:spacing w:line="400" w:lineRule="exact"/>
              <w:rPr>
                <w:rFonts w:ascii="宋体" w:hAnsi="宋体" w:cs="微软雅黑"/>
                <w:szCs w:val="21"/>
              </w:rPr>
            </w:pPr>
          </w:p>
        </w:tc>
      </w:tr>
      <w:tr w14:paraId="6BEBAA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14" w:hRule="atLeast"/>
        </w:trPr>
        <w:tc>
          <w:tcPr>
            <w:tcW w:w="468" w:type="dxa"/>
            <w:vAlign w:val="center"/>
          </w:tcPr>
          <w:p w14:paraId="5678A9D4">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22</w:t>
            </w:r>
          </w:p>
        </w:tc>
        <w:tc>
          <w:tcPr>
            <w:tcW w:w="3751" w:type="dxa"/>
            <w:vAlign w:val="center"/>
          </w:tcPr>
          <w:p w14:paraId="2101854D">
            <w:pPr>
              <w:pStyle w:val="17"/>
              <w:kinsoku w:val="0"/>
              <w:overflowPunct w:val="0"/>
              <w:autoSpaceDE w:val="0"/>
              <w:autoSpaceDN w:val="0"/>
              <w:spacing w:line="320" w:lineRule="exact"/>
              <w:rPr>
                <w:rFonts w:asciiTheme="majorEastAsia" w:hAnsiTheme="majorEastAsia" w:eastAsiaTheme="majorEastAsia" w:cstheme="majorEastAsia"/>
                <w:bCs/>
                <w:sz w:val="21"/>
                <w:szCs w:val="21"/>
                <w:lang w:val="zh-CN"/>
              </w:rPr>
            </w:pPr>
            <w:r>
              <w:rPr>
                <w:rFonts w:hint="eastAsia" w:cs="宋体" w:asciiTheme="minorEastAsia" w:hAnsiTheme="minorEastAsia"/>
                <w:bCs/>
                <w:sz w:val="21"/>
                <w:szCs w:val="21"/>
                <w:lang w:val="zh-CN"/>
              </w:rPr>
              <w:t>中国信息安全认证中心按国家标准认证颁发的</w:t>
            </w:r>
            <w:r>
              <w:rPr>
                <w:rFonts w:cs="宋体" w:asciiTheme="minorEastAsia" w:hAnsiTheme="minorEastAsia"/>
                <w:kern w:val="0"/>
                <w:sz w:val="21"/>
                <w:szCs w:val="21"/>
              </w:rPr>
              <w:t>信息安全产品</w:t>
            </w:r>
            <w:r>
              <w:rPr>
                <w:rFonts w:hint="eastAsia" w:cs="宋体" w:asciiTheme="minorEastAsia" w:hAnsiTheme="minorEastAsia"/>
                <w:bCs/>
                <w:sz w:val="21"/>
                <w:szCs w:val="21"/>
                <w:lang w:val="zh-CN"/>
              </w:rPr>
              <w:t>有效认证证书</w:t>
            </w:r>
          </w:p>
        </w:tc>
        <w:tc>
          <w:tcPr>
            <w:tcW w:w="1559" w:type="dxa"/>
            <w:vAlign w:val="center"/>
          </w:tcPr>
          <w:p w14:paraId="7140EB9C">
            <w:pPr>
              <w:pStyle w:val="17"/>
              <w:rPr>
                <w:sz w:val="21"/>
                <w:szCs w:val="21"/>
              </w:rPr>
            </w:pPr>
          </w:p>
        </w:tc>
        <w:tc>
          <w:tcPr>
            <w:tcW w:w="1560" w:type="dxa"/>
            <w:vAlign w:val="center"/>
          </w:tcPr>
          <w:p w14:paraId="3C89571B">
            <w:pPr>
              <w:snapToGrid w:val="0"/>
              <w:spacing w:line="400" w:lineRule="exact"/>
              <w:rPr>
                <w:rFonts w:ascii="宋体" w:hAnsi="宋体" w:cs="微软雅黑"/>
                <w:szCs w:val="21"/>
              </w:rPr>
            </w:pPr>
          </w:p>
        </w:tc>
        <w:tc>
          <w:tcPr>
            <w:tcW w:w="2018" w:type="dxa"/>
            <w:vAlign w:val="center"/>
          </w:tcPr>
          <w:p w14:paraId="62F8ADA4">
            <w:pPr>
              <w:snapToGrid w:val="0"/>
              <w:spacing w:line="400" w:lineRule="exact"/>
              <w:rPr>
                <w:rFonts w:ascii="宋体" w:hAnsi="宋体" w:cs="微软雅黑"/>
                <w:szCs w:val="21"/>
              </w:rPr>
            </w:pPr>
          </w:p>
        </w:tc>
      </w:tr>
      <w:tr w14:paraId="6D38E9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tcBorders>
              <w:bottom w:val="single" w:color="auto" w:sz="4" w:space="0"/>
            </w:tcBorders>
            <w:vAlign w:val="center"/>
          </w:tcPr>
          <w:p w14:paraId="64ABB207">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23</w:t>
            </w:r>
          </w:p>
        </w:tc>
        <w:tc>
          <w:tcPr>
            <w:tcW w:w="3751" w:type="dxa"/>
            <w:tcBorders>
              <w:bottom w:val="single" w:color="auto" w:sz="4" w:space="0"/>
            </w:tcBorders>
            <w:vAlign w:val="center"/>
          </w:tcPr>
          <w:p w14:paraId="6C0A1F8F">
            <w:pPr>
              <w:pStyle w:val="17"/>
              <w:kinsoku w:val="0"/>
              <w:overflowPunct w:val="0"/>
              <w:autoSpaceDE w:val="0"/>
              <w:autoSpaceDN w:val="0"/>
              <w:spacing w:line="320" w:lineRule="exact"/>
              <w:rPr>
                <w:rFonts w:hint="eastAsia" w:hAnsi="宋体" w:eastAsia="宋体" w:cs="微软雅黑"/>
                <w:bCs/>
                <w:kern w:val="0"/>
                <w:sz w:val="21"/>
                <w:szCs w:val="21"/>
                <w:lang w:eastAsia="zh-CN"/>
              </w:rPr>
            </w:pPr>
            <w:r>
              <w:rPr>
                <w:rFonts w:hint="eastAsia" w:hAnsi="宋体" w:cs="微软雅黑"/>
                <w:bCs/>
                <w:kern w:val="0"/>
                <w:sz w:val="21"/>
                <w:szCs w:val="21"/>
              </w:rPr>
              <w:t>其它资料</w:t>
            </w:r>
          </w:p>
        </w:tc>
        <w:tc>
          <w:tcPr>
            <w:tcW w:w="1559" w:type="dxa"/>
            <w:vAlign w:val="center"/>
          </w:tcPr>
          <w:p w14:paraId="42413ACC">
            <w:pPr>
              <w:pStyle w:val="17"/>
              <w:rPr>
                <w:szCs w:val="21"/>
              </w:rPr>
            </w:pPr>
          </w:p>
        </w:tc>
        <w:tc>
          <w:tcPr>
            <w:tcW w:w="1560" w:type="dxa"/>
            <w:vAlign w:val="center"/>
          </w:tcPr>
          <w:p w14:paraId="22BE6EF1">
            <w:pPr>
              <w:snapToGrid w:val="0"/>
              <w:spacing w:line="400" w:lineRule="exact"/>
              <w:rPr>
                <w:rFonts w:ascii="宋体" w:hAnsi="宋体" w:cs="微软雅黑"/>
                <w:szCs w:val="21"/>
              </w:rPr>
            </w:pPr>
          </w:p>
        </w:tc>
        <w:tc>
          <w:tcPr>
            <w:tcW w:w="2018" w:type="dxa"/>
            <w:vAlign w:val="center"/>
          </w:tcPr>
          <w:p w14:paraId="3751C3E3">
            <w:pPr>
              <w:snapToGrid w:val="0"/>
              <w:spacing w:line="400" w:lineRule="exact"/>
              <w:rPr>
                <w:rFonts w:ascii="宋体" w:hAnsi="宋体" w:cs="微软雅黑"/>
                <w:szCs w:val="21"/>
              </w:rPr>
            </w:pPr>
          </w:p>
        </w:tc>
      </w:tr>
    </w:tbl>
    <w:p w14:paraId="141C857C">
      <w:pPr>
        <w:pStyle w:val="17"/>
        <w:spacing w:line="360" w:lineRule="auto"/>
        <w:jc w:val="center"/>
        <w:rPr>
          <w:rFonts w:asciiTheme="majorEastAsia" w:hAnsiTheme="majorEastAsia" w:eastAsiaTheme="majorEastAsia"/>
          <w:b/>
          <w:snapToGrid w:val="0"/>
          <w:kern w:val="0"/>
          <w:sz w:val="28"/>
          <w:szCs w:val="28"/>
        </w:rPr>
      </w:pPr>
    </w:p>
    <w:p w14:paraId="1F8D5426">
      <w:pPr>
        <w:widowControl/>
        <w:jc w:val="left"/>
        <w:rPr>
          <w:rFonts w:asciiTheme="majorEastAsia" w:hAnsiTheme="majorEastAsia" w:eastAsiaTheme="majorEastAsia"/>
          <w:b/>
          <w:snapToGrid w:val="0"/>
          <w:kern w:val="0"/>
          <w:sz w:val="28"/>
          <w:szCs w:val="28"/>
        </w:rPr>
      </w:pPr>
      <w:r>
        <w:rPr>
          <w:rFonts w:asciiTheme="majorEastAsia" w:hAnsiTheme="majorEastAsia" w:eastAsiaTheme="majorEastAsia"/>
          <w:b/>
          <w:snapToGrid w:val="0"/>
          <w:kern w:val="0"/>
          <w:sz w:val="28"/>
          <w:szCs w:val="28"/>
        </w:rPr>
        <w:br w:type="page"/>
      </w:r>
    </w:p>
    <w:p w14:paraId="310195D6">
      <w:pPr>
        <w:pStyle w:val="17"/>
        <w:spacing w:line="360" w:lineRule="auto"/>
        <w:jc w:val="center"/>
        <w:rPr>
          <w:rFonts w:asciiTheme="majorEastAsia" w:hAnsiTheme="majorEastAsia" w:eastAsiaTheme="majorEastAsia"/>
          <w:b/>
          <w:snapToGrid w:val="0"/>
          <w:kern w:val="0"/>
          <w:sz w:val="28"/>
          <w:szCs w:val="28"/>
        </w:rPr>
      </w:pPr>
      <w:r>
        <w:rPr>
          <w:rFonts w:hint="eastAsia" w:asciiTheme="majorEastAsia" w:hAnsiTheme="majorEastAsia" w:eastAsiaTheme="majorEastAsia"/>
          <w:b/>
          <w:snapToGrid w:val="0"/>
          <w:kern w:val="0"/>
          <w:sz w:val="28"/>
          <w:szCs w:val="28"/>
        </w:rPr>
        <w:t>二、开标一览表</w:t>
      </w:r>
    </w:p>
    <w:p w14:paraId="0CD3972E">
      <w:pPr>
        <w:pStyle w:val="17"/>
        <w:spacing w:line="360" w:lineRule="auto"/>
        <w:jc w:val="center"/>
        <w:rPr>
          <w:rFonts w:asciiTheme="majorEastAsia" w:hAnsiTheme="majorEastAsia" w:eastAsiaTheme="majorEastAsia"/>
          <w:b/>
          <w:snapToGrid w:val="0"/>
          <w:kern w:val="0"/>
          <w:sz w:val="28"/>
          <w:szCs w:val="28"/>
        </w:rPr>
      </w:pPr>
    </w:p>
    <w:p w14:paraId="1AA90547">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采购编号：</w:t>
      </w:r>
    </w:p>
    <w:p w14:paraId="24F0F9F1">
      <w:pPr>
        <w:spacing w:line="360" w:lineRule="auto"/>
        <w:contextualSpacing/>
        <w:rPr>
          <w:rFonts w:asciiTheme="minorEastAsia" w:hAnsiTheme="minorEastAsia"/>
          <w:szCs w:val="21"/>
        </w:rPr>
      </w:pPr>
      <w:r>
        <w:rPr>
          <w:rFonts w:hint="eastAsia" w:asciiTheme="minorEastAsia" w:hAnsiTheme="minorEastAsia"/>
          <w:szCs w:val="21"/>
        </w:rPr>
        <w:t xml:space="preserve">项目名称：                                                      </w:t>
      </w:r>
      <w:r>
        <w:rPr>
          <w:rFonts w:hint="eastAsia" w:cs="Arial" w:asciiTheme="minorEastAsia" w:hAnsiTheme="minorEastAsia"/>
          <w:szCs w:val="21"/>
        </w:rPr>
        <w:t>单位：元（人民币）</w:t>
      </w:r>
    </w:p>
    <w:tbl>
      <w:tblPr>
        <w:tblStyle w:val="26"/>
        <w:tblW w:w="9180" w:type="dxa"/>
        <w:tblInd w:w="0" w:type="dxa"/>
        <w:tblLayout w:type="fixed"/>
        <w:tblCellMar>
          <w:top w:w="0" w:type="dxa"/>
          <w:left w:w="108" w:type="dxa"/>
          <w:bottom w:w="0" w:type="dxa"/>
          <w:right w:w="108" w:type="dxa"/>
        </w:tblCellMar>
      </w:tblPr>
      <w:tblGrid>
        <w:gridCol w:w="959"/>
        <w:gridCol w:w="1843"/>
        <w:gridCol w:w="3685"/>
        <w:gridCol w:w="1843"/>
        <w:gridCol w:w="850"/>
      </w:tblGrid>
      <w:tr w14:paraId="31DB3B97">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C53B306">
            <w:pPr>
              <w:autoSpaceDE w:val="0"/>
              <w:autoSpaceDN w:val="0"/>
              <w:adjustRightInd w:val="0"/>
              <w:spacing w:line="480" w:lineRule="exact"/>
              <w:jc w:val="center"/>
              <w:rPr>
                <w:rFonts w:cs="宋体" w:asciiTheme="minorEastAsia" w:hAnsiTheme="minorEastAsia"/>
                <w:b/>
                <w:szCs w:val="21"/>
                <w:lang w:val="zh-CN"/>
              </w:rPr>
            </w:pPr>
            <w:r>
              <w:rPr>
                <w:rFonts w:hint="eastAsia" w:cs="宋体" w:asciiTheme="minorEastAsia" w:hAnsiTheme="minorEastAsia"/>
                <w:b/>
                <w:szCs w:val="21"/>
                <w:lang w:val="zh-CN"/>
              </w:rPr>
              <w:t>标段</w:t>
            </w:r>
          </w:p>
        </w:tc>
        <w:tc>
          <w:tcPr>
            <w:tcW w:w="184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30D16B5">
            <w:pPr>
              <w:autoSpaceDE w:val="0"/>
              <w:autoSpaceDN w:val="0"/>
              <w:adjustRightInd w:val="0"/>
              <w:spacing w:line="480" w:lineRule="exact"/>
              <w:jc w:val="center"/>
              <w:rPr>
                <w:rFonts w:cs="宋体" w:asciiTheme="minorEastAsia" w:hAnsiTheme="minorEastAsia"/>
                <w:b/>
                <w:szCs w:val="21"/>
                <w:lang w:val="zh-CN"/>
              </w:rPr>
            </w:pPr>
            <w:r>
              <w:rPr>
                <w:rFonts w:hint="eastAsia" w:cs="宋体" w:asciiTheme="minorEastAsia" w:hAnsiTheme="minorEastAsia"/>
                <w:b/>
                <w:szCs w:val="21"/>
                <w:lang w:val="zh-CN"/>
              </w:rPr>
              <w:t>项目名称</w:t>
            </w:r>
          </w:p>
        </w:tc>
        <w:tc>
          <w:tcPr>
            <w:tcW w:w="368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D9795E2">
            <w:pPr>
              <w:autoSpaceDE w:val="0"/>
              <w:autoSpaceDN w:val="0"/>
              <w:adjustRightInd w:val="0"/>
              <w:spacing w:line="480" w:lineRule="exact"/>
              <w:jc w:val="center"/>
              <w:rPr>
                <w:rFonts w:cs="宋体" w:asciiTheme="minorEastAsia" w:hAnsiTheme="minorEastAsia"/>
                <w:b/>
                <w:szCs w:val="21"/>
                <w:lang w:val="zh-CN"/>
              </w:rPr>
            </w:pPr>
            <w:r>
              <w:rPr>
                <w:rFonts w:hint="eastAsia" w:cs="宋体" w:asciiTheme="minorEastAsia" w:hAnsiTheme="minorEastAsia"/>
                <w:b/>
                <w:szCs w:val="21"/>
                <w:lang w:val="zh-CN"/>
              </w:rPr>
              <w:t>投标报价</w:t>
            </w:r>
          </w:p>
        </w:tc>
        <w:tc>
          <w:tcPr>
            <w:tcW w:w="184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09B3FF4">
            <w:pPr>
              <w:autoSpaceDE w:val="0"/>
              <w:autoSpaceDN w:val="0"/>
              <w:adjustRightInd w:val="0"/>
              <w:spacing w:line="480" w:lineRule="exact"/>
              <w:jc w:val="center"/>
              <w:rPr>
                <w:rFonts w:cs="宋体" w:asciiTheme="minorEastAsia" w:hAnsiTheme="minorEastAsia"/>
                <w:b/>
                <w:szCs w:val="21"/>
                <w:lang w:val="zh-CN"/>
              </w:rPr>
            </w:pPr>
            <w:r>
              <w:rPr>
                <w:rFonts w:hint="eastAsia" w:cs="宋体" w:asciiTheme="minorEastAsia" w:hAnsiTheme="minorEastAsia"/>
                <w:b/>
                <w:szCs w:val="21"/>
                <w:lang w:val="zh-CN"/>
              </w:rPr>
              <w:t>交付日期</w:t>
            </w:r>
          </w:p>
        </w:tc>
        <w:tc>
          <w:tcPr>
            <w:tcW w:w="85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D096062">
            <w:pPr>
              <w:autoSpaceDE w:val="0"/>
              <w:autoSpaceDN w:val="0"/>
              <w:adjustRightInd w:val="0"/>
              <w:spacing w:line="480" w:lineRule="exact"/>
              <w:jc w:val="center"/>
              <w:rPr>
                <w:rFonts w:cs="宋体" w:asciiTheme="minorEastAsia" w:hAnsiTheme="minorEastAsia"/>
                <w:b/>
                <w:szCs w:val="21"/>
                <w:lang w:val="zh-CN"/>
              </w:rPr>
            </w:pPr>
            <w:r>
              <w:rPr>
                <w:rFonts w:hint="eastAsia" w:cs="宋体" w:asciiTheme="minorEastAsia" w:hAnsiTheme="minorEastAsia"/>
                <w:b/>
                <w:szCs w:val="21"/>
                <w:lang w:val="zh-CN"/>
              </w:rPr>
              <w:t>备注</w:t>
            </w:r>
          </w:p>
        </w:tc>
      </w:tr>
      <w:tr w14:paraId="4453D69E">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4814272A">
            <w:pPr>
              <w:autoSpaceDE w:val="0"/>
              <w:autoSpaceDN w:val="0"/>
              <w:adjustRightInd w:val="0"/>
              <w:spacing w:line="480" w:lineRule="exact"/>
              <w:ind w:firstLine="240"/>
              <w:rPr>
                <w:rFonts w:asciiTheme="minorEastAsia" w:hAnsiTheme="minorEastAsia"/>
                <w:szCs w:val="21"/>
              </w:rPr>
            </w:pPr>
          </w:p>
        </w:tc>
        <w:tc>
          <w:tcPr>
            <w:tcW w:w="1843" w:type="dxa"/>
            <w:tcBorders>
              <w:top w:val="single" w:color="auto" w:sz="6" w:space="0"/>
              <w:left w:val="single" w:color="auto" w:sz="6" w:space="0"/>
              <w:bottom w:val="single" w:color="auto" w:sz="6" w:space="0"/>
              <w:right w:val="single" w:color="auto" w:sz="6" w:space="0"/>
            </w:tcBorders>
            <w:vAlign w:val="center"/>
          </w:tcPr>
          <w:p w14:paraId="6D61F4C8">
            <w:pPr>
              <w:autoSpaceDE w:val="0"/>
              <w:autoSpaceDN w:val="0"/>
              <w:adjustRightInd w:val="0"/>
              <w:spacing w:line="480" w:lineRule="exact"/>
              <w:ind w:firstLine="240"/>
              <w:rPr>
                <w:rFonts w:asciiTheme="minorEastAsia" w:hAnsiTheme="minorEastAsia"/>
                <w:szCs w:val="21"/>
              </w:rPr>
            </w:pPr>
          </w:p>
        </w:tc>
        <w:tc>
          <w:tcPr>
            <w:tcW w:w="3685" w:type="dxa"/>
            <w:tcBorders>
              <w:top w:val="single" w:color="auto" w:sz="6" w:space="0"/>
              <w:left w:val="single" w:color="auto" w:sz="6" w:space="0"/>
              <w:bottom w:val="single" w:color="auto" w:sz="6" w:space="0"/>
              <w:right w:val="single" w:color="auto" w:sz="6" w:space="0"/>
            </w:tcBorders>
            <w:vAlign w:val="center"/>
          </w:tcPr>
          <w:p w14:paraId="61BB4CEA">
            <w:pPr>
              <w:autoSpaceDE w:val="0"/>
              <w:autoSpaceDN w:val="0"/>
              <w:adjustRightInd w:val="0"/>
              <w:spacing w:line="480" w:lineRule="exact"/>
              <w:rPr>
                <w:rFonts w:cs="宋体" w:asciiTheme="minorEastAsia" w:hAnsiTheme="minorEastAsia"/>
                <w:szCs w:val="21"/>
                <w:lang w:val="zh-CN"/>
              </w:rPr>
            </w:pPr>
            <w:r>
              <w:rPr>
                <w:rFonts w:hint="eastAsia" w:cs="宋体" w:asciiTheme="minorEastAsia" w:hAnsiTheme="minorEastAsia"/>
                <w:szCs w:val="21"/>
                <w:lang w:val="zh-CN"/>
              </w:rPr>
              <w:t>大写：　　　　　　小写：</w:t>
            </w:r>
          </w:p>
        </w:tc>
        <w:tc>
          <w:tcPr>
            <w:tcW w:w="1843" w:type="dxa"/>
            <w:tcBorders>
              <w:top w:val="single" w:color="auto" w:sz="6" w:space="0"/>
              <w:left w:val="single" w:color="auto" w:sz="6" w:space="0"/>
              <w:bottom w:val="single" w:color="auto" w:sz="6" w:space="0"/>
              <w:right w:val="single" w:color="auto" w:sz="6" w:space="0"/>
            </w:tcBorders>
            <w:vAlign w:val="center"/>
          </w:tcPr>
          <w:p w14:paraId="4B68529C">
            <w:pPr>
              <w:autoSpaceDE w:val="0"/>
              <w:autoSpaceDN w:val="0"/>
              <w:adjustRightInd w:val="0"/>
              <w:spacing w:line="480" w:lineRule="exact"/>
              <w:ind w:firstLine="240"/>
              <w:rPr>
                <w:rFonts w:cs="宋体" w:asciiTheme="minorEastAsia" w:hAnsiTheme="minorEastAsia"/>
                <w:szCs w:val="21"/>
                <w:lang w:val="zh-CN"/>
              </w:rPr>
            </w:pPr>
          </w:p>
        </w:tc>
        <w:tc>
          <w:tcPr>
            <w:tcW w:w="850" w:type="dxa"/>
            <w:tcBorders>
              <w:top w:val="single" w:color="auto" w:sz="6" w:space="0"/>
              <w:left w:val="single" w:color="auto" w:sz="6" w:space="0"/>
              <w:bottom w:val="single" w:color="auto" w:sz="6" w:space="0"/>
              <w:right w:val="single" w:color="auto" w:sz="6" w:space="0"/>
            </w:tcBorders>
            <w:vAlign w:val="center"/>
          </w:tcPr>
          <w:p w14:paraId="28B11AC3">
            <w:pPr>
              <w:autoSpaceDE w:val="0"/>
              <w:autoSpaceDN w:val="0"/>
              <w:adjustRightInd w:val="0"/>
              <w:spacing w:line="480" w:lineRule="exact"/>
              <w:ind w:firstLine="240"/>
              <w:rPr>
                <w:rFonts w:cs="宋体" w:asciiTheme="minorEastAsia" w:hAnsiTheme="minorEastAsia"/>
                <w:szCs w:val="21"/>
                <w:lang w:val="zh-CN"/>
              </w:rPr>
            </w:pPr>
          </w:p>
        </w:tc>
      </w:tr>
      <w:tr w14:paraId="3070AC6F">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2E4C0384">
            <w:pPr>
              <w:autoSpaceDE w:val="0"/>
              <w:autoSpaceDN w:val="0"/>
              <w:adjustRightInd w:val="0"/>
              <w:spacing w:line="480" w:lineRule="exact"/>
              <w:ind w:firstLine="240"/>
              <w:rPr>
                <w:rFonts w:asciiTheme="minorEastAsia" w:hAnsiTheme="minorEastAsia"/>
                <w:szCs w:val="21"/>
              </w:rPr>
            </w:pPr>
            <w:r>
              <w:rPr>
                <w:rFonts w:cs="Arial" w:asciiTheme="minorEastAsia" w:hAnsiTheme="minorEastAsia"/>
                <w:szCs w:val="21"/>
              </w:rPr>
              <w:t>…</w:t>
            </w:r>
          </w:p>
        </w:tc>
        <w:tc>
          <w:tcPr>
            <w:tcW w:w="1843" w:type="dxa"/>
            <w:tcBorders>
              <w:top w:val="single" w:color="auto" w:sz="6" w:space="0"/>
              <w:left w:val="single" w:color="auto" w:sz="6" w:space="0"/>
              <w:bottom w:val="single" w:color="auto" w:sz="6" w:space="0"/>
              <w:right w:val="single" w:color="auto" w:sz="6" w:space="0"/>
            </w:tcBorders>
            <w:vAlign w:val="center"/>
          </w:tcPr>
          <w:p w14:paraId="456F33BB">
            <w:pPr>
              <w:autoSpaceDE w:val="0"/>
              <w:autoSpaceDN w:val="0"/>
              <w:adjustRightInd w:val="0"/>
              <w:spacing w:line="480" w:lineRule="exact"/>
              <w:ind w:firstLine="240"/>
              <w:rPr>
                <w:rFonts w:asciiTheme="minorEastAsia" w:hAnsiTheme="minorEastAsia"/>
                <w:szCs w:val="21"/>
              </w:rPr>
            </w:pPr>
          </w:p>
        </w:tc>
        <w:tc>
          <w:tcPr>
            <w:tcW w:w="3685" w:type="dxa"/>
            <w:tcBorders>
              <w:top w:val="single" w:color="auto" w:sz="6" w:space="0"/>
              <w:left w:val="single" w:color="auto" w:sz="6" w:space="0"/>
              <w:bottom w:val="single" w:color="auto" w:sz="6" w:space="0"/>
              <w:right w:val="single" w:color="auto" w:sz="6" w:space="0"/>
            </w:tcBorders>
            <w:vAlign w:val="center"/>
          </w:tcPr>
          <w:p w14:paraId="40708153">
            <w:pPr>
              <w:autoSpaceDE w:val="0"/>
              <w:autoSpaceDN w:val="0"/>
              <w:adjustRightInd w:val="0"/>
              <w:spacing w:line="480" w:lineRule="exact"/>
              <w:rPr>
                <w:rFonts w:cs="宋体" w:asciiTheme="minorEastAsia" w:hAnsiTheme="minorEastAsia"/>
                <w:szCs w:val="21"/>
                <w:lang w:val="zh-CN"/>
              </w:rPr>
            </w:pPr>
            <w:r>
              <w:rPr>
                <w:rFonts w:hint="eastAsia" w:cs="宋体" w:asciiTheme="minorEastAsia" w:hAnsiTheme="minorEastAsia"/>
                <w:szCs w:val="21"/>
                <w:lang w:val="zh-CN"/>
              </w:rPr>
              <w:t>大写：　　　　　　小写：</w:t>
            </w:r>
          </w:p>
        </w:tc>
        <w:tc>
          <w:tcPr>
            <w:tcW w:w="1843" w:type="dxa"/>
            <w:tcBorders>
              <w:top w:val="single" w:color="auto" w:sz="6" w:space="0"/>
              <w:left w:val="single" w:color="auto" w:sz="6" w:space="0"/>
              <w:bottom w:val="single" w:color="auto" w:sz="6" w:space="0"/>
              <w:right w:val="single" w:color="auto" w:sz="6" w:space="0"/>
            </w:tcBorders>
            <w:vAlign w:val="center"/>
          </w:tcPr>
          <w:p w14:paraId="6AA7293F">
            <w:pPr>
              <w:autoSpaceDE w:val="0"/>
              <w:autoSpaceDN w:val="0"/>
              <w:adjustRightInd w:val="0"/>
              <w:spacing w:line="480" w:lineRule="exact"/>
              <w:ind w:firstLine="240"/>
              <w:rPr>
                <w:rFonts w:cs="宋体" w:asciiTheme="minorEastAsia" w:hAnsiTheme="minorEastAsia"/>
                <w:szCs w:val="21"/>
                <w:lang w:val="zh-CN"/>
              </w:rPr>
            </w:pPr>
          </w:p>
        </w:tc>
        <w:tc>
          <w:tcPr>
            <w:tcW w:w="850" w:type="dxa"/>
            <w:tcBorders>
              <w:top w:val="single" w:color="auto" w:sz="6" w:space="0"/>
              <w:left w:val="single" w:color="auto" w:sz="6" w:space="0"/>
              <w:bottom w:val="single" w:color="auto" w:sz="6" w:space="0"/>
              <w:right w:val="single" w:color="auto" w:sz="6" w:space="0"/>
            </w:tcBorders>
            <w:vAlign w:val="center"/>
          </w:tcPr>
          <w:p w14:paraId="3B68ED8E">
            <w:pPr>
              <w:autoSpaceDE w:val="0"/>
              <w:autoSpaceDN w:val="0"/>
              <w:adjustRightInd w:val="0"/>
              <w:spacing w:line="480" w:lineRule="exact"/>
              <w:ind w:firstLine="240"/>
              <w:rPr>
                <w:rFonts w:cs="宋体" w:asciiTheme="minorEastAsia" w:hAnsiTheme="minorEastAsia"/>
                <w:szCs w:val="21"/>
                <w:lang w:val="zh-CN"/>
              </w:rPr>
            </w:pPr>
          </w:p>
        </w:tc>
      </w:tr>
    </w:tbl>
    <w:p w14:paraId="5657412E">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投标人名称：</w:t>
      </w:r>
      <w:r>
        <w:rPr>
          <w:rFonts w:hint="eastAsia" w:cs="宋体" w:asciiTheme="minorEastAsia" w:hAnsiTheme="minorEastAsia"/>
          <w:szCs w:val="21"/>
          <w:u w:val="single"/>
          <w:lang w:val="zh-CN"/>
        </w:rPr>
        <w:t xml:space="preserve">     （全称）   </w:t>
      </w:r>
      <w:r>
        <w:rPr>
          <w:rFonts w:hint="eastAsia" w:cs="宋体" w:asciiTheme="minorEastAsia" w:hAnsiTheme="minorEastAsia"/>
          <w:szCs w:val="21"/>
          <w:lang w:val="zh-CN"/>
        </w:rPr>
        <w:t>（公章）：</w:t>
      </w:r>
    </w:p>
    <w:p w14:paraId="65C8B87C">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日期：年月日</w:t>
      </w:r>
    </w:p>
    <w:p w14:paraId="36CDC4C1">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注：1、交付日期指完成该项目的最终时间（日历天）。</w:t>
      </w:r>
    </w:p>
    <w:p w14:paraId="18B73CCE">
      <w:pPr>
        <w:autoSpaceDE w:val="0"/>
        <w:autoSpaceDN w:val="0"/>
        <w:adjustRightInd w:val="0"/>
        <w:spacing w:line="480" w:lineRule="auto"/>
        <w:ind w:firstLine="420" w:firstLineChars="200"/>
        <w:rPr>
          <w:rFonts w:cs="宋体" w:asciiTheme="minorEastAsia" w:hAnsiTheme="minorEastAsia"/>
          <w:szCs w:val="21"/>
          <w:lang w:val="zh-CN"/>
        </w:rPr>
      </w:pPr>
      <w:r>
        <w:rPr>
          <w:rFonts w:hint="eastAsia" w:cs="宋体" w:asciiTheme="minorEastAsia" w:hAnsiTheme="minorEastAsia"/>
          <w:szCs w:val="21"/>
          <w:lang w:val="zh-CN"/>
        </w:rPr>
        <w:t>2、如招标公告明确项目交付日期以年为单位，本表应填写完成该项目的年限。</w:t>
      </w:r>
    </w:p>
    <w:p w14:paraId="3582AA02">
      <w:pPr>
        <w:autoSpaceDE w:val="0"/>
        <w:autoSpaceDN w:val="0"/>
        <w:adjustRightInd w:val="0"/>
        <w:spacing w:line="360" w:lineRule="auto"/>
        <w:rPr>
          <w:rFonts w:ascii="宋体" w:cs="宋体"/>
          <w:sz w:val="24"/>
          <w:lang w:val="zh-CN"/>
        </w:rPr>
      </w:pPr>
    </w:p>
    <w:p w14:paraId="5EFD2999">
      <w:pPr>
        <w:autoSpaceDE w:val="0"/>
        <w:autoSpaceDN w:val="0"/>
        <w:adjustRightInd w:val="0"/>
        <w:spacing w:line="360" w:lineRule="auto"/>
        <w:rPr>
          <w:rFonts w:ascii="宋体" w:cs="宋体"/>
          <w:sz w:val="24"/>
          <w:lang w:val="zh-CN"/>
        </w:rPr>
      </w:pPr>
    </w:p>
    <w:p w14:paraId="6C8804C6">
      <w:pPr>
        <w:autoSpaceDE w:val="0"/>
        <w:autoSpaceDN w:val="0"/>
        <w:adjustRightInd w:val="0"/>
        <w:spacing w:line="360" w:lineRule="auto"/>
        <w:rPr>
          <w:rFonts w:ascii="宋体" w:cs="宋体"/>
          <w:sz w:val="24"/>
          <w:lang w:val="zh-CN"/>
        </w:rPr>
      </w:pPr>
    </w:p>
    <w:p w14:paraId="0D8E649B">
      <w:pPr>
        <w:autoSpaceDE w:val="0"/>
        <w:autoSpaceDN w:val="0"/>
        <w:adjustRightInd w:val="0"/>
        <w:spacing w:line="360" w:lineRule="auto"/>
        <w:rPr>
          <w:rFonts w:ascii="宋体" w:cs="宋体"/>
          <w:sz w:val="24"/>
          <w:lang w:val="zh-CN"/>
        </w:rPr>
      </w:pPr>
    </w:p>
    <w:p w14:paraId="25DFE87E">
      <w:pPr>
        <w:autoSpaceDE w:val="0"/>
        <w:autoSpaceDN w:val="0"/>
        <w:adjustRightInd w:val="0"/>
        <w:spacing w:line="360" w:lineRule="auto"/>
        <w:rPr>
          <w:rFonts w:ascii="宋体" w:cs="宋体"/>
          <w:sz w:val="24"/>
          <w:lang w:val="zh-CN"/>
        </w:rPr>
      </w:pPr>
    </w:p>
    <w:p w14:paraId="64695EAD">
      <w:pPr>
        <w:autoSpaceDE w:val="0"/>
        <w:autoSpaceDN w:val="0"/>
        <w:adjustRightInd w:val="0"/>
        <w:spacing w:line="360" w:lineRule="auto"/>
        <w:rPr>
          <w:rFonts w:ascii="宋体" w:cs="宋体"/>
          <w:sz w:val="24"/>
          <w:lang w:val="zh-CN"/>
        </w:rPr>
      </w:pPr>
    </w:p>
    <w:p w14:paraId="1E02EE72">
      <w:pPr>
        <w:autoSpaceDE w:val="0"/>
        <w:autoSpaceDN w:val="0"/>
        <w:adjustRightInd w:val="0"/>
        <w:spacing w:line="360" w:lineRule="auto"/>
        <w:rPr>
          <w:rFonts w:ascii="宋体" w:cs="宋体"/>
          <w:sz w:val="24"/>
          <w:lang w:val="zh-CN"/>
        </w:rPr>
      </w:pPr>
    </w:p>
    <w:p w14:paraId="298DC2A2">
      <w:pPr>
        <w:autoSpaceDE w:val="0"/>
        <w:autoSpaceDN w:val="0"/>
        <w:adjustRightInd w:val="0"/>
        <w:spacing w:line="360" w:lineRule="auto"/>
        <w:rPr>
          <w:rFonts w:ascii="宋体" w:cs="宋体"/>
          <w:sz w:val="24"/>
          <w:lang w:val="zh-CN"/>
        </w:rPr>
      </w:pPr>
    </w:p>
    <w:p w14:paraId="42D3BF6B">
      <w:pPr>
        <w:autoSpaceDE w:val="0"/>
        <w:autoSpaceDN w:val="0"/>
        <w:adjustRightInd w:val="0"/>
        <w:spacing w:line="360" w:lineRule="auto"/>
        <w:rPr>
          <w:rFonts w:ascii="宋体" w:cs="宋体"/>
          <w:sz w:val="24"/>
          <w:lang w:val="zh-CN"/>
        </w:rPr>
      </w:pPr>
    </w:p>
    <w:p w14:paraId="19ECEAF6">
      <w:pPr>
        <w:autoSpaceDE w:val="0"/>
        <w:autoSpaceDN w:val="0"/>
        <w:adjustRightInd w:val="0"/>
        <w:spacing w:line="360" w:lineRule="auto"/>
        <w:rPr>
          <w:rFonts w:ascii="宋体" w:cs="宋体"/>
          <w:sz w:val="24"/>
          <w:lang w:val="zh-CN"/>
        </w:rPr>
      </w:pPr>
    </w:p>
    <w:p w14:paraId="2FC66FDC">
      <w:pPr>
        <w:autoSpaceDE w:val="0"/>
        <w:autoSpaceDN w:val="0"/>
        <w:adjustRightInd w:val="0"/>
        <w:spacing w:line="360" w:lineRule="auto"/>
        <w:rPr>
          <w:rFonts w:cs="黑体" w:asciiTheme="minorEastAsia" w:hAnsiTheme="minorEastAsia"/>
          <w:b/>
          <w:bCs/>
          <w:sz w:val="44"/>
          <w:szCs w:val="44"/>
          <w:lang w:val="zh-CN"/>
        </w:rPr>
      </w:pPr>
    </w:p>
    <w:p w14:paraId="7CD6E367">
      <w:pPr>
        <w:autoSpaceDE w:val="0"/>
        <w:autoSpaceDN w:val="0"/>
        <w:adjustRightInd w:val="0"/>
        <w:spacing w:line="360" w:lineRule="auto"/>
        <w:jc w:val="center"/>
        <w:rPr>
          <w:rFonts w:cs="黑体" w:asciiTheme="minorEastAsia" w:hAnsiTheme="minorEastAsia"/>
          <w:b/>
          <w:bCs/>
          <w:sz w:val="28"/>
          <w:szCs w:val="28"/>
          <w:lang w:val="zh-CN"/>
        </w:rPr>
      </w:pPr>
      <w:r>
        <w:rPr>
          <w:rFonts w:hint="eastAsia" w:cs="黑体" w:asciiTheme="minorEastAsia" w:hAnsiTheme="minorEastAsia"/>
          <w:b/>
          <w:bCs/>
          <w:sz w:val="28"/>
          <w:szCs w:val="28"/>
          <w:lang w:val="zh-CN"/>
        </w:rPr>
        <w:t>三、资格审查证明材料</w:t>
      </w:r>
    </w:p>
    <w:p w14:paraId="159EA943">
      <w:pPr>
        <w:pStyle w:val="17"/>
        <w:spacing w:line="360" w:lineRule="auto"/>
        <w:jc w:val="center"/>
        <w:rPr>
          <w:rFonts w:asciiTheme="majorEastAsia" w:hAnsiTheme="majorEastAsia" w:eastAsiaTheme="majorEastAsia"/>
          <w:b/>
          <w:snapToGrid w:val="0"/>
          <w:kern w:val="0"/>
          <w:szCs w:val="24"/>
        </w:rPr>
      </w:pPr>
      <w:r>
        <w:rPr>
          <w:rFonts w:hint="eastAsia" w:asciiTheme="majorEastAsia" w:hAnsiTheme="majorEastAsia" w:eastAsiaTheme="majorEastAsia"/>
          <w:b/>
          <w:snapToGrid w:val="0"/>
          <w:kern w:val="0"/>
          <w:szCs w:val="24"/>
        </w:rPr>
        <w:t>3.1 投 标 函</w:t>
      </w:r>
    </w:p>
    <w:p w14:paraId="21A3B95C">
      <w:pPr>
        <w:pStyle w:val="17"/>
        <w:spacing w:line="360" w:lineRule="auto"/>
        <w:jc w:val="center"/>
        <w:rPr>
          <w:rFonts w:asciiTheme="majorEastAsia" w:hAnsiTheme="majorEastAsia" w:eastAsiaTheme="majorEastAsia"/>
          <w:b/>
          <w:snapToGrid w:val="0"/>
          <w:kern w:val="0"/>
          <w:sz w:val="28"/>
          <w:szCs w:val="28"/>
        </w:rPr>
      </w:pPr>
    </w:p>
    <w:p w14:paraId="32FA9831">
      <w:pPr>
        <w:adjustRightInd w:val="0"/>
        <w:spacing w:line="360" w:lineRule="auto"/>
        <w:contextualSpacing/>
        <w:rPr>
          <w:rFonts w:asciiTheme="minorEastAsia" w:hAnsiTheme="minorEastAsia"/>
          <w:b/>
          <w:snapToGrid w:val="0"/>
          <w:kern w:val="0"/>
          <w:szCs w:val="21"/>
        </w:rPr>
      </w:pPr>
      <w:r>
        <w:rPr>
          <w:rFonts w:hint="eastAsia" w:asciiTheme="minorEastAsia" w:hAnsiTheme="minorEastAsia"/>
          <w:snapToGrid w:val="0"/>
          <w:kern w:val="0"/>
          <w:szCs w:val="21"/>
        </w:rPr>
        <w:t>致：禹州市政府采购中心</w:t>
      </w:r>
    </w:p>
    <w:p w14:paraId="7C425028">
      <w:pPr>
        <w:adjustRightInd w:val="0"/>
        <w:spacing w:line="360" w:lineRule="auto"/>
        <w:ind w:firstLine="420" w:firstLineChars="200"/>
        <w:contextualSpacing/>
        <w:outlineLvl w:val="0"/>
        <w:rPr>
          <w:rFonts w:asciiTheme="minorEastAsia" w:hAnsiTheme="minorEastAsia"/>
          <w:snapToGrid w:val="0"/>
          <w:kern w:val="0"/>
          <w:szCs w:val="21"/>
        </w:rPr>
      </w:pPr>
      <w:r>
        <w:rPr>
          <w:rFonts w:hint="eastAsia" w:asciiTheme="minorEastAsia" w:hAnsiTheme="minorEastAsia"/>
          <w:snapToGrid w:val="0"/>
          <w:kern w:val="0"/>
          <w:szCs w:val="21"/>
        </w:rPr>
        <w:t>根据贵方_</w:t>
      </w:r>
      <w:r>
        <w:rPr>
          <w:rFonts w:hint="eastAsia" w:asciiTheme="minorEastAsia" w:hAnsiTheme="minorEastAsia"/>
          <w:snapToGrid w:val="0"/>
          <w:kern w:val="0"/>
          <w:szCs w:val="21"/>
          <w:u w:val="single"/>
        </w:rPr>
        <w:t xml:space="preserve">_    </w:t>
      </w:r>
      <w:r>
        <w:rPr>
          <w:rFonts w:hint="eastAsia" w:asciiTheme="minorEastAsia" w:hAnsiTheme="minorEastAsia"/>
          <w:snapToGrid w:val="0"/>
          <w:kern w:val="0"/>
          <w:szCs w:val="21"/>
        </w:rPr>
        <w:t>_（项目名称、招标编号）采购的招标公告及投标邀请，_______（姓名和职务）被正式授权并代表投标人（投标人名称、地址）提交。</w:t>
      </w:r>
    </w:p>
    <w:p w14:paraId="5065330E">
      <w:pPr>
        <w:pStyle w:val="17"/>
        <w:adjustRightInd w:val="0"/>
        <w:spacing w:line="360" w:lineRule="auto"/>
        <w:ind w:firstLine="420" w:firstLineChars="200"/>
        <w:contextualSpacing/>
        <w:rPr>
          <w:rFonts w:asciiTheme="minorEastAsia" w:hAnsiTheme="minorEastAsia" w:eastAsiaTheme="minorEastAsia"/>
          <w:snapToGrid w:val="0"/>
          <w:kern w:val="0"/>
          <w:sz w:val="21"/>
          <w:szCs w:val="21"/>
        </w:rPr>
      </w:pPr>
      <w:r>
        <w:rPr>
          <w:rFonts w:hint="eastAsia" w:asciiTheme="minorEastAsia" w:hAnsiTheme="minorEastAsia" w:eastAsiaTheme="minorEastAsia"/>
          <w:snapToGrid w:val="0"/>
          <w:kern w:val="0"/>
          <w:sz w:val="21"/>
          <w:szCs w:val="21"/>
        </w:rPr>
        <w:t>我方确认收到贵方提供的（项目名称、招标编号）招标文件的全部内容。</w:t>
      </w:r>
    </w:p>
    <w:p w14:paraId="60BE0BE3">
      <w:pPr>
        <w:pStyle w:val="17"/>
        <w:adjustRightInd w:val="0"/>
        <w:spacing w:line="360" w:lineRule="auto"/>
        <w:ind w:firstLine="420" w:firstLineChars="200"/>
        <w:contextualSpacing/>
        <w:rPr>
          <w:rFonts w:asciiTheme="minorEastAsia" w:hAnsiTheme="minorEastAsia" w:eastAsiaTheme="minorEastAsia"/>
          <w:snapToGrid w:val="0"/>
          <w:kern w:val="0"/>
          <w:sz w:val="21"/>
          <w:szCs w:val="21"/>
        </w:rPr>
      </w:pPr>
      <w:r>
        <w:rPr>
          <w:rFonts w:hint="eastAsia" w:asciiTheme="minorEastAsia" w:hAnsiTheme="minorEastAsia" w:eastAsiaTheme="minorEastAsia"/>
          <w:snapToGrid w:val="0"/>
          <w:kern w:val="0"/>
          <w:sz w:val="21"/>
          <w:szCs w:val="21"/>
        </w:rPr>
        <w:t>我方在参与投标前已详细研究了《招标文件》的所有内容，包括澄清、修改文件（如果有）和所有已提供的参考资料以及有关附件，我方完全明白并认为此招标文件没有倾向性，也不存在排斥潜在投标供应商的内容，我方同意招标文件的相关条款和</w:t>
      </w:r>
      <w:r>
        <w:rPr>
          <w:rFonts w:hint="eastAsia" w:asciiTheme="minorEastAsia" w:hAnsiTheme="minorEastAsia" w:eastAsiaTheme="minorEastAsia"/>
          <w:sz w:val="21"/>
          <w:szCs w:val="21"/>
        </w:rPr>
        <w:t>已完全理解并接受招标文件的各项规定和要求及资金支付规定，对招标文件的合理性、合法性不再有异议，</w:t>
      </w:r>
      <w:r>
        <w:rPr>
          <w:rFonts w:hint="eastAsia" w:ascii="宋体" w:hAnsi="宋体"/>
          <w:sz w:val="21"/>
          <w:szCs w:val="21"/>
        </w:rPr>
        <w:t>并承诺在发生争议时不会以对《招标文件》存在误解、不明白的条款为由，对贵中心行使任何法律上的抗辩权。</w:t>
      </w:r>
    </w:p>
    <w:p w14:paraId="443F36B4">
      <w:pPr>
        <w:adjustRightInd w:val="0"/>
        <w:spacing w:line="360" w:lineRule="auto"/>
        <w:ind w:firstLine="420" w:firstLineChars="200"/>
        <w:contextualSpacing/>
        <w:rPr>
          <w:rFonts w:cs="Courier New" w:asciiTheme="minorEastAsia" w:hAnsiTheme="minorEastAsia"/>
          <w:szCs w:val="21"/>
        </w:rPr>
      </w:pPr>
      <w:r>
        <w:rPr>
          <w:rFonts w:hint="eastAsia" w:cs="Courier New" w:asciiTheme="minorEastAsia" w:hAnsiTheme="minorEastAsia"/>
          <w:szCs w:val="21"/>
        </w:rPr>
        <w:t>我方已完全明白招标文件的所有条款要求，并申明如下：</w:t>
      </w:r>
    </w:p>
    <w:p w14:paraId="6FBB466E">
      <w:pPr>
        <w:adjustRightInd w:val="0"/>
        <w:spacing w:line="360" w:lineRule="auto"/>
        <w:ind w:firstLine="420" w:firstLineChars="200"/>
        <w:contextualSpacing/>
        <w:rPr>
          <w:rFonts w:cs="Courier New" w:asciiTheme="minorEastAsia" w:hAnsiTheme="minorEastAsia"/>
          <w:szCs w:val="21"/>
        </w:rPr>
      </w:pPr>
      <w:r>
        <w:rPr>
          <w:rFonts w:hint="eastAsia" w:cs="Courier New" w:asciiTheme="minorEastAsia" w:hAnsiTheme="minorEastAsia"/>
          <w:szCs w:val="21"/>
        </w:rPr>
        <w:t>一、按招标文件提供的全部货物与相关服务的投标总价详见《开标一览表》。</w:t>
      </w:r>
    </w:p>
    <w:p w14:paraId="11E8B828">
      <w:pPr>
        <w:adjustRightInd w:val="0"/>
        <w:spacing w:line="360" w:lineRule="auto"/>
        <w:ind w:firstLine="420" w:firstLineChars="200"/>
        <w:contextualSpacing/>
        <w:rPr>
          <w:rFonts w:cs="Courier New" w:asciiTheme="minorEastAsia" w:hAnsiTheme="minorEastAsia"/>
          <w:szCs w:val="21"/>
        </w:rPr>
      </w:pPr>
      <w:r>
        <w:rPr>
          <w:rFonts w:hint="eastAsia" w:cs="Courier New" w:asciiTheme="minorEastAsia" w:hAnsiTheme="minorEastAsia"/>
          <w:szCs w:val="21"/>
        </w:rPr>
        <w:t>二、</w:t>
      </w:r>
      <w:r>
        <w:rPr>
          <w:rFonts w:hint="eastAsia" w:ascii="宋体" w:hAnsi="宋体"/>
          <w:szCs w:val="21"/>
        </w:rPr>
        <w:t>我方同意在本项目招标文件中规定的开标日起90天内遵守本投标文件中的承诺且在此期限期满之前均具有约束力。我方同意并遵守本招标文件“投标人须知”中第十四条第三款关于延长投标有效期的规定。</w:t>
      </w:r>
      <w:r>
        <w:rPr>
          <w:rFonts w:hint="eastAsia" w:cs="Courier New" w:asciiTheme="minorEastAsia" w:hAnsiTheme="minorEastAsia"/>
          <w:szCs w:val="21"/>
        </w:rPr>
        <w:t>如中标，有效期将延至供货终止日为止。在此提交的资格证明文件均至投标截止日有效，如有在投标有效期内失效的，我方承诺在中标后补齐一切手续，保证所有资格证明文件能在签订采购合同时直至采购合同终止日有效。</w:t>
      </w:r>
    </w:p>
    <w:p w14:paraId="33914D1B">
      <w:pPr>
        <w:pStyle w:val="24"/>
        <w:adjustRightInd w:val="0"/>
        <w:spacing w:line="360" w:lineRule="auto"/>
        <w:ind w:firstLine="420" w:firstLineChars="200"/>
        <w:contextualSpacing/>
        <w:rPr>
          <w:rFonts w:cs="Courier New" w:asciiTheme="minorEastAsia" w:hAnsiTheme="minorEastAsia" w:eastAsiaTheme="minorEastAsia"/>
          <w:sz w:val="21"/>
          <w:szCs w:val="21"/>
        </w:rPr>
      </w:pPr>
      <w:r>
        <w:rPr>
          <w:rFonts w:hint="eastAsia" w:cs="Courier New" w:asciiTheme="minorEastAsia" w:hAnsiTheme="minorEastAsia" w:eastAsiaTheme="minorEastAsia"/>
          <w:sz w:val="21"/>
          <w:szCs w:val="21"/>
        </w:rPr>
        <w:t>三、我方明白并同意，在规定的开标日之后，投标有效期之内撤销投标的，则我方承担违背投标承诺的责任追究。</w:t>
      </w:r>
    </w:p>
    <w:p w14:paraId="0C924D85">
      <w:pPr>
        <w:pStyle w:val="24"/>
        <w:adjustRightInd w:val="0"/>
        <w:spacing w:line="360" w:lineRule="auto"/>
        <w:ind w:firstLine="420" w:firstLineChars="200"/>
        <w:contextualSpacing/>
        <w:rPr>
          <w:rFonts w:cs="Courier New" w:asciiTheme="minorEastAsia" w:hAnsiTheme="minorEastAsia" w:eastAsiaTheme="minorEastAsia"/>
          <w:sz w:val="21"/>
          <w:szCs w:val="21"/>
        </w:rPr>
      </w:pPr>
      <w:r>
        <w:rPr>
          <w:rFonts w:hint="eastAsia" w:cs="Courier New" w:asciiTheme="minorEastAsia" w:hAnsiTheme="minorEastAsia" w:eastAsiaTheme="minorEastAsia"/>
          <w:sz w:val="21"/>
          <w:szCs w:val="21"/>
        </w:rPr>
        <w:t>四、我方同意按照贵方可能提出的要求而提供与投标有关的任何其它数据、信息或资料。</w:t>
      </w:r>
    </w:p>
    <w:p w14:paraId="7A5D6020">
      <w:pPr>
        <w:pStyle w:val="24"/>
        <w:adjustRightInd w:val="0"/>
        <w:spacing w:line="360" w:lineRule="auto"/>
        <w:ind w:firstLine="420" w:firstLineChars="200"/>
        <w:contextualSpacing/>
        <w:rPr>
          <w:rFonts w:cs="Courier New" w:asciiTheme="minorEastAsia" w:hAnsiTheme="minorEastAsia" w:eastAsiaTheme="minorEastAsia"/>
          <w:sz w:val="21"/>
          <w:szCs w:val="21"/>
        </w:rPr>
      </w:pPr>
      <w:r>
        <w:rPr>
          <w:rFonts w:hint="eastAsia" w:cs="Courier New" w:asciiTheme="minorEastAsia" w:hAnsiTheme="minorEastAsia" w:eastAsiaTheme="minorEastAsia"/>
          <w:sz w:val="21"/>
          <w:szCs w:val="21"/>
        </w:rPr>
        <w:t>五、我方理解贵方不一定接受最低投标价或任何贵方可能收到的投标。</w:t>
      </w:r>
    </w:p>
    <w:p w14:paraId="003F1C1F">
      <w:pPr>
        <w:pStyle w:val="24"/>
        <w:adjustRightInd w:val="0"/>
        <w:spacing w:line="360" w:lineRule="auto"/>
        <w:ind w:firstLine="420" w:firstLineChars="200"/>
        <w:contextualSpacing/>
        <w:rPr>
          <w:rFonts w:cs="Courier New" w:asciiTheme="minorEastAsia" w:hAnsiTheme="minorEastAsia" w:eastAsiaTheme="minorEastAsia"/>
          <w:sz w:val="21"/>
          <w:szCs w:val="21"/>
        </w:rPr>
      </w:pPr>
      <w:r>
        <w:rPr>
          <w:rFonts w:hint="eastAsia" w:cs="Courier New" w:asciiTheme="minorEastAsia" w:hAnsiTheme="minorEastAsia" w:eastAsiaTheme="minorEastAsia"/>
          <w:sz w:val="21"/>
          <w:szCs w:val="21"/>
        </w:rPr>
        <w:t>六、我方如果中标，将保证履行招标文件及其澄清、修改文件（如果有）中的全部责任和义务，按质、按量、按期完成《项目需求》及《合同书》中的全部任务。</w:t>
      </w:r>
    </w:p>
    <w:p w14:paraId="54A404B4">
      <w:pPr>
        <w:pStyle w:val="24"/>
        <w:adjustRightInd w:val="0"/>
        <w:spacing w:line="360" w:lineRule="auto"/>
        <w:ind w:firstLine="420" w:firstLineChars="200"/>
        <w:contextualSpacing/>
        <w:rPr>
          <w:rFonts w:cs="宋体" w:asciiTheme="minorEastAsia" w:hAnsiTheme="minorEastAsia" w:eastAsiaTheme="minorEastAsia"/>
          <w:sz w:val="21"/>
          <w:szCs w:val="21"/>
        </w:rPr>
      </w:pPr>
      <w:r>
        <w:rPr>
          <w:rFonts w:hint="eastAsia" w:cs="Courier New" w:asciiTheme="minorEastAsia" w:hAnsiTheme="minorEastAsia" w:eastAsiaTheme="minorEastAsia"/>
          <w:sz w:val="21"/>
          <w:szCs w:val="21"/>
        </w:rPr>
        <w:t>七、我方在此保证所提交的所有文件和全部说明是真实的和正确的。</w:t>
      </w:r>
    </w:p>
    <w:p w14:paraId="41B0FFCE">
      <w:pPr>
        <w:pStyle w:val="17"/>
        <w:adjustRightInd w:val="0"/>
        <w:spacing w:line="360" w:lineRule="auto"/>
        <w:ind w:firstLine="420" w:firstLineChars="200"/>
        <w:contextualSpacing/>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八、我方投标报价已包含应向知识产权所有权人支付的所有相关税费，并保证采购人在中国使用我方提供的货物时，如有第三方提出侵犯其知识产权主张的，责任由我方承担。 </w:t>
      </w:r>
    </w:p>
    <w:p w14:paraId="1FAB607C">
      <w:pPr>
        <w:pStyle w:val="17"/>
        <w:adjustRightInd w:val="0"/>
        <w:spacing w:line="360" w:lineRule="auto"/>
        <w:ind w:firstLine="420" w:firstLineChars="200"/>
        <w:contextualSpacing/>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九、我方具备《政府采购法》第二十二条规定的条件；承诺如下：</w:t>
      </w:r>
    </w:p>
    <w:p w14:paraId="53F1F97D">
      <w:pPr>
        <w:pStyle w:val="17"/>
        <w:adjustRightInd w:val="0"/>
        <w:spacing w:line="360" w:lineRule="auto"/>
        <w:ind w:firstLine="420" w:firstLineChars="200"/>
        <w:contextualSpacing/>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1. 具有独立承担民事责任能力的在中华人民共和国境内注册的法人或其他组织或自然人，有效的营业执照（或事业法人登记证或身份证等相关证明）。</w:t>
      </w:r>
    </w:p>
    <w:p w14:paraId="5437A6BE">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2. 我方已依法缴纳了各项税费及社会保险费用，如有需要，可随时向采购人提供近三个月内的相关缴费证明，以便核查。</w:t>
      </w:r>
    </w:p>
    <w:p w14:paraId="72910D7A">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3. 我方已依法建立健全的财务会计制度，如有需要，可随时向采购人提供相关证明材料，以便核查。</w:t>
      </w:r>
    </w:p>
    <w:p w14:paraId="7CEDFEF8">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4. 参加政府采购活动前三年内，在经营活动中没有重大违法记录。</w:t>
      </w:r>
    </w:p>
    <w:p w14:paraId="2A8C55FB">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5. 符合法律、行政法规规定的其他条件。</w:t>
      </w:r>
    </w:p>
    <w:p w14:paraId="30AD819F">
      <w:pPr>
        <w:adjustRightInd w:val="0"/>
        <w:spacing w:line="360" w:lineRule="auto"/>
        <w:ind w:firstLine="441" w:firstLineChars="210"/>
        <w:contextualSpacing/>
        <w:rPr>
          <w:rFonts w:cs="Arial" w:asciiTheme="minorEastAsia" w:hAnsiTheme="minorEastAsia"/>
          <w:szCs w:val="21"/>
        </w:rPr>
      </w:pPr>
      <w:r>
        <w:rPr>
          <w:rFonts w:hint="eastAsia" w:cs="宋体" w:asciiTheme="minorEastAsia" w:hAnsiTheme="minorEastAsia"/>
          <w:szCs w:val="21"/>
        </w:rPr>
        <w:t>以上内容如有虚假或与事实不符的，评审委员会可将</w:t>
      </w:r>
      <w:r>
        <w:rPr>
          <w:rFonts w:hint="eastAsia" w:cs="Arial" w:asciiTheme="minorEastAsia" w:hAnsiTheme="minorEastAsia"/>
          <w:szCs w:val="21"/>
        </w:rPr>
        <w:t>我方做无效投标处理，我方愿意承担相应的法律责任。</w:t>
      </w:r>
    </w:p>
    <w:p w14:paraId="4AF3F8A6">
      <w:pPr>
        <w:pStyle w:val="17"/>
        <w:adjustRightInd w:val="0"/>
        <w:spacing w:line="360" w:lineRule="auto"/>
        <w:ind w:firstLine="420" w:firstLineChars="200"/>
        <w:contextualSpacing/>
        <w:rPr>
          <w:rFonts w:asciiTheme="minorEastAsia" w:hAnsiTheme="minorEastAsia" w:eastAsiaTheme="minorEastAsia"/>
          <w:sz w:val="21"/>
          <w:szCs w:val="21"/>
        </w:rPr>
      </w:pPr>
      <w:r>
        <w:rPr>
          <w:rFonts w:hint="eastAsia" w:asciiTheme="minorEastAsia" w:hAnsiTheme="minorEastAsia" w:eastAsiaTheme="minorEastAsia"/>
          <w:sz w:val="21"/>
          <w:szCs w:val="21"/>
        </w:rPr>
        <w:t>十、我方具备履行合同所必需的设备和专业技术能力。</w:t>
      </w:r>
    </w:p>
    <w:p w14:paraId="6C082462">
      <w:pPr>
        <w:pStyle w:val="17"/>
        <w:adjustRightInd w:val="0"/>
        <w:spacing w:line="360" w:lineRule="auto"/>
        <w:ind w:firstLine="420" w:firstLineChars="200"/>
        <w:contextualSpacing/>
        <w:rPr>
          <w:rFonts w:asciiTheme="minorEastAsia" w:hAnsiTheme="minorEastAsia" w:eastAsiaTheme="minorEastAsia"/>
          <w:sz w:val="21"/>
          <w:szCs w:val="21"/>
        </w:rPr>
      </w:pPr>
      <w:r>
        <w:rPr>
          <w:rFonts w:hint="eastAsia" w:asciiTheme="minorEastAsia" w:hAnsiTheme="minorEastAsia" w:eastAsiaTheme="minorEastAsia"/>
          <w:snapToGrid w:val="0"/>
          <w:kern w:val="0"/>
          <w:sz w:val="21"/>
          <w:szCs w:val="21"/>
        </w:rPr>
        <w:t>十一、</w:t>
      </w:r>
      <w:r>
        <w:rPr>
          <w:rFonts w:hint="eastAsia" w:asciiTheme="minorEastAsia" w:hAnsiTheme="minorEastAsia" w:eastAsiaTheme="minorEastAsia"/>
          <w:sz w:val="21"/>
          <w:szCs w:val="21"/>
        </w:rPr>
        <w:t>我方对在本函及投标文件中所作的所有承诺承担法律责任。</w:t>
      </w:r>
    </w:p>
    <w:p w14:paraId="73C6FDF1">
      <w:pPr>
        <w:pStyle w:val="17"/>
        <w:adjustRightInd w:val="0"/>
        <w:snapToGrid w:val="0"/>
        <w:spacing w:line="360" w:lineRule="auto"/>
        <w:rPr>
          <w:rFonts w:asciiTheme="minorEastAsia" w:hAnsiTheme="minorEastAsia" w:eastAsiaTheme="minorEastAsia"/>
          <w:sz w:val="21"/>
          <w:szCs w:val="21"/>
        </w:rPr>
      </w:pPr>
    </w:p>
    <w:p w14:paraId="0F98A844">
      <w:pPr>
        <w:pStyle w:val="17"/>
        <w:adjustRightInd w:val="0"/>
        <w:snapToGrid w:val="0"/>
        <w:spacing w:line="360" w:lineRule="auto"/>
        <w:rPr>
          <w:rFonts w:asciiTheme="minorEastAsia" w:hAnsiTheme="minorEastAsia" w:eastAsiaTheme="minorEastAsia"/>
          <w:sz w:val="21"/>
          <w:szCs w:val="21"/>
        </w:rPr>
      </w:pPr>
    </w:p>
    <w:p w14:paraId="01489364">
      <w:pPr>
        <w:pStyle w:val="17"/>
        <w:adjustRightInd w:val="0"/>
        <w:snapToGrid w:val="0"/>
        <w:spacing w:line="36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所有与本招标有关的一切正式往来请寄：</w:t>
      </w:r>
    </w:p>
    <w:p w14:paraId="131DD40C">
      <w:pPr>
        <w:adjustRightInd w:val="0"/>
        <w:snapToGrid w:val="0"/>
        <w:spacing w:line="360" w:lineRule="auto"/>
        <w:ind w:firstLine="420" w:firstLineChars="200"/>
        <w:rPr>
          <w:rFonts w:cs="宋体" w:asciiTheme="minorEastAsia" w:hAnsiTheme="minorEastAsia"/>
          <w:szCs w:val="21"/>
        </w:rPr>
      </w:pPr>
      <w:r>
        <w:rPr>
          <w:rFonts w:hint="eastAsia" w:cs="宋体" w:asciiTheme="minorEastAsia" w:hAnsiTheme="minorEastAsia"/>
          <w:szCs w:val="21"/>
        </w:rPr>
        <w:t>地    址：  邮政编码：</w:t>
      </w:r>
    </w:p>
    <w:p w14:paraId="3033BA57">
      <w:pPr>
        <w:adjustRightInd w:val="0"/>
        <w:snapToGrid w:val="0"/>
        <w:spacing w:line="360" w:lineRule="auto"/>
        <w:ind w:firstLine="420" w:firstLineChars="200"/>
        <w:rPr>
          <w:rFonts w:cs="宋体" w:asciiTheme="minorEastAsia" w:hAnsiTheme="minorEastAsia"/>
          <w:szCs w:val="21"/>
        </w:rPr>
      </w:pPr>
      <w:r>
        <w:rPr>
          <w:rFonts w:hint="eastAsia" w:cs="宋体" w:asciiTheme="minorEastAsia" w:hAnsiTheme="minorEastAsia"/>
          <w:szCs w:val="21"/>
        </w:rPr>
        <w:t>电    话：  传    真：</w:t>
      </w:r>
    </w:p>
    <w:p w14:paraId="28B20342">
      <w:pPr>
        <w:adjustRightInd w:val="0"/>
        <w:snapToGrid w:val="0"/>
        <w:spacing w:line="360" w:lineRule="auto"/>
        <w:ind w:firstLine="420" w:firstLineChars="200"/>
        <w:rPr>
          <w:rFonts w:cs="宋体" w:asciiTheme="minorEastAsia" w:hAnsiTheme="minorEastAsia"/>
          <w:szCs w:val="21"/>
          <w:u w:val="single"/>
        </w:rPr>
      </w:pPr>
      <w:r>
        <w:rPr>
          <w:rFonts w:hint="eastAsia" w:cs="宋体" w:asciiTheme="minorEastAsia" w:hAnsiTheme="minorEastAsia"/>
          <w:szCs w:val="21"/>
        </w:rPr>
        <w:t>投标人代表姓名：  职    务：</w:t>
      </w:r>
    </w:p>
    <w:p w14:paraId="2ED57352">
      <w:pPr>
        <w:adjustRightInd w:val="0"/>
        <w:snapToGrid w:val="0"/>
        <w:spacing w:line="360" w:lineRule="auto"/>
        <w:rPr>
          <w:rFonts w:cs="宋体" w:asciiTheme="minorEastAsia" w:hAnsiTheme="minorEastAsia"/>
          <w:szCs w:val="21"/>
          <w:u w:val="single"/>
        </w:rPr>
      </w:pPr>
    </w:p>
    <w:p w14:paraId="4B27DE63">
      <w:pPr>
        <w:adjustRightInd w:val="0"/>
        <w:snapToGrid w:val="0"/>
        <w:spacing w:line="360" w:lineRule="auto"/>
        <w:ind w:firstLine="4305" w:firstLineChars="2050"/>
        <w:rPr>
          <w:rFonts w:cs="宋体" w:asciiTheme="minorEastAsia" w:hAnsiTheme="minorEastAsia"/>
          <w:szCs w:val="21"/>
        </w:rPr>
      </w:pPr>
    </w:p>
    <w:p w14:paraId="2E6DA4FB">
      <w:pPr>
        <w:adjustRightInd w:val="0"/>
        <w:snapToGrid w:val="0"/>
        <w:spacing w:line="360" w:lineRule="auto"/>
        <w:ind w:firstLine="4305" w:firstLineChars="2050"/>
        <w:rPr>
          <w:rFonts w:cs="宋体" w:asciiTheme="minorEastAsia" w:hAnsiTheme="minorEastAsia"/>
          <w:szCs w:val="21"/>
        </w:rPr>
      </w:pPr>
    </w:p>
    <w:p w14:paraId="249D50FB">
      <w:pPr>
        <w:adjustRightInd w:val="0"/>
        <w:snapToGrid w:val="0"/>
        <w:spacing w:line="360" w:lineRule="auto"/>
        <w:ind w:firstLine="3885" w:firstLineChars="1850"/>
        <w:rPr>
          <w:rFonts w:cs="宋体" w:asciiTheme="minorEastAsia" w:hAnsiTheme="minorEastAsia"/>
          <w:szCs w:val="21"/>
        </w:rPr>
      </w:pPr>
      <w:r>
        <w:rPr>
          <w:rFonts w:hint="eastAsia" w:cs="宋体" w:asciiTheme="minorEastAsia" w:hAnsiTheme="minorEastAsia"/>
          <w:szCs w:val="21"/>
        </w:rPr>
        <w:t>投标人名称（并加盖公章）：</w:t>
      </w:r>
    </w:p>
    <w:p w14:paraId="4F9E5FD4">
      <w:pPr>
        <w:adjustRightInd w:val="0"/>
        <w:snapToGrid w:val="0"/>
        <w:spacing w:line="360" w:lineRule="auto"/>
        <w:ind w:firstLine="4305" w:firstLineChars="2050"/>
        <w:rPr>
          <w:rFonts w:cs="宋体" w:asciiTheme="minorEastAsia" w:hAnsiTheme="minorEastAsia"/>
          <w:szCs w:val="21"/>
        </w:rPr>
      </w:pPr>
    </w:p>
    <w:p w14:paraId="03219C80">
      <w:pPr>
        <w:adjustRightInd w:val="0"/>
        <w:snapToGrid w:val="0"/>
        <w:spacing w:line="360" w:lineRule="auto"/>
        <w:ind w:firstLine="3885" w:firstLineChars="1850"/>
        <w:rPr>
          <w:rFonts w:cs="宋体" w:asciiTheme="minorEastAsia" w:hAnsiTheme="minorEastAsia"/>
          <w:szCs w:val="21"/>
        </w:rPr>
      </w:pPr>
      <w:r>
        <w:rPr>
          <w:rFonts w:hint="eastAsia" w:cs="宋体" w:asciiTheme="minorEastAsia" w:hAnsiTheme="minorEastAsia"/>
          <w:szCs w:val="21"/>
        </w:rPr>
        <w:t>日期：年月 日</w:t>
      </w:r>
    </w:p>
    <w:p w14:paraId="7C348473">
      <w:pPr>
        <w:adjustRightInd w:val="0"/>
        <w:snapToGrid w:val="0"/>
        <w:spacing w:line="360" w:lineRule="auto"/>
        <w:ind w:firstLine="4305" w:firstLineChars="2050"/>
        <w:rPr>
          <w:rFonts w:cs="宋体" w:asciiTheme="minorEastAsia" w:hAnsiTheme="minorEastAsia"/>
          <w:szCs w:val="21"/>
        </w:rPr>
      </w:pPr>
    </w:p>
    <w:p w14:paraId="07FFC1A4">
      <w:pPr>
        <w:adjustRightInd w:val="0"/>
        <w:snapToGrid w:val="0"/>
        <w:spacing w:line="360" w:lineRule="auto"/>
        <w:ind w:firstLine="4305" w:firstLineChars="2050"/>
        <w:rPr>
          <w:rFonts w:cs="宋体" w:asciiTheme="minorEastAsia" w:hAnsiTheme="minorEastAsia"/>
          <w:szCs w:val="21"/>
        </w:rPr>
      </w:pPr>
    </w:p>
    <w:p w14:paraId="55BF7E14">
      <w:pPr>
        <w:adjustRightInd w:val="0"/>
        <w:snapToGrid w:val="0"/>
        <w:spacing w:line="360" w:lineRule="auto"/>
        <w:rPr>
          <w:rFonts w:cs="宋体" w:asciiTheme="minorEastAsia" w:hAnsiTheme="minorEastAsia"/>
          <w:szCs w:val="21"/>
        </w:rPr>
      </w:pPr>
    </w:p>
    <w:p w14:paraId="044F8D3D">
      <w:pPr>
        <w:spacing w:line="480" w:lineRule="exact"/>
        <w:jc w:val="center"/>
        <w:rPr>
          <w:rFonts w:asciiTheme="majorEastAsia" w:hAnsiTheme="majorEastAsia" w:eastAsiaTheme="majorEastAsia"/>
          <w:b/>
          <w:bCs/>
          <w:sz w:val="24"/>
          <w:szCs w:val="24"/>
        </w:rPr>
      </w:pPr>
      <w:r>
        <w:rPr>
          <w:rFonts w:hint="eastAsia" w:asciiTheme="majorEastAsia" w:hAnsiTheme="majorEastAsia" w:eastAsiaTheme="majorEastAsia"/>
          <w:b/>
          <w:bCs/>
          <w:sz w:val="24"/>
          <w:szCs w:val="24"/>
        </w:rPr>
        <w:t>3.2 法定代表人（单位负责人）</w:t>
      </w:r>
      <w:r>
        <w:rPr>
          <w:rFonts w:asciiTheme="majorEastAsia" w:hAnsiTheme="majorEastAsia" w:eastAsiaTheme="majorEastAsia"/>
          <w:b/>
          <w:bCs/>
          <w:sz w:val="24"/>
          <w:szCs w:val="24"/>
        </w:rPr>
        <w:t>资</w:t>
      </w:r>
      <w:r>
        <w:rPr>
          <w:rFonts w:hint="eastAsia" w:asciiTheme="majorEastAsia" w:hAnsiTheme="majorEastAsia" w:eastAsiaTheme="majorEastAsia"/>
          <w:b/>
          <w:bCs/>
          <w:sz w:val="24"/>
          <w:szCs w:val="24"/>
        </w:rPr>
        <w:t>格</w:t>
      </w:r>
      <w:r>
        <w:rPr>
          <w:rFonts w:asciiTheme="majorEastAsia" w:hAnsiTheme="majorEastAsia" w:eastAsiaTheme="majorEastAsia"/>
          <w:b/>
          <w:bCs/>
          <w:sz w:val="24"/>
          <w:szCs w:val="24"/>
        </w:rPr>
        <w:t>证</w:t>
      </w:r>
      <w:r>
        <w:rPr>
          <w:rFonts w:hint="eastAsia" w:asciiTheme="majorEastAsia" w:hAnsiTheme="majorEastAsia" w:eastAsiaTheme="majorEastAsia"/>
          <w:b/>
          <w:bCs/>
          <w:sz w:val="24"/>
          <w:szCs w:val="24"/>
        </w:rPr>
        <w:t>明</w:t>
      </w:r>
      <w:r>
        <w:rPr>
          <w:rFonts w:asciiTheme="majorEastAsia" w:hAnsiTheme="majorEastAsia" w:eastAsiaTheme="majorEastAsia"/>
          <w:b/>
          <w:bCs/>
          <w:sz w:val="24"/>
          <w:szCs w:val="24"/>
        </w:rPr>
        <w:t>书</w:t>
      </w:r>
    </w:p>
    <w:p w14:paraId="32A1161F">
      <w:pPr>
        <w:autoSpaceDE w:val="0"/>
        <w:autoSpaceDN w:val="0"/>
        <w:adjustRightInd w:val="0"/>
        <w:spacing w:line="480" w:lineRule="auto"/>
        <w:ind w:firstLine="616" w:firstLineChars="257"/>
        <w:rPr>
          <w:rFonts w:ascii="宋体" w:hAnsi="宋体"/>
          <w:sz w:val="24"/>
          <w:szCs w:val="24"/>
        </w:rPr>
      </w:pPr>
    </w:p>
    <w:p w14:paraId="56D09D1B">
      <w:pPr>
        <w:pStyle w:val="45"/>
        <w:spacing w:line="480" w:lineRule="auto"/>
        <w:ind w:firstLine="472" w:firstLineChars="225"/>
        <w:jc w:val="left"/>
        <w:rPr>
          <w:rFonts w:asciiTheme="minorEastAsia" w:hAnsiTheme="minorEastAsia"/>
          <w:sz w:val="21"/>
          <w:szCs w:val="21"/>
        </w:rPr>
      </w:pPr>
      <w:r>
        <w:rPr>
          <w:rFonts w:asciiTheme="minorEastAsia" w:hAnsiTheme="minorEastAsia"/>
          <w:sz w:val="21"/>
          <w:szCs w:val="21"/>
        </w:rPr>
        <w:t>单</w:t>
      </w:r>
      <w:r>
        <w:rPr>
          <w:rFonts w:hint="eastAsia" w:asciiTheme="minorEastAsia" w:hAnsiTheme="minorEastAsia"/>
          <w:sz w:val="21"/>
          <w:szCs w:val="21"/>
        </w:rPr>
        <w:t>位名</w:t>
      </w:r>
      <w:r>
        <w:rPr>
          <w:rFonts w:asciiTheme="minorEastAsia" w:hAnsiTheme="minorEastAsia"/>
          <w:sz w:val="21"/>
          <w:szCs w:val="21"/>
        </w:rPr>
        <w:t>称</w:t>
      </w:r>
      <w:r>
        <w:rPr>
          <w:rFonts w:hint="eastAsia" w:asciiTheme="minorEastAsia" w:hAnsiTheme="minorEastAsia"/>
          <w:sz w:val="21"/>
          <w:szCs w:val="21"/>
        </w:rPr>
        <w:t>：</w:t>
      </w:r>
    </w:p>
    <w:p w14:paraId="445D9B07">
      <w:pPr>
        <w:pStyle w:val="45"/>
        <w:spacing w:line="480" w:lineRule="auto"/>
        <w:ind w:firstLine="472" w:firstLineChars="225"/>
        <w:jc w:val="left"/>
        <w:rPr>
          <w:rFonts w:asciiTheme="minorEastAsia" w:hAnsiTheme="minorEastAsia"/>
          <w:sz w:val="21"/>
          <w:szCs w:val="21"/>
        </w:rPr>
      </w:pPr>
      <w:r>
        <w:rPr>
          <w:rFonts w:hint="eastAsia" w:asciiTheme="minorEastAsia" w:hAnsiTheme="minorEastAsia"/>
          <w:sz w:val="21"/>
          <w:szCs w:val="21"/>
        </w:rPr>
        <w:t>地址：</w:t>
      </w:r>
    </w:p>
    <w:p w14:paraId="530CC29C">
      <w:pPr>
        <w:pStyle w:val="45"/>
        <w:spacing w:line="480" w:lineRule="auto"/>
        <w:ind w:firstLine="472" w:firstLineChars="225"/>
        <w:jc w:val="left"/>
        <w:rPr>
          <w:rFonts w:asciiTheme="minorEastAsia" w:hAnsiTheme="minorEastAsia"/>
          <w:sz w:val="21"/>
          <w:szCs w:val="21"/>
        </w:rPr>
      </w:pPr>
      <w:r>
        <w:rPr>
          <w:rFonts w:hint="eastAsia" w:asciiTheme="minorEastAsia" w:hAnsiTheme="minorEastAsia"/>
          <w:sz w:val="21"/>
          <w:szCs w:val="21"/>
        </w:rPr>
        <w:t>姓名：       性</w:t>
      </w:r>
      <w:r>
        <w:rPr>
          <w:rFonts w:asciiTheme="minorEastAsia" w:hAnsiTheme="minorEastAsia"/>
          <w:sz w:val="21"/>
          <w:szCs w:val="21"/>
        </w:rPr>
        <w:t>别</w:t>
      </w:r>
      <w:r>
        <w:rPr>
          <w:rFonts w:hint="eastAsia" w:asciiTheme="minorEastAsia" w:hAnsiTheme="minorEastAsia"/>
          <w:sz w:val="21"/>
          <w:szCs w:val="21"/>
        </w:rPr>
        <w:t>：     年</w:t>
      </w:r>
      <w:r>
        <w:rPr>
          <w:rFonts w:asciiTheme="minorEastAsia" w:hAnsiTheme="minorEastAsia"/>
          <w:sz w:val="21"/>
          <w:szCs w:val="21"/>
        </w:rPr>
        <w:t>龄</w:t>
      </w:r>
      <w:r>
        <w:rPr>
          <w:rFonts w:hint="eastAsia" w:asciiTheme="minorEastAsia" w:hAnsiTheme="minorEastAsia"/>
          <w:sz w:val="21"/>
          <w:szCs w:val="21"/>
        </w:rPr>
        <w:t>：</w:t>
      </w:r>
      <w:r>
        <w:rPr>
          <w:rFonts w:asciiTheme="minorEastAsia" w:hAnsiTheme="minorEastAsia"/>
          <w:sz w:val="21"/>
          <w:szCs w:val="21"/>
        </w:rPr>
        <w:t xml:space="preserve">     职务</w:t>
      </w:r>
      <w:r>
        <w:rPr>
          <w:rFonts w:hint="eastAsia" w:asciiTheme="minorEastAsia" w:hAnsiTheme="minorEastAsia"/>
          <w:sz w:val="21"/>
          <w:szCs w:val="21"/>
        </w:rPr>
        <w:t xml:space="preserve">：        </w:t>
      </w:r>
    </w:p>
    <w:p w14:paraId="5B936339">
      <w:pPr>
        <w:pStyle w:val="45"/>
        <w:spacing w:line="480" w:lineRule="auto"/>
        <w:ind w:firstLine="472" w:firstLineChars="225"/>
        <w:jc w:val="left"/>
        <w:rPr>
          <w:rFonts w:asciiTheme="minorEastAsia" w:hAnsiTheme="minorEastAsia"/>
          <w:sz w:val="21"/>
          <w:szCs w:val="21"/>
        </w:rPr>
      </w:pPr>
      <w:r>
        <w:rPr>
          <w:rFonts w:hint="eastAsia" w:asciiTheme="minorEastAsia" w:hAnsiTheme="minorEastAsia"/>
          <w:sz w:val="21"/>
          <w:szCs w:val="21"/>
        </w:rPr>
        <w:t>本人系</w:t>
      </w:r>
      <w:r>
        <w:rPr>
          <w:rFonts w:hint="eastAsia" w:asciiTheme="minorEastAsia" w:hAnsiTheme="minorEastAsia"/>
          <w:i/>
          <w:snapToGrid w:val="0"/>
          <w:sz w:val="21"/>
          <w:szCs w:val="21"/>
          <w:u w:val="single"/>
        </w:rPr>
        <w:t>投</w:t>
      </w:r>
      <w:r>
        <w:rPr>
          <w:rFonts w:asciiTheme="minorEastAsia" w:hAnsiTheme="minorEastAsia"/>
          <w:i/>
          <w:snapToGrid w:val="0"/>
          <w:sz w:val="21"/>
          <w:szCs w:val="21"/>
          <w:u w:val="single"/>
        </w:rPr>
        <w:t>标</w:t>
      </w:r>
      <w:r>
        <w:rPr>
          <w:rFonts w:hint="eastAsia" w:asciiTheme="minorEastAsia" w:hAnsiTheme="minorEastAsia"/>
          <w:i/>
          <w:snapToGrid w:val="0"/>
          <w:sz w:val="21"/>
          <w:szCs w:val="21"/>
          <w:u w:val="single"/>
        </w:rPr>
        <w:t>人名</w:t>
      </w:r>
      <w:r>
        <w:rPr>
          <w:rFonts w:asciiTheme="minorEastAsia" w:hAnsiTheme="minorEastAsia"/>
          <w:i/>
          <w:snapToGrid w:val="0"/>
          <w:sz w:val="21"/>
          <w:szCs w:val="21"/>
          <w:u w:val="single"/>
        </w:rPr>
        <w:t>称</w:t>
      </w:r>
      <w:r>
        <w:rPr>
          <w:rFonts w:hint="eastAsia" w:asciiTheme="minorEastAsia" w:hAnsiTheme="minorEastAsia"/>
          <w:sz w:val="21"/>
          <w:szCs w:val="21"/>
        </w:rPr>
        <w:t>的法定代表人（单位负责人）。就</w:t>
      </w:r>
      <w:r>
        <w:rPr>
          <w:rFonts w:asciiTheme="minorEastAsia" w:hAnsiTheme="minorEastAsia"/>
          <w:sz w:val="21"/>
          <w:szCs w:val="21"/>
        </w:rPr>
        <w:t>参</w:t>
      </w:r>
      <w:r>
        <w:rPr>
          <w:rFonts w:hint="eastAsia" w:asciiTheme="minorEastAsia" w:hAnsiTheme="minorEastAsia"/>
          <w:sz w:val="21"/>
          <w:szCs w:val="21"/>
        </w:rPr>
        <w:t>加贵方招</w:t>
      </w:r>
      <w:r>
        <w:rPr>
          <w:rFonts w:asciiTheme="minorEastAsia" w:hAnsiTheme="minorEastAsia"/>
          <w:sz w:val="21"/>
          <w:szCs w:val="21"/>
        </w:rPr>
        <w:t>标编号为</w:t>
      </w:r>
      <w:r>
        <w:rPr>
          <w:rFonts w:asciiTheme="minorEastAsia" w:hAnsiTheme="minorEastAsia"/>
          <w:i/>
          <w:sz w:val="21"/>
          <w:szCs w:val="21"/>
          <w:u w:val="single"/>
        </w:rPr>
        <w:t>项目编号</w:t>
      </w:r>
      <w:r>
        <w:rPr>
          <w:rFonts w:hint="eastAsia" w:asciiTheme="minorEastAsia" w:hAnsiTheme="minorEastAsia"/>
          <w:sz w:val="21"/>
          <w:szCs w:val="21"/>
        </w:rPr>
        <w:t>的</w:t>
      </w:r>
      <w:r>
        <w:rPr>
          <w:rFonts w:asciiTheme="minorEastAsia" w:hAnsiTheme="minorEastAsia"/>
          <w:i/>
          <w:sz w:val="21"/>
          <w:szCs w:val="21"/>
          <w:u w:val="single"/>
        </w:rPr>
        <w:t>项目</w:t>
      </w:r>
      <w:r>
        <w:rPr>
          <w:rFonts w:hint="eastAsia" w:asciiTheme="minorEastAsia" w:hAnsiTheme="minorEastAsia"/>
          <w:i/>
          <w:sz w:val="21"/>
          <w:szCs w:val="21"/>
          <w:u w:val="single"/>
        </w:rPr>
        <w:t>名</w:t>
      </w:r>
      <w:r>
        <w:rPr>
          <w:rFonts w:asciiTheme="minorEastAsia" w:hAnsiTheme="minorEastAsia"/>
          <w:i/>
          <w:sz w:val="21"/>
          <w:szCs w:val="21"/>
          <w:u w:val="single"/>
        </w:rPr>
        <w:t>称</w:t>
      </w:r>
      <w:r>
        <w:rPr>
          <w:rFonts w:hint="eastAsia" w:asciiTheme="minorEastAsia" w:hAnsiTheme="minorEastAsia"/>
          <w:sz w:val="21"/>
          <w:szCs w:val="21"/>
        </w:rPr>
        <w:t>公</w:t>
      </w:r>
      <w:r>
        <w:rPr>
          <w:rFonts w:asciiTheme="minorEastAsia" w:hAnsiTheme="minorEastAsia"/>
          <w:sz w:val="21"/>
          <w:szCs w:val="21"/>
        </w:rPr>
        <w:t>开</w:t>
      </w:r>
      <w:r>
        <w:rPr>
          <w:rFonts w:hint="eastAsia" w:asciiTheme="minorEastAsia" w:hAnsiTheme="minorEastAsia"/>
          <w:sz w:val="21"/>
          <w:szCs w:val="21"/>
        </w:rPr>
        <w:t>招</w:t>
      </w:r>
      <w:r>
        <w:rPr>
          <w:rFonts w:asciiTheme="minorEastAsia" w:hAnsiTheme="minorEastAsia"/>
          <w:sz w:val="21"/>
          <w:szCs w:val="21"/>
        </w:rPr>
        <w:t>标项目</w:t>
      </w:r>
      <w:r>
        <w:rPr>
          <w:rFonts w:hint="eastAsia" w:asciiTheme="minorEastAsia" w:hAnsiTheme="minorEastAsia"/>
          <w:sz w:val="21"/>
          <w:szCs w:val="21"/>
        </w:rPr>
        <w:t>的投</w:t>
      </w:r>
      <w:r>
        <w:rPr>
          <w:rFonts w:asciiTheme="minorEastAsia" w:hAnsiTheme="minorEastAsia"/>
          <w:sz w:val="21"/>
          <w:szCs w:val="21"/>
        </w:rPr>
        <w:t>标报价</w:t>
      </w:r>
      <w:r>
        <w:rPr>
          <w:rFonts w:hint="eastAsia" w:asciiTheme="minorEastAsia" w:hAnsiTheme="minorEastAsia"/>
          <w:sz w:val="21"/>
          <w:szCs w:val="21"/>
        </w:rPr>
        <w:t>，</w:t>
      </w:r>
      <w:r>
        <w:rPr>
          <w:rFonts w:asciiTheme="minorEastAsia" w:hAnsiTheme="minorEastAsia"/>
          <w:sz w:val="21"/>
          <w:szCs w:val="21"/>
        </w:rPr>
        <w:t>签</w:t>
      </w:r>
      <w:r>
        <w:rPr>
          <w:rFonts w:hint="eastAsia" w:asciiTheme="minorEastAsia" w:hAnsiTheme="minorEastAsia"/>
          <w:sz w:val="21"/>
          <w:szCs w:val="21"/>
        </w:rPr>
        <w:t>署上</w:t>
      </w:r>
      <w:r>
        <w:rPr>
          <w:rFonts w:asciiTheme="minorEastAsia" w:hAnsiTheme="minorEastAsia"/>
          <w:sz w:val="21"/>
          <w:szCs w:val="21"/>
        </w:rPr>
        <w:t>述项目</w:t>
      </w:r>
      <w:r>
        <w:rPr>
          <w:rFonts w:hint="eastAsia" w:asciiTheme="minorEastAsia" w:hAnsiTheme="minorEastAsia"/>
          <w:sz w:val="21"/>
          <w:szCs w:val="21"/>
        </w:rPr>
        <w:t>的投</w:t>
      </w:r>
      <w:r>
        <w:rPr>
          <w:rFonts w:asciiTheme="minorEastAsia" w:hAnsiTheme="minorEastAsia"/>
          <w:sz w:val="21"/>
          <w:szCs w:val="21"/>
        </w:rPr>
        <w:t>标</w:t>
      </w:r>
      <w:r>
        <w:rPr>
          <w:rFonts w:hint="eastAsia" w:asciiTheme="minorEastAsia" w:hAnsiTheme="minorEastAsia"/>
          <w:sz w:val="21"/>
          <w:szCs w:val="21"/>
        </w:rPr>
        <w:t>文件及合同的</w:t>
      </w:r>
      <w:r>
        <w:rPr>
          <w:rFonts w:asciiTheme="minorEastAsia" w:hAnsiTheme="minorEastAsia"/>
          <w:sz w:val="21"/>
          <w:szCs w:val="21"/>
        </w:rPr>
        <w:t>执</w:t>
      </w:r>
      <w:r>
        <w:rPr>
          <w:rFonts w:hint="eastAsia" w:asciiTheme="minorEastAsia" w:hAnsiTheme="minorEastAsia"/>
          <w:sz w:val="21"/>
          <w:szCs w:val="21"/>
        </w:rPr>
        <w:t>行、完成、服</w:t>
      </w:r>
      <w:r>
        <w:rPr>
          <w:rFonts w:asciiTheme="minorEastAsia" w:hAnsiTheme="minorEastAsia"/>
          <w:sz w:val="21"/>
          <w:szCs w:val="21"/>
        </w:rPr>
        <w:t>务</w:t>
      </w:r>
      <w:r>
        <w:rPr>
          <w:rFonts w:hint="eastAsia" w:asciiTheme="minorEastAsia" w:hAnsiTheme="minorEastAsia"/>
          <w:sz w:val="21"/>
          <w:szCs w:val="21"/>
        </w:rPr>
        <w:t>和保修，</w:t>
      </w:r>
      <w:r>
        <w:rPr>
          <w:rFonts w:asciiTheme="minorEastAsia" w:hAnsiTheme="minorEastAsia"/>
          <w:sz w:val="21"/>
          <w:szCs w:val="21"/>
        </w:rPr>
        <w:t>签</w:t>
      </w:r>
      <w:r>
        <w:rPr>
          <w:rFonts w:hint="eastAsia" w:asciiTheme="minorEastAsia" w:hAnsiTheme="minorEastAsia"/>
          <w:sz w:val="21"/>
          <w:szCs w:val="21"/>
        </w:rPr>
        <w:t>署合同和</w:t>
      </w:r>
      <w:r>
        <w:rPr>
          <w:rFonts w:asciiTheme="minorEastAsia" w:hAnsiTheme="minorEastAsia"/>
          <w:sz w:val="21"/>
          <w:szCs w:val="21"/>
        </w:rPr>
        <w:t>处</w:t>
      </w:r>
      <w:r>
        <w:rPr>
          <w:rFonts w:hint="eastAsia" w:asciiTheme="minorEastAsia" w:hAnsiTheme="minorEastAsia"/>
          <w:sz w:val="21"/>
          <w:szCs w:val="21"/>
        </w:rPr>
        <w:t>理与之有</w:t>
      </w:r>
      <w:r>
        <w:rPr>
          <w:rFonts w:asciiTheme="minorEastAsia" w:hAnsiTheme="minorEastAsia"/>
          <w:sz w:val="21"/>
          <w:szCs w:val="21"/>
        </w:rPr>
        <w:t>关的</w:t>
      </w:r>
      <w:r>
        <w:rPr>
          <w:rFonts w:hint="eastAsia" w:asciiTheme="minorEastAsia" w:hAnsiTheme="minorEastAsia"/>
          <w:sz w:val="21"/>
          <w:szCs w:val="21"/>
        </w:rPr>
        <w:t>一切事</w:t>
      </w:r>
      <w:r>
        <w:rPr>
          <w:rFonts w:asciiTheme="minorEastAsia" w:hAnsiTheme="minorEastAsia"/>
          <w:sz w:val="21"/>
          <w:szCs w:val="21"/>
        </w:rPr>
        <w:t>务</w:t>
      </w:r>
      <w:r>
        <w:rPr>
          <w:rFonts w:hint="eastAsia" w:asciiTheme="minorEastAsia" w:hAnsiTheme="minorEastAsia"/>
          <w:sz w:val="21"/>
          <w:szCs w:val="21"/>
        </w:rPr>
        <w:t>。</w:t>
      </w:r>
    </w:p>
    <w:p w14:paraId="08F2651D">
      <w:pPr>
        <w:pStyle w:val="45"/>
        <w:spacing w:line="480" w:lineRule="auto"/>
        <w:ind w:firstLine="472" w:firstLineChars="225"/>
        <w:jc w:val="left"/>
        <w:rPr>
          <w:rFonts w:asciiTheme="minorEastAsia" w:hAnsiTheme="minorEastAsia"/>
          <w:sz w:val="21"/>
          <w:szCs w:val="21"/>
        </w:rPr>
      </w:pPr>
      <w:r>
        <w:rPr>
          <w:rFonts w:hint="eastAsia" w:asciiTheme="minorEastAsia" w:hAnsiTheme="minorEastAsia"/>
          <w:sz w:val="21"/>
          <w:szCs w:val="21"/>
        </w:rPr>
        <w:t>特此</w:t>
      </w:r>
      <w:r>
        <w:rPr>
          <w:rFonts w:asciiTheme="minorEastAsia" w:hAnsiTheme="minorEastAsia"/>
          <w:sz w:val="21"/>
          <w:szCs w:val="21"/>
        </w:rPr>
        <w:t>证</w:t>
      </w:r>
      <w:r>
        <w:rPr>
          <w:rFonts w:hint="eastAsia" w:asciiTheme="minorEastAsia" w:hAnsiTheme="minorEastAsia"/>
          <w:sz w:val="21"/>
          <w:szCs w:val="21"/>
        </w:rPr>
        <w:t>明。</w:t>
      </w:r>
    </w:p>
    <w:p w14:paraId="68BF4886">
      <w:pPr>
        <w:pStyle w:val="45"/>
        <w:spacing w:line="480" w:lineRule="auto"/>
        <w:ind w:firstLine="472" w:firstLineChars="225"/>
        <w:jc w:val="left"/>
        <w:rPr>
          <w:rFonts w:asciiTheme="minorEastAsia" w:hAnsiTheme="minorEastAsia"/>
          <w:sz w:val="21"/>
          <w:szCs w:val="21"/>
        </w:rPr>
      </w:pPr>
      <w:r>
        <w:rPr>
          <w:rFonts w:hint="eastAsia" w:asciiTheme="minorEastAsia" w:hAnsiTheme="minorEastAsia"/>
          <w:sz w:val="21"/>
          <w:szCs w:val="21"/>
        </w:rPr>
        <w:t>法定代表人（单位负责人）联系电话（手机）：</w:t>
      </w:r>
    </w:p>
    <w:p w14:paraId="40DB9394">
      <w:pPr>
        <w:pStyle w:val="45"/>
        <w:spacing w:line="480" w:lineRule="auto"/>
        <w:ind w:firstLine="472" w:firstLineChars="225"/>
        <w:jc w:val="left"/>
        <w:rPr>
          <w:rFonts w:asciiTheme="minorEastAsia" w:hAnsiTheme="minorEastAsia"/>
          <w:sz w:val="21"/>
          <w:szCs w:val="21"/>
        </w:rPr>
      </w:pPr>
    </w:p>
    <w:p w14:paraId="4BB45ADB">
      <w:pPr>
        <w:pStyle w:val="45"/>
        <w:spacing w:line="480" w:lineRule="auto"/>
        <w:ind w:left="-538" w:leftChars="-256" w:firstLine="539" w:firstLineChars="257"/>
        <w:jc w:val="center"/>
        <w:rPr>
          <w:rFonts w:asciiTheme="minorEastAsia" w:hAnsiTheme="minorEastAsia"/>
          <w:bCs/>
          <w:sz w:val="21"/>
          <w:szCs w:val="21"/>
        </w:rPr>
      </w:pPr>
      <w:r>
        <w:rPr>
          <w:rFonts w:hint="eastAsia" w:asciiTheme="minorEastAsia" w:hAnsiTheme="minorEastAsia"/>
          <w:bCs/>
          <w:sz w:val="21"/>
          <w:szCs w:val="21"/>
        </w:rPr>
        <w:t>【此</w:t>
      </w:r>
      <w:r>
        <w:rPr>
          <w:rFonts w:asciiTheme="minorEastAsia" w:hAnsiTheme="minorEastAsia"/>
          <w:bCs/>
          <w:sz w:val="21"/>
          <w:szCs w:val="21"/>
        </w:rPr>
        <w:t>处请</w:t>
      </w:r>
      <w:r>
        <w:rPr>
          <w:rFonts w:hint="eastAsia" w:asciiTheme="minorEastAsia" w:hAnsiTheme="minorEastAsia"/>
          <w:bCs/>
          <w:sz w:val="21"/>
          <w:szCs w:val="21"/>
        </w:rPr>
        <w:t>粘</w:t>
      </w:r>
      <w:r>
        <w:rPr>
          <w:rFonts w:asciiTheme="minorEastAsia" w:hAnsiTheme="minorEastAsia"/>
          <w:bCs/>
          <w:sz w:val="21"/>
          <w:szCs w:val="21"/>
        </w:rPr>
        <w:t>贴</w:t>
      </w:r>
      <w:r>
        <w:rPr>
          <w:rFonts w:hint="eastAsia" w:asciiTheme="minorEastAsia" w:hAnsiTheme="minorEastAsia"/>
          <w:bCs/>
          <w:sz w:val="21"/>
          <w:szCs w:val="21"/>
        </w:rPr>
        <w:t>法定代表人（单位负责人）身份</w:t>
      </w:r>
      <w:r>
        <w:rPr>
          <w:rFonts w:asciiTheme="minorEastAsia" w:hAnsiTheme="minorEastAsia"/>
          <w:bCs/>
          <w:sz w:val="21"/>
          <w:szCs w:val="21"/>
        </w:rPr>
        <w:t>证复</w:t>
      </w:r>
      <w:r>
        <w:rPr>
          <w:rFonts w:hint="eastAsia" w:asciiTheme="minorEastAsia" w:hAnsiTheme="minorEastAsia"/>
          <w:bCs/>
          <w:sz w:val="21"/>
          <w:szCs w:val="21"/>
        </w:rPr>
        <w:t>印件，需清晰反映身份证有效期限】</w:t>
      </w:r>
    </w:p>
    <w:p w14:paraId="23FA9C12">
      <w:pPr>
        <w:pStyle w:val="45"/>
        <w:spacing w:line="480" w:lineRule="auto"/>
        <w:ind w:left="-538" w:leftChars="-256" w:firstLine="539" w:firstLineChars="257"/>
        <w:jc w:val="center"/>
        <w:rPr>
          <w:rFonts w:asciiTheme="minorEastAsia" w:hAnsiTheme="minorEastAsia"/>
          <w:bCs/>
          <w:sz w:val="21"/>
          <w:szCs w:val="21"/>
        </w:rPr>
      </w:pPr>
    </w:p>
    <w:p w14:paraId="0F25DA4F">
      <w:pPr>
        <w:autoSpaceDE w:val="0"/>
        <w:autoSpaceDN w:val="0"/>
        <w:adjustRightInd w:val="0"/>
        <w:spacing w:line="360" w:lineRule="auto"/>
        <w:ind w:right="-11"/>
        <w:rPr>
          <w:rFonts w:cs="宋体" w:asciiTheme="minorEastAsia" w:hAnsiTheme="minorEastAsia"/>
          <w:szCs w:val="21"/>
          <w:lang w:val="zh-CN"/>
        </w:rPr>
      </w:pPr>
    </w:p>
    <w:p w14:paraId="0647701B">
      <w:pPr>
        <w:spacing w:line="480" w:lineRule="auto"/>
        <w:ind w:firstLine="3937" w:firstLineChars="1875"/>
        <w:rPr>
          <w:rFonts w:cs="Arial" w:asciiTheme="minorEastAsia" w:hAnsiTheme="minorEastAsia"/>
          <w:szCs w:val="21"/>
          <w:u w:val="single"/>
        </w:rPr>
      </w:pPr>
      <w:r>
        <w:rPr>
          <w:rFonts w:hint="eastAsia" w:cs="Arial" w:asciiTheme="minorEastAsia" w:hAnsiTheme="minorEastAsia"/>
          <w:szCs w:val="21"/>
        </w:rPr>
        <w:t>投标人名称（并加盖公章）：</w:t>
      </w:r>
    </w:p>
    <w:p w14:paraId="500FF1D3">
      <w:pPr>
        <w:pStyle w:val="48"/>
        <w:spacing w:before="60" w:line="480" w:lineRule="auto"/>
        <w:ind w:firstLine="3937" w:firstLineChars="1875"/>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签署日期：   年   月  日</w:t>
      </w:r>
    </w:p>
    <w:p w14:paraId="795688A6">
      <w:pPr>
        <w:pStyle w:val="47"/>
        <w:spacing w:line="480" w:lineRule="auto"/>
        <w:rPr>
          <w:rFonts w:cs="Arial" w:asciiTheme="minorEastAsia" w:hAnsiTheme="minorEastAsia"/>
          <w:sz w:val="21"/>
          <w:szCs w:val="21"/>
        </w:rPr>
      </w:pPr>
    </w:p>
    <w:p w14:paraId="04D59FEA">
      <w:pPr>
        <w:rPr>
          <w:szCs w:val="21"/>
        </w:rPr>
      </w:pPr>
    </w:p>
    <w:p w14:paraId="69779A2A">
      <w:pPr>
        <w:spacing w:line="320" w:lineRule="exact"/>
        <w:ind w:firstLine="420" w:firstLineChars="200"/>
        <w:rPr>
          <w:rFonts w:asciiTheme="minorEastAsia" w:hAnsiTheme="minorEastAsia"/>
          <w:bCs/>
          <w:kern w:val="12"/>
          <w:szCs w:val="21"/>
        </w:rPr>
      </w:pPr>
      <w:r>
        <w:rPr>
          <w:rFonts w:hint="eastAsia" w:asciiTheme="minorEastAsia" w:hAnsiTheme="minorEastAsia"/>
          <w:bCs/>
          <w:kern w:val="12"/>
          <w:szCs w:val="21"/>
        </w:rPr>
        <w:t>说明：法定代表人（单位负责人）</w:t>
      </w:r>
      <w:r>
        <w:rPr>
          <w:rFonts w:asciiTheme="minorEastAsia" w:hAnsiTheme="minorEastAsia"/>
          <w:bCs/>
          <w:kern w:val="12"/>
          <w:szCs w:val="21"/>
        </w:rPr>
        <w:t>参</w:t>
      </w:r>
      <w:r>
        <w:rPr>
          <w:rFonts w:hint="eastAsia" w:asciiTheme="minorEastAsia" w:hAnsiTheme="minorEastAsia"/>
          <w:bCs/>
          <w:kern w:val="12"/>
          <w:szCs w:val="21"/>
        </w:rPr>
        <w:t>加本招</w:t>
      </w:r>
      <w:r>
        <w:rPr>
          <w:rFonts w:asciiTheme="minorEastAsia" w:hAnsiTheme="minorEastAsia"/>
          <w:bCs/>
          <w:kern w:val="12"/>
          <w:szCs w:val="21"/>
        </w:rPr>
        <w:t>标项目</w:t>
      </w:r>
      <w:r>
        <w:rPr>
          <w:rFonts w:hint="eastAsia" w:asciiTheme="minorEastAsia" w:hAnsiTheme="minorEastAsia"/>
          <w:bCs/>
          <w:kern w:val="12"/>
          <w:szCs w:val="21"/>
        </w:rPr>
        <w:t>投</w:t>
      </w:r>
      <w:r>
        <w:rPr>
          <w:rFonts w:asciiTheme="minorEastAsia" w:hAnsiTheme="minorEastAsia"/>
          <w:bCs/>
          <w:kern w:val="12"/>
          <w:szCs w:val="21"/>
        </w:rPr>
        <w:t>标</w:t>
      </w:r>
      <w:r>
        <w:rPr>
          <w:rFonts w:hint="eastAsia" w:asciiTheme="minorEastAsia" w:hAnsiTheme="minorEastAsia"/>
          <w:bCs/>
          <w:kern w:val="12"/>
          <w:szCs w:val="21"/>
        </w:rPr>
        <w:t>的，</w:t>
      </w:r>
      <w:r>
        <w:rPr>
          <w:rFonts w:asciiTheme="minorEastAsia" w:hAnsiTheme="minorEastAsia"/>
          <w:bCs/>
          <w:kern w:val="12"/>
          <w:szCs w:val="21"/>
        </w:rPr>
        <w:t>仅须</w:t>
      </w:r>
      <w:r>
        <w:rPr>
          <w:rFonts w:hint="eastAsia" w:asciiTheme="minorEastAsia" w:hAnsiTheme="minorEastAsia"/>
          <w:bCs/>
          <w:kern w:val="12"/>
          <w:szCs w:val="21"/>
        </w:rPr>
        <w:t>出具此</w:t>
      </w:r>
      <w:r>
        <w:rPr>
          <w:rFonts w:asciiTheme="minorEastAsia" w:hAnsiTheme="minorEastAsia"/>
          <w:bCs/>
          <w:kern w:val="12"/>
          <w:szCs w:val="21"/>
        </w:rPr>
        <w:t>证</w:t>
      </w:r>
      <w:r>
        <w:rPr>
          <w:rFonts w:hint="eastAsia" w:asciiTheme="minorEastAsia" w:hAnsiTheme="minorEastAsia"/>
          <w:bCs/>
          <w:kern w:val="12"/>
          <w:szCs w:val="21"/>
        </w:rPr>
        <w:t>明</w:t>
      </w:r>
      <w:r>
        <w:rPr>
          <w:rFonts w:asciiTheme="minorEastAsia" w:hAnsiTheme="minorEastAsia"/>
          <w:bCs/>
          <w:kern w:val="12"/>
          <w:szCs w:val="21"/>
        </w:rPr>
        <w:t>书</w:t>
      </w:r>
      <w:r>
        <w:rPr>
          <w:rFonts w:hint="eastAsia" w:asciiTheme="minorEastAsia" w:hAnsiTheme="minorEastAsia"/>
          <w:bCs/>
          <w:kern w:val="12"/>
          <w:szCs w:val="21"/>
        </w:rPr>
        <w:t>。</w:t>
      </w:r>
    </w:p>
    <w:p w14:paraId="5017698F">
      <w:pPr>
        <w:spacing w:line="480" w:lineRule="exact"/>
        <w:jc w:val="center"/>
        <w:rPr>
          <w:rFonts w:ascii="宋体" w:hAnsi="宋体"/>
          <w:b/>
          <w:bCs/>
          <w:sz w:val="36"/>
          <w:szCs w:val="36"/>
        </w:rPr>
      </w:pPr>
    </w:p>
    <w:p w14:paraId="0B7EA69C">
      <w:pPr>
        <w:widowControl/>
        <w:jc w:val="left"/>
        <w:rPr>
          <w:rFonts w:ascii="宋体" w:hAnsi="宋体"/>
          <w:b/>
          <w:bCs/>
          <w:sz w:val="24"/>
          <w:szCs w:val="24"/>
        </w:rPr>
      </w:pPr>
      <w:r>
        <w:rPr>
          <w:rFonts w:ascii="宋体" w:hAnsi="宋体"/>
          <w:b/>
          <w:bCs/>
          <w:sz w:val="24"/>
          <w:szCs w:val="24"/>
        </w:rPr>
        <w:br w:type="page"/>
      </w:r>
    </w:p>
    <w:p w14:paraId="10A95F5D">
      <w:pPr>
        <w:spacing w:line="480" w:lineRule="exact"/>
        <w:jc w:val="center"/>
        <w:rPr>
          <w:rFonts w:ascii="宋体" w:hAnsi="宋体"/>
          <w:b/>
          <w:bCs/>
          <w:sz w:val="24"/>
          <w:szCs w:val="24"/>
        </w:rPr>
      </w:pPr>
      <w:r>
        <w:rPr>
          <w:rFonts w:hint="eastAsia" w:ascii="宋体" w:hAnsi="宋体"/>
          <w:b/>
          <w:bCs/>
          <w:sz w:val="24"/>
          <w:szCs w:val="24"/>
        </w:rPr>
        <w:t>3.3 法定代表人（单位负责人）授权书</w:t>
      </w:r>
    </w:p>
    <w:p w14:paraId="6C3AB9CE">
      <w:pPr>
        <w:spacing w:line="480" w:lineRule="exact"/>
        <w:jc w:val="center"/>
        <w:rPr>
          <w:rFonts w:ascii="宋体" w:hAnsi="宋体"/>
          <w:b/>
          <w:bCs/>
          <w:sz w:val="36"/>
          <w:szCs w:val="36"/>
        </w:rPr>
      </w:pPr>
    </w:p>
    <w:p w14:paraId="6B62A521">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本人</w:t>
      </w:r>
      <w:r>
        <w:rPr>
          <w:rFonts w:hint="eastAsia" w:cs="Arial" w:asciiTheme="minorEastAsia" w:hAnsiTheme="minorEastAsia"/>
          <w:szCs w:val="21"/>
          <w:u w:val="single"/>
        </w:rPr>
        <w:t xml:space="preserve">　 </w:t>
      </w:r>
      <w:r>
        <w:rPr>
          <w:rFonts w:hint="eastAsia" w:asciiTheme="minorEastAsia" w:hAnsiTheme="minorEastAsia"/>
          <w:i/>
          <w:snapToGrid w:val="0"/>
          <w:szCs w:val="21"/>
          <w:u w:val="single"/>
        </w:rPr>
        <w:t>法人姓名</w:t>
      </w:r>
      <w:r>
        <w:rPr>
          <w:rFonts w:hint="eastAsia" w:cs="Arial" w:asciiTheme="minorEastAsia" w:hAnsiTheme="minorEastAsia"/>
          <w:szCs w:val="21"/>
        </w:rPr>
        <w:t>系</w:t>
      </w:r>
      <w:r>
        <w:rPr>
          <w:rFonts w:hint="eastAsia" w:cs="Arial" w:asciiTheme="minorEastAsia" w:hAnsiTheme="minorEastAsia"/>
          <w:szCs w:val="21"/>
          <w:u w:val="single"/>
        </w:rPr>
        <w:t>　</w:t>
      </w:r>
      <w:r>
        <w:rPr>
          <w:rFonts w:hint="eastAsia" w:asciiTheme="minorEastAsia" w:hAnsiTheme="minorEastAsia"/>
          <w:i/>
          <w:snapToGrid w:val="0"/>
          <w:szCs w:val="21"/>
          <w:u w:val="single"/>
        </w:rPr>
        <w:t xml:space="preserve">投标人名称  </w:t>
      </w:r>
      <w:r>
        <w:rPr>
          <w:rFonts w:hint="eastAsia" w:cs="Arial" w:asciiTheme="minorEastAsia" w:hAnsiTheme="minorEastAsia"/>
          <w:szCs w:val="21"/>
        </w:rPr>
        <w:t>的法定代表人（单位负责人），现委托</w:t>
      </w:r>
      <w:r>
        <w:rPr>
          <w:rFonts w:hint="eastAsia" w:cs="Arial" w:asciiTheme="minorEastAsia" w:hAnsiTheme="minorEastAsia"/>
          <w:szCs w:val="21"/>
          <w:u w:val="single"/>
        </w:rPr>
        <w:t xml:space="preserve">　 </w:t>
      </w:r>
      <w:r>
        <w:rPr>
          <w:rFonts w:hint="eastAsia" w:asciiTheme="minorEastAsia" w:hAnsiTheme="minorEastAsia"/>
          <w:i/>
          <w:snapToGrid w:val="0"/>
          <w:szCs w:val="21"/>
          <w:u w:val="single"/>
        </w:rPr>
        <w:t>姓名，职务</w:t>
      </w:r>
      <w:r>
        <w:rPr>
          <w:rFonts w:hint="eastAsia" w:cs="Arial" w:asciiTheme="minorEastAsia" w:hAnsiTheme="minorEastAsia"/>
          <w:szCs w:val="21"/>
        </w:rPr>
        <w:t>以我方的名义参加贵方______________________项目的投标活动，并代表我方全权办理针对上述项目的投标、开标、投标文件澄清、签约等一切具体事务和签署相关文件。</w:t>
      </w:r>
    </w:p>
    <w:p w14:paraId="21148484">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我方对被授权人的签名事项负全部责任。</w:t>
      </w:r>
    </w:p>
    <w:p w14:paraId="5AC9C6A6">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在贵方收到我方撤销授权的书面通知以前，本授权书一直有效。被授权人在授权书有效期内签署的所有文件不因授权的撤销而失效。除我方书面撤销授权外，本授权书自投标截止之日起直至我方的投标有效期结束前始终有效。</w:t>
      </w:r>
    </w:p>
    <w:p w14:paraId="4067B40E">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被授权人无转委托权，特此委托。</w:t>
      </w:r>
    </w:p>
    <w:p w14:paraId="37B3318D">
      <w:pPr>
        <w:spacing w:line="480" w:lineRule="auto"/>
        <w:ind w:firstLine="420" w:firstLineChars="200"/>
        <w:rPr>
          <w:rFonts w:asciiTheme="minorEastAsia" w:hAnsiTheme="minorEastAsia"/>
          <w:szCs w:val="21"/>
        </w:rPr>
      </w:pPr>
      <w:r>
        <w:rPr>
          <w:rFonts w:hint="eastAsia" w:asciiTheme="minorEastAsia" w:hAnsiTheme="minorEastAsia"/>
          <w:szCs w:val="21"/>
        </w:rPr>
        <w:t xml:space="preserve">投标人名称： </w:t>
      </w:r>
      <w:r>
        <w:rPr>
          <w:rFonts w:hint="eastAsia" w:asciiTheme="minorEastAsia" w:hAnsiTheme="minorEastAsia"/>
          <w:szCs w:val="21"/>
          <w:u w:val="single"/>
        </w:rPr>
        <w:t xml:space="preserve">       （全称）       </w:t>
      </w:r>
      <w:r>
        <w:rPr>
          <w:rFonts w:hint="eastAsia" w:asciiTheme="minorEastAsia" w:hAnsiTheme="minorEastAsia"/>
          <w:szCs w:val="21"/>
        </w:rPr>
        <w:t xml:space="preserve"> （盖单位公章）</w:t>
      </w:r>
    </w:p>
    <w:p w14:paraId="0DD27219">
      <w:pPr>
        <w:spacing w:line="480" w:lineRule="auto"/>
        <w:ind w:firstLine="420" w:firstLineChars="200"/>
        <w:rPr>
          <w:rFonts w:cs="Arial" w:asciiTheme="minorEastAsia" w:hAnsiTheme="minorEastAsia"/>
          <w:szCs w:val="21"/>
        </w:rPr>
      </w:pPr>
      <w:r>
        <w:rPr>
          <w:rFonts w:hint="eastAsia" w:cs="Arial" w:asciiTheme="minorEastAsia" w:hAnsiTheme="minorEastAsia"/>
          <w:szCs w:val="21"/>
        </w:rPr>
        <w:t>法定代表人（单位负责人）： （签字或加盖名章）</w:t>
      </w:r>
    </w:p>
    <w:p w14:paraId="5AF36AC9">
      <w:pPr>
        <w:spacing w:line="480" w:lineRule="auto"/>
        <w:ind w:firstLine="420" w:firstLineChars="200"/>
        <w:rPr>
          <w:rFonts w:asciiTheme="minorEastAsia" w:hAnsiTheme="minorEastAsia"/>
          <w:szCs w:val="21"/>
        </w:rPr>
      </w:pPr>
      <w:r>
        <w:rPr>
          <w:rFonts w:hint="eastAsia" w:cs="Arial" w:asciiTheme="minorEastAsia" w:hAnsiTheme="minorEastAsia"/>
          <w:szCs w:val="21"/>
        </w:rPr>
        <w:t>法定代表人（单位负责人）</w:t>
      </w:r>
      <w:r>
        <w:rPr>
          <w:rFonts w:hint="eastAsia" w:asciiTheme="minorEastAsia" w:hAnsiTheme="minorEastAsia"/>
          <w:szCs w:val="21"/>
        </w:rPr>
        <w:t>授权代表：（签字或加盖名章）</w:t>
      </w:r>
    </w:p>
    <w:p w14:paraId="155D210D">
      <w:pPr>
        <w:spacing w:line="480" w:lineRule="auto"/>
        <w:ind w:firstLine="420" w:firstLineChars="200"/>
        <w:rPr>
          <w:rFonts w:asciiTheme="minorEastAsia" w:hAnsiTheme="minorEastAsia"/>
          <w:szCs w:val="21"/>
        </w:rPr>
      </w:pPr>
      <w:r>
        <w:rPr>
          <w:rFonts w:hint="eastAsia" w:cs="Arial" w:asciiTheme="minorEastAsia" w:hAnsiTheme="minorEastAsia"/>
          <w:szCs w:val="21"/>
        </w:rPr>
        <w:t>法定代表人（单位负责人）</w:t>
      </w:r>
      <w:r>
        <w:rPr>
          <w:rFonts w:hint="eastAsia" w:asciiTheme="minorEastAsia" w:hAnsiTheme="minorEastAsia"/>
          <w:szCs w:val="21"/>
        </w:rPr>
        <w:t>授权代表联系电话（手机）：</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14:paraId="1894C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636" w:hRule="atLeast"/>
        </w:trPr>
        <w:tc>
          <w:tcPr>
            <w:tcW w:w="4484" w:type="dxa"/>
            <w:vAlign w:val="center"/>
          </w:tcPr>
          <w:p w14:paraId="084EC1DE">
            <w:pPr>
              <w:jc w:val="center"/>
              <w:rPr>
                <w:rFonts w:asciiTheme="minorEastAsia" w:hAnsiTheme="minorEastAsia"/>
                <w:szCs w:val="21"/>
              </w:rPr>
            </w:pPr>
            <w:r>
              <w:rPr>
                <w:rFonts w:hint="eastAsia" w:asciiTheme="minorEastAsia" w:hAnsiTheme="minorEastAsia"/>
                <w:szCs w:val="21"/>
              </w:rPr>
              <w:t>法定代表人（单位负责人）身份证（正面）</w:t>
            </w:r>
          </w:p>
        </w:tc>
        <w:tc>
          <w:tcPr>
            <w:tcW w:w="4485" w:type="dxa"/>
            <w:gridSpan w:val="2"/>
            <w:vAlign w:val="center"/>
          </w:tcPr>
          <w:p w14:paraId="5A6DFDCC">
            <w:pPr>
              <w:jc w:val="center"/>
              <w:rPr>
                <w:rFonts w:asciiTheme="minorEastAsia" w:hAnsiTheme="minorEastAsia"/>
                <w:szCs w:val="21"/>
              </w:rPr>
            </w:pPr>
            <w:r>
              <w:rPr>
                <w:rFonts w:hint="eastAsia" w:asciiTheme="minorEastAsia" w:hAnsiTheme="minorEastAsia"/>
                <w:szCs w:val="21"/>
              </w:rPr>
              <w:t>法定代表人（单位负责人）身份证（反面）</w:t>
            </w:r>
          </w:p>
        </w:tc>
      </w:tr>
      <w:tr w14:paraId="552D7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trPr>
        <w:tc>
          <w:tcPr>
            <w:tcW w:w="4491" w:type="dxa"/>
            <w:gridSpan w:val="2"/>
            <w:vAlign w:val="center"/>
          </w:tcPr>
          <w:p w14:paraId="029F466F">
            <w:pPr>
              <w:jc w:val="center"/>
              <w:rPr>
                <w:rFonts w:asciiTheme="minorEastAsia" w:hAnsiTheme="minorEastAsia"/>
                <w:szCs w:val="21"/>
              </w:rPr>
            </w:pPr>
            <w:bookmarkStart w:id="7" w:name="_资格证明文件"/>
            <w:bookmarkEnd w:id="7"/>
            <w:bookmarkStart w:id="8" w:name="_Toc364329026"/>
            <w:r>
              <w:rPr>
                <w:rFonts w:hint="eastAsia" w:asciiTheme="minorEastAsia" w:hAnsiTheme="minorEastAsia"/>
                <w:szCs w:val="21"/>
              </w:rPr>
              <w:t>法定代表人（单位负责人）授权代表身份证</w:t>
            </w:r>
          </w:p>
          <w:p w14:paraId="005C20A4">
            <w:pPr>
              <w:jc w:val="center"/>
              <w:rPr>
                <w:rFonts w:asciiTheme="minorEastAsia" w:hAnsiTheme="minorEastAsia"/>
                <w:szCs w:val="21"/>
              </w:rPr>
            </w:pPr>
            <w:r>
              <w:rPr>
                <w:rFonts w:hint="eastAsia" w:asciiTheme="minorEastAsia" w:hAnsiTheme="minorEastAsia"/>
                <w:szCs w:val="21"/>
              </w:rPr>
              <w:t>（正面）</w:t>
            </w:r>
            <w:bookmarkEnd w:id="8"/>
          </w:p>
        </w:tc>
        <w:tc>
          <w:tcPr>
            <w:tcW w:w="4492" w:type="dxa"/>
            <w:gridSpan w:val="2"/>
            <w:vAlign w:val="center"/>
          </w:tcPr>
          <w:p w14:paraId="1231B578">
            <w:pPr>
              <w:jc w:val="center"/>
              <w:rPr>
                <w:rFonts w:asciiTheme="minorEastAsia" w:hAnsiTheme="minorEastAsia"/>
                <w:szCs w:val="21"/>
              </w:rPr>
            </w:pPr>
            <w:bookmarkStart w:id="9" w:name="_Toc364329027"/>
            <w:r>
              <w:rPr>
                <w:rFonts w:hint="eastAsia" w:asciiTheme="minorEastAsia" w:hAnsiTheme="minorEastAsia"/>
                <w:szCs w:val="21"/>
              </w:rPr>
              <w:t>法定代表人（单位负责人）授权代表身份证</w:t>
            </w:r>
          </w:p>
          <w:p w14:paraId="3A9E655C">
            <w:pPr>
              <w:jc w:val="center"/>
              <w:rPr>
                <w:rFonts w:asciiTheme="minorEastAsia" w:hAnsiTheme="minorEastAsia"/>
                <w:szCs w:val="21"/>
              </w:rPr>
            </w:pPr>
            <w:r>
              <w:rPr>
                <w:rFonts w:hint="eastAsia" w:asciiTheme="minorEastAsia" w:hAnsiTheme="minorEastAsia"/>
                <w:szCs w:val="21"/>
              </w:rPr>
              <w:t>（反面）</w:t>
            </w:r>
            <w:bookmarkEnd w:id="9"/>
          </w:p>
        </w:tc>
      </w:tr>
    </w:tbl>
    <w:p w14:paraId="751515C6">
      <w:pPr>
        <w:widowControl/>
        <w:spacing w:before="100" w:beforeAutospacing="1" w:after="100" w:afterAutospacing="1" w:line="360" w:lineRule="auto"/>
        <w:jc w:val="center"/>
        <w:rPr>
          <w:rFonts w:ascii="宋体" w:hAnsi="宋体"/>
          <w:b/>
          <w:bCs/>
          <w:sz w:val="24"/>
          <w:szCs w:val="24"/>
        </w:rPr>
      </w:pPr>
      <w:r>
        <w:rPr>
          <w:rFonts w:hint="eastAsia" w:ascii="宋体" w:hAnsi="宋体"/>
          <w:b/>
          <w:bCs/>
          <w:sz w:val="24"/>
          <w:szCs w:val="24"/>
        </w:rPr>
        <w:t>3.4 投标承诺函</w:t>
      </w:r>
    </w:p>
    <w:p w14:paraId="6B437623">
      <w:pPr>
        <w:autoSpaceDE w:val="0"/>
        <w:autoSpaceDN w:val="0"/>
        <w:snapToGrid w:val="0"/>
        <w:spacing w:line="360" w:lineRule="auto"/>
        <w:jc w:val="center"/>
        <w:rPr>
          <w:rFonts w:ascii="宋体" w:hAnsi="宋体"/>
          <w:b/>
          <w:bCs/>
          <w:sz w:val="24"/>
          <w:szCs w:val="24"/>
        </w:rPr>
      </w:pPr>
    </w:p>
    <w:p w14:paraId="6DC37633">
      <w:pPr>
        <w:spacing w:beforeLines="50" w:afterLines="50" w:line="360" w:lineRule="auto"/>
        <w:contextualSpacing/>
        <w:rPr>
          <w:rFonts w:ascii="宋体" w:hAnsi="宋体" w:eastAsia="宋体" w:cs="宋体"/>
          <w:szCs w:val="21"/>
          <w:lang w:val="zh-CN"/>
        </w:rPr>
      </w:pPr>
      <w:r>
        <w:rPr>
          <w:rFonts w:hint="eastAsia" w:ascii="宋体" w:hAnsi="宋体" w:eastAsia="宋体" w:cs="宋体"/>
          <w:szCs w:val="21"/>
          <w:lang w:val="zh-CN"/>
        </w:rPr>
        <w:t>禹州市政府采购中心</w:t>
      </w:r>
      <w:r>
        <w:rPr>
          <w:rFonts w:ascii="宋体" w:hAnsi="宋体" w:eastAsia="宋体" w:cs="宋体"/>
          <w:szCs w:val="21"/>
          <w:lang w:val="zh-CN"/>
        </w:rPr>
        <w:t>：</w:t>
      </w:r>
    </w:p>
    <w:p w14:paraId="13E8A21B">
      <w:pPr>
        <w:spacing w:beforeLines="50" w:afterLines="50" w:line="360" w:lineRule="auto"/>
        <w:ind w:firstLine="420" w:firstLineChars="200"/>
        <w:contextualSpacing/>
        <w:rPr>
          <w:rFonts w:cs="宋体" w:asciiTheme="minorEastAsia" w:hAnsiTheme="minorEastAsia"/>
          <w:szCs w:val="21"/>
          <w:lang w:val="zh-CN"/>
        </w:rPr>
      </w:pPr>
      <w:r>
        <w:rPr>
          <w:rFonts w:ascii="宋体" w:hAnsi="宋体" w:eastAsia="宋体" w:cs="宋体"/>
          <w:szCs w:val="21"/>
          <w:lang w:val="zh-CN"/>
        </w:rPr>
        <w:t>经研究，我</w:t>
      </w:r>
      <w:r>
        <w:rPr>
          <w:rFonts w:hint="eastAsia" w:cs="宋体" w:asciiTheme="minorEastAsia" w:hAnsiTheme="minorEastAsia"/>
          <w:szCs w:val="21"/>
          <w:lang w:val="zh-CN"/>
        </w:rPr>
        <w:t>方自愿参与贵方</w:t>
      </w:r>
      <w:r>
        <w:rPr>
          <w:rFonts w:ascii="宋体" w:hAnsi="宋体" w:eastAsia="宋体" w:cs="宋体"/>
          <w:szCs w:val="21"/>
          <w:lang w:val="zh-CN"/>
        </w:rPr>
        <w:t>____年____月____日________</w:t>
      </w:r>
      <w:r>
        <w:rPr>
          <w:rFonts w:hint="eastAsia" w:cs="宋体" w:asciiTheme="minorEastAsia" w:hAnsiTheme="minorEastAsia"/>
          <w:i/>
          <w:szCs w:val="21"/>
          <w:u w:val="single"/>
          <w:lang w:val="zh-CN"/>
        </w:rPr>
        <w:t>（招标编号、项目名称）</w:t>
      </w:r>
      <w:r>
        <w:rPr>
          <w:rFonts w:hint="eastAsia" w:cs="宋体" w:asciiTheme="minorEastAsia" w:hAnsiTheme="minorEastAsia"/>
          <w:szCs w:val="21"/>
          <w:lang w:val="zh-CN"/>
        </w:rPr>
        <w:t>的</w:t>
      </w:r>
      <w:r>
        <w:rPr>
          <w:rFonts w:ascii="宋体" w:hAnsi="宋体" w:eastAsia="宋体" w:cs="宋体"/>
          <w:szCs w:val="21"/>
          <w:lang w:val="zh-CN"/>
        </w:rPr>
        <w:t>投标，</w:t>
      </w:r>
      <w:r>
        <w:rPr>
          <w:rFonts w:hint="eastAsia" w:cs="宋体" w:asciiTheme="minorEastAsia" w:hAnsiTheme="minorEastAsia"/>
          <w:szCs w:val="21"/>
          <w:lang w:val="zh-CN"/>
        </w:rPr>
        <w:t>将</w:t>
      </w:r>
      <w:r>
        <w:rPr>
          <w:rFonts w:ascii="宋体" w:hAnsi="宋体" w:eastAsia="宋体" w:cs="宋体"/>
          <w:szCs w:val="21"/>
          <w:lang w:val="zh-CN"/>
        </w:rPr>
        <w:t>严格</w:t>
      </w:r>
      <w:r>
        <w:rPr>
          <w:rFonts w:hint="eastAsia" w:cs="宋体" w:asciiTheme="minorEastAsia" w:hAnsiTheme="minorEastAsia"/>
          <w:szCs w:val="21"/>
          <w:lang w:val="zh-CN"/>
        </w:rPr>
        <w:t>遵守</w:t>
      </w:r>
      <w:r>
        <w:rPr>
          <w:rFonts w:ascii="宋体" w:hAnsi="宋体" w:eastAsia="宋体" w:cs="宋体"/>
          <w:szCs w:val="21"/>
          <w:lang w:val="zh-CN"/>
        </w:rPr>
        <w:t>《</w:t>
      </w:r>
      <w:r>
        <w:rPr>
          <w:rFonts w:hint="eastAsia" w:cs="宋体" w:asciiTheme="minorEastAsia" w:hAnsiTheme="minorEastAsia"/>
          <w:szCs w:val="21"/>
          <w:lang w:val="zh-CN"/>
        </w:rPr>
        <w:t>中华人民共和国政府采购</w:t>
      </w:r>
      <w:r>
        <w:rPr>
          <w:rFonts w:ascii="宋体" w:hAnsi="宋体" w:eastAsia="宋体" w:cs="宋体"/>
          <w:szCs w:val="21"/>
          <w:lang w:val="zh-CN"/>
        </w:rPr>
        <w:t>法》等</w:t>
      </w:r>
      <w:r>
        <w:rPr>
          <w:rFonts w:hint="eastAsia" w:cs="宋体" w:asciiTheme="minorEastAsia" w:hAnsiTheme="minorEastAsia"/>
          <w:szCs w:val="21"/>
          <w:lang w:val="zh-CN"/>
        </w:rPr>
        <w:t>相关</w:t>
      </w:r>
      <w:r>
        <w:rPr>
          <w:rFonts w:ascii="宋体" w:hAnsi="宋体" w:eastAsia="宋体" w:cs="宋体"/>
          <w:szCs w:val="21"/>
          <w:lang w:val="zh-CN"/>
        </w:rPr>
        <w:t>法律法规</w:t>
      </w:r>
      <w:r>
        <w:rPr>
          <w:rFonts w:hint="eastAsia" w:cs="宋体" w:asciiTheme="minorEastAsia" w:hAnsiTheme="minorEastAsia"/>
          <w:szCs w:val="21"/>
          <w:lang w:val="zh-CN"/>
        </w:rPr>
        <w:t>规定</w:t>
      </w:r>
      <w:r>
        <w:rPr>
          <w:rFonts w:cs="宋体" w:asciiTheme="minorEastAsia" w:hAnsiTheme="minorEastAsia"/>
          <w:szCs w:val="21"/>
          <w:lang w:val="zh-CN"/>
        </w:rPr>
        <w:t>，并无条件地遵守本次采购活动各项规定。我们郑重承诺：</w:t>
      </w:r>
      <w:r>
        <w:rPr>
          <w:rFonts w:hint="eastAsia" w:cs="宋体" w:asciiTheme="minorEastAsia" w:hAnsiTheme="minorEastAsia"/>
          <w:szCs w:val="21"/>
          <w:lang w:val="zh-CN"/>
        </w:rPr>
        <w:t>我方</w:t>
      </w:r>
      <w:r>
        <w:rPr>
          <w:rFonts w:cs="宋体" w:asciiTheme="minorEastAsia" w:hAnsiTheme="minorEastAsia"/>
          <w:szCs w:val="21"/>
          <w:lang w:val="zh-CN"/>
        </w:rPr>
        <w:t>如果在本次</w:t>
      </w:r>
      <w:r>
        <w:rPr>
          <w:rFonts w:hint="eastAsia" w:cs="宋体" w:asciiTheme="minorEastAsia" w:hAnsiTheme="minorEastAsia"/>
          <w:szCs w:val="21"/>
          <w:lang w:val="zh-CN"/>
        </w:rPr>
        <w:t>投标</w:t>
      </w:r>
      <w:r>
        <w:rPr>
          <w:rFonts w:cs="宋体" w:asciiTheme="minorEastAsia" w:hAnsiTheme="minorEastAsia"/>
          <w:szCs w:val="21"/>
          <w:lang w:val="zh-CN"/>
        </w:rPr>
        <w:t>活动中有</w:t>
      </w:r>
      <w:r>
        <w:rPr>
          <w:rFonts w:hint="eastAsia" w:cs="宋体" w:asciiTheme="minorEastAsia" w:hAnsiTheme="minorEastAsia"/>
          <w:szCs w:val="21"/>
          <w:lang w:val="zh-CN"/>
        </w:rPr>
        <w:t>下列</w:t>
      </w:r>
      <w:r>
        <w:rPr>
          <w:rFonts w:cs="宋体" w:asciiTheme="minorEastAsia" w:hAnsiTheme="minorEastAsia"/>
          <w:szCs w:val="21"/>
          <w:lang w:val="zh-CN"/>
        </w:rPr>
        <w:t>情形</w:t>
      </w:r>
      <w:r>
        <w:rPr>
          <w:rFonts w:hint="eastAsia" w:cs="宋体" w:asciiTheme="minorEastAsia" w:hAnsiTheme="minorEastAsia"/>
          <w:szCs w:val="21"/>
          <w:lang w:val="zh-CN"/>
        </w:rPr>
        <w:t>之一</w:t>
      </w:r>
      <w:r>
        <w:rPr>
          <w:rFonts w:cs="宋体" w:asciiTheme="minorEastAsia" w:hAnsiTheme="minorEastAsia"/>
          <w:szCs w:val="21"/>
          <w:lang w:val="zh-CN"/>
        </w:rPr>
        <w:t>的，愿接受政府采购</w:t>
      </w:r>
      <w:r>
        <w:rPr>
          <w:rFonts w:hint="eastAsia" w:cs="宋体" w:asciiTheme="minorEastAsia" w:hAnsiTheme="minorEastAsia"/>
          <w:szCs w:val="21"/>
          <w:lang w:val="zh-CN"/>
        </w:rPr>
        <w:t>监督管理</w:t>
      </w:r>
      <w:r>
        <w:rPr>
          <w:rFonts w:cs="宋体" w:asciiTheme="minorEastAsia" w:hAnsiTheme="minorEastAsia"/>
          <w:szCs w:val="21"/>
          <w:lang w:val="zh-CN"/>
        </w:rPr>
        <w:t>部门给予相关处罚并</w:t>
      </w:r>
      <w:r>
        <w:rPr>
          <w:rFonts w:hint="eastAsia" w:cs="宋体" w:asciiTheme="minorEastAsia" w:hAnsiTheme="minorEastAsia"/>
          <w:szCs w:val="21"/>
          <w:lang w:val="zh-CN"/>
        </w:rPr>
        <w:t>承诺依法</w:t>
      </w:r>
      <w:r>
        <w:rPr>
          <w:rFonts w:cs="宋体" w:asciiTheme="minorEastAsia" w:hAnsiTheme="minorEastAsia"/>
          <w:szCs w:val="21"/>
          <w:lang w:val="zh-CN"/>
        </w:rPr>
        <w:t>承担</w:t>
      </w:r>
      <w:r>
        <w:rPr>
          <w:rFonts w:hint="eastAsia" w:cs="宋体" w:asciiTheme="minorEastAsia" w:hAnsiTheme="minorEastAsia"/>
          <w:szCs w:val="21"/>
          <w:lang w:val="zh-CN"/>
        </w:rPr>
        <w:t>相关的经济赔偿责任和</w:t>
      </w:r>
      <w:r>
        <w:rPr>
          <w:rFonts w:cs="宋体" w:asciiTheme="minorEastAsia" w:hAnsiTheme="minorEastAsia"/>
          <w:szCs w:val="21"/>
          <w:lang w:val="zh-CN"/>
        </w:rPr>
        <w:t>法律责任。</w:t>
      </w:r>
    </w:p>
    <w:p w14:paraId="04008B07">
      <w:pPr>
        <w:spacing w:beforeLines="50" w:afterLines="50" w:line="360" w:lineRule="auto"/>
        <w:ind w:firstLine="420" w:firstLineChars="200"/>
        <w:contextualSpacing/>
        <w:rPr>
          <w:rFonts w:cs="宋体" w:asciiTheme="minorEastAsia" w:hAnsiTheme="minorEastAsia"/>
          <w:szCs w:val="21"/>
          <w:lang w:val="zh-CN"/>
        </w:rPr>
      </w:pPr>
      <w:r>
        <w:rPr>
          <w:rFonts w:hint="eastAsia" w:cs="宋体" w:asciiTheme="minorEastAsia" w:hAnsiTheme="minorEastAsia"/>
          <w:szCs w:val="21"/>
          <w:lang w:val="zh-CN"/>
        </w:rPr>
        <w:t>一、在投标有效期内撤销投标文件；</w:t>
      </w:r>
    </w:p>
    <w:p w14:paraId="49545FF2">
      <w:pPr>
        <w:spacing w:beforeLines="50" w:afterLines="50" w:line="360" w:lineRule="auto"/>
        <w:ind w:firstLine="420" w:firstLineChars="200"/>
        <w:contextualSpacing/>
        <w:rPr>
          <w:rFonts w:cs="宋体" w:asciiTheme="minorEastAsia" w:hAnsiTheme="minorEastAsia"/>
          <w:szCs w:val="21"/>
          <w:lang w:val="zh-CN"/>
        </w:rPr>
      </w:pPr>
      <w:r>
        <w:rPr>
          <w:rFonts w:hint="eastAsia" w:cs="宋体" w:asciiTheme="minorEastAsia" w:hAnsiTheme="minorEastAsia"/>
          <w:szCs w:val="21"/>
          <w:lang w:val="zh-CN"/>
        </w:rPr>
        <w:t>二、在投标文件中提供虚假材料；</w:t>
      </w:r>
    </w:p>
    <w:p w14:paraId="18FF9A29">
      <w:pPr>
        <w:spacing w:beforeLines="50" w:afterLines="50" w:line="360" w:lineRule="auto"/>
        <w:ind w:firstLine="420" w:firstLineChars="200"/>
        <w:contextualSpacing/>
        <w:rPr>
          <w:rFonts w:cs="宋体" w:asciiTheme="minorEastAsia" w:hAnsiTheme="minorEastAsia"/>
          <w:szCs w:val="21"/>
          <w:lang w:val="zh-CN"/>
        </w:rPr>
      </w:pPr>
      <w:r>
        <w:rPr>
          <w:rFonts w:hint="eastAsia" w:cs="宋体" w:asciiTheme="minorEastAsia" w:hAnsiTheme="minorEastAsia"/>
          <w:szCs w:val="21"/>
          <w:lang w:val="zh-CN"/>
        </w:rPr>
        <w:t>三、除因不可抗力或招标文件认可的情形以外，中标后不与采购人签订合同；</w:t>
      </w:r>
    </w:p>
    <w:p w14:paraId="3FDEE2A4">
      <w:pPr>
        <w:spacing w:beforeLines="50" w:afterLines="50" w:line="360" w:lineRule="auto"/>
        <w:ind w:firstLine="420" w:firstLineChars="200"/>
        <w:contextualSpacing/>
        <w:rPr>
          <w:rFonts w:cs="宋体" w:asciiTheme="minorEastAsia" w:hAnsiTheme="minorEastAsia"/>
          <w:szCs w:val="21"/>
          <w:lang w:val="zh-CN"/>
        </w:rPr>
      </w:pPr>
      <w:r>
        <w:rPr>
          <w:rFonts w:hint="eastAsia" w:cs="宋体" w:asciiTheme="minorEastAsia" w:hAnsiTheme="minorEastAsia"/>
          <w:szCs w:val="21"/>
          <w:lang w:val="zh-CN"/>
        </w:rPr>
        <w:t>四、与采购人、其他投标人或者采购代理机构恶意串通；</w:t>
      </w:r>
    </w:p>
    <w:p w14:paraId="54FD2D6B">
      <w:pPr>
        <w:spacing w:beforeLines="50" w:afterLines="50" w:line="360" w:lineRule="auto"/>
        <w:ind w:firstLine="420" w:firstLineChars="200"/>
        <w:contextualSpacing/>
        <w:rPr>
          <w:rFonts w:cs="宋体" w:asciiTheme="minorEastAsia" w:hAnsiTheme="minorEastAsia"/>
          <w:szCs w:val="21"/>
          <w:lang w:val="zh-CN"/>
        </w:rPr>
      </w:pPr>
      <w:r>
        <w:rPr>
          <w:rFonts w:hint="eastAsia" w:cs="宋体" w:asciiTheme="minorEastAsia" w:hAnsiTheme="minorEastAsia"/>
          <w:szCs w:val="21"/>
          <w:lang w:val="zh-CN"/>
        </w:rPr>
        <w:t>五、法律法规及本招标文件规定的其他严重违法行为。</w:t>
      </w:r>
    </w:p>
    <w:p w14:paraId="0ECD70FF">
      <w:pPr>
        <w:rPr>
          <w:sz w:val="28"/>
          <w:szCs w:val="28"/>
          <w:u w:val="single"/>
        </w:rPr>
      </w:pPr>
    </w:p>
    <w:p w14:paraId="20677208">
      <w:pPr>
        <w:rPr>
          <w:sz w:val="28"/>
          <w:szCs w:val="28"/>
          <w:u w:val="single"/>
        </w:rPr>
      </w:pPr>
    </w:p>
    <w:p w14:paraId="354BCCF1">
      <w:pPr>
        <w:spacing w:line="480" w:lineRule="auto"/>
        <w:ind w:firstLine="4357" w:firstLineChars="2075"/>
        <w:rPr>
          <w:rFonts w:cs="Arial" w:asciiTheme="minorEastAsia" w:hAnsiTheme="minorEastAsia"/>
          <w:szCs w:val="21"/>
        </w:rPr>
      </w:pPr>
      <w:r>
        <w:rPr>
          <w:rFonts w:hint="eastAsia" w:cs="Arial" w:asciiTheme="minorEastAsia" w:hAnsiTheme="minorEastAsia"/>
          <w:szCs w:val="21"/>
        </w:rPr>
        <w:t>投标人名称（并加盖公章）：　　　　　　　　　</w:t>
      </w:r>
    </w:p>
    <w:p w14:paraId="486D0541">
      <w:pPr>
        <w:spacing w:line="480" w:lineRule="auto"/>
        <w:ind w:firstLine="4357" w:firstLineChars="2075"/>
        <w:rPr>
          <w:rFonts w:cs="Arial" w:asciiTheme="minorEastAsia" w:hAnsiTheme="minorEastAsia"/>
          <w:szCs w:val="21"/>
        </w:rPr>
      </w:pPr>
      <w:r>
        <w:rPr>
          <w:rFonts w:hint="eastAsia" w:cs="Arial" w:asciiTheme="minorEastAsia" w:hAnsiTheme="minorEastAsia"/>
          <w:szCs w:val="21"/>
        </w:rPr>
        <w:t>日　  期：      年    月    日</w:t>
      </w:r>
    </w:p>
    <w:p w14:paraId="7310B3CE">
      <w:pPr>
        <w:autoSpaceDE w:val="0"/>
        <w:autoSpaceDN w:val="0"/>
        <w:adjustRightInd w:val="0"/>
        <w:spacing w:line="360" w:lineRule="auto"/>
        <w:jc w:val="center"/>
        <w:outlineLvl w:val="0"/>
        <w:rPr>
          <w:rFonts w:hAnsi="宋体" w:eastAsia="宋体"/>
          <w:b/>
          <w:snapToGrid w:val="0"/>
          <w:kern w:val="0"/>
          <w:sz w:val="36"/>
          <w:szCs w:val="36"/>
        </w:rPr>
      </w:pPr>
    </w:p>
    <w:p w14:paraId="5A05A207">
      <w:pPr>
        <w:autoSpaceDE w:val="0"/>
        <w:autoSpaceDN w:val="0"/>
        <w:adjustRightInd w:val="0"/>
        <w:spacing w:line="360" w:lineRule="auto"/>
        <w:jc w:val="center"/>
        <w:rPr>
          <w:rFonts w:ascii="宋体" w:cs="宋体"/>
          <w:szCs w:val="21"/>
          <w:lang w:val="zh-CN"/>
        </w:rPr>
      </w:pPr>
    </w:p>
    <w:p w14:paraId="21684946">
      <w:pPr>
        <w:autoSpaceDE w:val="0"/>
        <w:autoSpaceDN w:val="0"/>
        <w:adjustRightInd w:val="0"/>
        <w:spacing w:line="360" w:lineRule="auto"/>
        <w:jc w:val="center"/>
        <w:rPr>
          <w:rFonts w:ascii="宋体" w:cs="宋体"/>
          <w:szCs w:val="21"/>
          <w:lang w:val="zh-CN"/>
        </w:rPr>
      </w:pPr>
    </w:p>
    <w:p w14:paraId="2F179C00">
      <w:pPr>
        <w:autoSpaceDE w:val="0"/>
        <w:autoSpaceDN w:val="0"/>
        <w:adjustRightInd w:val="0"/>
        <w:spacing w:line="360" w:lineRule="auto"/>
        <w:jc w:val="center"/>
        <w:rPr>
          <w:rFonts w:ascii="宋体" w:cs="宋体"/>
          <w:szCs w:val="21"/>
          <w:lang w:val="zh-CN"/>
        </w:rPr>
      </w:pPr>
    </w:p>
    <w:p w14:paraId="49C52767">
      <w:pPr>
        <w:autoSpaceDE w:val="0"/>
        <w:autoSpaceDN w:val="0"/>
        <w:adjustRightInd w:val="0"/>
        <w:spacing w:line="360" w:lineRule="auto"/>
        <w:jc w:val="center"/>
        <w:rPr>
          <w:rFonts w:ascii="宋体" w:cs="宋体"/>
          <w:szCs w:val="21"/>
          <w:lang w:val="zh-CN"/>
        </w:rPr>
      </w:pPr>
    </w:p>
    <w:p w14:paraId="7A28571B">
      <w:pPr>
        <w:autoSpaceDE w:val="0"/>
        <w:autoSpaceDN w:val="0"/>
        <w:adjustRightInd w:val="0"/>
        <w:spacing w:line="360" w:lineRule="auto"/>
        <w:jc w:val="center"/>
        <w:rPr>
          <w:rFonts w:ascii="宋体" w:cs="宋体"/>
          <w:szCs w:val="21"/>
          <w:lang w:val="zh-CN"/>
        </w:rPr>
      </w:pPr>
    </w:p>
    <w:p w14:paraId="18B46E27">
      <w:pPr>
        <w:autoSpaceDE w:val="0"/>
        <w:autoSpaceDN w:val="0"/>
        <w:adjustRightInd w:val="0"/>
        <w:spacing w:line="360" w:lineRule="auto"/>
        <w:ind w:right="-11"/>
        <w:rPr>
          <w:rFonts w:ascii="宋体" w:cs="宋体"/>
          <w:szCs w:val="21"/>
          <w:lang w:val="zh-CN"/>
        </w:rPr>
      </w:pPr>
    </w:p>
    <w:p w14:paraId="030A1645">
      <w:pPr>
        <w:autoSpaceDE w:val="0"/>
        <w:autoSpaceDN w:val="0"/>
        <w:adjustRightInd w:val="0"/>
        <w:spacing w:line="360" w:lineRule="auto"/>
        <w:jc w:val="center"/>
        <w:rPr>
          <w:rFonts w:cs="宋体" w:asciiTheme="minorEastAsia" w:hAnsiTheme="minorEastAsia"/>
          <w:sz w:val="24"/>
          <w:szCs w:val="24"/>
          <w:lang w:val="zh-CN"/>
        </w:rPr>
      </w:pPr>
    </w:p>
    <w:p w14:paraId="37BBF651">
      <w:pPr>
        <w:autoSpaceDE w:val="0"/>
        <w:autoSpaceDN w:val="0"/>
        <w:adjustRightInd w:val="0"/>
        <w:spacing w:line="360" w:lineRule="auto"/>
        <w:jc w:val="center"/>
        <w:rPr>
          <w:rFonts w:cs="宋体" w:asciiTheme="minorEastAsia" w:hAnsiTheme="minorEastAsia"/>
          <w:sz w:val="24"/>
          <w:szCs w:val="24"/>
          <w:lang w:val="zh-CN"/>
        </w:rPr>
      </w:pPr>
    </w:p>
    <w:p w14:paraId="2E27797A">
      <w:pPr>
        <w:spacing w:line="360" w:lineRule="auto"/>
        <w:jc w:val="center"/>
        <w:rPr>
          <w:rFonts w:ascii="宋体" w:hAnsi="宋体"/>
          <w:b/>
          <w:bCs/>
          <w:sz w:val="24"/>
          <w:szCs w:val="24"/>
        </w:rPr>
      </w:pPr>
      <w:r>
        <w:rPr>
          <w:rFonts w:hint="eastAsia" w:ascii="宋体" w:hAnsi="宋体"/>
          <w:b/>
          <w:bCs/>
          <w:sz w:val="24"/>
          <w:szCs w:val="24"/>
        </w:rPr>
        <w:t>3.5禹州市政府采购供应商信用承诺函</w:t>
      </w:r>
    </w:p>
    <w:p w14:paraId="7B91DBFF">
      <w:pPr>
        <w:rPr>
          <w:rFonts w:cs="宋体" w:asciiTheme="minorEastAsia" w:hAnsiTheme="minorEastAsia"/>
          <w:szCs w:val="21"/>
          <w:lang w:val="zh-CN"/>
        </w:rPr>
      </w:pPr>
    </w:p>
    <w:p w14:paraId="455E8B3C">
      <w:pPr>
        <w:spacing w:line="600" w:lineRule="exact"/>
        <w:rPr>
          <w:rFonts w:cs="宋体" w:asciiTheme="minorEastAsia" w:hAnsiTheme="minorEastAsia"/>
          <w:szCs w:val="21"/>
          <w:lang w:val="zh-CN"/>
        </w:rPr>
      </w:pPr>
      <w:r>
        <w:rPr>
          <w:rFonts w:cs="宋体" w:asciiTheme="minorEastAsia" w:hAnsiTheme="minorEastAsia"/>
          <w:szCs w:val="21"/>
          <w:lang w:val="zh-CN"/>
        </w:rPr>
        <w:t>致（采购人或采购代理机构）：</w:t>
      </w:r>
    </w:p>
    <w:p w14:paraId="0AC1B2DF">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单位名称（自然人姓名）:</w:t>
      </w:r>
    </w:p>
    <w:p w14:paraId="18CF4FD9">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统一社会信用代码（身份证号码）:</w:t>
      </w:r>
    </w:p>
    <w:p w14:paraId="1BBCB350">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法定代表人（负责人）:</w:t>
      </w:r>
    </w:p>
    <w:p w14:paraId="26658CB7">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联系地址和电话：</w:t>
      </w:r>
    </w:p>
    <w:p w14:paraId="04FB5E6E">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为维护公平、公正、公开的政府采购市场秩序，树立诚实守信的政府采购供应商形象，我单位（本人）自愿作出以下承诺：</w:t>
      </w:r>
    </w:p>
    <w:p w14:paraId="7FFBA53F">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5F6B17B4">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（一）具有独立承担民事责任的能力；</w:t>
      </w:r>
    </w:p>
    <w:p w14:paraId="61350BEF">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（二）具有良好的商业信誉和健全的财务会计制度；</w:t>
      </w:r>
    </w:p>
    <w:p w14:paraId="2D8D9F4E">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（三）具有履行合同所必需的设备和专业技术能力；</w:t>
      </w:r>
    </w:p>
    <w:p w14:paraId="1330E369">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（四）有依法缴纳税收和社会保障资金的良好记录；</w:t>
      </w:r>
    </w:p>
    <w:p w14:paraId="1FBD4F66">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（五）参加政府采购活动前三年内，在经营活动中没有重大违法记录；</w:t>
      </w:r>
    </w:p>
    <w:p w14:paraId="3A28D647">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（六）未被列入经营异常名录或者严重违法失信名单、失信被执行人，重大税收违法案件当事人名单、政府采购严重违法失信行为记录名单；</w:t>
      </w:r>
    </w:p>
    <w:p w14:paraId="12F7E9D2">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（七）未被相关监管部门作出行政处罚且尚在处罚有效期的；</w:t>
      </w:r>
    </w:p>
    <w:p w14:paraId="1111E259">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（八）未曾作出虚假采购承诺；</w:t>
      </w:r>
    </w:p>
    <w:p w14:paraId="16A4F830">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（九）符合法律、行政法规规定的其他条件。</w:t>
      </w:r>
    </w:p>
    <w:p w14:paraId="563A86C4">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二、我单位（本人）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151B8A5E">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供应商（电子章）:</w:t>
      </w:r>
    </w:p>
    <w:p w14:paraId="517CB5C8">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法定代表人、负责人、本人、或授权代表（签字或电子印章）:</w:t>
      </w:r>
    </w:p>
    <w:p w14:paraId="3E901114">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日期：年月日</w:t>
      </w:r>
    </w:p>
    <w:p w14:paraId="559E4BA9">
      <w:pPr>
        <w:rPr>
          <w:rFonts w:cs="宋体" w:asciiTheme="minorEastAsia" w:hAnsiTheme="minorEastAsia"/>
          <w:szCs w:val="21"/>
          <w:lang w:val="zh-CN"/>
        </w:rPr>
      </w:pPr>
    </w:p>
    <w:p w14:paraId="363BC290">
      <w:pPr>
        <w:rPr>
          <w:rFonts w:ascii="仿宋" w:hAnsi="仿宋" w:eastAsia="仿宋" w:cs="华文仿宋"/>
          <w:szCs w:val="21"/>
        </w:rPr>
      </w:pPr>
    </w:p>
    <w:p w14:paraId="46187B10">
      <w:pPr>
        <w:rPr>
          <w:rFonts w:ascii="仿宋" w:hAnsi="仿宋" w:eastAsia="仿宋"/>
        </w:rPr>
      </w:pPr>
      <w:r>
        <w:rPr>
          <w:rFonts w:ascii="仿宋" w:hAnsi="仿宋" w:eastAsia="仿宋" w:cs="华文仿宋"/>
          <w:szCs w:val="21"/>
        </w:rPr>
        <w:t>注：1.供应商须在</w:t>
      </w:r>
      <w:r>
        <w:rPr>
          <w:rFonts w:hint="eastAsia" w:ascii="仿宋" w:hAnsi="仿宋" w:eastAsia="仿宋" w:cs="华文仿宋"/>
          <w:szCs w:val="21"/>
        </w:rPr>
        <w:t>谈判</w:t>
      </w:r>
      <w:r>
        <w:rPr>
          <w:rFonts w:ascii="仿宋" w:hAnsi="仿宋" w:eastAsia="仿宋" w:cs="华文仿宋"/>
          <w:szCs w:val="21"/>
        </w:rPr>
        <w:t>文件中按此模板提供承诺函，未提供视为未实质性响应</w:t>
      </w:r>
      <w:r>
        <w:rPr>
          <w:rFonts w:hint="eastAsia" w:ascii="仿宋" w:hAnsi="仿宋" w:eastAsia="仿宋" w:cs="华文仿宋"/>
          <w:szCs w:val="21"/>
        </w:rPr>
        <w:t>谈判</w:t>
      </w:r>
      <w:r>
        <w:rPr>
          <w:rFonts w:ascii="仿宋" w:hAnsi="仿宋" w:eastAsia="仿宋" w:cs="华文仿宋"/>
          <w:szCs w:val="21"/>
        </w:rPr>
        <w:t>文件要求，按无效投标处理。</w:t>
      </w:r>
    </w:p>
    <w:p w14:paraId="72267FC0">
      <w:pPr>
        <w:rPr>
          <w:rFonts w:ascii="仿宋" w:hAnsi="仿宋" w:eastAsia="仿宋"/>
        </w:rPr>
      </w:pPr>
      <w:r>
        <w:rPr>
          <w:rFonts w:ascii="仿宋" w:hAnsi="仿宋" w:eastAsia="仿宋" w:cs="华文仿宋"/>
          <w:szCs w:val="21"/>
        </w:rPr>
        <w:t>2.供应商的法定代表人或者授权代表的签字或盖章应真实、有效，如由授权代表签字或盖章的，应提供“法定代表人授权书”。</w:t>
      </w:r>
    </w:p>
    <w:p w14:paraId="2BEA4DF6">
      <w:pPr>
        <w:rPr>
          <w:rFonts w:ascii="仿宋" w:hAnsi="仿宋" w:eastAsia="仿宋"/>
          <w:sz w:val="32"/>
          <w:szCs w:val="32"/>
        </w:rPr>
      </w:pPr>
    </w:p>
    <w:p w14:paraId="6F56305F">
      <w:pPr>
        <w:rPr>
          <w:rFonts w:ascii="仿宋" w:hAnsi="仿宋" w:eastAsia="仿宋"/>
          <w:sz w:val="32"/>
          <w:szCs w:val="32"/>
        </w:rPr>
      </w:pPr>
    </w:p>
    <w:p w14:paraId="39A414BD">
      <w:pPr>
        <w:rPr>
          <w:rFonts w:ascii="仿宋" w:hAnsi="仿宋" w:eastAsia="仿宋"/>
          <w:sz w:val="32"/>
          <w:szCs w:val="32"/>
        </w:rPr>
      </w:pPr>
    </w:p>
    <w:p w14:paraId="0023A595">
      <w:pPr>
        <w:rPr>
          <w:rFonts w:ascii="仿宋" w:hAnsi="仿宋" w:eastAsia="仿宋"/>
          <w:sz w:val="32"/>
          <w:szCs w:val="32"/>
        </w:rPr>
      </w:pPr>
    </w:p>
    <w:p w14:paraId="20DB1E69">
      <w:pPr>
        <w:rPr>
          <w:rFonts w:ascii="仿宋" w:hAnsi="仿宋" w:eastAsia="仿宋"/>
          <w:sz w:val="32"/>
          <w:szCs w:val="32"/>
        </w:rPr>
      </w:pPr>
    </w:p>
    <w:p w14:paraId="0F228377">
      <w:pPr>
        <w:pStyle w:val="3"/>
        <w:rPr>
          <w:rFonts w:ascii="宋体" w:cs="宋体"/>
          <w:sz w:val="24"/>
          <w:lang w:val="zh-CN"/>
        </w:rPr>
      </w:pPr>
    </w:p>
    <w:p w14:paraId="654C5B20">
      <w:pPr>
        <w:pStyle w:val="3"/>
        <w:rPr>
          <w:rFonts w:ascii="宋体" w:cs="宋体"/>
          <w:sz w:val="24"/>
          <w:lang w:val="zh-CN"/>
        </w:rPr>
      </w:pPr>
    </w:p>
    <w:p w14:paraId="5CE32BD6">
      <w:pPr>
        <w:pStyle w:val="3"/>
        <w:rPr>
          <w:rFonts w:ascii="宋体" w:cs="宋体"/>
          <w:sz w:val="24"/>
          <w:lang w:val="zh-CN"/>
        </w:rPr>
      </w:pPr>
    </w:p>
    <w:p w14:paraId="707894DC">
      <w:pPr>
        <w:spacing w:line="360" w:lineRule="auto"/>
        <w:rPr>
          <w:rFonts w:ascii="宋体" w:hAnsi="宋体"/>
          <w:b/>
          <w:bCs/>
          <w:sz w:val="24"/>
          <w:szCs w:val="24"/>
        </w:rPr>
      </w:pPr>
    </w:p>
    <w:p w14:paraId="1F9F8CB8">
      <w:pPr>
        <w:spacing w:line="360" w:lineRule="auto"/>
        <w:ind w:firstLine="420" w:firstLineChars="200"/>
        <w:rPr>
          <w:rFonts w:hint="eastAsia" w:ascii="宋体" w:hAnsi="宋体"/>
          <w:szCs w:val="21"/>
        </w:rPr>
      </w:pPr>
      <w:r>
        <w:rPr>
          <w:rFonts w:hint="eastAsia" w:ascii="宋体" w:hAnsi="宋体"/>
          <w:szCs w:val="21"/>
          <w:lang w:val="en-US" w:eastAsia="zh-CN"/>
        </w:rPr>
        <w:t xml:space="preserve">3.6 </w:t>
      </w:r>
      <w:r>
        <w:rPr>
          <w:rFonts w:hint="eastAsia" w:ascii="宋体" w:hAnsi="宋体"/>
          <w:szCs w:val="21"/>
        </w:rPr>
        <w:t>中小企业声明函（服务）</w:t>
      </w:r>
    </w:p>
    <w:p w14:paraId="14477F12">
      <w:pPr>
        <w:spacing w:line="360" w:lineRule="auto"/>
        <w:ind w:firstLine="420" w:firstLineChars="200"/>
        <w:rPr>
          <w:rFonts w:hint="eastAsia" w:ascii="宋体" w:hAnsi="宋体"/>
          <w:szCs w:val="21"/>
        </w:rPr>
      </w:pPr>
      <w:r>
        <w:rPr>
          <w:rFonts w:hint="eastAsia" w:ascii="宋体" w:hAnsi="宋体"/>
          <w:szCs w:val="21"/>
        </w:rPr>
        <w:t>本公司（联合体）郑重声明，根据《政府采购促进中小企业发展管理办法》（财库﹝2020﹞46 号）的规定，本公司（联合体）参加    （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4D0E5F3E">
      <w:pPr>
        <w:spacing w:line="360" w:lineRule="auto"/>
        <w:ind w:firstLine="420" w:firstLineChars="200"/>
        <w:rPr>
          <w:rFonts w:hint="eastAsia" w:ascii="宋体" w:hAnsi="宋体"/>
          <w:szCs w:val="21"/>
        </w:rPr>
      </w:pPr>
      <w:r>
        <w:rPr>
          <w:rFonts w:hint="eastAsia" w:ascii="宋体" w:hAnsi="宋体"/>
          <w:szCs w:val="21"/>
        </w:rPr>
        <w:t>1.   （标的名称），属于    （采购文件中明确的所属行业）；承建（承接）企业为    （企业名称），从业人员    人，营业收入为    万元，资产总额为    万元，属于     （中型企业、小型企业、微型企业）；</w:t>
      </w:r>
    </w:p>
    <w:p w14:paraId="1AE796FC">
      <w:pPr>
        <w:spacing w:line="360" w:lineRule="auto"/>
        <w:ind w:firstLine="420" w:firstLineChars="200"/>
        <w:rPr>
          <w:rFonts w:hint="eastAsia" w:ascii="宋体" w:hAnsi="宋体"/>
          <w:szCs w:val="21"/>
        </w:rPr>
      </w:pPr>
      <w:r>
        <w:rPr>
          <w:rFonts w:hint="eastAsia" w:ascii="宋体" w:hAnsi="宋体"/>
          <w:szCs w:val="21"/>
        </w:rPr>
        <w:t>2.     （标的名称），属于     （采购文件中明确的所属行业）行业；制造商为       （企业名称），从业人员    人，营业收入为    万元，资产总额为   万元1，属于     （中型企业、小型企业、微型企业）；</w:t>
      </w:r>
    </w:p>
    <w:p w14:paraId="5957828C">
      <w:pPr>
        <w:spacing w:line="360" w:lineRule="auto"/>
        <w:ind w:firstLine="420" w:firstLineChars="200"/>
        <w:rPr>
          <w:rFonts w:hint="eastAsia" w:ascii="宋体" w:hAnsi="宋体"/>
          <w:szCs w:val="21"/>
        </w:rPr>
      </w:pPr>
      <w:r>
        <w:rPr>
          <w:rFonts w:hint="eastAsia" w:ascii="宋体" w:hAnsi="宋体"/>
          <w:szCs w:val="21"/>
        </w:rPr>
        <w:t>……</w:t>
      </w:r>
    </w:p>
    <w:p w14:paraId="62FA0923">
      <w:pPr>
        <w:spacing w:line="360" w:lineRule="auto"/>
        <w:ind w:firstLine="420" w:firstLineChars="200"/>
        <w:rPr>
          <w:rFonts w:hint="eastAsia" w:ascii="宋体" w:hAnsi="宋体"/>
          <w:szCs w:val="21"/>
        </w:rPr>
      </w:pPr>
      <w:r>
        <w:rPr>
          <w:rFonts w:hint="eastAsia" w:ascii="宋体" w:hAnsi="宋体"/>
          <w:szCs w:val="21"/>
        </w:rPr>
        <w:t>以上企业，不属于大企业的分支机构，不存在控股股东为大企业的情形，也不存在与大企业的负责人为同一人的情形。</w:t>
      </w:r>
    </w:p>
    <w:p w14:paraId="206A1FF7">
      <w:pPr>
        <w:spacing w:line="360" w:lineRule="auto"/>
        <w:ind w:firstLine="420" w:firstLineChars="200"/>
        <w:rPr>
          <w:rFonts w:hint="eastAsia" w:ascii="宋体" w:hAnsi="宋体"/>
          <w:szCs w:val="21"/>
        </w:rPr>
      </w:pPr>
      <w:r>
        <w:rPr>
          <w:rFonts w:hint="eastAsia" w:ascii="宋体" w:hAnsi="宋体"/>
          <w:szCs w:val="21"/>
        </w:rPr>
        <w:t>本企业对上述声明内容的真实性负责。如有虚假，将依法承担相应责任。</w:t>
      </w:r>
    </w:p>
    <w:p w14:paraId="41B5763E">
      <w:pPr>
        <w:spacing w:line="360" w:lineRule="auto"/>
        <w:ind w:firstLine="420" w:firstLineChars="200"/>
        <w:rPr>
          <w:rFonts w:hint="eastAsia" w:ascii="宋体" w:hAnsi="宋体"/>
          <w:szCs w:val="21"/>
        </w:rPr>
      </w:pPr>
      <w:r>
        <w:rPr>
          <w:rFonts w:hint="eastAsia" w:ascii="宋体" w:hAnsi="宋体"/>
          <w:szCs w:val="21"/>
        </w:rPr>
        <w:t>企业名称（盖章）：</w:t>
      </w:r>
    </w:p>
    <w:p w14:paraId="35E0BDE2">
      <w:pPr>
        <w:spacing w:line="360" w:lineRule="auto"/>
        <w:ind w:firstLine="420" w:firstLineChars="200"/>
        <w:rPr>
          <w:rFonts w:hint="eastAsia" w:ascii="宋体" w:hAnsi="宋体"/>
          <w:szCs w:val="21"/>
        </w:rPr>
      </w:pPr>
      <w:r>
        <w:rPr>
          <w:rFonts w:hint="eastAsia" w:ascii="宋体" w:hAnsi="宋体"/>
          <w:szCs w:val="21"/>
        </w:rPr>
        <w:t>日 期：</w:t>
      </w:r>
    </w:p>
    <w:p w14:paraId="06FBA58A">
      <w:pPr>
        <w:spacing w:line="360" w:lineRule="auto"/>
        <w:ind w:firstLine="420" w:firstLineChars="200"/>
        <w:rPr>
          <w:rFonts w:hint="eastAsia" w:ascii="宋体" w:hAnsi="宋体"/>
          <w:szCs w:val="21"/>
        </w:rPr>
      </w:pPr>
      <w:r>
        <w:rPr>
          <w:rFonts w:hint="eastAsia" w:ascii="宋体" w:hAnsi="宋体"/>
          <w:szCs w:val="21"/>
        </w:rPr>
        <w:t>说明：</w:t>
      </w:r>
    </w:p>
    <w:p w14:paraId="46CDC508">
      <w:pPr>
        <w:spacing w:line="360" w:lineRule="auto"/>
        <w:ind w:firstLine="420" w:firstLineChars="200"/>
        <w:rPr>
          <w:rFonts w:hint="eastAsia" w:ascii="宋体" w:hAnsi="宋体"/>
          <w:szCs w:val="21"/>
        </w:rPr>
      </w:pPr>
      <w:r>
        <w:rPr>
          <w:rFonts w:hint="eastAsia" w:ascii="宋体" w:hAnsi="宋体"/>
          <w:szCs w:val="21"/>
        </w:rPr>
        <w:t>1、从业人员、营业收入、资产总额填报上一年度数据，无上一年度数据的新成立企业可不填报。</w:t>
      </w:r>
    </w:p>
    <w:p w14:paraId="0B296559">
      <w:pPr>
        <w:spacing w:line="360" w:lineRule="auto"/>
        <w:ind w:firstLine="420" w:firstLineChars="200"/>
        <w:rPr>
          <w:rFonts w:hint="eastAsia" w:ascii="宋体" w:hAnsi="宋体"/>
          <w:szCs w:val="21"/>
        </w:rPr>
      </w:pPr>
      <w:r>
        <w:rPr>
          <w:rFonts w:hint="eastAsia" w:ascii="宋体" w:hAnsi="宋体"/>
          <w:szCs w:val="21"/>
        </w:rPr>
        <w:t>2、中小企业参加政府采购活动，应当出具《中小企业声明函》，否则不得享受相关中小企业扶持政策。</w:t>
      </w:r>
    </w:p>
    <w:p w14:paraId="5BEA7E3B">
      <w:pPr>
        <w:widowControl/>
        <w:spacing w:before="100" w:beforeAutospacing="1" w:after="100" w:afterAutospacing="1" w:line="360" w:lineRule="auto"/>
        <w:contextualSpacing/>
        <w:jc w:val="left"/>
        <w:rPr>
          <w:rFonts w:ascii="宋体" w:hAnsi="宋体" w:cs="Arial"/>
          <w:kern w:val="0"/>
          <w:szCs w:val="21"/>
        </w:rPr>
      </w:pPr>
    </w:p>
    <w:p w14:paraId="5F438EF5">
      <w:pPr>
        <w:widowControl/>
        <w:jc w:val="left"/>
        <w:rPr>
          <w:rFonts w:ascii="宋体" w:hAnsi="宋体"/>
          <w:b/>
          <w:bCs/>
          <w:sz w:val="24"/>
          <w:szCs w:val="24"/>
        </w:rPr>
      </w:pPr>
    </w:p>
    <w:p w14:paraId="578303B0">
      <w:pPr>
        <w:shd w:val="clear" w:color="auto" w:fill="FFFFFF"/>
        <w:spacing w:before="100" w:beforeAutospacing="1" w:after="100" w:afterAutospacing="1" w:line="435" w:lineRule="atLeast"/>
        <w:rPr>
          <w:rFonts w:ascii="Arial" w:hAnsi="Arial" w:eastAsia="宋体" w:cs="Arial"/>
          <w:color w:val="333333"/>
          <w:kern w:val="0"/>
          <w:szCs w:val="21"/>
        </w:rPr>
      </w:pPr>
    </w:p>
    <w:p w14:paraId="1D5B77F2">
      <w:pPr>
        <w:autoSpaceDE w:val="0"/>
        <w:autoSpaceDN w:val="0"/>
        <w:adjustRightInd w:val="0"/>
        <w:spacing w:line="360" w:lineRule="auto"/>
        <w:jc w:val="center"/>
        <w:outlineLvl w:val="0"/>
        <w:rPr>
          <w:rFonts w:hint="eastAsia" w:ascii="宋体" w:hAnsi="宋体"/>
          <w:b/>
          <w:bCs/>
          <w:sz w:val="24"/>
          <w:szCs w:val="24"/>
          <w:lang w:val="en-US" w:eastAsia="zh-CN"/>
        </w:rPr>
      </w:pPr>
      <w:bookmarkStart w:id="10" w:name="OLE_LINK13"/>
      <w:bookmarkStart w:id="11" w:name="OLE_LINK14"/>
    </w:p>
    <w:p w14:paraId="3C1DB04C">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24"/>
          <w:szCs w:val="24"/>
          <w:lang w:val="en-US" w:eastAsia="zh-CN"/>
        </w:rPr>
        <w:t>3.7</w:t>
      </w:r>
      <w:r>
        <w:rPr>
          <w:rFonts w:hint="eastAsia" w:ascii="宋体" w:hAnsi="宋体"/>
          <w:b/>
          <w:bCs/>
          <w:sz w:val="24"/>
          <w:szCs w:val="24"/>
        </w:rPr>
        <w:t xml:space="preserve">   残疾人福利性单位声明函</w:t>
      </w:r>
    </w:p>
    <w:bookmarkEnd w:id="10"/>
    <w:bookmarkEnd w:id="11"/>
    <w:p w14:paraId="7C04F00A">
      <w:pPr>
        <w:spacing w:line="360" w:lineRule="auto"/>
        <w:rPr>
          <w:rFonts w:ascii="宋体" w:hAnsi="宋体"/>
          <w:szCs w:val="21"/>
        </w:rPr>
      </w:pPr>
    </w:p>
    <w:p w14:paraId="0A3A3DA4">
      <w:pPr>
        <w:spacing w:line="360" w:lineRule="auto"/>
        <w:ind w:firstLine="420" w:firstLineChars="200"/>
        <w:rPr>
          <w:rFonts w:ascii="宋体" w:hAnsi="宋体"/>
          <w:szCs w:val="21"/>
        </w:rPr>
      </w:pPr>
      <w:r>
        <w:rPr>
          <w:rFonts w:hint="eastAsia" w:ascii="宋体" w:hAnsi="宋体"/>
          <w:szCs w:val="21"/>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46253EB7">
      <w:pPr>
        <w:spacing w:line="360" w:lineRule="auto"/>
        <w:ind w:firstLine="420" w:firstLineChars="200"/>
        <w:rPr>
          <w:rFonts w:ascii="宋体" w:hAnsi="宋体"/>
          <w:szCs w:val="21"/>
        </w:rPr>
      </w:pPr>
      <w:r>
        <w:rPr>
          <w:rFonts w:hint="eastAsia" w:ascii="宋体" w:hAnsi="宋体"/>
          <w:szCs w:val="21"/>
        </w:rPr>
        <w:t>本单位对上述声明的真实性负责。如有虚假，将依法承担相应责任。</w:t>
      </w:r>
    </w:p>
    <w:p w14:paraId="0CDF4277">
      <w:pPr>
        <w:spacing w:line="360" w:lineRule="auto"/>
        <w:rPr>
          <w:rFonts w:ascii="宋体" w:hAnsi="宋体"/>
          <w:szCs w:val="21"/>
        </w:rPr>
      </w:pPr>
    </w:p>
    <w:p w14:paraId="1479845B">
      <w:pPr>
        <w:spacing w:line="360" w:lineRule="auto"/>
        <w:rPr>
          <w:rFonts w:ascii="宋体" w:hAnsi="宋体"/>
          <w:szCs w:val="21"/>
        </w:rPr>
      </w:pPr>
    </w:p>
    <w:p w14:paraId="70D65013">
      <w:pPr>
        <w:spacing w:line="360" w:lineRule="auto"/>
        <w:rPr>
          <w:rFonts w:ascii="宋体" w:hAnsi="宋体"/>
          <w:szCs w:val="21"/>
        </w:rPr>
      </w:pPr>
    </w:p>
    <w:p w14:paraId="1BFA377C">
      <w:pPr>
        <w:adjustRightInd w:val="0"/>
        <w:snapToGrid w:val="0"/>
        <w:spacing w:line="360" w:lineRule="auto"/>
        <w:ind w:firstLine="3150" w:firstLineChars="1500"/>
        <w:rPr>
          <w:rFonts w:cs="宋体" w:asciiTheme="minorEastAsia" w:hAnsiTheme="minorEastAsia"/>
          <w:szCs w:val="21"/>
        </w:rPr>
      </w:pPr>
      <w:r>
        <w:rPr>
          <w:rFonts w:hint="eastAsia" w:ascii="宋体" w:hAnsi="宋体"/>
          <w:szCs w:val="21"/>
        </w:rPr>
        <w:t>单位名称（盖章）</w:t>
      </w:r>
      <w:r>
        <w:rPr>
          <w:rFonts w:hint="eastAsia" w:cs="宋体" w:asciiTheme="minorEastAsia" w:hAnsiTheme="minorEastAsia"/>
          <w:szCs w:val="21"/>
        </w:rPr>
        <w:t>：</w:t>
      </w:r>
    </w:p>
    <w:p w14:paraId="4FA3A122">
      <w:pPr>
        <w:spacing w:line="480" w:lineRule="auto"/>
        <w:ind w:left="4358" w:leftChars="2075"/>
        <w:rPr>
          <w:rFonts w:cs="Arial" w:asciiTheme="minorEastAsia" w:hAnsiTheme="minorEastAsia"/>
          <w:szCs w:val="21"/>
        </w:rPr>
      </w:pPr>
      <w:r>
        <w:rPr>
          <w:rFonts w:hint="eastAsia" w:cs="Arial" w:asciiTheme="minorEastAsia" w:hAnsiTheme="minorEastAsia"/>
          <w:szCs w:val="21"/>
        </w:rPr>
        <w:t xml:space="preserve"> 日    期：      年    月    日</w:t>
      </w:r>
    </w:p>
    <w:p w14:paraId="7D3BC370">
      <w:pPr>
        <w:spacing w:line="480" w:lineRule="auto"/>
        <w:ind w:left="4358" w:leftChars="2075"/>
        <w:rPr>
          <w:rFonts w:cs="Arial" w:asciiTheme="minorEastAsia" w:hAnsiTheme="minorEastAsia"/>
          <w:szCs w:val="21"/>
        </w:rPr>
      </w:pPr>
    </w:p>
    <w:p w14:paraId="70E974A3"/>
    <w:p w14:paraId="31CA94CA"/>
    <w:p w14:paraId="30833E00"/>
    <w:p w14:paraId="64E95268"/>
    <w:p w14:paraId="14DF1CCA"/>
    <w:p w14:paraId="18FBB87A"/>
    <w:p w14:paraId="76C9A575"/>
    <w:p w14:paraId="78E22D66">
      <w:pPr>
        <w:spacing w:line="360" w:lineRule="auto"/>
        <w:jc w:val="center"/>
        <w:rPr>
          <w:rFonts w:ascii="宋体" w:hAnsi="宋体"/>
          <w:b/>
          <w:bCs/>
          <w:sz w:val="24"/>
          <w:szCs w:val="24"/>
        </w:rPr>
      </w:pPr>
    </w:p>
    <w:p w14:paraId="0F62AD92">
      <w:pPr>
        <w:spacing w:line="360" w:lineRule="auto"/>
        <w:jc w:val="center"/>
        <w:rPr>
          <w:rFonts w:ascii="宋体" w:hAnsi="宋体"/>
          <w:b/>
          <w:bCs/>
          <w:sz w:val="24"/>
          <w:szCs w:val="24"/>
        </w:rPr>
      </w:pPr>
      <w:r>
        <w:rPr>
          <w:rFonts w:hint="eastAsia" w:ascii="宋体" w:hAnsi="宋体"/>
          <w:b/>
          <w:bCs/>
          <w:sz w:val="24"/>
          <w:szCs w:val="24"/>
        </w:rPr>
        <w:t>3.</w:t>
      </w:r>
      <w:r>
        <w:rPr>
          <w:rFonts w:hint="eastAsia" w:ascii="宋体" w:hAnsi="宋体"/>
          <w:b/>
          <w:bCs/>
          <w:sz w:val="24"/>
          <w:szCs w:val="24"/>
          <w:lang w:val="en-US" w:eastAsia="zh-CN"/>
        </w:rPr>
        <w:t>8</w:t>
      </w:r>
      <w:r>
        <w:rPr>
          <w:rFonts w:hint="eastAsia" w:ascii="宋体" w:hAnsi="宋体"/>
          <w:b/>
          <w:bCs/>
          <w:sz w:val="24"/>
          <w:szCs w:val="24"/>
        </w:rPr>
        <w:t>投标人提供与参加本项目投标的其他供应商之间，单位负责人不为同一人并且不存在直接控股、管理关系承诺函</w:t>
      </w:r>
    </w:p>
    <w:p w14:paraId="0C894DB4">
      <w:pPr>
        <w:spacing w:line="360" w:lineRule="auto"/>
        <w:jc w:val="center"/>
        <w:rPr>
          <w:rFonts w:ascii="宋体" w:hAnsi="宋体"/>
          <w:bCs/>
          <w:sz w:val="24"/>
          <w:szCs w:val="24"/>
        </w:rPr>
      </w:pPr>
      <w:r>
        <w:rPr>
          <w:rFonts w:hint="eastAsia" w:ascii="宋体" w:hAnsi="宋体"/>
          <w:bCs/>
          <w:sz w:val="24"/>
          <w:szCs w:val="24"/>
        </w:rPr>
        <w:t>（承诺函格式自拟）</w:t>
      </w:r>
    </w:p>
    <w:p w14:paraId="351427A3">
      <w:pPr>
        <w:autoSpaceDE w:val="0"/>
        <w:autoSpaceDN w:val="0"/>
        <w:adjustRightInd w:val="0"/>
        <w:spacing w:line="360" w:lineRule="auto"/>
        <w:jc w:val="center"/>
        <w:outlineLvl w:val="0"/>
        <w:rPr>
          <w:rFonts w:ascii="宋体" w:hAnsi="宋体"/>
          <w:b/>
          <w:bCs/>
          <w:sz w:val="24"/>
          <w:szCs w:val="24"/>
        </w:rPr>
      </w:pPr>
    </w:p>
    <w:p w14:paraId="29808ACF">
      <w:pPr>
        <w:widowControl/>
        <w:jc w:val="left"/>
        <w:rPr>
          <w:rFonts w:ascii="宋体" w:hAnsi="宋体"/>
          <w:b/>
          <w:bCs/>
          <w:sz w:val="24"/>
          <w:szCs w:val="24"/>
        </w:rPr>
      </w:pPr>
      <w:r>
        <w:rPr>
          <w:rFonts w:ascii="宋体" w:hAnsi="宋体"/>
          <w:b/>
          <w:bCs/>
          <w:sz w:val="24"/>
          <w:szCs w:val="24"/>
        </w:rPr>
        <w:br w:type="page"/>
      </w:r>
    </w:p>
    <w:p w14:paraId="4C1BB364">
      <w:pPr>
        <w:spacing w:line="360" w:lineRule="auto"/>
        <w:jc w:val="center"/>
        <w:rPr>
          <w:rFonts w:ascii="宋体" w:hAnsi="宋体"/>
          <w:b/>
          <w:bCs/>
          <w:sz w:val="24"/>
          <w:szCs w:val="24"/>
        </w:rPr>
      </w:pPr>
      <w:r>
        <w:rPr>
          <w:rFonts w:hint="eastAsia" w:ascii="宋体" w:hAnsi="宋体"/>
          <w:b/>
          <w:bCs/>
          <w:sz w:val="24"/>
          <w:szCs w:val="24"/>
        </w:rPr>
        <w:t>3.</w:t>
      </w:r>
      <w:r>
        <w:rPr>
          <w:rFonts w:hint="eastAsia" w:ascii="宋体" w:hAnsi="宋体"/>
          <w:b/>
          <w:bCs/>
          <w:sz w:val="24"/>
          <w:szCs w:val="24"/>
          <w:lang w:val="en-US" w:eastAsia="zh-CN"/>
        </w:rPr>
        <w:t>9</w:t>
      </w:r>
      <w:r>
        <w:rPr>
          <w:rFonts w:hint="eastAsia" w:ascii="宋体" w:hAnsi="宋体"/>
          <w:b/>
          <w:bCs/>
          <w:sz w:val="24"/>
          <w:szCs w:val="24"/>
        </w:rPr>
        <w:t>投标人提供未为本项目提供整体设计、规范编制或者项目管理、监理、检测等服务承诺函</w:t>
      </w:r>
    </w:p>
    <w:p w14:paraId="14C824CE">
      <w:pPr>
        <w:spacing w:line="360" w:lineRule="auto"/>
        <w:jc w:val="center"/>
        <w:rPr>
          <w:rFonts w:ascii="宋体" w:hAnsi="宋体"/>
          <w:bCs/>
          <w:sz w:val="24"/>
          <w:szCs w:val="24"/>
        </w:rPr>
      </w:pPr>
      <w:r>
        <w:rPr>
          <w:rFonts w:hint="eastAsia" w:ascii="宋体" w:hAnsi="宋体"/>
          <w:bCs/>
          <w:sz w:val="24"/>
          <w:szCs w:val="24"/>
        </w:rPr>
        <w:t>（承诺函格式自拟）</w:t>
      </w:r>
    </w:p>
    <w:p w14:paraId="7BDBC7CF">
      <w:pPr>
        <w:spacing w:line="360" w:lineRule="auto"/>
        <w:jc w:val="center"/>
        <w:rPr>
          <w:rFonts w:ascii="宋体" w:hAnsi="宋体"/>
          <w:bCs/>
          <w:sz w:val="24"/>
          <w:szCs w:val="24"/>
        </w:rPr>
      </w:pPr>
    </w:p>
    <w:p w14:paraId="7E7323FE">
      <w:pPr>
        <w:spacing w:line="360" w:lineRule="auto"/>
        <w:jc w:val="center"/>
        <w:rPr>
          <w:rFonts w:ascii="宋体" w:hAnsi="宋体"/>
          <w:bCs/>
          <w:sz w:val="24"/>
          <w:szCs w:val="24"/>
        </w:rPr>
      </w:pPr>
    </w:p>
    <w:p w14:paraId="4F71B8A4">
      <w:pPr>
        <w:spacing w:line="360" w:lineRule="auto"/>
        <w:jc w:val="center"/>
        <w:rPr>
          <w:rFonts w:ascii="宋体" w:hAnsi="宋体"/>
          <w:bCs/>
          <w:sz w:val="24"/>
          <w:szCs w:val="24"/>
        </w:rPr>
      </w:pPr>
    </w:p>
    <w:p w14:paraId="3A94B94F">
      <w:pPr>
        <w:spacing w:line="360" w:lineRule="auto"/>
        <w:jc w:val="center"/>
        <w:rPr>
          <w:rFonts w:ascii="宋体" w:hAnsi="宋体"/>
          <w:bCs/>
          <w:sz w:val="24"/>
          <w:szCs w:val="24"/>
        </w:rPr>
      </w:pPr>
    </w:p>
    <w:p w14:paraId="12BB0522">
      <w:pPr>
        <w:spacing w:line="360" w:lineRule="auto"/>
        <w:jc w:val="center"/>
        <w:rPr>
          <w:rFonts w:ascii="宋体" w:hAnsi="宋体"/>
          <w:bCs/>
          <w:sz w:val="24"/>
          <w:szCs w:val="24"/>
        </w:rPr>
      </w:pPr>
    </w:p>
    <w:p w14:paraId="65764FC9">
      <w:pPr>
        <w:spacing w:line="360" w:lineRule="auto"/>
        <w:jc w:val="center"/>
        <w:rPr>
          <w:rFonts w:ascii="宋体" w:hAnsi="宋体"/>
          <w:bCs/>
          <w:sz w:val="24"/>
          <w:szCs w:val="24"/>
        </w:rPr>
      </w:pPr>
    </w:p>
    <w:p w14:paraId="20F18EE8">
      <w:pPr>
        <w:spacing w:line="360" w:lineRule="auto"/>
        <w:jc w:val="center"/>
        <w:rPr>
          <w:rFonts w:ascii="宋体" w:hAnsi="宋体"/>
          <w:bCs/>
          <w:sz w:val="24"/>
          <w:szCs w:val="24"/>
        </w:rPr>
      </w:pPr>
    </w:p>
    <w:p w14:paraId="05B583C5">
      <w:pPr>
        <w:spacing w:line="360" w:lineRule="auto"/>
        <w:jc w:val="center"/>
        <w:rPr>
          <w:rFonts w:ascii="宋体" w:hAnsi="宋体"/>
          <w:bCs/>
          <w:sz w:val="24"/>
          <w:szCs w:val="24"/>
        </w:rPr>
      </w:pPr>
    </w:p>
    <w:p w14:paraId="305E3171">
      <w:pPr>
        <w:spacing w:line="360" w:lineRule="auto"/>
        <w:jc w:val="center"/>
        <w:rPr>
          <w:rFonts w:ascii="宋体" w:hAnsi="宋体"/>
          <w:bCs/>
          <w:sz w:val="24"/>
          <w:szCs w:val="24"/>
        </w:rPr>
      </w:pPr>
    </w:p>
    <w:p w14:paraId="64C2AE10">
      <w:pPr>
        <w:spacing w:line="360" w:lineRule="auto"/>
        <w:jc w:val="center"/>
        <w:rPr>
          <w:rFonts w:ascii="宋体" w:hAnsi="宋体"/>
          <w:bCs/>
          <w:sz w:val="24"/>
          <w:szCs w:val="24"/>
        </w:rPr>
      </w:pPr>
    </w:p>
    <w:p w14:paraId="00F93725">
      <w:pPr>
        <w:spacing w:line="360" w:lineRule="auto"/>
        <w:jc w:val="center"/>
        <w:rPr>
          <w:rFonts w:ascii="宋体" w:hAnsi="宋体"/>
          <w:bCs/>
          <w:sz w:val="24"/>
          <w:szCs w:val="24"/>
        </w:rPr>
      </w:pPr>
    </w:p>
    <w:p w14:paraId="0E56AEFF">
      <w:pPr>
        <w:spacing w:line="360" w:lineRule="auto"/>
        <w:jc w:val="center"/>
        <w:rPr>
          <w:rFonts w:ascii="宋体" w:hAnsi="宋体"/>
          <w:bCs/>
          <w:sz w:val="24"/>
          <w:szCs w:val="24"/>
        </w:rPr>
      </w:pPr>
    </w:p>
    <w:p w14:paraId="5A37DC3F">
      <w:pPr>
        <w:spacing w:line="360" w:lineRule="auto"/>
        <w:jc w:val="center"/>
        <w:rPr>
          <w:rFonts w:ascii="宋体" w:hAnsi="宋体"/>
          <w:bCs/>
          <w:sz w:val="24"/>
          <w:szCs w:val="24"/>
        </w:rPr>
      </w:pPr>
    </w:p>
    <w:p w14:paraId="32C92EEF">
      <w:pPr>
        <w:spacing w:line="360" w:lineRule="auto"/>
        <w:jc w:val="center"/>
        <w:rPr>
          <w:rFonts w:ascii="宋体" w:hAnsi="宋体"/>
          <w:bCs/>
          <w:sz w:val="24"/>
          <w:szCs w:val="24"/>
        </w:rPr>
      </w:pPr>
    </w:p>
    <w:p w14:paraId="3526F594">
      <w:pPr>
        <w:spacing w:line="360" w:lineRule="auto"/>
        <w:jc w:val="center"/>
        <w:rPr>
          <w:rFonts w:ascii="宋体" w:hAnsi="宋体"/>
          <w:bCs/>
          <w:sz w:val="24"/>
          <w:szCs w:val="24"/>
        </w:rPr>
      </w:pPr>
    </w:p>
    <w:p w14:paraId="467DC2D0">
      <w:pPr>
        <w:spacing w:line="360" w:lineRule="auto"/>
        <w:jc w:val="center"/>
        <w:rPr>
          <w:rFonts w:ascii="宋体" w:hAnsi="宋体"/>
          <w:bCs/>
          <w:sz w:val="24"/>
          <w:szCs w:val="24"/>
        </w:rPr>
      </w:pPr>
    </w:p>
    <w:p w14:paraId="63B3E962">
      <w:pPr>
        <w:spacing w:line="360" w:lineRule="auto"/>
        <w:jc w:val="center"/>
        <w:rPr>
          <w:rFonts w:ascii="宋体" w:hAnsi="宋体"/>
          <w:bCs/>
          <w:sz w:val="24"/>
          <w:szCs w:val="24"/>
        </w:rPr>
      </w:pPr>
    </w:p>
    <w:p w14:paraId="01B9947A">
      <w:pPr>
        <w:spacing w:line="360" w:lineRule="auto"/>
        <w:jc w:val="center"/>
        <w:rPr>
          <w:rFonts w:ascii="宋体" w:hAnsi="宋体"/>
          <w:bCs/>
          <w:sz w:val="24"/>
          <w:szCs w:val="24"/>
        </w:rPr>
      </w:pPr>
    </w:p>
    <w:p w14:paraId="7040BF10">
      <w:pPr>
        <w:spacing w:line="360" w:lineRule="auto"/>
        <w:jc w:val="center"/>
        <w:rPr>
          <w:rFonts w:ascii="宋体" w:hAnsi="宋体"/>
          <w:bCs/>
          <w:sz w:val="24"/>
          <w:szCs w:val="24"/>
        </w:rPr>
      </w:pPr>
    </w:p>
    <w:p w14:paraId="5CC771B0">
      <w:pPr>
        <w:spacing w:line="360" w:lineRule="auto"/>
        <w:jc w:val="center"/>
        <w:rPr>
          <w:rFonts w:ascii="宋体" w:hAnsi="宋体"/>
          <w:bCs/>
          <w:sz w:val="24"/>
          <w:szCs w:val="24"/>
        </w:rPr>
      </w:pPr>
    </w:p>
    <w:p w14:paraId="1AA40B5D">
      <w:pPr>
        <w:spacing w:line="360" w:lineRule="auto"/>
        <w:jc w:val="center"/>
        <w:rPr>
          <w:rFonts w:ascii="宋体" w:hAnsi="宋体"/>
          <w:bCs/>
          <w:sz w:val="24"/>
          <w:szCs w:val="24"/>
        </w:rPr>
      </w:pPr>
    </w:p>
    <w:p w14:paraId="6EA2F1D6">
      <w:pPr>
        <w:spacing w:line="360" w:lineRule="auto"/>
        <w:jc w:val="center"/>
        <w:rPr>
          <w:rFonts w:ascii="宋体" w:hAnsi="宋体"/>
          <w:bCs/>
          <w:sz w:val="24"/>
          <w:szCs w:val="24"/>
        </w:rPr>
      </w:pPr>
    </w:p>
    <w:p w14:paraId="60E44549">
      <w:pPr>
        <w:spacing w:line="360" w:lineRule="auto"/>
        <w:jc w:val="center"/>
        <w:rPr>
          <w:rFonts w:ascii="宋体" w:hAnsi="宋体"/>
          <w:bCs/>
          <w:sz w:val="24"/>
          <w:szCs w:val="24"/>
        </w:rPr>
      </w:pPr>
    </w:p>
    <w:p w14:paraId="6CEDBF39">
      <w:pPr>
        <w:spacing w:line="360" w:lineRule="auto"/>
        <w:jc w:val="center"/>
        <w:rPr>
          <w:rFonts w:ascii="宋体" w:hAnsi="宋体"/>
          <w:bCs/>
          <w:sz w:val="24"/>
          <w:szCs w:val="24"/>
        </w:rPr>
      </w:pPr>
    </w:p>
    <w:p w14:paraId="32B8202D">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24"/>
          <w:szCs w:val="24"/>
        </w:rPr>
        <w:t>3.</w:t>
      </w:r>
      <w:r>
        <w:rPr>
          <w:rFonts w:hint="eastAsia" w:ascii="宋体" w:hAnsi="宋体"/>
          <w:b/>
          <w:bCs/>
          <w:sz w:val="24"/>
          <w:szCs w:val="24"/>
          <w:lang w:val="en-US" w:eastAsia="zh-CN"/>
        </w:rPr>
        <w:t>10</w:t>
      </w:r>
      <w:r>
        <w:rPr>
          <w:rFonts w:hint="eastAsia" w:ascii="宋体" w:hAnsi="宋体"/>
          <w:b/>
          <w:bCs/>
          <w:sz w:val="24"/>
          <w:szCs w:val="24"/>
        </w:rPr>
        <w:t xml:space="preserve"> 其他资格证书或材料 </w:t>
      </w:r>
    </w:p>
    <w:p w14:paraId="76ECE597">
      <w:pPr>
        <w:autoSpaceDE w:val="0"/>
        <w:autoSpaceDN w:val="0"/>
        <w:adjustRightInd w:val="0"/>
        <w:spacing w:line="360" w:lineRule="auto"/>
        <w:jc w:val="center"/>
        <w:outlineLvl w:val="0"/>
        <w:rPr>
          <w:rFonts w:hAnsi="宋体" w:eastAsia="宋体"/>
          <w:b/>
          <w:snapToGrid w:val="0"/>
          <w:kern w:val="0"/>
          <w:sz w:val="36"/>
          <w:szCs w:val="36"/>
        </w:rPr>
      </w:pPr>
    </w:p>
    <w:p w14:paraId="18F6EDDE">
      <w:pPr>
        <w:autoSpaceDE w:val="0"/>
        <w:autoSpaceDN w:val="0"/>
        <w:adjustRightInd w:val="0"/>
        <w:spacing w:line="360" w:lineRule="auto"/>
        <w:jc w:val="center"/>
        <w:outlineLvl w:val="0"/>
        <w:rPr>
          <w:rFonts w:hAnsi="宋体" w:eastAsia="宋体"/>
          <w:b/>
          <w:snapToGrid w:val="0"/>
          <w:kern w:val="0"/>
          <w:sz w:val="36"/>
          <w:szCs w:val="36"/>
        </w:rPr>
      </w:pPr>
    </w:p>
    <w:p w14:paraId="6AAC3EE7">
      <w:pPr>
        <w:autoSpaceDE w:val="0"/>
        <w:autoSpaceDN w:val="0"/>
        <w:adjustRightInd w:val="0"/>
        <w:spacing w:line="360" w:lineRule="auto"/>
        <w:jc w:val="center"/>
        <w:outlineLvl w:val="0"/>
        <w:rPr>
          <w:rFonts w:hAnsi="宋体" w:eastAsia="宋体"/>
          <w:b/>
          <w:snapToGrid w:val="0"/>
          <w:kern w:val="0"/>
          <w:sz w:val="36"/>
          <w:szCs w:val="36"/>
        </w:rPr>
      </w:pPr>
    </w:p>
    <w:p w14:paraId="2068BBB8">
      <w:pPr>
        <w:autoSpaceDE w:val="0"/>
        <w:autoSpaceDN w:val="0"/>
        <w:adjustRightInd w:val="0"/>
        <w:spacing w:line="360" w:lineRule="auto"/>
        <w:jc w:val="center"/>
        <w:outlineLvl w:val="0"/>
        <w:rPr>
          <w:rFonts w:hAnsi="宋体" w:eastAsia="宋体"/>
          <w:b/>
          <w:snapToGrid w:val="0"/>
          <w:kern w:val="0"/>
          <w:sz w:val="36"/>
          <w:szCs w:val="36"/>
        </w:rPr>
      </w:pPr>
    </w:p>
    <w:p w14:paraId="084E055C">
      <w:pPr>
        <w:autoSpaceDE w:val="0"/>
        <w:autoSpaceDN w:val="0"/>
        <w:adjustRightInd w:val="0"/>
        <w:spacing w:line="360" w:lineRule="auto"/>
        <w:jc w:val="center"/>
        <w:rPr>
          <w:rFonts w:cs="黑体" w:asciiTheme="minorEastAsia" w:hAnsiTheme="minorEastAsia"/>
          <w:b/>
          <w:bCs/>
          <w:sz w:val="44"/>
          <w:szCs w:val="44"/>
          <w:lang w:val="zh-CN"/>
        </w:rPr>
      </w:pPr>
    </w:p>
    <w:p w14:paraId="2F42E8E8">
      <w:pPr>
        <w:autoSpaceDE w:val="0"/>
        <w:autoSpaceDN w:val="0"/>
        <w:adjustRightInd w:val="0"/>
        <w:spacing w:line="360" w:lineRule="auto"/>
        <w:jc w:val="center"/>
        <w:rPr>
          <w:rFonts w:cs="黑体" w:asciiTheme="minorEastAsia" w:hAnsiTheme="minorEastAsia"/>
          <w:b/>
          <w:bCs/>
          <w:sz w:val="44"/>
          <w:szCs w:val="44"/>
          <w:lang w:val="zh-CN"/>
        </w:rPr>
      </w:pPr>
    </w:p>
    <w:p w14:paraId="1DE6897C">
      <w:pPr>
        <w:autoSpaceDE w:val="0"/>
        <w:autoSpaceDN w:val="0"/>
        <w:adjustRightInd w:val="0"/>
        <w:spacing w:line="360" w:lineRule="auto"/>
        <w:jc w:val="center"/>
        <w:rPr>
          <w:rFonts w:cs="黑体" w:asciiTheme="minorEastAsia" w:hAnsiTheme="minorEastAsia"/>
          <w:b/>
          <w:bCs/>
          <w:sz w:val="44"/>
          <w:szCs w:val="44"/>
          <w:lang w:val="zh-CN"/>
        </w:rPr>
      </w:pPr>
    </w:p>
    <w:p w14:paraId="52F38397">
      <w:pPr>
        <w:autoSpaceDE w:val="0"/>
        <w:autoSpaceDN w:val="0"/>
        <w:adjustRightInd w:val="0"/>
        <w:spacing w:line="360" w:lineRule="auto"/>
        <w:jc w:val="center"/>
        <w:rPr>
          <w:rFonts w:cs="黑体" w:asciiTheme="minorEastAsia" w:hAnsiTheme="minorEastAsia"/>
          <w:b/>
          <w:bCs/>
          <w:sz w:val="44"/>
          <w:szCs w:val="44"/>
          <w:lang w:val="zh-CN"/>
        </w:rPr>
      </w:pPr>
    </w:p>
    <w:p w14:paraId="183E3D2D">
      <w:pPr>
        <w:autoSpaceDE w:val="0"/>
        <w:autoSpaceDN w:val="0"/>
        <w:adjustRightInd w:val="0"/>
        <w:spacing w:line="360" w:lineRule="auto"/>
        <w:jc w:val="center"/>
        <w:rPr>
          <w:rFonts w:cs="黑体" w:asciiTheme="minorEastAsia" w:hAnsiTheme="minorEastAsia"/>
          <w:b/>
          <w:bCs/>
          <w:sz w:val="44"/>
          <w:szCs w:val="44"/>
          <w:lang w:val="zh-CN"/>
        </w:rPr>
      </w:pPr>
    </w:p>
    <w:p w14:paraId="7200973F">
      <w:pPr>
        <w:autoSpaceDE w:val="0"/>
        <w:autoSpaceDN w:val="0"/>
        <w:adjustRightInd w:val="0"/>
        <w:spacing w:line="360" w:lineRule="auto"/>
        <w:jc w:val="center"/>
        <w:rPr>
          <w:rFonts w:cs="黑体" w:asciiTheme="minorEastAsia" w:hAnsiTheme="minorEastAsia"/>
          <w:b/>
          <w:bCs/>
          <w:sz w:val="44"/>
          <w:szCs w:val="44"/>
          <w:lang w:val="zh-CN"/>
        </w:rPr>
      </w:pPr>
    </w:p>
    <w:p w14:paraId="18699F9B">
      <w:pPr>
        <w:autoSpaceDE w:val="0"/>
        <w:autoSpaceDN w:val="0"/>
        <w:adjustRightInd w:val="0"/>
        <w:spacing w:line="360" w:lineRule="auto"/>
        <w:jc w:val="center"/>
        <w:rPr>
          <w:rFonts w:cs="黑体" w:asciiTheme="minorEastAsia" w:hAnsiTheme="minorEastAsia"/>
          <w:b/>
          <w:bCs/>
          <w:sz w:val="44"/>
          <w:szCs w:val="44"/>
          <w:lang w:val="zh-CN"/>
        </w:rPr>
      </w:pPr>
    </w:p>
    <w:p w14:paraId="00B7CB68">
      <w:pPr>
        <w:autoSpaceDE w:val="0"/>
        <w:autoSpaceDN w:val="0"/>
        <w:adjustRightInd w:val="0"/>
        <w:spacing w:line="360" w:lineRule="auto"/>
        <w:jc w:val="center"/>
        <w:rPr>
          <w:rFonts w:cs="黑体" w:asciiTheme="minorEastAsia" w:hAnsiTheme="minorEastAsia"/>
          <w:b/>
          <w:bCs/>
          <w:sz w:val="44"/>
          <w:szCs w:val="44"/>
          <w:lang w:val="zh-CN"/>
        </w:rPr>
      </w:pPr>
    </w:p>
    <w:p w14:paraId="68D66DAA">
      <w:pPr>
        <w:autoSpaceDE w:val="0"/>
        <w:autoSpaceDN w:val="0"/>
        <w:adjustRightInd w:val="0"/>
        <w:spacing w:line="360" w:lineRule="auto"/>
        <w:jc w:val="center"/>
        <w:rPr>
          <w:rFonts w:cs="黑体" w:asciiTheme="minorEastAsia" w:hAnsiTheme="minorEastAsia"/>
          <w:b/>
          <w:bCs/>
          <w:sz w:val="44"/>
          <w:szCs w:val="44"/>
          <w:lang w:val="zh-CN"/>
        </w:rPr>
      </w:pPr>
    </w:p>
    <w:p w14:paraId="47B48300">
      <w:pPr>
        <w:autoSpaceDE w:val="0"/>
        <w:autoSpaceDN w:val="0"/>
        <w:adjustRightInd w:val="0"/>
        <w:spacing w:line="360" w:lineRule="auto"/>
        <w:jc w:val="center"/>
        <w:rPr>
          <w:rFonts w:cs="黑体" w:asciiTheme="minorEastAsia" w:hAnsiTheme="minorEastAsia"/>
          <w:b/>
          <w:bCs/>
          <w:sz w:val="44"/>
          <w:szCs w:val="44"/>
          <w:lang w:val="zh-CN"/>
        </w:rPr>
      </w:pPr>
    </w:p>
    <w:p w14:paraId="304826B0">
      <w:pPr>
        <w:autoSpaceDE w:val="0"/>
        <w:autoSpaceDN w:val="0"/>
        <w:adjustRightInd w:val="0"/>
        <w:spacing w:line="360" w:lineRule="auto"/>
        <w:jc w:val="center"/>
        <w:rPr>
          <w:rFonts w:cs="黑体" w:asciiTheme="minorEastAsia" w:hAnsiTheme="minorEastAsia"/>
          <w:b/>
          <w:bCs/>
          <w:sz w:val="44"/>
          <w:szCs w:val="44"/>
          <w:lang w:val="zh-CN"/>
        </w:rPr>
      </w:pPr>
    </w:p>
    <w:p w14:paraId="2AB8D10E">
      <w:pPr>
        <w:autoSpaceDE w:val="0"/>
        <w:autoSpaceDN w:val="0"/>
        <w:adjustRightInd w:val="0"/>
        <w:spacing w:line="360" w:lineRule="auto"/>
        <w:jc w:val="center"/>
        <w:rPr>
          <w:rFonts w:cs="黑体" w:asciiTheme="minorEastAsia" w:hAnsiTheme="minorEastAsia"/>
          <w:b/>
          <w:bCs/>
          <w:sz w:val="44"/>
          <w:szCs w:val="44"/>
          <w:lang w:val="zh-CN"/>
        </w:rPr>
      </w:pPr>
    </w:p>
    <w:p w14:paraId="467ACF61">
      <w:pPr>
        <w:autoSpaceDE w:val="0"/>
        <w:autoSpaceDN w:val="0"/>
        <w:adjustRightInd w:val="0"/>
        <w:spacing w:line="360" w:lineRule="auto"/>
        <w:jc w:val="center"/>
        <w:rPr>
          <w:rFonts w:cs="黑体" w:asciiTheme="minorEastAsia" w:hAnsiTheme="minorEastAsia"/>
          <w:b/>
          <w:bCs/>
          <w:sz w:val="44"/>
          <w:szCs w:val="44"/>
          <w:lang w:val="zh-CN"/>
        </w:rPr>
      </w:pPr>
    </w:p>
    <w:p w14:paraId="556F12A5">
      <w:pPr>
        <w:autoSpaceDE w:val="0"/>
        <w:autoSpaceDN w:val="0"/>
        <w:adjustRightInd w:val="0"/>
        <w:spacing w:line="360" w:lineRule="auto"/>
        <w:jc w:val="center"/>
        <w:rPr>
          <w:rFonts w:cs="黑体" w:asciiTheme="minorEastAsia" w:hAnsiTheme="minorEastAsia"/>
          <w:b/>
          <w:bCs/>
          <w:sz w:val="44"/>
          <w:szCs w:val="44"/>
          <w:lang w:val="zh-CN"/>
        </w:rPr>
      </w:pPr>
    </w:p>
    <w:p w14:paraId="4BBE5419">
      <w:pPr>
        <w:autoSpaceDE w:val="0"/>
        <w:autoSpaceDN w:val="0"/>
        <w:adjustRightInd w:val="0"/>
        <w:spacing w:line="360" w:lineRule="auto"/>
        <w:jc w:val="center"/>
        <w:rPr>
          <w:rFonts w:cs="黑体" w:asciiTheme="minorEastAsia" w:hAnsiTheme="minorEastAsia"/>
          <w:b/>
          <w:bCs/>
          <w:sz w:val="44"/>
          <w:szCs w:val="44"/>
          <w:lang w:val="zh-CN"/>
        </w:rPr>
      </w:pPr>
    </w:p>
    <w:p w14:paraId="7C7A68C1">
      <w:pPr>
        <w:autoSpaceDE w:val="0"/>
        <w:autoSpaceDN w:val="0"/>
        <w:adjustRightInd w:val="0"/>
        <w:spacing w:line="360" w:lineRule="auto"/>
        <w:rPr>
          <w:rFonts w:cs="黑体" w:asciiTheme="minorEastAsia" w:hAnsiTheme="minorEastAsia"/>
          <w:b/>
          <w:bCs/>
          <w:sz w:val="44"/>
          <w:szCs w:val="44"/>
          <w:lang w:val="zh-CN"/>
        </w:rPr>
      </w:pPr>
    </w:p>
    <w:p w14:paraId="266DED0C">
      <w:pPr>
        <w:autoSpaceDE w:val="0"/>
        <w:autoSpaceDN w:val="0"/>
        <w:adjustRightInd w:val="0"/>
        <w:spacing w:line="360" w:lineRule="auto"/>
        <w:jc w:val="center"/>
        <w:rPr>
          <w:rFonts w:cs="黑体" w:asciiTheme="minorEastAsia" w:hAnsiTheme="minorEastAsia"/>
          <w:b/>
          <w:bCs/>
          <w:sz w:val="28"/>
          <w:szCs w:val="28"/>
          <w:lang w:val="zh-CN"/>
        </w:rPr>
      </w:pPr>
      <w:r>
        <w:rPr>
          <w:rFonts w:hint="eastAsia" w:cs="黑体" w:asciiTheme="minorEastAsia" w:hAnsiTheme="minorEastAsia"/>
          <w:b/>
          <w:bCs/>
          <w:sz w:val="28"/>
          <w:szCs w:val="28"/>
          <w:lang w:val="zh-CN"/>
        </w:rPr>
        <w:t>四、符合性审查证明材料</w:t>
      </w:r>
    </w:p>
    <w:p w14:paraId="24287C8C">
      <w:pPr>
        <w:autoSpaceDE w:val="0"/>
        <w:autoSpaceDN w:val="0"/>
        <w:adjustRightInd w:val="0"/>
        <w:spacing w:line="360" w:lineRule="auto"/>
        <w:jc w:val="center"/>
        <w:outlineLvl w:val="0"/>
        <w:rPr>
          <w:rFonts w:hAnsi="宋体" w:eastAsia="宋体"/>
          <w:b/>
          <w:snapToGrid w:val="0"/>
          <w:kern w:val="0"/>
          <w:sz w:val="36"/>
          <w:szCs w:val="36"/>
        </w:rPr>
      </w:pPr>
    </w:p>
    <w:p w14:paraId="50D6AE5F">
      <w:pPr>
        <w:autoSpaceDE w:val="0"/>
        <w:autoSpaceDN w:val="0"/>
        <w:adjustRightInd w:val="0"/>
        <w:spacing w:line="480" w:lineRule="auto"/>
        <w:rPr>
          <w:rFonts w:cs="宋体" w:asciiTheme="minorEastAsia" w:hAnsiTheme="minorEastAsia"/>
          <w:sz w:val="24"/>
          <w:szCs w:val="24"/>
          <w:lang w:val="zh-CN"/>
        </w:rPr>
      </w:pPr>
    </w:p>
    <w:p w14:paraId="47B689BD">
      <w:pPr>
        <w:autoSpaceDE w:val="0"/>
        <w:autoSpaceDN w:val="0"/>
        <w:adjustRightInd w:val="0"/>
        <w:spacing w:line="360" w:lineRule="auto"/>
        <w:outlineLvl w:val="0"/>
        <w:rPr>
          <w:rFonts w:ascii="宋体" w:hAnsi="宋体"/>
          <w:b/>
          <w:bCs/>
          <w:sz w:val="24"/>
          <w:szCs w:val="24"/>
        </w:rPr>
      </w:pPr>
    </w:p>
    <w:p w14:paraId="52317E9A">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24"/>
          <w:szCs w:val="24"/>
        </w:rPr>
        <w:t>4.1 技术方案（实施方案）</w:t>
      </w:r>
    </w:p>
    <w:p w14:paraId="53C771FC">
      <w:pPr>
        <w:snapToGrid w:val="0"/>
        <w:spacing w:line="360" w:lineRule="auto"/>
        <w:jc w:val="center"/>
        <w:rPr>
          <w:rFonts w:hAnsi="宋体" w:eastAsia="宋体"/>
          <w:b/>
          <w:snapToGrid w:val="0"/>
          <w:kern w:val="0"/>
          <w:sz w:val="36"/>
          <w:szCs w:val="36"/>
        </w:rPr>
      </w:pPr>
    </w:p>
    <w:p w14:paraId="1F88FBB3">
      <w:pPr>
        <w:snapToGrid w:val="0"/>
        <w:spacing w:line="360" w:lineRule="auto"/>
        <w:jc w:val="center"/>
        <w:rPr>
          <w:rFonts w:hAnsi="宋体" w:eastAsia="宋体"/>
          <w:b/>
          <w:snapToGrid w:val="0"/>
          <w:kern w:val="0"/>
          <w:sz w:val="36"/>
          <w:szCs w:val="36"/>
        </w:rPr>
      </w:pPr>
    </w:p>
    <w:p w14:paraId="46047FE5">
      <w:pPr>
        <w:autoSpaceDE w:val="0"/>
        <w:autoSpaceDN w:val="0"/>
        <w:adjustRightInd w:val="0"/>
        <w:spacing w:line="360" w:lineRule="auto"/>
        <w:jc w:val="center"/>
        <w:rPr>
          <w:rFonts w:cs="宋体" w:asciiTheme="minorEastAsia" w:hAnsiTheme="minorEastAsia"/>
          <w:szCs w:val="21"/>
          <w:lang w:val="zh-CN"/>
        </w:rPr>
      </w:pPr>
      <w:r>
        <w:rPr>
          <w:rFonts w:hint="eastAsia" w:cs="宋体" w:asciiTheme="minorEastAsia" w:hAnsiTheme="minorEastAsia"/>
          <w:szCs w:val="21"/>
          <w:lang w:val="zh-CN"/>
        </w:rPr>
        <w:t>（投标人根据招标文件要求自行编制）</w:t>
      </w:r>
    </w:p>
    <w:p w14:paraId="28B058DE">
      <w:pPr>
        <w:snapToGrid w:val="0"/>
        <w:spacing w:line="360" w:lineRule="auto"/>
        <w:jc w:val="center"/>
        <w:rPr>
          <w:rFonts w:hAnsi="宋体" w:eastAsia="宋体"/>
          <w:b/>
          <w:snapToGrid w:val="0"/>
          <w:kern w:val="0"/>
          <w:sz w:val="36"/>
          <w:szCs w:val="36"/>
        </w:rPr>
      </w:pPr>
    </w:p>
    <w:p w14:paraId="0CC34760">
      <w:pPr>
        <w:snapToGrid w:val="0"/>
        <w:spacing w:line="360" w:lineRule="auto"/>
        <w:jc w:val="center"/>
        <w:rPr>
          <w:rFonts w:hAnsi="宋体" w:eastAsia="宋体"/>
          <w:b/>
          <w:snapToGrid w:val="0"/>
          <w:kern w:val="0"/>
          <w:sz w:val="36"/>
          <w:szCs w:val="36"/>
        </w:rPr>
      </w:pPr>
    </w:p>
    <w:p w14:paraId="3635C627">
      <w:pPr>
        <w:snapToGrid w:val="0"/>
        <w:spacing w:line="360" w:lineRule="auto"/>
        <w:jc w:val="center"/>
        <w:rPr>
          <w:rFonts w:hAnsi="宋体" w:eastAsia="宋体"/>
          <w:b/>
          <w:snapToGrid w:val="0"/>
          <w:kern w:val="0"/>
          <w:sz w:val="36"/>
          <w:szCs w:val="36"/>
        </w:rPr>
      </w:pPr>
    </w:p>
    <w:p w14:paraId="73695516">
      <w:pPr>
        <w:snapToGrid w:val="0"/>
        <w:spacing w:line="360" w:lineRule="auto"/>
        <w:jc w:val="center"/>
        <w:rPr>
          <w:rFonts w:hAnsi="宋体" w:eastAsia="宋体"/>
          <w:b/>
          <w:snapToGrid w:val="0"/>
          <w:kern w:val="0"/>
          <w:sz w:val="36"/>
          <w:szCs w:val="36"/>
        </w:rPr>
      </w:pPr>
    </w:p>
    <w:p w14:paraId="4B1F08D4">
      <w:pPr>
        <w:snapToGrid w:val="0"/>
        <w:spacing w:line="360" w:lineRule="auto"/>
        <w:jc w:val="center"/>
        <w:rPr>
          <w:rFonts w:hAnsi="宋体" w:eastAsia="宋体"/>
          <w:b/>
          <w:snapToGrid w:val="0"/>
          <w:kern w:val="0"/>
          <w:sz w:val="36"/>
          <w:szCs w:val="36"/>
        </w:rPr>
      </w:pPr>
    </w:p>
    <w:p w14:paraId="3AD3402B">
      <w:pPr>
        <w:snapToGrid w:val="0"/>
        <w:spacing w:line="360" w:lineRule="auto"/>
        <w:jc w:val="center"/>
        <w:rPr>
          <w:rFonts w:hAnsi="宋体" w:eastAsia="宋体"/>
          <w:b/>
          <w:snapToGrid w:val="0"/>
          <w:kern w:val="0"/>
          <w:sz w:val="36"/>
          <w:szCs w:val="36"/>
        </w:rPr>
      </w:pPr>
    </w:p>
    <w:p w14:paraId="4824F7B1">
      <w:pPr>
        <w:snapToGrid w:val="0"/>
        <w:spacing w:line="360" w:lineRule="auto"/>
        <w:jc w:val="center"/>
        <w:rPr>
          <w:rFonts w:hAnsi="宋体" w:eastAsia="宋体"/>
          <w:b/>
          <w:snapToGrid w:val="0"/>
          <w:kern w:val="0"/>
          <w:sz w:val="36"/>
          <w:szCs w:val="36"/>
        </w:rPr>
      </w:pPr>
    </w:p>
    <w:p w14:paraId="3FEEE230">
      <w:pPr>
        <w:snapToGrid w:val="0"/>
        <w:spacing w:line="360" w:lineRule="auto"/>
        <w:jc w:val="center"/>
        <w:rPr>
          <w:rFonts w:hAnsi="宋体" w:eastAsia="宋体"/>
          <w:b/>
          <w:snapToGrid w:val="0"/>
          <w:kern w:val="0"/>
          <w:sz w:val="36"/>
          <w:szCs w:val="36"/>
        </w:rPr>
      </w:pPr>
    </w:p>
    <w:p w14:paraId="3A1635D1">
      <w:pPr>
        <w:snapToGrid w:val="0"/>
        <w:spacing w:line="360" w:lineRule="auto"/>
        <w:jc w:val="center"/>
        <w:rPr>
          <w:rFonts w:hAnsi="宋体" w:eastAsia="宋体"/>
          <w:b/>
          <w:snapToGrid w:val="0"/>
          <w:kern w:val="0"/>
          <w:sz w:val="36"/>
          <w:szCs w:val="36"/>
        </w:rPr>
      </w:pPr>
    </w:p>
    <w:p w14:paraId="170C1D92">
      <w:pPr>
        <w:snapToGrid w:val="0"/>
        <w:spacing w:line="360" w:lineRule="auto"/>
        <w:jc w:val="center"/>
        <w:rPr>
          <w:rFonts w:hAnsi="宋体" w:eastAsia="宋体"/>
          <w:b/>
          <w:snapToGrid w:val="0"/>
          <w:kern w:val="0"/>
          <w:sz w:val="36"/>
          <w:szCs w:val="36"/>
        </w:rPr>
      </w:pPr>
    </w:p>
    <w:p w14:paraId="4DC20376">
      <w:pPr>
        <w:snapToGrid w:val="0"/>
        <w:spacing w:line="360" w:lineRule="auto"/>
        <w:jc w:val="center"/>
        <w:rPr>
          <w:rFonts w:hAnsi="宋体" w:eastAsia="宋体"/>
          <w:b/>
          <w:snapToGrid w:val="0"/>
          <w:kern w:val="0"/>
          <w:sz w:val="36"/>
          <w:szCs w:val="36"/>
        </w:rPr>
      </w:pPr>
    </w:p>
    <w:p w14:paraId="5630C506">
      <w:pPr>
        <w:snapToGrid w:val="0"/>
        <w:spacing w:line="360" w:lineRule="auto"/>
        <w:rPr>
          <w:rFonts w:hAnsi="宋体" w:eastAsia="宋体"/>
          <w:b/>
          <w:snapToGrid w:val="0"/>
          <w:kern w:val="0"/>
          <w:sz w:val="36"/>
          <w:szCs w:val="36"/>
        </w:rPr>
      </w:pPr>
    </w:p>
    <w:p w14:paraId="05C61D35">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24"/>
          <w:szCs w:val="24"/>
        </w:rPr>
        <w:t>4.2 业绩情况表</w:t>
      </w:r>
    </w:p>
    <w:p w14:paraId="6D6836DE">
      <w:pPr>
        <w:autoSpaceDE w:val="0"/>
        <w:autoSpaceDN w:val="0"/>
        <w:adjustRightInd w:val="0"/>
        <w:spacing w:line="360" w:lineRule="auto"/>
        <w:jc w:val="center"/>
        <w:outlineLvl w:val="0"/>
        <w:rPr>
          <w:rFonts w:ascii="宋体" w:hAnsi="宋体"/>
          <w:b/>
          <w:bCs/>
          <w:sz w:val="28"/>
          <w:szCs w:val="28"/>
        </w:rPr>
      </w:pPr>
    </w:p>
    <w:p w14:paraId="62E67788">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采购编号：</w:t>
      </w:r>
    </w:p>
    <w:p w14:paraId="1822F089">
      <w:pPr>
        <w:snapToGrid w:val="0"/>
        <w:spacing w:line="360" w:lineRule="auto"/>
        <w:rPr>
          <w:rFonts w:asciiTheme="minorEastAsia" w:hAnsiTheme="minorEastAsia"/>
          <w:szCs w:val="21"/>
        </w:rPr>
      </w:pPr>
      <w:r>
        <w:rPr>
          <w:rFonts w:hint="eastAsia" w:asciiTheme="minorEastAsia" w:hAnsiTheme="minorEastAsia"/>
          <w:szCs w:val="21"/>
        </w:rPr>
        <w:t xml:space="preserve">项目名称：   </w:t>
      </w:r>
    </w:p>
    <w:p w14:paraId="76B140A2">
      <w:pPr>
        <w:snapToGrid w:val="0"/>
        <w:spacing w:line="360" w:lineRule="auto"/>
        <w:rPr>
          <w:rFonts w:hAnsi="宋体" w:eastAsia="宋体"/>
          <w:b/>
          <w:snapToGrid w:val="0"/>
          <w:kern w:val="0"/>
          <w:szCs w:val="21"/>
        </w:rPr>
      </w:pPr>
    </w:p>
    <w:tbl>
      <w:tblPr>
        <w:tblStyle w:val="26"/>
        <w:tblW w:w="9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8"/>
        <w:gridCol w:w="3579"/>
        <w:gridCol w:w="1440"/>
        <w:gridCol w:w="1706"/>
      </w:tblGrid>
      <w:tr w14:paraId="028D0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shd w:val="clear" w:color="auto" w:fill="F3F3F3"/>
            <w:vAlign w:val="center"/>
          </w:tcPr>
          <w:p w14:paraId="6AFC1BFA">
            <w:pPr>
              <w:pStyle w:val="10"/>
              <w:jc w:val="center"/>
              <w:rPr>
                <w:rFonts w:ascii="宋体" w:hAnsi="宋体" w:eastAsia="宋体" w:cs="Times New Roman"/>
                <w:b/>
                <w:bCs/>
                <w:sz w:val="21"/>
                <w:szCs w:val="21"/>
              </w:rPr>
            </w:pPr>
            <w:r>
              <w:rPr>
                <w:rFonts w:hint="eastAsia" w:ascii="宋体" w:hAnsi="宋体" w:eastAsia="宋体" w:cs="宋体"/>
                <w:b/>
                <w:bCs/>
                <w:sz w:val="21"/>
                <w:szCs w:val="21"/>
              </w:rPr>
              <w:t>序号</w:t>
            </w:r>
          </w:p>
        </w:tc>
        <w:tc>
          <w:tcPr>
            <w:tcW w:w="1808" w:type="dxa"/>
            <w:shd w:val="clear" w:color="auto" w:fill="F3F3F3"/>
            <w:vAlign w:val="center"/>
          </w:tcPr>
          <w:p w14:paraId="04C80AEE">
            <w:pPr>
              <w:pStyle w:val="10"/>
              <w:jc w:val="center"/>
              <w:rPr>
                <w:rFonts w:ascii="宋体" w:hAnsi="宋体" w:eastAsia="宋体" w:cs="Times New Roman"/>
                <w:b/>
                <w:bCs/>
                <w:sz w:val="21"/>
                <w:szCs w:val="21"/>
              </w:rPr>
            </w:pPr>
            <w:r>
              <w:rPr>
                <w:rFonts w:hint="eastAsia" w:ascii="宋体" w:hAnsi="宋体" w:eastAsia="宋体" w:cs="宋体"/>
                <w:b/>
                <w:bCs/>
                <w:sz w:val="21"/>
                <w:szCs w:val="21"/>
              </w:rPr>
              <w:t>客户单位名称</w:t>
            </w:r>
          </w:p>
        </w:tc>
        <w:tc>
          <w:tcPr>
            <w:tcW w:w="3579" w:type="dxa"/>
            <w:shd w:val="clear" w:color="auto" w:fill="F3F3F3"/>
            <w:vAlign w:val="center"/>
          </w:tcPr>
          <w:p w14:paraId="16C4B0C7">
            <w:pPr>
              <w:pStyle w:val="10"/>
              <w:jc w:val="center"/>
              <w:rPr>
                <w:rFonts w:ascii="宋体" w:hAnsi="宋体" w:eastAsia="宋体" w:cs="Times New Roman"/>
                <w:b/>
                <w:bCs/>
                <w:sz w:val="21"/>
                <w:szCs w:val="21"/>
              </w:rPr>
            </w:pPr>
            <w:r>
              <w:rPr>
                <w:rFonts w:hint="eastAsia" w:ascii="宋体" w:hAnsi="宋体" w:eastAsia="宋体" w:cs="宋体"/>
                <w:b/>
                <w:bCs/>
                <w:sz w:val="21"/>
                <w:szCs w:val="21"/>
              </w:rPr>
              <w:t>项目名称及主要内容</w:t>
            </w:r>
          </w:p>
        </w:tc>
        <w:tc>
          <w:tcPr>
            <w:tcW w:w="1440" w:type="dxa"/>
            <w:shd w:val="clear" w:color="auto" w:fill="F3F3F3"/>
            <w:vAlign w:val="center"/>
          </w:tcPr>
          <w:p w14:paraId="016515AC">
            <w:pPr>
              <w:pStyle w:val="10"/>
              <w:jc w:val="center"/>
              <w:rPr>
                <w:rFonts w:ascii="宋体" w:hAnsi="宋体" w:eastAsia="宋体" w:cs="宋体"/>
                <w:b/>
                <w:bCs/>
                <w:sz w:val="21"/>
                <w:szCs w:val="21"/>
              </w:rPr>
            </w:pPr>
            <w:r>
              <w:rPr>
                <w:rFonts w:hint="eastAsia" w:ascii="宋体" w:hAnsi="宋体" w:eastAsia="宋体" w:cs="宋体"/>
                <w:b/>
                <w:bCs/>
                <w:sz w:val="21"/>
                <w:szCs w:val="21"/>
              </w:rPr>
              <w:t>合同金额</w:t>
            </w:r>
          </w:p>
          <w:p w14:paraId="450C7789">
            <w:pPr>
              <w:pStyle w:val="10"/>
              <w:jc w:val="center"/>
              <w:rPr>
                <w:rFonts w:ascii="宋体" w:hAnsi="宋体" w:eastAsia="宋体" w:cs="Times New Roman"/>
                <w:b/>
                <w:bCs/>
                <w:sz w:val="21"/>
                <w:szCs w:val="21"/>
              </w:rPr>
            </w:pPr>
            <w:r>
              <w:rPr>
                <w:rFonts w:hint="eastAsia" w:ascii="宋体" w:hAnsi="宋体" w:eastAsia="宋体" w:cs="宋体"/>
                <w:b/>
                <w:bCs/>
                <w:sz w:val="21"/>
                <w:szCs w:val="21"/>
              </w:rPr>
              <w:t>（万元）</w:t>
            </w:r>
          </w:p>
        </w:tc>
        <w:tc>
          <w:tcPr>
            <w:tcW w:w="1706" w:type="dxa"/>
            <w:shd w:val="clear" w:color="auto" w:fill="F3F3F3"/>
            <w:vAlign w:val="center"/>
          </w:tcPr>
          <w:p w14:paraId="4A6F77EE">
            <w:pPr>
              <w:pStyle w:val="10"/>
              <w:jc w:val="center"/>
              <w:rPr>
                <w:rFonts w:ascii="宋体" w:hAnsi="宋体" w:eastAsia="宋体" w:cs="Times New Roman"/>
                <w:b/>
                <w:bCs/>
                <w:sz w:val="21"/>
                <w:szCs w:val="21"/>
              </w:rPr>
            </w:pPr>
            <w:r>
              <w:rPr>
                <w:rFonts w:hint="eastAsia" w:ascii="宋体" w:hAnsi="宋体" w:eastAsia="宋体" w:cs="宋体"/>
                <w:b/>
                <w:bCs/>
                <w:sz w:val="21"/>
                <w:szCs w:val="21"/>
              </w:rPr>
              <w:t>联系人及电话</w:t>
            </w:r>
          </w:p>
        </w:tc>
      </w:tr>
      <w:tr w14:paraId="361C7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57EA76B6">
            <w:pPr>
              <w:pStyle w:val="10"/>
              <w:spacing w:line="360" w:lineRule="auto"/>
              <w:jc w:val="center"/>
              <w:rPr>
                <w:rFonts w:ascii="宋体" w:hAnsi="宋体" w:eastAsia="宋体" w:cs="宋体"/>
                <w:sz w:val="21"/>
                <w:szCs w:val="21"/>
              </w:rPr>
            </w:pPr>
            <w:r>
              <w:rPr>
                <w:rFonts w:ascii="宋体" w:hAnsi="宋体" w:eastAsia="宋体" w:cs="宋体"/>
                <w:sz w:val="21"/>
                <w:szCs w:val="21"/>
              </w:rPr>
              <w:t>1</w:t>
            </w:r>
          </w:p>
        </w:tc>
        <w:tc>
          <w:tcPr>
            <w:tcW w:w="1808" w:type="dxa"/>
            <w:vAlign w:val="center"/>
          </w:tcPr>
          <w:p w14:paraId="701CB750">
            <w:pPr>
              <w:pStyle w:val="10"/>
              <w:spacing w:line="360" w:lineRule="auto"/>
              <w:rPr>
                <w:rFonts w:ascii="宋体" w:hAnsi="宋体" w:eastAsia="宋体" w:cs="Times New Roman"/>
                <w:sz w:val="21"/>
                <w:szCs w:val="21"/>
              </w:rPr>
            </w:pPr>
          </w:p>
        </w:tc>
        <w:tc>
          <w:tcPr>
            <w:tcW w:w="3579" w:type="dxa"/>
            <w:vAlign w:val="center"/>
          </w:tcPr>
          <w:p w14:paraId="785AF27A">
            <w:pPr>
              <w:pStyle w:val="10"/>
              <w:spacing w:line="360" w:lineRule="auto"/>
              <w:rPr>
                <w:rFonts w:ascii="宋体" w:hAnsi="宋体" w:eastAsia="宋体" w:cs="Times New Roman"/>
                <w:sz w:val="21"/>
                <w:szCs w:val="21"/>
              </w:rPr>
            </w:pPr>
          </w:p>
        </w:tc>
        <w:tc>
          <w:tcPr>
            <w:tcW w:w="1440" w:type="dxa"/>
            <w:vAlign w:val="center"/>
          </w:tcPr>
          <w:p w14:paraId="637CE408">
            <w:pPr>
              <w:pStyle w:val="10"/>
              <w:spacing w:line="360" w:lineRule="auto"/>
              <w:rPr>
                <w:rFonts w:ascii="宋体" w:hAnsi="宋体" w:eastAsia="宋体" w:cs="Times New Roman"/>
                <w:sz w:val="21"/>
                <w:szCs w:val="21"/>
              </w:rPr>
            </w:pPr>
          </w:p>
        </w:tc>
        <w:tc>
          <w:tcPr>
            <w:tcW w:w="1706" w:type="dxa"/>
            <w:vAlign w:val="center"/>
          </w:tcPr>
          <w:p w14:paraId="02E8B34B">
            <w:pPr>
              <w:pStyle w:val="10"/>
              <w:spacing w:line="360" w:lineRule="auto"/>
              <w:rPr>
                <w:rFonts w:ascii="宋体" w:hAnsi="宋体" w:eastAsia="宋体" w:cs="Times New Roman"/>
                <w:sz w:val="21"/>
                <w:szCs w:val="21"/>
              </w:rPr>
            </w:pPr>
          </w:p>
        </w:tc>
      </w:tr>
      <w:tr w14:paraId="6DF58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0E989532">
            <w:pPr>
              <w:pStyle w:val="10"/>
              <w:spacing w:line="360" w:lineRule="auto"/>
              <w:jc w:val="center"/>
              <w:rPr>
                <w:rFonts w:ascii="宋体" w:hAnsi="宋体" w:eastAsia="宋体" w:cs="宋体"/>
                <w:sz w:val="21"/>
                <w:szCs w:val="21"/>
              </w:rPr>
            </w:pPr>
            <w:r>
              <w:rPr>
                <w:rFonts w:ascii="宋体" w:hAnsi="宋体" w:eastAsia="宋体" w:cs="宋体"/>
                <w:sz w:val="21"/>
                <w:szCs w:val="21"/>
              </w:rPr>
              <w:t>2</w:t>
            </w:r>
          </w:p>
        </w:tc>
        <w:tc>
          <w:tcPr>
            <w:tcW w:w="1808" w:type="dxa"/>
            <w:vAlign w:val="center"/>
          </w:tcPr>
          <w:p w14:paraId="53E5C8C6">
            <w:pPr>
              <w:pStyle w:val="10"/>
              <w:spacing w:line="360" w:lineRule="auto"/>
              <w:rPr>
                <w:rFonts w:ascii="宋体" w:hAnsi="宋体" w:eastAsia="宋体" w:cs="Times New Roman"/>
                <w:sz w:val="21"/>
                <w:szCs w:val="21"/>
              </w:rPr>
            </w:pPr>
          </w:p>
        </w:tc>
        <w:tc>
          <w:tcPr>
            <w:tcW w:w="3579" w:type="dxa"/>
            <w:vAlign w:val="center"/>
          </w:tcPr>
          <w:p w14:paraId="5F30350F">
            <w:pPr>
              <w:pStyle w:val="10"/>
              <w:spacing w:line="360" w:lineRule="auto"/>
              <w:rPr>
                <w:rFonts w:ascii="宋体" w:hAnsi="宋体" w:eastAsia="宋体" w:cs="Times New Roman"/>
                <w:sz w:val="21"/>
                <w:szCs w:val="21"/>
              </w:rPr>
            </w:pPr>
          </w:p>
        </w:tc>
        <w:tc>
          <w:tcPr>
            <w:tcW w:w="1440" w:type="dxa"/>
            <w:vAlign w:val="center"/>
          </w:tcPr>
          <w:p w14:paraId="22C4CF75">
            <w:pPr>
              <w:pStyle w:val="10"/>
              <w:spacing w:line="360" w:lineRule="auto"/>
              <w:rPr>
                <w:rFonts w:ascii="宋体" w:hAnsi="宋体" w:eastAsia="宋体" w:cs="Times New Roman"/>
                <w:sz w:val="21"/>
                <w:szCs w:val="21"/>
              </w:rPr>
            </w:pPr>
          </w:p>
        </w:tc>
        <w:tc>
          <w:tcPr>
            <w:tcW w:w="1706" w:type="dxa"/>
            <w:vAlign w:val="center"/>
          </w:tcPr>
          <w:p w14:paraId="5AF37836">
            <w:pPr>
              <w:pStyle w:val="10"/>
              <w:spacing w:line="360" w:lineRule="auto"/>
              <w:rPr>
                <w:rFonts w:ascii="宋体" w:hAnsi="宋体" w:eastAsia="宋体" w:cs="Times New Roman"/>
                <w:sz w:val="21"/>
                <w:szCs w:val="21"/>
              </w:rPr>
            </w:pPr>
          </w:p>
        </w:tc>
      </w:tr>
      <w:tr w14:paraId="2CDB6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0A2ADEE0">
            <w:pPr>
              <w:pStyle w:val="10"/>
              <w:spacing w:line="360" w:lineRule="auto"/>
              <w:jc w:val="center"/>
              <w:rPr>
                <w:rFonts w:ascii="宋体" w:hAnsi="宋体" w:eastAsia="宋体" w:cs="宋体"/>
                <w:sz w:val="21"/>
                <w:szCs w:val="21"/>
              </w:rPr>
            </w:pPr>
            <w:r>
              <w:rPr>
                <w:rFonts w:ascii="宋体" w:hAnsi="宋体" w:eastAsia="宋体" w:cs="宋体"/>
                <w:sz w:val="21"/>
                <w:szCs w:val="21"/>
              </w:rPr>
              <w:t>3</w:t>
            </w:r>
          </w:p>
        </w:tc>
        <w:tc>
          <w:tcPr>
            <w:tcW w:w="1808" w:type="dxa"/>
            <w:vAlign w:val="center"/>
          </w:tcPr>
          <w:p w14:paraId="66964E92">
            <w:pPr>
              <w:pStyle w:val="10"/>
              <w:spacing w:line="360" w:lineRule="auto"/>
              <w:rPr>
                <w:rFonts w:ascii="宋体" w:hAnsi="宋体" w:eastAsia="宋体" w:cs="Times New Roman"/>
                <w:sz w:val="21"/>
                <w:szCs w:val="21"/>
              </w:rPr>
            </w:pPr>
          </w:p>
        </w:tc>
        <w:tc>
          <w:tcPr>
            <w:tcW w:w="3579" w:type="dxa"/>
            <w:vAlign w:val="center"/>
          </w:tcPr>
          <w:p w14:paraId="1998A04B">
            <w:pPr>
              <w:pStyle w:val="10"/>
              <w:spacing w:line="360" w:lineRule="auto"/>
              <w:rPr>
                <w:rFonts w:ascii="宋体" w:hAnsi="宋体" w:eastAsia="宋体" w:cs="Times New Roman"/>
                <w:sz w:val="21"/>
                <w:szCs w:val="21"/>
              </w:rPr>
            </w:pPr>
          </w:p>
        </w:tc>
        <w:tc>
          <w:tcPr>
            <w:tcW w:w="1440" w:type="dxa"/>
            <w:vAlign w:val="center"/>
          </w:tcPr>
          <w:p w14:paraId="4F788535">
            <w:pPr>
              <w:pStyle w:val="10"/>
              <w:spacing w:line="360" w:lineRule="auto"/>
              <w:rPr>
                <w:rFonts w:ascii="宋体" w:hAnsi="宋体" w:eastAsia="宋体" w:cs="Times New Roman"/>
                <w:sz w:val="21"/>
                <w:szCs w:val="21"/>
              </w:rPr>
            </w:pPr>
          </w:p>
        </w:tc>
        <w:tc>
          <w:tcPr>
            <w:tcW w:w="1706" w:type="dxa"/>
            <w:vAlign w:val="center"/>
          </w:tcPr>
          <w:p w14:paraId="64D5516D">
            <w:pPr>
              <w:pStyle w:val="10"/>
              <w:spacing w:line="360" w:lineRule="auto"/>
              <w:rPr>
                <w:rFonts w:ascii="宋体" w:hAnsi="宋体" w:eastAsia="宋体" w:cs="Times New Roman"/>
                <w:sz w:val="21"/>
                <w:szCs w:val="21"/>
              </w:rPr>
            </w:pPr>
          </w:p>
        </w:tc>
      </w:tr>
      <w:tr w14:paraId="1E449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104EE9FC">
            <w:pPr>
              <w:pStyle w:val="10"/>
              <w:spacing w:line="360" w:lineRule="auto"/>
              <w:jc w:val="center"/>
              <w:rPr>
                <w:rFonts w:ascii="宋体" w:hAnsi="宋体" w:eastAsia="宋体" w:cs="宋体"/>
                <w:sz w:val="21"/>
                <w:szCs w:val="21"/>
              </w:rPr>
            </w:pPr>
            <w:r>
              <w:rPr>
                <w:rFonts w:ascii="宋体" w:hAnsi="宋体" w:eastAsia="宋体" w:cs="宋体"/>
                <w:sz w:val="21"/>
                <w:szCs w:val="21"/>
              </w:rPr>
              <w:t>4</w:t>
            </w:r>
          </w:p>
        </w:tc>
        <w:tc>
          <w:tcPr>
            <w:tcW w:w="1808" w:type="dxa"/>
            <w:vAlign w:val="center"/>
          </w:tcPr>
          <w:p w14:paraId="6B853F36">
            <w:pPr>
              <w:rPr>
                <w:rFonts w:ascii="宋体"/>
                <w:szCs w:val="21"/>
              </w:rPr>
            </w:pPr>
          </w:p>
        </w:tc>
        <w:tc>
          <w:tcPr>
            <w:tcW w:w="3579" w:type="dxa"/>
            <w:vAlign w:val="center"/>
          </w:tcPr>
          <w:p w14:paraId="029D9CB0">
            <w:pPr>
              <w:rPr>
                <w:rFonts w:ascii="宋体"/>
                <w:szCs w:val="21"/>
              </w:rPr>
            </w:pPr>
          </w:p>
        </w:tc>
        <w:tc>
          <w:tcPr>
            <w:tcW w:w="1440" w:type="dxa"/>
            <w:vAlign w:val="center"/>
          </w:tcPr>
          <w:p w14:paraId="6BBDE911">
            <w:pPr>
              <w:rPr>
                <w:rFonts w:ascii="宋体"/>
                <w:szCs w:val="21"/>
              </w:rPr>
            </w:pPr>
          </w:p>
        </w:tc>
        <w:tc>
          <w:tcPr>
            <w:tcW w:w="1706" w:type="dxa"/>
            <w:vAlign w:val="center"/>
          </w:tcPr>
          <w:p w14:paraId="68BF071C">
            <w:pPr>
              <w:rPr>
                <w:rFonts w:ascii="宋体"/>
                <w:szCs w:val="21"/>
              </w:rPr>
            </w:pPr>
          </w:p>
        </w:tc>
      </w:tr>
      <w:tr w14:paraId="4809A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37603E70">
            <w:pPr>
              <w:pStyle w:val="10"/>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1808" w:type="dxa"/>
            <w:vAlign w:val="center"/>
          </w:tcPr>
          <w:p w14:paraId="0587082B">
            <w:pPr>
              <w:rPr>
                <w:rFonts w:ascii="宋体"/>
                <w:szCs w:val="21"/>
              </w:rPr>
            </w:pPr>
          </w:p>
        </w:tc>
        <w:tc>
          <w:tcPr>
            <w:tcW w:w="3579" w:type="dxa"/>
            <w:vAlign w:val="center"/>
          </w:tcPr>
          <w:p w14:paraId="40D908AA">
            <w:pPr>
              <w:rPr>
                <w:rFonts w:ascii="宋体"/>
                <w:szCs w:val="21"/>
              </w:rPr>
            </w:pPr>
          </w:p>
        </w:tc>
        <w:tc>
          <w:tcPr>
            <w:tcW w:w="1440" w:type="dxa"/>
            <w:vAlign w:val="center"/>
          </w:tcPr>
          <w:p w14:paraId="72C6F3EA">
            <w:pPr>
              <w:rPr>
                <w:rFonts w:ascii="宋体"/>
                <w:szCs w:val="21"/>
              </w:rPr>
            </w:pPr>
          </w:p>
        </w:tc>
        <w:tc>
          <w:tcPr>
            <w:tcW w:w="1706" w:type="dxa"/>
            <w:vAlign w:val="center"/>
          </w:tcPr>
          <w:p w14:paraId="26955CB4">
            <w:pPr>
              <w:rPr>
                <w:rFonts w:ascii="宋体"/>
                <w:szCs w:val="21"/>
              </w:rPr>
            </w:pPr>
          </w:p>
        </w:tc>
      </w:tr>
    </w:tbl>
    <w:p w14:paraId="22440262">
      <w:pPr>
        <w:autoSpaceDE w:val="0"/>
        <w:autoSpaceDN w:val="0"/>
        <w:adjustRightInd w:val="0"/>
        <w:spacing w:line="480" w:lineRule="auto"/>
        <w:rPr>
          <w:rFonts w:cs="宋体" w:asciiTheme="minorEastAsia" w:hAnsiTheme="minorEastAsia"/>
          <w:szCs w:val="21"/>
          <w:lang w:val="zh-CN"/>
        </w:rPr>
      </w:pPr>
    </w:p>
    <w:p w14:paraId="46A9DBBF">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投标人（并加盖公章）：</w:t>
      </w:r>
    </w:p>
    <w:p w14:paraId="74311FE0">
      <w:pPr>
        <w:autoSpaceDE w:val="0"/>
        <w:autoSpaceDN w:val="0"/>
        <w:adjustRightInd w:val="0"/>
        <w:spacing w:line="480" w:lineRule="auto"/>
        <w:rPr>
          <w:rFonts w:cs="宋体" w:asciiTheme="minorEastAsia" w:hAnsiTheme="minorEastAsia"/>
          <w:szCs w:val="21"/>
          <w:lang w:val="zh-CN"/>
        </w:rPr>
      </w:pPr>
    </w:p>
    <w:p w14:paraId="131F02F5">
      <w:pPr>
        <w:autoSpaceDE w:val="0"/>
        <w:autoSpaceDN w:val="0"/>
        <w:adjustRightInd w:val="0"/>
        <w:spacing w:line="480" w:lineRule="auto"/>
        <w:rPr>
          <w:rFonts w:cs="宋体" w:asciiTheme="minorEastAsia" w:hAnsiTheme="minorEastAsia"/>
          <w:sz w:val="24"/>
          <w:szCs w:val="24"/>
          <w:lang w:val="zh-CN"/>
        </w:rPr>
      </w:pPr>
    </w:p>
    <w:p w14:paraId="2FDD0847">
      <w:pPr>
        <w:autoSpaceDE w:val="0"/>
        <w:autoSpaceDN w:val="0"/>
        <w:adjustRightInd w:val="0"/>
        <w:spacing w:line="360" w:lineRule="auto"/>
        <w:jc w:val="center"/>
        <w:outlineLvl w:val="0"/>
        <w:rPr>
          <w:rFonts w:ascii="宋体" w:hAnsi="宋体"/>
          <w:b/>
          <w:bCs/>
          <w:sz w:val="24"/>
          <w:szCs w:val="24"/>
        </w:rPr>
      </w:pPr>
    </w:p>
    <w:p w14:paraId="6B947E18">
      <w:pPr>
        <w:autoSpaceDE w:val="0"/>
        <w:autoSpaceDN w:val="0"/>
        <w:adjustRightInd w:val="0"/>
        <w:spacing w:line="360" w:lineRule="auto"/>
        <w:jc w:val="center"/>
        <w:outlineLvl w:val="0"/>
        <w:rPr>
          <w:rFonts w:ascii="宋体" w:hAnsi="宋体"/>
          <w:b/>
          <w:bCs/>
          <w:sz w:val="24"/>
          <w:szCs w:val="24"/>
        </w:rPr>
      </w:pPr>
    </w:p>
    <w:p w14:paraId="6B66E89D">
      <w:pPr>
        <w:autoSpaceDE w:val="0"/>
        <w:autoSpaceDN w:val="0"/>
        <w:adjustRightInd w:val="0"/>
        <w:spacing w:line="360" w:lineRule="auto"/>
        <w:jc w:val="center"/>
        <w:outlineLvl w:val="0"/>
        <w:rPr>
          <w:rFonts w:ascii="宋体" w:hAnsi="宋体"/>
          <w:b/>
          <w:bCs/>
          <w:sz w:val="24"/>
          <w:szCs w:val="24"/>
        </w:rPr>
      </w:pPr>
    </w:p>
    <w:p w14:paraId="40019C0C">
      <w:pPr>
        <w:autoSpaceDE w:val="0"/>
        <w:autoSpaceDN w:val="0"/>
        <w:adjustRightInd w:val="0"/>
        <w:spacing w:line="360" w:lineRule="auto"/>
        <w:jc w:val="center"/>
        <w:outlineLvl w:val="0"/>
        <w:rPr>
          <w:rFonts w:ascii="宋体" w:hAnsi="宋体"/>
          <w:b/>
          <w:bCs/>
          <w:sz w:val="24"/>
          <w:szCs w:val="24"/>
        </w:rPr>
      </w:pPr>
    </w:p>
    <w:p w14:paraId="326D2978">
      <w:pPr>
        <w:autoSpaceDE w:val="0"/>
        <w:autoSpaceDN w:val="0"/>
        <w:adjustRightInd w:val="0"/>
        <w:spacing w:line="360" w:lineRule="auto"/>
        <w:jc w:val="center"/>
        <w:outlineLvl w:val="0"/>
        <w:rPr>
          <w:rFonts w:ascii="宋体" w:hAnsi="宋体"/>
          <w:b/>
          <w:bCs/>
          <w:sz w:val="24"/>
          <w:szCs w:val="24"/>
        </w:rPr>
      </w:pPr>
    </w:p>
    <w:p w14:paraId="3FCD3C5D">
      <w:pPr>
        <w:autoSpaceDE w:val="0"/>
        <w:autoSpaceDN w:val="0"/>
        <w:adjustRightInd w:val="0"/>
        <w:spacing w:line="360" w:lineRule="auto"/>
        <w:jc w:val="center"/>
        <w:outlineLvl w:val="0"/>
        <w:rPr>
          <w:rFonts w:ascii="宋体" w:hAnsi="宋体"/>
          <w:b/>
          <w:bCs/>
          <w:sz w:val="24"/>
          <w:szCs w:val="24"/>
        </w:rPr>
      </w:pPr>
    </w:p>
    <w:p w14:paraId="46F3B66B">
      <w:pPr>
        <w:autoSpaceDE w:val="0"/>
        <w:autoSpaceDN w:val="0"/>
        <w:adjustRightInd w:val="0"/>
        <w:spacing w:line="360" w:lineRule="auto"/>
        <w:jc w:val="center"/>
        <w:outlineLvl w:val="0"/>
        <w:rPr>
          <w:rFonts w:ascii="宋体" w:hAnsi="宋体"/>
          <w:b/>
          <w:bCs/>
          <w:sz w:val="24"/>
          <w:szCs w:val="24"/>
        </w:rPr>
      </w:pPr>
    </w:p>
    <w:p w14:paraId="093E1260">
      <w:pPr>
        <w:autoSpaceDE w:val="0"/>
        <w:autoSpaceDN w:val="0"/>
        <w:adjustRightInd w:val="0"/>
        <w:spacing w:line="360" w:lineRule="auto"/>
        <w:jc w:val="center"/>
        <w:outlineLvl w:val="0"/>
        <w:rPr>
          <w:rFonts w:ascii="宋体" w:hAnsi="宋体"/>
          <w:b/>
          <w:bCs/>
          <w:sz w:val="24"/>
          <w:szCs w:val="24"/>
        </w:rPr>
      </w:pPr>
    </w:p>
    <w:p w14:paraId="69B7B4F3">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24"/>
          <w:szCs w:val="24"/>
        </w:rPr>
        <w:t>4.3 售后服务方案</w:t>
      </w:r>
    </w:p>
    <w:p w14:paraId="4817437F">
      <w:pPr>
        <w:autoSpaceDE w:val="0"/>
        <w:autoSpaceDN w:val="0"/>
        <w:adjustRightInd w:val="0"/>
        <w:spacing w:line="360" w:lineRule="auto"/>
        <w:jc w:val="center"/>
        <w:outlineLvl w:val="0"/>
        <w:rPr>
          <w:rFonts w:ascii="宋体" w:hAnsi="宋体"/>
          <w:b/>
          <w:bCs/>
          <w:sz w:val="36"/>
          <w:szCs w:val="36"/>
        </w:rPr>
      </w:pPr>
    </w:p>
    <w:p w14:paraId="62D614A5">
      <w:pPr>
        <w:autoSpaceDE w:val="0"/>
        <w:autoSpaceDN w:val="0"/>
        <w:adjustRightInd w:val="0"/>
        <w:spacing w:line="360" w:lineRule="auto"/>
        <w:jc w:val="center"/>
        <w:outlineLvl w:val="0"/>
        <w:rPr>
          <w:rFonts w:ascii="宋体" w:hAnsi="宋体"/>
          <w:b/>
          <w:bCs/>
          <w:sz w:val="36"/>
          <w:szCs w:val="36"/>
        </w:rPr>
      </w:pPr>
    </w:p>
    <w:p w14:paraId="0FDA95EE">
      <w:pPr>
        <w:autoSpaceDE w:val="0"/>
        <w:autoSpaceDN w:val="0"/>
        <w:adjustRightInd w:val="0"/>
        <w:spacing w:line="360" w:lineRule="auto"/>
        <w:jc w:val="center"/>
        <w:rPr>
          <w:rFonts w:cs="宋体" w:asciiTheme="minorEastAsia" w:hAnsiTheme="minorEastAsia"/>
          <w:szCs w:val="21"/>
          <w:lang w:val="zh-CN"/>
        </w:rPr>
      </w:pPr>
      <w:r>
        <w:rPr>
          <w:rFonts w:hint="eastAsia" w:cs="宋体" w:asciiTheme="minorEastAsia" w:hAnsiTheme="minorEastAsia"/>
          <w:szCs w:val="21"/>
          <w:lang w:val="zh-CN"/>
        </w:rPr>
        <w:t>（投标人根据招标文件要求自行编制）</w:t>
      </w:r>
    </w:p>
    <w:p w14:paraId="54E3B4CE">
      <w:pPr>
        <w:autoSpaceDE w:val="0"/>
        <w:autoSpaceDN w:val="0"/>
        <w:adjustRightInd w:val="0"/>
        <w:spacing w:line="360" w:lineRule="auto"/>
        <w:jc w:val="center"/>
        <w:outlineLvl w:val="0"/>
        <w:rPr>
          <w:rFonts w:ascii="宋体" w:hAnsi="宋体"/>
          <w:b/>
          <w:bCs/>
          <w:sz w:val="36"/>
          <w:szCs w:val="36"/>
        </w:rPr>
      </w:pPr>
    </w:p>
    <w:p w14:paraId="43F779DA">
      <w:pPr>
        <w:autoSpaceDE w:val="0"/>
        <w:autoSpaceDN w:val="0"/>
        <w:adjustRightInd w:val="0"/>
        <w:spacing w:line="360" w:lineRule="auto"/>
        <w:jc w:val="center"/>
        <w:outlineLvl w:val="0"/>
        <w:rPr>
          <w:rFonts w:ascii="宋体" w:hAnsi="宋体"/>
          <w:b/>
          <w:bCs/>
          <w:sz w:val="36"/>
          <w:szCs w:val="36"/>
        </w:rPr>
      </w:pPr>
    </w:p>
    <w:p w14:paraId="4B3A29BA">
      <w:pPr>
        <w:autoSpaceDE w:val="0"/>
        <w:autoSpaceDN w:val="0"/>
        <w:adjustRightInd w:val="0"/>
        <w:spacing w:line="360" w:lineRule="auto"/>
        <w:jc w:val="center"/>
        <w:outlineLvl w:val="0"/>
        <w:rPr>
          <w:rFonts w:ascii="宋体" w:hAnsi="宋体"/>
          <w:b/>
          <w:bCs/>
          <w:sz w:val="36"/>
          <w:szCs w:val="36"/>
        </w:rPr>
      </w:pPr>
    </w:p>
    <w:p w14:paraId="77B8B11F">
      <w:pPr>
        <w:autoSpaceDE w:val="0"/>
        <w:autoSpaceDN w:val="0"/>
        <w:adjustRightInd w:val="0"/>
        <w:spacing w:line="360" w:lineRule="auto"/>
        <w:jc w:val="center"/>
        <w:outlineLvl w:val="0"/>
        <w:rPr>
          <w:rFonts w:ascii="宋体" w:hAnsi="宋体"/>
          <w:b/>
          <w:bCs/>
          <w:sz w:val="36"/>
          <w:szCs w:val="36"/>
        </w:rPr>
      </w:pPr>
    </w:p>
    <w:p w14:paraId="79F34921">
      <w:pPr>
        <w:autoSpaceDE w:val="0"/>
        <w:autoSpaceDN w:val="0"/>
        <w:adjustRightInd w:val="0"/>
        <w:spacing w:line="360" w:lineRule="auto"/>
        <w:jc w:val="center"/>
        <w:outlineLvl w:val="0"/>
        <w:rPr>
          <w:rFonts w:ascii="宋体" w:hAnsi="宋体"/>
          <w:b/>
          <w:bCs/>
          <w:sz w:val="36"/>
          <w:szCs w:val="36"/>
        </w:rPr>
      </w:pPr>
    </w:p>
    <w:p w14:paraId="7E96BD5B">
      <w:pPr>
        <w:autoSpaceDE w:val="0"/>
        <w:autoSpaceDN w:val="0"/>
        <w:adjustRightInd w:val="0"/>
        <w:spacing w:line="360" w:lineRule="auto"/>
        <w:jc w:val="center"/>
        <w:outlineLvl w:val="0"/>
        <w:rPr>
          <w:rFonts w:ascii="宋体" w:hAnsi="宋体"/>
          <w:b/>
          <w:bCs/>
          <w:sz w:val="36"/>
          <w:szCs w:val="36"/>
        </w:rPr>
      </w:pPr>
    </w:p>
    <w:p w14:paraId="733216DC">
      <w:pPr>
        <w:autoSpaceDE w:val="0"/>
        <w:autoSpaceDN w:val="0"/>
        <w:adjustRightInd w:val="0"/>
        <w:spacing w:line="360" w:lineRule="auto"/>
        <w:jc w:val="center"/>
        <w:outlineLvl w:val="0"/>
        <w:rPr>
          <w:rFonts w:ascii="宋体" w:hAnsi="宋体"/>
          <w:b/>
          <w:bCs/>
          <w:sz w:val="36"/>
          <w:szCs w:val="36"/>
        </w:rPr>
      </w:pPr>
    </w:p>
    <w:p w14:paraId="5FFC7587">
      <w:pPr>
        <w:autoSpaceDE w:val="0"/>
        <w:autoSpaceDN w:val="0"/>
        <w:adjustRightInd w:val="0"/>
        <w:spacing w:line="360" w:lineRule="auto"/>
        <w:jc w:val="center"/>
        <w:outlineLvl w:val="0"/>
        <w:rPr>
          <w:rFonts w:ascii="宋体" w:hAnsi="宋体"/>
          <w:b/>
          <w:bCs/>
          <w:sz w:val="36"/>
          <w:szCs w:val="36"/>
        </w:rPr>
      </w:pPr>
    </w:p>
    <w:p w14:paraId="32F417BB">
      <w:pPr>
        <w:autoSpaceDE w:val="0"/>
        <w:autoSpaceDN w:val="0"/>
        <w:adjustRightInd w:val="0"/>
        <w:spacing w:line="360" w:lineRule="auto"/>
        <w:jc w:val="center"/>
        <w:outlineLvl w:val="0"/>
        <w:rPr>
          <w:rFonts w:ascii="宋体" w:hAnsi="宋体"/>
          <w:b/>
          <w:bCs/>
          <w:sz w:val="36"/>
          <w:szCs w:val="36"/>
        </w:rPr>
      </w:pPr>
    </w:p>
    <w:p w14:paraId="478003E8">
      <w:pPr>
        <w:autoSpaceDE w:val="0"/>
        <w:autoSpaceDN w:val="0"/>
        <w:adjustRightInd w:val="0"/>
        <w:spacing w:line="360" w:lineRule="auto"/>
        <w:jc w:val="center"/>
        <w:outlineLvl w:val="0"/>
        <w:rPr>
          <w:rFonts w:ascii="宋体" w:hAnsi="宋体"/>
          <w:b/>
          <w:bCs/>
          <w:sz w:val="36"/>
          <w:szCs w:val="36"/>
        </w:rPr>
      </w:pPr>
    </w:p>
    <w:p w14:paraId="5116EAC6">
      <w:pPr>
        <w:autoSpaceDE w:val="0"/>
        <w:autoSpaceDN w:val="0"/>
        <w:adjustRightInd w:val="0"/>
        <w:spacing w:line="360" w:lineRule="auto"/>
        <w:jc w:val="center"/>
        <w:outlineLvl w:val="0"/>
        <w:rPr>
          <w:rFonts w:ascii="宋体" w:hAnsi="宋体"/>
          <w:b/>
          <w:bCs/>
          <w:sz w:val="36"/>
          <w:szCs w:val="36"/>
        </w:rPr>
      </w:pPr>
    </w:p>
    <w:p w14:paraId="501A7626">
      <w:pPr>
        <w:autoSpaceDE w:val="0"/>
        <w:autoSpaceDN w:val="0"/>
        <w:adjustRightInd w:val="0"/>
        <w:spacing w:line="360" w:lineRule="auto"/>
        <w:jc w:val="center"/>
        <w:outlineLvl w:val="0"/>
        <w:rPr>
          <w:rFonts w:ascii="宋体" w:hAnsi="宋体"/>
          <w:b/>
          <w:bCs/>
          <w:sz w:val="36"/>
          <w:szCs w:val="36"/>
        </w:rPr>
      </w:pPr>
    </w:p>
    <w:p w14:paraId="6473583F">
      <w:pPr>
        <w:autoSpaceDE w:val="0"/>
        <w:autoSpaceDN w:val="0"/>
        <w:adjustRightInd w:val="0"/>
        <w:spacing w:line="360" w:lineRule="auto"/>
        <w:jc w:val="center"/>
        <w:outlineLvl w:val="0"/>
        <w:rPr>
          <w:rFonts w:ascii="宋体" w:hAnsi="宋体"/>
          <w:b/>
          <w:bCs/>
          <w:sz w:val="36"/>
          <w:szCs w:val="36"/>
        </w:rPr>
      </w:pPr>
    </w:p>
    <w:p w14:paraId="4BB3C1A5">
      <w:pPr>
        <w:autoSpaceDE w:val="0"/>
        <w:autoSpaceDN w:val="0"/>
        <w:adjustRightInd w:val="0"/>
        <w:spacing w:line="360" w:lineRule="auto"/>
        <w:jc w:val="center"/>
        <w:outlineLvl w:val="0"/>
        <w:rPr>
          <w:rFonts w:ascii="宋体" w:hAnsi="宋体"/>
          <w:b/>
          <w:bCs/>
          <w:sz w:val="36"/>
          <w:szCs w:val="36"/>
        </w:rPr>
      </w:pPr>
    </w:p>
    <w:p w14:paraId="75446118">
      <w:pPr>
        <w:spacing w:line="360" w:lineRule="auto"/>
        <w:rPr>
          <w:rFonts w:cs="宋体" w:asciiTheme="minorEastAsia" w:hAnsiTheme="minorEastAsia"/>
          <w:szCs w:val="21"/>
          <w:lang w:val="zh-CN"/>
        </w:rPr>
      </w:pPr>
    </w:p>
    <w:p w14:paraId="398E3BDE"/>
    <w:p w14:paraId="6675AEEC"/>
    <w:p w14:paraId="4D6EB53D"/>
    <w:p w14:paraId="5B77C9F6"/>
    <w:p w14:paraId="259FDB87">
      <w:pPr>
        <w:autoSpaceDE w:val="0"/>
        <w:autoSpaceDN w:val="0"/>
        <w:adjustRightInd w:val="0"/>
        <w:spacing w:line="360" w:lineRule="auto"/>
        <w:jc w:val="center"/>
        <w:rPr>
          <w:rFonts w:cs="黑体" w:asciiTheme="minorEastAsia" w:hAnsiTheme="minorEastAsia"/>
          <w:b/>
          <w:bCs/>
          <w:sz w:val="28"/>
          <w:szCs w:val="28"/>
          <w:lang w:val="zh-CN"/>
        </w:rPr>
      </w:pPr>
      <w:r>
        <w:rPr>
          <w:rFonts w:hint="eastAsia" w:cs="黑体" w:asciiTheme="minorEastAsia" w:hAnsiTheme="minorEastAsia"/>
          <w:b/>
          <w:bCs/>
          <w:sz w:val="28"/>
          <w:szCs w:val="28"/>
          <w:lang w:val="zh-CN"/>
        </w:rPr>
        <w:t>五、</w:t>
      </w:r>
      <w:r>
        <w:rPr>
          <w:rFonts w:cs="黑体" w:asciiTheme="minorEastAsia" w:hAnsiTheme="minorEastAsia"/>
          <w:b/>
          <w:bCs/>
          <w:sz w:val="28"/>
          <w:szCs w:val="28"/>
          <w:lang w:val="zh-CN"/>
        </w:rPr>
        <w:t>其他资料（若有）</w:t>
      </w:r>
    </w:p>
    <w:p w14:paraId="7AEFDB0F"/>
    <w:p w14:paraId="17484519"/>
    <w:p w14:paraId="3152E598"/>
    <w:p w14:paraId="56176A6A">
      <w:pPr>
        <w:spacing w:line="360" w:lineRule="auto"/>
        <w:jc w:val="center"/>
        <w:rPr>
          <w:rFonts w:ascii="宋体" w:hAnsi="宋体"/>
          <w:b/>
          <w:bCs/>
          <w:sz w:val="28"/>
          <w:szCs w:val="28"/>
        </w:rPr>
      </w:pPr>
      <w:r>
        <w:rPr>
          <w:rFonts w:ascii="宋体" w:hAnsi="宋体"/>
          <w:b/>
          <w:bCs/>
          <w:sz w:val="28"/>
          <w:szCs w:val="28"/>
        </w:rPr>
        <w:t>除招标文件另有规定外，投标人认为需要提交的其他证明材料或资料加盖投标人单位公章后应在此项下提交。</w:t>
      </w:r>
    </w:p>
    <w:p w14:paraId="337015F6">
      <w:pPr>
        <w:spacing w:line="360" w:lineRule="auto"/>
        <w:jc w:val="center"/>
        <w:rPr>
          <w:rFonts w:ascii="宋体" w:hAnsi="宋体"/>
          <w:b/>
          <w:bCs/>
          <w:sz w:val="28"/>
          <w:szCs w:val="28"/>
        </w:rPr>
      </w:pPr>
      <w:r>
        <w:rPr>
          <w:rFonts w:ascii="宋体" w:hAnsi="宋体"/>
          <w:b/>
          <w:bCs/>
          <w:sz w:val="28"/>
          <w:szCs w:val="28"/>
        </w:rPr>
        <w:t> </w:t>
      </w:r>
    </w:p>
    <w:sectPr>
      <w:footerReference r:id="rId3" w:type="default"/>
      <w:pgSz w:w="11906" w:h="16838"/>
      <w:pgMar w:top="2098" w:right="1474" w:bottom="192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roma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微软简隶书">
    <w:altName w:val="黑体"/>
    <w:panose1 w:val="00000000000000000000"/>
    <w:charset w:val="86"/>
    <w:family w:val="auto"/>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微软雅黑">
    <w:panose1 w:val="020B0503020204020204"/>
    <w:charset w:val="86"/>
    <w:family w:val="roman"/>
    <w:pitch w:val="default"/>
    <w:sig w:usb0="80000287" w:usb1="2ACF3C50" w:usb2="00000016" w:usb3="00000000" w:csb0="0004001F" w:csb1="00000000"/>
  </w:font>
  <w:font w:name="TimesNewRomanPSMT">
    <w:altName w:val="Times New Roman"/>
    <w:panose1 w:val="00000000000000000000"/>
    <w:charset w:val="00"/>
    <w:family w:val="roman"/>
    <w:pitch w:val="default"/>
    <w:sig w:usb0="00000000" w:usb1="00000000" w:usb2="00000000" w:usb3="00000000" w:csb0="00000001" w:csb1="00000000"/>
  </w:font>
  <w:font w:name="新宋体">
    <w:panose1 w:val="02010609030101010101"/>
    <w:charset w:val="86"/>
    <w:family w:val="modern"/>
    <w:pitch w:val="default"/>
    <w:sig w:usb0="00000203" w:usb1="288F0000" w:usb2="0000000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 w:name="MS Mincho">
    <w:altName w:val="Yu Gothic UI"/>
    <w:panose1 w:val="02020609040205080304"/>
    <w:charset w:val="80"/>
    <w:family w:val="modern"/>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17F94A">
    <w:pPr>
      <w:pStyle w:val="20"/>
    </w:pPr>
    <w:r>
      <w:pict>
        <v:shape id="Text Box 1" o:spid="_x0000_s4097" o:spt="202" type="#_x0000_t202" style="position:absolute;left:0pt;margin-top:0pt;height:11pt;width:9.15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">
          <v:path/>
          <v:fill on="f" focussize="0,0"/>
          <v:stroke on="f" joinstyle="miter"/>
          <v:imagedata o:title=""/>
          <o:lock v:ext="edit"/>
          <v:textbox inset="0mm,0mm,0mm,0mm" style="mso-fit-shape-to-text:t;">
            <w:txbxContent>
              <w:p w14:paraId="61958F67">
                <w:pPr>
                  <w:pStyle w:val="20"/>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pStyle w:val="5"/>
      <w:suff w:val="nothing"/>
      <w:lvlText w:val="第%1部分"/>
      <w:lvlJc w:val="center"/>
      <w:pPr>
        <w:ind w:left="-288" w:firstLine="288"/>
      </w:pPr>
      <w:rPr>
        <w:rFonts w:hint="eastAsia"/>
        <w:sz w:val="28"/>
        <w:szCs w:val="28"/>
      </w:rPr>
    </w:lvl>
    <w:lvl w:ilvl="1" w:tentative="0">
      <w:start w:val="1"/>
      <w:numFmt w:val="chineseCountingThousand"/>
      <w:pStyle w:val="6"/>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8"/>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
    <w:nsid w:val="00000014"/>
    <w:multiLevelType w:val="multilevel"/>
    <w:tmpl w:val="00000014"/>
    <w:lvl w:ilvl="0" w:tentative="0">
      <w:start w:val="1"/>
      <w:numFmt w:val="decimal"/>
      <w:pStyle w:val="49"/>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ascii="宋体" w:hAnsi="宋体" w:eastAsia="宋体"/>
        <w:b w:val="0"/>
        <w:color w:val="auto"/>
        <w:sz w:val="21"/>
        <w:szCs w:val="21"/>
      </w:rPr>
    </w:lvl>
    <w:lvl w:ilvl="2" w:tentative="0">
      <w:start w:val="1"/>
      <w:numFmt w:val="decimal"/>
      <w:lvlText w:val="%1.%2.%3."/>
      <w:lvlJc w:val="left"/>
      <w:pPr>
        <w:tabs>
          <w:tab w:val="left" w:pos="425"/>
        </w:tabs>
        <w:ind w:left="425" w:hanging="425"/>
      </w:pPr>
      <w:rPr>
        <w:rFonts w:hint="eastAsia"/>
        <w:sz w:val="21"/>
        <w:szCs w:val="21"/>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02B45501"/>
    <w:multiLevelType w:val="multilevel"/>
    <w:tmpl w:val="02B45501"/>
    <w:lvl w:ilvl="0" w:tentative="0">
      <w:start w:val="35"/>
      <w:numFmt w:val="decimal"/>
      <w:lvlText w:val="%1.2"/>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863000A"/>
    <w:multiLevelType w:val="multilevel"/>
    <w:tmpl w:val="0863000A"/>
    <w:lvl w:ilvl="0" w:tentative="0">
      <w:start w:val="1"/>
      <w:numFmt w:val="decimal"/>
      <w:lvlText w:val="34.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4">
    <w:nsid w:val="08734582"/>
    <w:multiLevelType w:val="multilevel"/>
    <w:tmpl w:val="08734582"/>
    <w:lvl w:ilvl="0" w:tentative="0">
      <w:start w:val="29"/>
      <w:numFmt w:val="decimal"/>
      <w:lvlText w:val="%1.3.5"/>
      <w:lvlJc w:val="left"/>
      <w:pPr>
        <w:ind w:left="1384" w:hanging="420"/>
      </w:pPr>
      <w:rPr>
        <w:rFonts w:hint="eastAsia"/>
      </w:rPr>
    </w:lvl>
    <w:lvl w:ilvl="1" w:tentative="0">
      <w:start w:val="1"/>
      <w:numFmt w:val="lowerLetter"/>
      <w:lvlText w:val="%2)"/>
      <w:lvlJc w:val="left"/>
      <w:pPr>
        <w:ind w:left="1804" w:hanging="420"/>
      </w:pPr>
      <w:rPr>
        <w:rFonts w:hint="eastAsia"/>
      </w:rPr>
    </w:lvl>
    <w:lvl w:ilvl="2" w:tentative="0">
      <w:start w:val="1"/>
      <w:numFmt w:val="lowerRoman"/>
      <w:lvlText w:val="%3."/>
      <w:lvlJc w:val="right"/>
      <w:pPr>
        <w:ind w:left="2224" w:hanging="420"/>
      </w:pPr>
      <w:rPr>
        <w:rFonts w:hint="eastAsia"/>
      </w:rPr>
    </w:lvl>
    <w:lvl w:ilvl="3" w:tentative="0">
      <w:start w:val="1"/>
      <w:numFmt w:val="decimal"/>
      <w:lvlText w:val="%4."/>
      <w:lvlJc w:val="left"/>
      <w:pPr>
        <w:ind w:left="2644" w:hanging="420"/>
      </w:pPr>
      <w:rPr>
        <w:rFonts w:hint="eastAsia"/>
      </w:rPr>
    </w:lvl>
    <w:lvl w:ilvl="4" w:tentative="0">
      <w:start w:val="1"/>
      <w:numFmt w:val="lowerLetter"/>
      <w:lvlText w:val="%5)"/>
      <w:lvlJc w:val="left"/>
      <w:pPr>
        <w:ind w:left="3064" w:hanging="420"/>
      </w:pPr>
      <w:rPr>
        <w:rFonts w:hint="eastAsia"/>
      </w:rPr>
    </w:lvl>
    <w:lvl w:ilvl="5" w:tentative="0">
      <w:start w:val="1"/>
      <w:numFmt w:val="lowerRoman"/>
      <w:lvlText w:val="%6."/>
      <w:lvlJc w:val="right"/>
      <w:pPr>
        <w:ind w:left="3484" w:hanging="420"/>
      </w:pPr>
      <w:rPr>
        <w:rFonts w:hint="eastAsia"/>
      </w:rPr>
    </w:lvl>
    <w:lvl w:ilvl="6" w:tentative="0">
      <w:start w:val="1"/>
      <w:numFmt w:val="decimal"/>
      <w:lvlText w:val="%7."/>
      <w:lvlJc w:val="left"/>
      <w:pPr>
        <w:ind w:left="3904" w:hanging="420"/>
      </w:pPr>
      <w:rPr>
        <w:rFonts w:hint="eastAsia"/>
      </w:rPr>
    </w:lvl>
    <w:lvl w:ilvl="7" w:tentative="0">
      <w:start w:val="1"/>
      <w:numFmt w:val="lowerLetter"/>
      <w:lvlText w:val="%8)"/>
      <w:lvlJc w:val="left"/>
      <w:pPr>
        <w:ind w:left="4324" w:hanging="420"/>
      </w:pPr>
      <w:rPr>
        <w:rFonts w:hint="eastAsia"/>
      </w:rPr>
    </w:lvl>
    <w:lvl w:ilvl="8" w:tentative="0">
      <w:start w:val="1"/>
      <w:numFmt w:val="lowerRoman"/>
      <w:lvlText w:val="%9."/>
      <w:lvlJc w:val="right"/>
      <w:pPr>
        <w:ind w:left="4744" w:hanging="420"/>
      </w:pPr>
      <w:rPr>
        <w:rFonts w:hint="eastAsia"/>
      </w:rPr>
    </w:lvl>
  </w:abstractNum>
  <w:abstractNum w:abstractNumId="5">
    <w:nsid w:val="09AC3193"/>
    <w:multiLevelType w:val="multilevel"/>
    <w:tmpl w:val="09AC3193"/>
    <w:lvl w:ilvl="0" w:tentative="0">
      <w:start w:val="1"/>
      <w:numFmt w:val="decimal"/>
      <w:lvlText w:val="25.2.%1"/>
      <w:lvlJc w:val="left"/>
      <w:pPr>
        <w:ind w:left="1413" w:hanging="420"/>
      </w:pPr>
      <w:rPr>
        <w:rFonts w:hint="eastAsia"/>
      </w:rPr>
    </w:lvl>
    <w:lvl w:ilvl="1" w:tentative="0">
      <w:start w:val="1"/>
      <w:numFmt w:val="lowerLetter"/>
      <w:lvlText w:val="%2)"/>
      <w:lvlJc w:val="left"/>
      <w:pPr>
        <w:ind w:left="1833" w:hanging="420"/>
      </w:pPr>
    </w:lvl>
    <w:lvl w:ilvl="2" w:tentative="0">
      <w:start w:val="1"/>
      <w:numFmt w:val="lowerRoman"/>
      <w:lvlText w:val="%3."/>
      <w:lvlJc w:val="right"/>
      <w:pPr>
        <w:ind w:left="2253" w:hanging="420"/>
      </w:pPr>
    </w:lvl>
    <w:lvl w:ilvl="3" w:tentative="0">
      <w:start w:val="1"/>
      <w:numFmt w:val="decimal"/>
      <w:lvlText w:val="%4."/>
      <w:lvlJc w:val="left"/>
      <w:pPr>
        <w:ind w:left="2673" w:hanging="420"/>
      </w:pPr>
    </w:lvl>
    <w:lvl w:ilvl="4" w:tentative="0">
      <w:start w:val="1"/>
      <w:numFmt w:val="lowerLetter"/>
      <w:lvlText w:val="%5)"/>
      <w:lvlJc w:val="left"/>
      <w:pPr>
        <w:ind w:left="3093" w:hanging="420"/>
      </w:pPr>
    </w:lvl>
    <w:lvl w:ilvl="5" w:tentative="0">
      <w:start w:val="1"/>
      <w:numFmt w:val="lowerRoman"/>
      <w:lvlText w:val="%6."/>
      <w:lvlJc w:val="right"/>
      <w:pPr>
        <w:ind w:left="3513" w:hanging="420"/>
      </w:pPr>
    </w:lvl>
    <w:lvl w:ilvl="6" w:tentative="0">
      <w:start w:val="1"/>
      <w:numFmt w:val="decimal"/>
      <w:lvlText w:val="%7."/>
      <w:lvlJc w:val="left"/>
      <w:pPr>
        <w:ind w:left="3933" w:hanging="420"/>
      </w:pPr>
    </w:lvl>
    <w:lvl w:ilvl="7" w:tentative="0">
      <w:start w:val="1"/>
      <w:numFmt w:val="lowerLetter"/>
      <w:lvlText w:val="%8)"/>
      <w:lvlJc w:val="left"/>
      <w:pPr>
        <w:ind w:left="4353" w:hanging="420"/>
      </w:pPr>
    </w:lvl>
    <w:lvl w:ilvl="8" w:tentative="0">
      <w:start w:val="1"/>
      <w:numFmt w:val="lowerRoman"/>
      <w:lvlText w:val="%9."/>
      <w:lvlJc w:val="right"/>
      <w:pPr>
        <w:ind w:left="4773" w:hanging="420"/>
      </w:pPr>
    </w:lvl>
  </w:abstractNum>
  <w:abstractNum w:abstractNumId="6">
    <w:nsid w:val="0B974D79"/>
    <w:multiLevelType w:val="multilevel"/>
    <w:tmpl w:val="0B974D79"/>
    <w:lvl w:ilvl="0" w:tentative="0">
      <w:start w:val="29"/>
      <w:numFmt w:val="decimal"/>
      <w:lvlText w:val="%1.5"/>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BB54322"/>
    <w:multiLevelType w:val="multilevel"/>
    <w:tmpl w:val="0BB54322"/>
    <w:lvl w:ilvl="0" w:tentative="0">
      <w:start w:val="38"/>
      <w:numFmt w:val="decimal"/>
      <w:lvlText w:val="%1.1"/>
      <w:lvlJc w:val="left"/>
      <w:pPr>
        <w:ind w:left="964" w:hanging="544"/>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8">
    <w:nsid w:val="0BCC3F10"/>
    <w:multiLevelType w:val="multilevel"/>
    <w:tmpl w:val="0BCC3F10"/>
    <w:lvl w:ilvl="0" w:tentative="0">
      <w:start w:val="1"/>
      <w:numFmt w:val="decimal"/>
      <w:lvlText w:val="%1.1"/>
      <w:lvlJc w:val="left"/>
      <w:pPr>
        <w:ind w:left="840" w:hanging="420"/>
      </w:pPr>
      <w:rPr>
        <w:rFonts w:hint="eastAsia"/>
      </w:rPr>
    </w:lvl>
    <w:lvl w:ilvl="1" w:tentative="0">
      <w:start w:val="3"/>
      <w:numFmt w:val="decimal"/>
      <w:lvlText w:val="%2.1 "/>
      <w:lvlJc w:val="left"/>
      <w:pPr>
        <w:ind w:left="1260" w:hanging="420"/>
      </w:pPr>
      <w:rPr>
        <w:rFonts w:hint="eastAsia"/>
      </w:r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0DFE7980"/>
    <w:multiLevelType w:val="multilevel"/>
    <w:tmpl w:val="0DFE7980"/>
    <w:lvl w:ilvl="0" w:tentative="0">
      <w:start w:val="23"/>
      <w:numFmt w:val="decimal"/>
      <w:lvlText w:val="%1."/>
      <w:lvlJc w:val="left"/>
      <w:pPr>
        <w:ind w:left="420" w:hanging="420"/>
      </w:pPr>
      <w:rPr>
        <w:rFonts w:hint="eastAsia"/>
      </w:rPr>
    </w:lvl>
    <w:lvl w:ilvl="1" w:tentative="0">
      <w:start w:val="1"/>
      <w:numFmt w:val="decimal"/>
      <w:lvlText w:val="23.3.%2"/>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10">
    <w:nsid w:val="0EAC0559"/>
    <w:multiLevelType w:val="multilevel"/>
    <w:tmpl w:val="0EAC0559"/>
    <w:lvl w:ilvl="0" w:tentative="0">
      <w:start w:val="29"/>
      <w:numFmt w:val="decimal"/>
      <w:lvlText w:val="%1.3.2"/>
      <w:lvlJc w:val="left"/>
      <w:pPr>
        <w:ind w:left="1384" w:hanging="420"/>
      </w:pPr>
      <w:rPr>
        <w:rFonts w:hint="eastAsia"/>
      </w:rPr>
    </w:lvl>
    <w:lvl w:ilvl="1" w:tentative="0">
      <w:start w:val="1"/>
      <w:numFmt w:val="lowerLetter"/>
      <w:lvlText w:val="%2)"/>
      <w:lvlJc w:val="left"/>
      <w:pPr>
        <w:ind w:left="1804" w:hanging="420"/>
      </w:pPr>
      <w:rPr>
        <w:rFonts w:hint="eastAsia"/>
      </w:rPr>
    </w:lvl>
    <w:lvl w:ilvl="2" w:tentative="0">
      <w:start w:val="1"/>
      <w:numFmt w:val="lowerRoman"/>
      <w:lvlText w:val="%3."/>
      <w:lvlJc w:val="right"/>
      <w:pPr>
        <w:ind w:left="2224" w:hanging="420"/>
      </w:pPr>
      <w:rPr>
        <w:rFonts w:hint="eastAsia"/>
      </w:rPr>
    </w:lvl>
    <w:lvl w:ilvl="3" w:tentative="0">
      <w:start w:val="1"/>
      <w:numFmt w:val="decimal"/>
      <w:lvlText w:val="%4."/>
      <w:lvlJc w:val="left"/>
      <w:pPr>
        <w:ind w:left="2644" w:hanging="420"/>
      </w:pPr>
      <w:rPr>
        <w:rFonts w:hint="eastAsia"/>
      </w:rPr>
    </w:lvl>
    <w:lvl w:ilvl="4" w:tentative="0">
      <w:start w:val="1"/>
      <w:numFmt w:val="lowerLetter"/>
      <w:lvlText w:val="%5)"/>
      <w:lvlJc w:val="left"/>
      <w:pPr>
        <w:ind w:left="3064" w:hanging="420"/>
      </w:pPr>
      <w:rPr>
        <w:rFonts w:hint="eastAsia"/>
      </w:rPr>
    </w:lvl>
    <w:lvl w:ilvl="5" w:tentative="0">
      <w:start w:val="1"/>
      <w:numFmt w:val="lowerRoman"/>
      <w:lvlText w:val="%6."/>
      <w:lvlJc w:val="right"/>
      <w:pPr>
        <w:ind w:left="3484" w:hanging="420"/>
      </w:pPr>
      <w:rPr>
        <w:rFonts w:hint="eastAsia"/>
      </w:rPr>
    </w:lvl>
    <w:lvl w:ilvl="6" w:tentative="0">
      <w:start w:val="1"/>
      <w:numFmt w:val="decimal"/>
      <w:lvlText w:val="%7."/>
      <w:lvlJc w:val="left"/>
      <w:pPr>
        <w:ind w:left="3904" w:hanging="420"/>
      </w:pPr>
      <w:rPr>
        <w:rFonts w:hint="eastAsia"/>
      </w:rPr>
    </w:lvl>
    <w:lvl w:ilvl="7" w:tentative="0">
      <w:start w:val="1"/>
      <w:numFmt w:val="lowerLetter"/>
      <w:lvlText w:val="%8)"/>
      <w:lvlJc w:val="left"/>
      <w:pPr>
        <w:ind w:left="4324" w:hanging="420"/>
      </w:pPr>
      <w:rPr>
        <w:rFonts w:hint="eastAsia"/>
      </w:rPr>
    </w:lvl>
    <w:lvl w:ilvl="8" w:tentative="0">
      <w:start w:val="1"/>
      <w:numFmt w:val="lowerRoman"/>
      <w:lvlText w:val="%9."/>
      <w:lvlJc w:val="right"/>
      <w:pPr>
        <w:ind w:left="4744" w:hanging="420"/>
      </w:pPr>
      <w:rPr>
        <w:rFonts w:hint="eastAsia"/>
      </w:rPr>
    </w:lvl>
  </w:abstractNum>
  <w:abstractNum w:abstractNumId="11">
    <w:nsid w:val="10095A2B"/>
    <w:multiLevelType w:val="multilevel"/>
    <w:tmpl w:val="10095A2B"/>
    <w:lvl w:ilvl="0" w:tentative="0">
      <w:start w:val="23"/>
      <w:numFmt w:val="decimal"/>
      <w:lvlText w:val="%1."/>
      <w:lvlJc w:val="left"/>
      <w:pPr>
        <w:ind w:left="420" w:hanging="420"/>
      </w:pPr>
      <w:rPr>
        <w:rFonts w:hint="eastAsia"/>
      </w:rPr>
    </w:lvl>
    <w:lvl w:ilvl="1" w:tentative="0">
      <w:start w:val="1"/>
      <w:numFmt w:val="decimal"/>
      <w:lvlText w:val="23.3.1.%2"/>
      <w:lvlJc w:val="left"/>
      <w:pPr>
        <w:ind w:left="964" w:hanging="544"/>
      </w:pPr>
      <w:rPr>
        <w:rFonts w:hint="eastAsia"/>
      </w:rPr>
    </w:lvl>
    <w:lvl w:ilvl="2" w:tentative="0">
      <w:start w:val="21"/>
      <w:numFmt w:val="decimal"/>
      <w:lvlText w:val="%3.1 "/>
      <w:lvlJc w:val="left"/>
      <w:pPr>
        <w:ind w:left="1560" w:hanging="720"/>
      </w:pPr>
      <w:rPr>
        <w:rFonts w:hint="eastAsia"/>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12">
    <w:nsid w:val="11477569"/>
    <w:multiLevelType w:val="multilevel"/>
    <w:tmpl w:val="11477569"/>
    <w:lvl w:ilvl="0" w:tentative="0">
      <w:start w:val="29"/>
      <w:numFmt w:val="decimal"/>
      <w:lvlText w:val="%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117742BF"/>
    <w:multiLevelType w:val="multilevel"/>
    <w:tmpl w:val="117742BF"/>
    <w:lvl w:ilvl="0" w:tentative="0">
      <w:start w:val="1"/>
      <w:numFmt w:val="decimal"/>
      <w:lvlText w:val="%1."/>
      <w:lvlJc w:val="left"/>
      <w:pPr>
        <w:ind w:left="840" w:hanging="420"/>
      </w:pPr>
    </w:lvl>
    <w:lvl w:ilvl="1" w:tentative="0">
      <w:start w:val="1"/>
      <w:numFmt w:val="decimal"/>
      <w:isLgl/>
      <w:lvlText w:val="%1.%2"/>
      <w:lvlJc w:val="left"/>
      <w:pPr>
        <w:ind w:left="1290" w:hanging="870"/>
      </w:pPr>
      <w:rPr>
        <w:rFonts w:hint="default" w:asciiTheme="minorEastAsia" w:hAnsiTheme="minorEastAsia"/>
      </w:rPr>
    </w:lvl>
    <w:lvl w:ilvl="2" w:tentative="0">
      <w:start w:val="1"/>
      <w:numFmt w:val="decimal"/>
      <w:isLgl/>
      <w:lvlText w:val="%1.%2.%3"/>
      <w:lvlJc w:val="left"/>
      <w:pPr>
        <w:ind w:left="1290" w:hanging="870"/>
      </w:pPr>
      <w:rPr>
        <w:rFonts w:hint="default" w:asciiTheme="minorEastAsia" w:hAnsiTheme="minorEastAsia"/>
      </w:rPr>
    </w:lvl>
    <w:lvl w:ilvl="3" w:tentative="0">
      <w:start w:val="1"/>
      <w:numFmt w:val="decimal"/>
      <w:isLgl/>
      <w:lvlText w:val="%1.%2.%3.%4"/>
      <w:lvlJc w:val="left"/>
      <w:pPr>
        <w:ind w:left="1290" w:hanging="870"/>
      </w:pPr>
      <w:rPr>
        <w:rFonts w:hint="default" w:asciiTheme="minorEastAsia" w:hAnsiTheme="minorEastAsia"/>
      </w:rPr>
    </w:lvl>
    <w:lvl w:ilvl="4" w:tentative="0">
      <w:start w:val="1"/>
      <w:numFmt w:val="decimal"/>
      <w:isLgl/>
      <w:lvlText w:val="%1.%2.%3.%4.%5"/>
      <w:lvlJc w:val="left"/>
      <w:pPr>
        <w:ind w:left="1500" w:hanging="1080"/>
      </w:pPr>
      <w:rPr>
        <w:rFonts w:hint="default" w:asciiTheme="minorEastAsia" w:hAnsiTheme="minorEastAsia"/>
      </w:rPr>
    </w:lvl>
    <w:lvl w:ilvl="5" w:tentative="0">
      <w:start w:val="1"/>
      <w:numFmt w:val="decimal"/>
      <w:isLgl/>
      <w:lvlText w:val="%1.%2.%3.%4.%5.%6"/>
      <w:lvlJc w:val="left"/>
      <w:pPr>
        <w:ind w:left="1500" w:hanging="1080"/>
      </w:pPr>
      <w:rPr>
        <w:rFonts w:hint="default" w:asciiTheme="minorEastAsia" w:hAnsiTheme="minorEastAsia"/>
      </w:rPr>
    </w:lvl>
    <w:lvl w:ilvl="6" w:tentative="0">
      <w:start w:val="1"/>
      <w:numFmt w:val="decimal"/>
      <w:isLgl/>
      <w:lvlText w:val="%1.%2.%3.%4.%5.%6.%7"/>
      <w:lvlJc w:val="left"/>
      <w:pPr>
        <w:ind w:left="1500" w:hanging="1080"/>
      </w:pPr>
      <w:rPr>
        <w:rFonts w:hint="default" w:asciiTheme="minorEastAsia" w:hAnsiTheme="minorEastAsia"/>
      </w:rPr>
    </w:lvl>
    <w:lvl w:ilvl="7" w:tentative="0">
      <w:start w:val="1"/>
      <w:numFmt w:val="decimal"/>
      <w:isLgl/>
      <w:lvlText w:val="%1.%2.%3.%4.%5.%6.%7.%8"/>
      <w:lvlJc w:val="left"/>
      <w:pPr>
        <w:ind w:left="1860" w:hanging="1440"/>
      </w:pPr>
      <w:rPr>
        <w:rFonts w:hint="default" w:asciiTheme="minorEastAsia" w:hAnsiTheme="minorEastAsia"/>
      </w:rPr>
    </w:lvl>
    <w:lvl w:ilvl="8" w:tentative="0">
      <w:start w:val="1"/>
      <w:numFmt w:val="decimal"/>
      <w:isLgl/>
      <w:lvlText w:val="%1.%2.%3.%4.%5.%6.%7.%8.%9"/>
      <w:lvlJc w:val="left"/>
      <w:pPr>
        <w:ind w:left="1860" w:hanging="1440"/>
      </w:pPr>
      <w:rPr>
        <w:rFonts w:hint="default" w:asciiTheme="minorEastAsia" w:hAnsiTheme="minorEastAsia"/>
      </w:rPr>
    </w:lvl>
  </w:abstractNum>
  <w:abstractNum w:abstractNumId="14">
    <w:nsid w:val="12CA029F"/>
    <w:multiLevelType w:val="multilevel"/>
    <w:tmpl w:val="12CA029F"/>
    <w:lvl w:ilvl="0" w:tentative="0">
      <w:start w:val="2"/>
      <w:numFmt w:val="decimal"/>
      <w:lvlText w:val="32. %1 "/>
      <w:lvlJc w:val="left"/>
      <w:pPr>
        <w:ind w:left="1384"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139E5237"/>
    <w:multiLevelType w:val="multilevel"/>
    <w:tmpl w:val="139E5237"/>
    <w:lvl w:ilvl="0" w:tentative="0">
      <w:start w:val="37"/>
      <w:numFmt w:val="decimal"/>
      <w:lvlText w:val="%1.2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166961FB"/>
    <w:multiLevelType w:val="multilevel"/>
    <w:tmpl w:val="166961FB"/>
    <w:lvl w:ilvl="0" w:tentative="0">
      <w:start w:val="35"/>
      <w:numFmt w:val="decimal"/>
      <w:lvlText w:val="%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18F52A52"/>
    <w:multiLevelType w:val="multilevel"/>
    <w:tmpl w:val="18F52A52"/>
    <w:lvl w:ilvl="0" w:tentative="0">
      <w:start w:val="9"/>
      <w:numFmt w:val="decimal"/>
      <w:lvlText w:val="%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19DF2F37"/>
    <w:multiLevelType w:val="multilevel"/>
    <w:tmpl w:val="19DF2F37"/>
    <w:lvl w:ilvl="0" w:tentative="0">
      <w:start w:val="29"/>
      <w:numFmt w:val="decimal"/>
      <w:lvlText w:val="%1.6"/>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1C536185"/>
    <w:multiLevelType w:val="multilevel"/>
    <w:tmpl w:val="1C536185"/>
    <w:lvl w:ilvl="0" w:tentative="0">
      <w:start w:val="11"/>
      <w:numFmt w:val="decimal"/>
      <w:lvlText w:val="%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1C74355F"/>
    <w:multiLevelType w:val="multilevel"/>
    <w:tmpl w:val="1C74355F"/>
    <w:lvl w:ilvl="0" w:tentative="0">
      <w:start w:val="1"/>
      <w:numFmt w:val="decimal"/>
      <w:lvlText w:val="32.1.1.%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1E711E7A"/>
    <w:multiLevelType w:val="multilevel"/>
    <w:tmpl w:val="1E711E7A"/>
    <w:lvl w:ilvl="0" w:tentative="0">
      <w:start w:val="1"/>
      <w:numFmt w:val="decimal"/>
      <w:lvlText w:val="26. %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1EB36E0D"/>
    <w:multiLevelType w:val="multilevel"/>
    <w:tmpl w:val="1EB36E0D"/>
    <w:lvl w:ilvl="0" w:tentative="0">
      <w:start w:val="25"/>
      <w:numFmt w:val="decimal"/>
      <w:lvlText w:val="%1."/>
      <w:lvlJc w:val="left"/>
      <w:pPr>
        <w:ind w:left="420" w:hanging="420"/>
      </w:pPr>
      <w:rPr>
        <w:rFonts w:hint="eastAsia"/>
      </w:rPr>
    </w:lvl>
    <w:lvl w:ilvl="1" w:tentative="0">
      <w:start w:val="3"/>
      <w:numFmt w:val="decimal"/>
      <w:lvlText w:val="25. %2 "/>
      <w:lvlJc w:val="left"/>
      <w:pPr>
        <w:ind w:left="964" w:hanging="544"/>
      </w:pPr>
      <w:rPr>
        <w:rFonts w:hint="eastAsia"/>
      </w:rPr>
    </w:lvl>
    <w:lvl w:ilvl="2" w:tentative="0">
      <w:start w:val="23"/>
      <w:numFmt w:val="decimal"/>
      <w:lvlText w:val="%3.4 "/>
      <w:lvlJc w:val="left"/>
      <w:pPr>
        <w:ind w:left="1560" w:hanging="720"/>
      </w:pPr>
      <w:rPr>
        <w:rFonts w:hint="eastAsia"/>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23">
    <w:nsid w:val="1FAE040E"/>
    <w:multiLevelType w:val="multilevel"/>
    <w:tmpl w:val="1FAE040E"/>
    <w:lvl w:ilvl="0" w:tentative="0">
      <w:start w:val="29"/>
      <w:numFmt w:val="decimal"/>
      <w:lvlText w:val="%1.3.1"/>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24">
    <w:nsid w:val="20F45686"/>
    <w:multiLevelType w:val="multilevel"/>
    <w:tmpl w:val="20F45686"/>
    <w:lvl w:ilvl="0" w:tentative="0">
      <w:start w:val="1"/>
      <w:numFmt w:val="decimal"/>
      <w:lvlText w:val="29.1.%1"/>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25">
    <w:nsid w:val="214802C3"/>
    <w:multiLevelType w:val="multilevel"/>
    <w:tmpl w:val="214802C3"/>
    <w:lvl w:ilvl="0" w:tentative="0">
      <w:start w:val="1"/>
      <w:numFmt w:val="decimal"/>
      <w:lvlText w:val="%1."/>
      <w:lvlJc w:val="left"/>
      <w:pPr>
        <w:ind w:left="420" w:hanging="420"/>
      </w:pPr>
      <w:rPr>
        <w:rFonts w:hint="eastAsia"/>
      </w:rPr>
    </w:lvl>
    <w:lvl w:ilvl="1" w:tentative="0">
      <w:start w:val="2"/>
      <w:numFmt w:val="decimal"/>
      <w:isLgl/>
      <w:lvlText w:val="%1.%2"/>
      <w:lvlJc w:val="left"/>
      <w:pPr>
        <w:ind w:left="964" w:hanging="544"/>
      </w:pPr>
      <w:rPr>
        <w:rFonts w:hint="default"/>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26">
    <w:nsid w:val="227C3AAF"/>
    <w:multiLevelType w:val="multilevel"/>
    <w:tmpl w:val="227C3AAF"/>
    <w:lvl w:ilvl="0" w:tentative="0">
      <w:start w:val="29"/>
      <w:numFmt w:val="decimal"/>
      <w:lvlText w:val="%1.2.6"/>
      <w:lvlJc w:val="left"/>
      <w:pPr>
        <w:ind w:left="1838" w:hanging="420"/>
      </w:pPr>
      <w:rPr>
        <w:rFonts w:hint="eastAsia"/>
      </w:rPr>
    </w:lvl>
    <w:lvl w:ilvl="1" w:tentative="0">
      <w:start w:val="1"/>
      <w:numFmt w:val="lowerLetter"/>
      <w:lvlText w:val="%2)"/>
      <w:lvlJc w:val="left"/>
      <w:pPr>
        <w:ind w:left="2258" w:hanging="420"/>
      </w:pPr>
    </w:lvl>
    <w:lvl w:ilvl="2" w:tentative="0">
      <w:start w:val="1"/>
      <w:numFmt w:val="lowerRoman"/>
      <w:lvlText w:val="%3."/>
      <w:lvlJc w:val="right"/>
      <w:pPr>
        <w:ind w:left="2678" w:hanging="420"/>
      </w:pPr>
    </w:lvl>
    <w:lvl w:ilvl="3" w:tentative="0">
      <w:start w:val="1"/>
      <w:numFmt w:val="decimal"/>
      <w:lvlText w:val="%4."/>
      <w:lvlJc w:val="left"/>
      <w:pPr>
        <w:ind w:left="3098" w:hanging="420"/>
      </w:pPr>
    </w:lvl>
    <w:lvl w:ilvl="4" w:tentative="0">
      <w:start w:val="1"/>
      <w:numFmt w:val="lowerLetter"/>
      <w:lvlText w:val="%5)"/>
      <w:lvlJc w:val="left"/>
      <w:pPr>
        <w:ind w:left="3518" w:hanging="420"/>
      </w:pPr>
    </w:lvl>
    <w:lvl w:ilvl="5" w:tentative="0">
      <w:start w:val="1"/>
      <w:numFmt w:val="lowerRoman"/>
      <w:lvlText w:val="%6."/>
      <w:lvlJc w:val="right"/>
      <w:pPr>
        <w:ind w:left="3938" w:hanging="420"/>
      </w:pPr>
    </w:lvl>
    <w:lvl w:ilvl="6" w:tentative="0">
      <w:start w:val="1"/>
      <w:numFmt w:val="decimal"/>
      <w:lvlText w:val="%7."/>
      <w:lvlJc w:val="left"/>
      <w:pPr>
        <w:ind w:left="4358" w:hanging="420"/>
      </w:pPr>
    </w:lvl>
    <w:lvl w:ilvl="7" w:tentative="0">
      <w:start w:val="1"/>
      <w:numFmt w:val="lowerLetter"/>
      <w:lvlText w:val="%8)"/>
      <w:lvlJc w:val="left"/>
      <w:pPr>
        <w:ind w:left="4778" w:hanging="420"/>
      </w:pPr>
    </w:lvl>
    <w:lvl w:ilvl="8" w:tentative="0">
      <w:start w:val="1"/>
      <w:numFmt w:val="lowerRoman"/>
      <w:lvlText w:val="%9."/>
      <w:lvlJc w:val="right"/>
      <w:pPr>
        <w:ind w:left="5198" w:hanging="420"/>
      </w:pPr>
    </w:lvl>
  </w:abstractNum>
  <w:abstractNum w:abstractNumId="27">
    <w:nsid w:val="25740A31"/>
    <w:multiLevelType w:val="multilevel"/>
    <w:tmpl w:val="25740A31"/>
    <w:lvl w:ilvl="0" w:tentative="0">
      <w:start w:val="29"/>
      <w:numFmt w:val="decimal"/>
      <w:lvlText w:val="%1.2.7"/>
      <w:lvlJc w:val="left"/>
      <w:pPr>
        <w:ind w:left="1838" w:hanging="420"/>
      </w:pPr>
      <w:rPr>
        <w:rFonts w:hint="eastAsia"/>
      </w:rPr>
    </w:lvl>
    <w:lvl w:ilvl="1" w:tentative="0">
      <w:start w:val="1"/>
      <w:numFmt w:val="lowerLetter"/>
      <w:lvlText w:val="%2)"/>
      <w:lvlJc w:val="left"/>
      <w:pPr>
        <w:ind w:left="2258" w:hanging="420"/>
      </w:pPr>
    </w:lvl>
    <w:lvl w:ilvl="2" w:tentative="0">
      <w:start w:val="1"/>
      <w:numFmt w:val="lowerRoman"/>
      <w:lvlText w:val="%3."/>
      <w:lvlJc w:val="right"/>
      <w:pPr>
        <w:ind w:left="2678" w:hanging="420"/>
      </w:pPr>
    </w:lvl>
    <w:lvl w:ilvl="3" w:tentative="0">
      <w:start w:val="1"/>
      <w:numFmt w:val="decimal"/>
      <w:lvlText w:val="%4."/>
      <w:lvlJc w:val="left"/>
      <w:pPr>
        <w:ind w:left="3098" w:hanging="420"/>
      </w:pPr>
    </w:lvl>
    <w:lvl w:ilvl="4" w:tentative="0">
      <w:start w:val="1"/>
      <w:numFmt w:val="lowerLetter"/>
      <w:lvlText w:val="%5)"/>
      <w:lvlJc w:val="left"/>
      <w:pPr>
        <w:ind w:left="3518" w:hanging="420"/>
      </w:pPr>
    </w:lvl>
    <w:lvl w:ilvl="5" w:tentative="0">
      <w:start w:val="1"/>
      <w:numFmt w:val="lowerRoman"/>
      <w:lvlText w:val="%6."/>
      <w:lvlJc w:val="right"/>
      <w:pPr>
        <w:ind w:left="3938" w:hanging="420"/>
      </w:pPr>
    </w:lvl>
    <w:lvl w:ilvl="6" w:tentative="0">
      <w:start w:val="1"/>
      <w:numFmt w:val="decimal"/>
      <w:lvlText w:val="%7."/>
      <w:lvlJc w:val="left"/>
      <w:pPr>
        <w:ind w:left="4358" w:hanging="420"/>
      </w:pPr>
    </w:lvl>
    <w:lvl w:ilvl="7" w:tentative="0">
      <w:start w:val="1"/>
      <w:numFmt w:val="lowerLetter"/>
      <w:lvlText w:val="%8)"/>
      <w:lvlJc w:val="left"/>
      <w:pPr>
        <w:ind w:left="4778" w:hanging="420"/>
      </w:pPr>
    </w:lvl>
    <w:lvl w:ilvl="8" w:tentative="0">
      <w:start w:val="1"/>
      <w:numFmt w:val="lowerRoman"/>
      <w:lvlText w:val="%9."/>
      <w:lvlJc w:val="right"/>
      <w:pPr>
        <w:ind w:left="5198" w:hanging="420"/>
      </w:pPr>
    </w:lvl>
  </w:abstractNum>
  <w:abstractNum w:abstractNumId="28">
    <w:nsid w:val="260D7FDB"/>
    <w:multiLevelType w:val="multilevel"/>
    <w:tmpl w:val="260D7FDB"/>
    <w:lvl w:ilvl="0" w:tentative="0">
      <w:start w:val="29"/>
      <w:numFmt w:val="decimal"/>
      <w:lvlText w:val="%1.3"/>
      <w:lvlJc w:val="left"/>
      <w:pPr>
        <w:ind w:left="964" w:hanging="544"/>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9">
    <w:nsid w:val="284F17D0"/>
    <w:multiLevelType w:val="multilevel"/>
    <w:tmpl w:val="284F17D0"/>
    <w:lvl w:ilvl="0" w:tentative="0">
      <w:start w:val="23"/>
      <w:numFmt w:val="decimal"/>
      <w:lvlText w:val="%1."/>
      <w:lvlJc w:val="left"/>
      <w:pPr>
        <w:ind w:left="420" w:hanging="420"/>
      </w:pPr>
      <w:rPr>
        <w:rFonts w:hint="eastAsia"/>
      </w:rPr>
    </w:lvl>
    <w:lvl w:ilvl="1" w:tentative="0">
      <w:start w:val="3"/>
      <w:numFmt w:val="decimal"/>
      <w:lvlText w:val="23.3.%2"/>
      <w:lvlJc w:val="left"/>
      <w:pPr>
        <w:ind w:left="964" w:hanging="544"/>
      </w:pPr>
      <w:rPr>
        <w:rFonts w:hint="eastAsia"/>
      </w:rPr>
    </w:lvl>
    <w:lvl w:ilvl="2" w:tentative="0">
      <w:start w:val="23"/>
      <w:numFmt w:val="decimal"/>
      <w:lvlText w:val="%3.4 "/>
      <w:lvlJc w:val="left"/>
      <w:pPr>
        <w:ind w:left="1560" w:hanging="720"/>
      </w:pPr>
      <w:rPr>
        <w:rFonts w:hint="eastAsia"/>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30">
    <w:nsid w:val="294D1DA8"/>
    <w:multiLevelType w:val="multilevel"/>
    <w:tmpl w:val="294D1DA8"/>
    <w:lvl w:ilvl="0" w:tentative="0">
      <w:start w:val="25"/>
      <w:numFmt w:val="decimal"/>
      <w:lvlText w:val="%1.2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2BC85BF7"/>
    <w:multiLevelType w:val="multilevel"/>
    <w:tmpl w:val="2BC85BF7"/>
    <w:lvl w:ilvl="0" w:tentative="0">
      <w:start w:val="1"/>
      <w:numFmt w:val="decimal"/>
      <w:lvlText w:val="3.3.%1"/>
      <w:lvlJc w:val="left"/>
      <w:pPr>
        <w:ind w:left="422" w:hanging="420"/>
      </w:pPr>
      <w:rPr>
        <w:rFonts w:hint="eastAsia"/>
      </w:rPr>
    </w:lvl>
    <w:lvl w:ilvl="1" w:tentative="0">
      <w:start w:val="1"/>
      <w:numFmt w:val="lowerLetter"/>
      <w:lvlText w:val="%2)"/>
      <w:lvlJc w:val="left"/>
      <w:pPr>
        <w:ind w:left="842" w:hanging="420"/>
      </w:pPr>
    </w:lvl>
    <w:lvl w:ilvl="2" w:tentative="0">
      <w:start w:val="1"/>
      <w:numFmt w:val="lowerRoman"/>
      <w:lvlText w:val="%3."/>
      <w:lvlJc w:val="right"/>
      <w:pPr>
        <w:ind w:left="1262" w:hanging="420"/>
      </w:pPr>
    </w:lvl>
    <w:lvl w:ilvl="3" w:tentative="0">
      <w:start w:val="1"/>
      <w:numFmt w:val="decimal"/>
      <w:lvlText w:val="%4."/>
      <w:lvlJc w:val="left"/>
      <w:pPr>
        <w:ind w:left="1682" w:hanging="420"/>
      </w:pPr>
    </w:lvl>
    <w:lvl w:ilvl="4" w:tentative="0">
      <w:start w:val="1"/>
      <w:numFmt w:val="lowerLetter"/>
      <w:lvlText w:val="%5)"/>
      <w:lvlJc w:val="left"/>
      <w:pPr>
        <w:ind w:left="2102" w:hanging="420"/>
      </w:pPr>
    </w:lvl>
    <w:lvl w:ilvl="5" w:tentative="0">
      <w:start w:val="1"/>
      <w:numFmt w:val="lowerRoman"/>
      <w:lvlText w:val="%6."/>
      <w:lvlJc w:val="right"/>
      <w:pPr>
        <w:ind w:left="2522" w:hanging="420"/>
      </w:pPr>
    </w:lvl>
    <w:lvl w:ilvl="6" w:tentative="0">
      <w:start w:val="1"/>
      <w:numFmt w:val="decimal"/>
      <w:lvlText w:val="%7."/>
      <w:lvlJc w:val="left"/>
      <w:pPr>
        <w:ind w:left="2942" w:hanging="420"/>
      </w:pPr>
    </w:lvl>
    <w:lvl w:ilvl="7" w:tentative="0">
      <w:start w:val="1"/>
      <w:numFmt w:val="lowerLetter"/>
      <w:lvlText w:val="%8)"/>
      <w:lvlJc w:val="left"/>
      <w:pPr>
        <w:ind w:left="3362" w:hanging="420"/>
      </w:pPr>
    </w:lvl>
    <w:lvl w:ilvl="8" w:tentative="0">
      <w:start w:val="1"/>
      <w:numFmt w:val="lowerRoman"/>
      <w:lvlText w:val="%9."/>
      <w:lvlJc w:val="right"/>
      <w:pPr>
        <w:ind w:left="3782" w:hanging="420"/>
      </w:pPr>
    </w:lvl>
  </w:abstractNum>
  <w:abstractNum w:abstractNumId="32">
    <w:nsid w:val="2D8B66E1"/>
    <w:multiLevelType w:val="multilevel"/>
    <w:tmpl w:val="2D8B66E1"/>
    <w:lvl w:ilvl="0" w:tentative="0">
      <w:start w:val="1"/>
      <w:numFmt w:val="decimal"/>
      <w:lvlText w:val="38.2.%1"/>
      <w:lvlJc w:val="left"/>
      <w:pPr>
        <w:ind w:left="1384"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2FEA60C2"/>
    <w:multiLevelType w:val="multilevel"/>
    <w:tmpl w:val="2FEA60C2"/>
    <w:lvl w:ilvl="0" w:tentative="0">
      <w:start w:val="6"/>
      <w:numFmt w:val="decimal"/>
      <w:lvlText w:val="%1.3 "/>
      <w:lvlJc w:val="left"/>
      <w:pPr>
        <w:ind w:left="126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4">
    <w:nsid w:val="31E5674F"/>
    <w:multiLevelType w:val="multilevel"/>
    <w:tmpl w:val="31E5674F"/>
    <w:lvl w:ilvl="0" w:tentative="0">
      <w:start w:val="1"/>
      <w:numFmt w:val="decimal"/>
      <w:lvlText w:val="3.6.%1"/>
      <w:lvlJc w:val="left"/>
      <w:pPr>
        <w:ind w:left="422"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5">
    <w:nsid w:val="3376796D"/>
    <w:multiLevelType w:val="multilevel"/>
    <w:tmpl w:val="3376796D"/>
    <w:lvl w:ilvl="0" w:tentative="0">
      <w:start w:val="29"/>
      <w:numFmt w:val="decimal"/>
      <w:lvlText w:val="%1.2.1"/>
      <w:lvlJc w:val="left"/>
      <w:pPr>
        <w:ind w:left="1838" w:hanging="420"/>
      </w:pPr>
      <w:rPr>
        <w:rFonts w:hint="eastAsia"/>
      </w:rPr>
    </w:lvl>
    <w:lvl w:ilvl="1" w:tentative="0">
      <w:start w:val="1"/>
      <w:numFmt w:val="lowerLetter"/>
      <w:lvlText w:val="%2)"/>
      <w:lvlJc w:val="left"/>
      <w:pPr>
        <w:ind w:left="2258" w:hanging="420"/>
      </w:pPr>
    </w:lvl>
    <w:lvl w:ilvl="2" w:tentative="0">
      <w:start w:val="1"/>
      <w:numFmt w:val="lowerRoman"/>
      <w:lvlText w:val="%3."/>
      <w:lvlJc w:val="right"/>
      <w:pPr>
        <w:ind w:left="2678" w:hanging="420"/>
      </w:pPr>
    </w:lvl>
    <w:lvl w:ilvl="3" w:tentative="0">
      <w:start w:val="1"/>
      <w:numFmt w:val="decimal"/>
      <w:lvlText w:val="%4."/>
      <w:lvlJc w:val="left"/>
      <w:pPr>
        <w:ind w:left="3098" w:hanging="420"/>
      </w:pPr>
    </w:lvl>
    <w:lvl w:ilvl="4" w:tentative="0">
      <w:start w:val="1"/>
      <w:numFmt w:val="lowerLetter"/>
      <w:lvlText w:val="%5)"/>
      <w:lvlJc w:val="left"/>
      <w:pPr>
        <w:ind w:left="3518" w:hanging="420"/>
      </w:pPr>
    </w:lvl>
    <w:lvl w:ilvl="5" w:tentative="0">
      <w:start w:val="1"/>
      <w:numFmt w:val="lowerRoman"/>
      <w:lvlText w:val="%6."/>
      <w:lvlJc w:val="right"/>
      <w:pPr>
        <w:ind w:left="3938" w:hanging="420"/>
      </w:pPr>
    </w:lvl>
    <w:lvl w:ilvl="6" w:tentative="0">
      <w:start w:val="1"/>
      <w:numFmt w:val="decimal"/>
      <w:lvlText w:val="%7."/>
      <w:lvlJc w:val="left"/>
      <w:pPr>
        <w:ind w:left="4358" w:hanging="420"/>
      </w:pPr>
    </w:lvl>
    <w:lvl w:ilvl="7" w:tentative="0">
      <w:start w:val="1"/>
      <w:numFmt w:val="lowerLetter"/>
      <w:lvlText w:val="%8)"/>
      <w:lvlJc w:val="left"/>
      <w:pPr>
        <w:ind w:left="4778" w:hanging="420"/>
      </w:pPr>
    </w:lvl>
    <w:lvl w:ilvl="8" w:tentative="0">
      <w:start w:val="1"/>
      <w:numFmt w:val="lowerRoman"/>
      <w:lvlText w:val="%9."/>
      <w:lvlJc w:val="right"/>
      <w:pPr>
        <w:ind w:left="5198" w:hanging="420"/>
      </w:pPr>
    </w:lvl>
  </w:abstractNum>
  <w:abstractNum w:abstractNumId="36">
    <w:nsid w:val="357D2C3F"/>
    <w:multiLevelType w:val="multilevel"/>
    <w:tmpl w:val="357D2C3F"/>
    <w:lvl w:ilvl="0" w:tentative="0">
      <w:start w:val="6"/>
      <w:numFmt w:val="decimal"/>
      <w:lvlText w:val="%1.2 "/>
      <w:lvlJc w:val="left"/>
      <w:pPr>
        <w:ind w:left="126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7">
    <w:nsid w:val="37057842"/>
    <w:multiLevelType w:val="multilevel"/>
    <w:tmpl w:val="37057842"/>
    <w:lvl w:ilvl="0" w:tentative="0">
      <w:start w:val="29"/>
      <w:numFmt w:val="decimal"/>
      <w:lvlText w:val="%1.2.5"/>
      <w:lvlJc w:val="left"/>
      <w:pPr>
        <w:ind w:left="1838" w:hanging="420"/>
      </w:pPr>
      <w:rPr>
        <w:rFonts w:hint="eastAsia"/>
      </w:rPr>
    </w:lvl>
    <w:lvl w:ilvl="1" w:tentative="0">
      <w:start w:val="1"/>
      <w:numFmt w:val="lowerLetter"/>
      <w:lvlText w:val="%2)"/>
      <w:lvlJc w:val="left"/>
      <w:pPr>
        <w:ind w:left="2258" w:hanging="420"/>
      </w:pPr>
    </w:lvl>
    <w:lvl w:ilvl="2" w:tentative="0">
      <w:start w:val="1"/>
      <w:numFmt w:val="lowerRoman"/>
      <w:lvlText w:val="%3."/>
      <w:lvlJc w:val="right"/>
      <w:pPr>
        <w:ind w:left="2678" w:hanging="420"/>
      </w:pPr>
    </w:lvl>
    <w:lvl w:ilvl="3" w:tentative="0">
      <w:start w:val="1"/>
      <w:numFmt w:val="decimal"/>
      <w:lvlText w:val="%4."/>
      <w:lvlJc w:val="left"/>
      <w:pPr>
        <w:ind w:left="3098" w:hanging="420"/>
      </w:pPr>
    </w:lvl>
    <w:lvl w:ilvl="4" w:tentative="0">
      <w:start w:val="1"/>
      <w:numFmt w:val="lowerLetter"/>
      <w:lvlText w:val="%5)"/>
      <w:lvlJc w:val="left"/>
      <w:pPr>
        <w:ind w:left="3518" w:hanging="420"/>
      </w:pPr>
    </w:lvl>
    <w:lvl w:ilvl="5" w:tentative="0">
      <w:start w:val="1"/>
      <w:numFmt w:val="lowerRoman"/>
      <w:lvlText w:val="%6."/>
      <w:lvlJc w:val="right"/>
      <w:pPr>
        <w:ind w:left="3938" w:hanging="420"/>
      </w:pPr>
    </w:lvl>
    <w:lvl w:ilvl="6" w:tentative="0">
      <w:start w:val="1"/>
      <w:numFmt w:val="decimal"/>
      <w:lvlText w:val="%7."/>
      <w:lvlJc w:val="left"/>
      <w:pPr>
        <w:ind w:left="4358" w:hanging="420"/>
      </w:pPr>
    </w:lvl>
    <w:lvl w:ilvl="7" w:tentative="0">
      <w:start w:val="1"/>
      <w:numFmt w:val="lowerLetter"/>
      <w:lvlText w:val="%8)"/>
      <w:lvlJc w:val="left"/>
      <w:pPr>
        <w:ind w:left="4778" w:hanging="420"/>
      </w:pPr>
    </w:lvl>
    <w:lvl w:ilvl="8" w:tentative="0">
      <w:start w:val="1"/>
      <w:numFmt w:val="lowerRoman"/>
      <w:lvlText w:val="%9."/>
      <w:lvlJc w:val="right"/>
      <w:pPr>
        <w:ind w:left="5198" w:hanging="420"/>
      </w:pPr>
    </w:lvl>
  </w:abstractNum>
  <w:abstractNum w:abstractNumId="38">
    <w:nsid w:val="375A32AE"/>
    <w:multiLevelType w:val="multilevel"/>
    <w:tmpl w:val="375A32AE"/>
    <w:lvl w:ilvl="0" w:tentative="0">
      <w:start w:val="1"/>
      <w:numFmt w:val="decimal"/>
      <w:lvlText w:val="25.1.2.%1"/>
      <w:lvlJc w:val="left"/>
      <w:pPr>
        <w:ind w:left="84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9">
    <w:nsid w:val="37A329CD"/>
    <w:multiLevelType w:val="multilevel"/>
    <w:tmpl w:val="37A329CD"/>
    <w:lvl w:ilvl="0" w:tentative="0">
      <w:start w:val="39"/>
      <w:numFmt w:val="decimal"/>
      <w:lvlText w:val="%1."/>
      <w:lvlJc w:val="left"/>
      <w:pPr>
        <w:ind w:left="420" w:hanging="420"/>
      </w:pPr>
      <w:rPr>
        <w:rFonts w:hint="eastAsia"/>
        <w:b/>
        <w:color w:val="auto"/>
        <w:sz w:val="21"/>
        <w:szCs w:val="21"/>
      </w:rPr>
    </w:lvl>
    <w:lvl w:ilvl="1" w:tentative="0">
      <w:start w:val="2"/>
      <w:numFmt w:val="decimal"/>
      <w:lvlText w:val="38. %2 "/>
      <w:lvlJc w:val="left"/>
      <w:pPr>
        <w:ind w:left="964" w:hanging="544"/>
      </w:pPr>
      <w:rPr>
        <w:rFonts w:hint="eastAsia"/>
      </w:rPr>
    </w:lvl>
    <w:lvl w:ilvl="2" w:tentative="0">
      <w:start w:val="23"/>
      <w:numFmt w:val="decimal"/>
      <w:lvlText w:val="%3.4 "/>
      <w:lvlJc w:val="left"/>
      <w:pPr>
        <w:ind w:left="1560" w:hanging="720"/>
      </w:pPr>
      <w:rPr>
        <w:rFonts w:hint="eastAsia"/>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40">
    <w:nsid w:val="3E97695A"/>
    <w:multiLevelType w:val="multilevel"/>
    <w:tmpl w:val="3E97695A"/>
    <w:lvl w:ilvl="0" w:tentative="0">
      <w:start w:val="30"/>
      <w:numFmt w:val="decimal"/>
      <w:lvlText w:val="%1.2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1">
    <w:nsid w:val="467D786A"/>
    <w:multiLevelType w:val="multilevel"/>
    <w:tmpl w:val="467D786A"/>
    <w:lvl w:ilvl="0" w:tentative="0">
      <w:start w:val="1"/>
      <w:numFmt w:val="decimal"/>
      <w:lvlText w:val="32.2.%1"/>
      <w:lvlJc w:val="left"/>
      <w:pPr>
        <w:ind w:left="1384"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2">
    <w:nsid w:val="4B62D740"/>
    <w:multiLevelType w:val="multilevel"/>
    <w:tmpl w:val="4B62D740"/>
    <w:lvl w:ilvl="0" w:tentative="0">
      <w:start w:val="1"/>
      <w:numFmt w:val="decimal"/>
      <w:lvlText w:val="%1."/>
      <w:lvlJc w:val="left"/>
      <w:pPr>
        <w:ind w:left="720"/>
      </w:pPr>
      <w:rPr>
        <w:rFonts w:hint="default" w:ascii="Times New Roman" w:hAnsi="Times New Roman" w:cs="Times New Roman"/>
      </w:rPr>
    </w:lvl>
    <w:lvl w:ilvl="1" w:tentative="0">
      <w:start w:val="1"/>
      <w:numFmt w:val="lowerLetter"/>
      <w:lvlText w:val="%2)"/>
      <w:lvlJc w:val="left"/>
      <w:pPr>
        <w:ind w:left="1440"/>
      </w:pPr>
      <w:rPr>
        <w:rFonts w:hint="default" w:ascii="Times New Roman" w:hAnsi="Times New Roman" w:cs="Times New Roman"/>
      </w:rPr>
    </w:lvl>
    <w:lvl w:ilvl="2" w:tentative="0">
      <w:start w:val="1"/>
      <w:numFmt w:val="lowerRoman"/>
      <w:lvlText w:val="%3."/>
      <w:lvlJc w:val="left"/>
      <w:pPr>
        <w:ind w:left="2160"/>
      </w:pPr>
      <w:rPr>
        <w:rFonts w:hint="default" w:ascii="Times New Roman" w:hAnsi="Times New Roman" w:cs="Times New Roman"/>
      </w:rPr>
    </w:lvl>
    <w:lvl w:ilvl="3" w:tentative="0">
      <w:start w:val="1"/>
      <w:numFmt w:val="decimal"/>
      <w:lvlText w:val="%4."/>
      <w:lvlJc w:val="left"/>
      <w:pPr>
        <w:ind w:left="2880"/>
      </w:pPr>
      <w:rPr>
        <w:rFonts w:hint="default" w:ascii="Times New Roman" w:hAnsi="Times New Roman" w:cs="Times New Roman"/>
      </w:rPr>
    </w:lvl>
    <w:lvl w:ilvl="4" w:tentative="0">
      <w:start w:val="1"/>
      <w:numFmt w:val="lowerLetter"/>
      <w:lvlText w:val="%5)"/>
      <w:lvlJc w:val="left"/>
      <w:pPr>
        <w:ind w:left="3600"/>
      </w:pPr>
      <w:rPr>
        <w:rFonts w:hint="default" w:ascii="Times New Roman" w:hAnsi="Times New Roman" w:cs="Times New Roman"/>
      </w:rPr>
    </w:lvl>
    <w:lvl w:ilvl="5" w:tentative="0">
      <w:start w:val="1"/>
      <w:numFmt w:val="lowerRoman"/>
      <w:lvlText w:val="%6."/>
      <w:lvlJc w:val="left"/>
      <w:pPr>
        <w:ind w:left="4320"/>
      </w:pPr>
      <w:rPr>
        <w:rFonts w:hint="default" w:ascii="Times New Roman" w:hAnsi="Times New Roman" w:cs="Times New Roman"/>
      </w:rPr>
    </w:lvl>
    <w:lvl w:ilvl="6" w:tentative="0">
      <w:start w:val="1"/>
      <w:numFmt w:val="decimal"/>
      <w:lvlText w:val="%7."/>
      <w:lvlJc w:val="left"/>
      <w:pPr>
        <w:ind w:left="5040"/>
      </w:pPr>
      <w:rPr>
        <w:rFonts w:hint="default" w:ascii="Times New Roman" w:hAnsi="Times New Roman" w:cs="Times New Roman"/>
      </w:rPr>
    </w:lvl>
    <w:lvl w:ilvl="7" w:tentative="0">
      <w:start w:val="1"/>
      <w:numFmt w:val="lowerLetter"/>
      <w:lvlText w:val="%8)"/>
      <w:lvlJc w:val="left"/>
      <w:pPr>
        <w:ind w:left="5760"/>
      </w:pPr>
      <w:rPr>
        <w:rFonts w:hint="default" w:ascii="Times New Roman" w:hAnsi="Times New Roman" w:cs="Times New Roman"/>
      </w:rPr>
    </w:lvl>
    <w:lvl w:ilvl="8" w:tentative="0">
      <w:start w:val="1"/>
      <w:numFmt w:val="lowerRoman"/>
      <w:lvlText w:val="%9."/>
      <w:lvlJc w:val="left"/>
      <w:pPr>
        <w:ind w:left="6480"/>
      </w:pPr>
      <w:rPr>
        <w:rFonts w:hint="default" w:ascii="Times New Roman" w:hAnsi="Times New Roman" w:cs="Times New Roman"/>
      </w:rPr>
    </w:lvl>
  </w:abstractNum>
  <w:abstractNum w:abstractNumId="43">
    <w:nsid w:val="4B763F93"/>
    <w:multiLevelType w:val="multilevel"/>
    <w:tmpl w:val="4B763F93"/>
    <w:lvl w:ilvl="0" w:tentative="0">
      <w:start w:val="29"/>
      <w:numFmt w:val="decimal"/>
      <w:lvlText w:val="%1.3.4"/>
      <w:lvlJc w:val="left"/>
      <w:pPr>
        <w:ind w:left="1384" w:hanging="420"/>
      </w:pPr>
      <w:rPr>
        <w:rFonts w:hint="eastAsia"/>
      </w:rPr>
    </w:lvl>
    <w:lvl w:ilvl="1" w:tentative="0">
      <w:start w:val="1"/>
      <w:numFmt w:val="lowerLetter"/>
      <w:lvlText w:val="%2)"/>
      <w:lvlJc w:val="left"/>
      <w:pPr>
        <w:ind w:left="1804" w:hanging="420"/>
      </w:pPr>
      <w:rPr>
        <w:rFonts w:hint="eastAsia"/>
      </w:rPr>
    </w:lvl>
    <w:lvl w:ilvl="2" w:tentative="0">
      <w:start w:val="1"/>
      <w:numFmt w:val="lowerRoman"/>
      <w:lvlText w:val="%3."/>
      <w:lvlJc w:val="right"/>
      <w:pPr>
        <w:ind w:left="2224" w:hanging="420"/>
      </w:pPr>
      <w:rPr>
        <w:rFonts w:hint="eastAsia"/>
      </w:rPr>
    </w:lvl>
    <w:lvl w:ilvl="3" w:tentative="0">
      <w:start w:val="1"/>
      <w:numFmt w:val="decimal"/>
      <w:lvlText w:val="%4."/>
      <w:lvlJc w:val="left"/>
      <w:pPr>
        <w:ind w:left="2644" w:hanging="420"/>
      </w:pPr>
      <w:rPr>
        <w:rFonts w:hint="eastAsia"/>
      </w:rPr>
    </w:lvl>
    <w:lvl w:ilvl="4" w:tentative="0">
      <w:start w:val="1"/>
      <w:numFmt w:val="lowerLetter"/>
      <w:lvlText w:val="%5)"/>
      <w:lvlJc w:val="left"/>
      <w:pPr>
        <w:ind w:left="3064" w:hanging="420"/>
      </w:pPr>
      <w:rPr>
        <w:rFonts w:hint="eastAsia"/>
      </w:rPr>
    </w:lvl>
    <w:lvl w:ilvl="5" w:tentative="0">
      <w:start w:val="1"/>
      <w:numFmt w:val="lowerRoman"/>
      <w:lvlText w:val="%6."/>
      <w:lvlJc w:val="right"/>
      <w:pPr>
        <w:ind w:left="3484" w:hanging="420"/>
      </w:pPr>
      <w:rPr>
        <w:rFonts w:hint="eastAsia"/>
      </w:rPr>
    </w:lvl>
    <w:lvl w:ilvl="6" w:tentative="0">
      <w:start w:val="1"/>
      <w:numFmt w:val="decimal"/>
      <w:lvlText w:val="%7."/>
      <w:lvlJc w:val="left"/>
      <w:pPr>
        <w:ind w:left="3904" w:hanging="420"/>
      </w:pPr>
      <w:rPr>
        <w:rFonts w:hint="eastAsia"/>
      </w:rPr>
    </w:lvl>
    <w:lvl w:ilvl="7" w:tentative="0">
      <w:start w:val="1"/>
      <w:numFmt w:val="lowerLetter"/>
      <w:lvlText w:val="%8)"/>
      <w:lvlJc w:val="left"/>
      <w:pPr>
        <w:ind w:left="4324" w:hanging="420"/>
      </w:pPr>
      <w:rPr>
        <w:rFonts w:hint="eastAsia"/>
      </w:rPr>
    </w:lvl>
    <w:lvl w:ilvl="8" w:tentative="0">
      <w:start w:val="1"/>
      <w:numFmt w:val="lowerRoman"/>
      <w:lvlText w:val="%9."/>
      <w:lvlJc w:val="right"/>
      <w:pPr>
        <w:ind w:left="4744" w:hanging="420"/>
      </w:pPr>
      <w:rPr>
        <w:rFonts w:hint="eastAsia"/>
      </w:rPr>
    </w:lvl>
  </w:abstractNum>
  <w:abstractNum w:abstractNumId="44">
    <w:nsid w:val="4DF61B3A"/>
    <w:multiLevelType w:val="multilevel"/>
    <w:tmpl w:val="4DF61B3A"/>
    <w:lvl w:ilvl="0" w:tentative="0">
      <w:start w:val="1"/>
      <w:numFmt w:val="japaneseCounting"/>
      <w:lvlText w:val="第%1章"/>
      <w:lvlJc w:val="left"/>
      <w:pPr>
        <w:ind w:left="4320" w:hanging="1605"/>
      </w:pPr>
      <w:rPr>
        <w:rFonts w:hint="default"/>
      </w:rPr>
    </w:lvl>
    <w:lvl w:ilvl="1" w:tentative="0">
      <w:start w:val="1"/>
      <w:numFmt w:val="lowerLetter"/>
      <w:lvlText w:val="%2)"/>
      <w:lvlJc w:val="left"/>
      <w:pPr>
        <w:ind w:left="3555" w:hanging="420"/>
      </w:pPr>
    </w:lvl>
    <w:lvl w:ilvl="2" w:tentative="0">
      <w:start w:val="1"/>
      <w:numFmt w:val="lowerRoman"/>
      <w:lvlText w:val="%3."/>
      <w:lvlJc w:val="right"/>
      <w:pPr>
        <w:ind w:left="3975" w:hanging="420"/>
      </w:pPr>
    </w:lvl>
    <w:lvl w:ilvl="3" w:tentative="0">
      <w:start w:val="1"/>
      <w:numFmt w:val="decimal"/>
      <w:lvlText w:val="%4."/>
      <w:lvlJc w:val="left"/>
      <w:pPr>
        <w:ind w:left="4395" w:hanging="420"/>
      </w:pPr>
    </w:lvl>
    <w:lvl w:ilvl="4" w:tentative="0">
      <w:start w:val="1"/>
      <w:numFmt w:val="lowerLetter"/>
      <w:lvlText w:val="%5)"/>
      <w:lvlJc w:val="left"/>
      <w:pPr>
        <w:ind w:left="4815" w:hanging="420"/>
      </w:pPr>
    </w:lvl>
    <w:lvl w:ilvl="5" w:tentative="0">
      <w:start w:val="1"/>
      <w:numFmt w:val="lowerRoman"/>
      <w:lvlText w:val="%6."/>
      <w:lvlJc w:val="right"/>
      <w:pPr>
        <w:ind w:left="5235" w:hanging="420"/>
      </w:pPr>
    </w:lvl>
    <w:lvl w:ilvl="6" w:tentative="0">
      <w:start w:val="1"/>
      <w:numFmt w:val="decimal"/>
      <w:lvlText w:val="%7."/>
      <w:lvlJc w:val="left"/>
      <w:pPr>
        <w:ind w:left="5655" w:hanging="420"/>
      </w:pPr>
    </w:lvl>
    <w:lvl w:ilvl="7" w:tentative="0">
      <w:start w:val="1"/>
      <w:numFmt w:val="lowerLetter"/>
      <w:lvlText w:val="%8)"/>
      <w:lvlJc w:val="left"/>
      <w:pPr>
        <w:ind w:left="6075" w:hanging="420"/>
      </w:pPr>
    </w:lvl>
    <w:lvl w:ilvl="8" w:tentative="0">
      <w:start w:val="1"/>
      <w:numFmt w:val="lowerRoman"/>
      <w:lvlText w:val="%9."/>
      <w:lvlJc w:val="right"/>
      <w:pPr>
        <w:ind w:left="6495" w:hanging="420"/>
      </w:pPr>
    </w:lvl>
  </w:abstractNum>
  <w:abstractNum w:abstractNumId="45">
    <w:nsid w:val="50284345"/>
    <w:multiLevelType w:val="multilevel"/>
    <w:tmpl w:val="50284345"/>
    <w:lvl w:ilvl="0" w:tentative="0">
      <w:start w:val="29"/>
      <w:numFmt w:val="decimal"/>
      <w:lvlText w:val="%1.2.2"/>
      <w:lvlJc w:val="left"/>
      <w:pPr>
        <w:ind w:left="1838" w:hanging="420"/>
      </w:pPr>
      <w:rPr>
        <w:rFonts w:hint="eastAsia"/>
      </w:rPr>
    </w:lvl>
    <w:lvl w:ilvl="1" w:tentative="0">
      <w:start w:val="1"/>
      <w:numFmt w:val="lowerLetter"/>
      <w:lvlText w:val="%2)"/>
      <w:lvlJc w:val="left"/>
      <w:pPr>
        <w:ind w:left="2258" w:hanging="420"/>
      </w:pPr>
    </w:lvl>
    <w:lvl w:ilvl="2" w:tentative="0">
      <w:start w:val="1"/>
      <w:numFmt w:val="lowerRoman"/>
      <w:lvlText w:val="%3."/>
      <w:lvlJc w:val="right"/>
      <w:pPr>
        <w:ind w:left="2678" w:hanging="420"/>
      </w:pPr>
    </w:lvl>
    <w:lvl w:ilvl="3" w:tentative="0">
      <w:start w:val="1"/>
      <w:numFmt w:val="decimal"/>
      <w:lvlText w:val="%4."/>
      <w:lvlJc w:val="left"/>
      <w:pPr>
        <w:ind w:left="3098" w:hanging="420"/>
      </w:pPr>
    </w:lvl>
    <w:lvl w:ilvl="4" w:tentative="0">
      <w:start w:val="1"/>
      <w:numFmt w:val="lowerLetter"/>
      <w:lvlText w:val="%5)"/>
      <w:lvlJc w:val="left"/>
      <w:pPr>
        <w:ind w:left="3518" w:hanging="420"/>
      </w:pPr>
    </w:lvl>
    <w:lvl w:ilvl="5" w:tentative="0">
      <w:start w:val="1"/>
      <w:numFmt w:val="lowerRoman"/>
      <w:lvlText w:val="%6."/>
      <w:lvlJc w:val="right"/>
      <w:pPr>
        <w:ind w:left="3938" w:hanging="420"/>
      </w:pPr>
    </w:lvl>
    <w:lvl w:ilvl="6" w:tentative="0">
      <w:start w:val="1"/>
      <w:numFmt w:val="decimal"/>
      <w:lvlText w:val="%7."/>
      <w:lvlJc w:val="left"/>
      <w:pPr>
        <w:ind w:left="4358" w:hanging="420"/>
      </w:pPr>
    </w:lvl>
    <w:lvl w:ilvl="7" w:tentative="0">
      <w:start w:val="1"/>
      <w:numFmt w:val="lowerLetter"/>
      <w:lvlText w:val="%8)"/>
      <w:lvlJc w:val="left"/>
      <w:pPr>
        <w:ind w:left="4778" w:hanging="420"/>
      </w:pPr>
    </w:lvl>
    <w:lvl w:ilvl="8" w:tentative="0">
      <w:start w:val="1"/>
      <w:numFmt w:val="lowerRoman"/>
      <w:lvlText w:val="%9."/>
      <w:lvlJc w:val="right"/>
      <w:pPr>
        <w:ind w:left="5198" w:hanging="420"/>
      </w:pPr>
    </w:lvl>
  </w:abstractNum>
  <w:abstractNum w:abstractNumId="46">
    <w:nsid w:val="54FF6F31"/>
    <w:multiLevelType w:val="multilevel"/>
    <w:tmpl w:val="54FF6F31"/>
    <w:lvl w:ilvl="0" w:tentative="0">
      <w:start w:val="1"/>
      <w:numFmt w:val="decimal"/>
      <w:lvlText w:val="28. %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7">
    <w:nsid w:val="57022D07"/>
    <w:multiLevelType w:val="multilevel"/>
    <w:tmpl w:val="57022D07"/>
    <w:lvl w:ilvl="0" w:tentative="0">
      <w:start w:val="29"/>
      <w:numFmt w:val="decimal"/>
      <w:lvlText w:val="%1.7"/>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8">
    <w:nsid w:val="58C95C43"/>
    <w:multiLevelType w:val="multilevel"/>
    <w:tmpl w:val="58C95C43"/>
    <w:lvl w:ilvl="0" w:tentative="0">
      <w:start w:val="29"/>
      <w:numFmt w:val="decimal"/>
      <w:lvlText w:val="%1.3.3"/>
      <w:lvlJc w:val="left"/>
      <w:pPr>
        <w:ind w:left="1384" w:hanging="420"/>
      </w:pPr>
      <w:rPr>
        <w:rFonts w:hint="eastAsia"/>
      </w:rPr>
    </w:lvl>
    <w:lvl w:ilvl="1" w:tentative="0">
      <w:start w:val="1"/>
      <w:numFmt w:val="lowerLetter"/>
      <w:lvlText w:val="%2)"/>
      <w:lvlJc w:val="left"/>
      <w:pPr>
        <w:ind w:left="1804" w:hanging="420"/>
      </w:pPr>
      <w:rPr>
        <w:rFonts w:hint="eastAsia"/>
      </w:rPr>
    </w:lvl>
    <w:lvl w:ilvl="2" w:tentative="0">
      <w:start w:val="1"/>
      <w:numFmt w:val="lowerRoman"/>
      <w:lvlText w:val="%3."/>
      <w:lvlJc w:val="right"/>
      <w:pPr>
        <w:ind w:left="2224" w:hanging="420"/>
      </w:pPr>
      <w:rPr>
        <w:rFonts w:hint="eastAsia"/>
      </w:rPr>
    </w:lvl>
    <w:lvl w:ilvl="3" w:tentative="0">
      <w:start w:val="1"/>
      <w:numFmt w:val="decimal"/>
      <w:lvlText w:val="%4."/>
      <w:lvlJc w:val="left"/>
      <w:pPr>
        <w:ind w:left="2644" w:hanging="420"/>
      </w:pPr>
      <w:rPr>
        <w:rFonts w:hint="eastAsia"/>
      </w:rPr>
    </w:lvl>
    <w:lvl w:ilvl="4" w:tentative="0">
      <w:start w:val="1"/>
      <w:numFmt w:val="lowerLetter"/>
      <w:lvlText w:val="%5)"/>
      <w:lvlJc w:val="left"/>
      <w:pPr>
        <w:ind w:left="3064" w:hanging="420"/>
      </w:pPr>
      <w:rPr>
        <w:rFonts w:hint="eastAsia"/>
      </w:rPr>
    </w:lvl>
    <w:lvl w:ilvl="5" w:tentative="0">
      <w:start w:val="1"/>
      <w:numFmt w:val="lowerRoman"/>
      <w:lvlText w:val="%6."/>
      <w:lvlJc w:val="right"/>
      <w:pPr>
        <w:ind w:left="3484" w:hanging="420"/>
      </w:pPr>
      <w:rPr>
        <w:rFonts w:hint="eastAsia"/>
      </w:rPr>
    </w:lvl>
    <w:lvl w:ilvl="6" w:tentative="0">
      <w:start w:val="1"/>
      <w:numFmt w:val="decimal"/>
      <w:lvlText w:val="%7."/>
      <w:lvlJc w:val="left"/>
      <w:pPr>
        <w:ind w:left="3904" w:hanging="420"/>
      </w:pPr>
      <w:rPr>
        <w:rFonts w:hint="eastAsia"/>
      </w:rPr>
    </w:lvl>
    <w:lvl w:ilvl="7" w:tentative="0">
      <w:start w:val="1"/>
      <w:numFmt w:val="lowerLetter"/>
      <w:lvlText w:val="%8)"/>
      <w:lvlJc w:val="left"/>
      <w:pPr>
        <w:ind w:left="4324" w:hanging="420"/>
      </w:pPr>
      <w:rPr>
        <w:rFonts w:hint="eastAsia"/>
      </w:rPr>
    </w:lvl>
    <w:lvl w:ilvl="8" w:tentative="0">
      <w:start w:val="1"/>
      <w:numFmt w:val="lowerRoman"/>
      <w:lvlText w:val="%9."/>
      <w:lvlJc w:val="right"/>
      <w:pPr>
        <w:ind w:left="4744" w:hanging="420"/>
      </w:pPr>
      <w:rPr>
        <w:rFonts w:hint="eastAsia"/>
      </w:rPr>
    </w:lvl>
  </w:abstractNum>
  <w:abstractNum w:abstractNumId="49">
    <w:nsid w:val="59F817C2"/>
    <w:multiLevelType w:val="singleLevel"/>
    <w:tmpl w:val="59F817C2"/>
    <w:lvl w:ilvl="0" w:tentative="0">
      <w:start w:val="2"/>
      <w:numFmt w:val="chineseCounting"/>
      <w:suff w:val="space"/>
      <w:lvlText w:val="第%1章"/>
      <w:lvlJc w:val="left"/>
    </w:lvl>
  </w:abstractNum>
  <w:abstractNum w:abstractNumId="50">
    <w:nsid w:val="59F817E8"/>
    <w:multiLevelType w:val="singleLevel"/>
    <w:tmpl w:val="59F817E8"/>
    <w:lvl w:ilvl="0" w:tentative="0">
      <w:start w:val="1"/>
      <w:numFmt w:val="chineseCounting"/>
      <w:pStyle w:val="54"/>
      <w:suff w:val="nothing"/>
      <w:lvlText w:val="%1、"/>
      <w:lvlJc w:val="left"/>
    </w:lvl>
  </w:abstractNum>
  <w:abstractNum w:abstractNumId="51">
    <w:nsid w:val="5A1A6631"/>
    <w:multiLevelType w:val="multilevel"/>
    <w:tmpl w:val="5A1A6631"/>
    <w:lvl w:ilvl="0" w:tentative="0">
      <w:start w:val="25"/>
      <w:numFmt w:val="decimal"/>
      <w:lvlText w:val="%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2">
    <w:nsid w:val="5A734122"/>
    <w:multiLevelType w:val="multilevel"/>
    <w:tmpl w:val="5A734122"/>
    <w:lvl w:ilvl="0" w:tentative="0">
      <w:start w:val="36"/>
      <w:numFmt w:val="decimal"/>
      <w:lvlText w:val="%1.2"/>
      <w:lvlJc w:val="left"/>
      <w:pPr>
        <w:ind w:left="964" w:hanging="544"/>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53">
    <w:nsid w:val="5A92629E"/>
    <w:multiLevelType w:val="multilevel"/>
    <w:tmpl w:val="5A92629E"/>
    <w:lvl w:ilvl="0" w:tentative="0">
      <w:start w:val="29"/>
      <w:numFmt w:val="decimal"/>
      <w:lvlText w:val="%1.2.4"/>
      <w:lvlJc w:val="left"/>
      <w:pPr>
        <w:ind w:left="1838" w:hanging="420"/>
      </w:pPr>
      <w:rPr>
        <w:rFonts w:hint="eastAsia"/>
      </w:rPr>
    </w:lvl>
    <w:lvl w:ilvl="1" w:tentative="0">
      <w:start w:val="1"/>
      <w:numFmt w:val="lowerLetter"/>
      <w:lvlText w:val="%2)"/>
      <w:lvlJc w:val="left"/>
      <w:pPr>
        <w:ind w:left="2258" w:hanging="420"/>
      </w:pPr>
    </w:lvl>
    <w:lvl w:ilvl="2" w:tentative="0">
      <w:start w:val="1"/>
      <w:numFmt w:val="lowerRoman"/>
      <w:lvlText w:val="%3."/>
      <w:lvlJc w:val="right"/>
      <w:pPr>
        <w:ind w:left="2678" w:hanging="420"/>
      </w:pPr>
    </w:lvl>
    <w:lvl w:ilvl="3" w:tentative="0">
      <w:start w:val="1"/>
      <w:numFmt w:val="decimal"/>
      <w:lvlText w:val="%4."/>
      <w:lvlJc w:val="left"/>
      <w:pPr>
        <w:ind w:left="3098" w:hanging="420"/>
      </w:pPr>
    </w:lvl>
    <w:lvl w:ilvl="4" w:tentative="0">
      <w:start w:val="1"/>
      <w:numFmt w:val="lowerLetter"/>
      <w:lvlText w:val="%5)"/>
      <w:lvlJc w:val="left"/>
      <w:pPr>
        <w:ind w:left="3518" w:hanging="420"/>
      </w:pPr>
    </w:lvl>
    <w:lvl w:ilvl="5" w:tentative="0">
      <w:start w:val="1"/>
      <w:numFmt w:val="lowerRoman"/>
      <w:lvlText w:val="%6."/>
      <w:lvlJc w:val="right"/>
      <w:pPr>
        <w:ind w:left="3938" w:hanging="420"/>
      </w:pPr>
    </w:lvl>
    <w:lvl w:ilvl="6" w:tentative="0">
      <w:start w:val="1"/>
      <w:numFmt w:val="decimal"/>
      <w:lvlText w:val="%7."/>
      <w:lvlJc w:val="left"/>
      <w:pPr>
        <w:ind w:left="4358" w:hanging="420"/>
      </w:pPr>
    </w:lvl>
    <w:lvl w:ilvl="7" w:tentative="0">
      <w:start w:val="1"/>
      <w:numFmt w:val="lowerLetter"/>
      <w:lvlText w:val="%8)"/>
      <w:lvlJc w:val="left"/>
      <w:pPr>
        <w:ind w:left="4778" w:hanging="420"/>
      </w:pPr>
    </w:lvl>
    <w:lvl w:ilvl="8" w:tentative="0">
      <w:start w:val="1"/>
      <w:numFmt w:val="lowerRoman"/>
      <w:lvlText w:val="%9."/>
      <w:lvlJc w:val="right"/>
      <w:pPr>
        <w:ind w:left="5198" w:hanging="420"/>
      </w:pPr>
    </w:lvl>
  </w:abstractNum>
  <w:abstractNum w:abstractNumId="54">
    <w:nsid w:val="5B7615A2"/>
    <w:multiLevelType w:val="multilevel"/>
    <w:tmpl w:val="5B7615A2"/>
    <w:lvl w:ilvl="0" w:tentative="0">
      <w:start w:val="23"/>
      <w:numFmt w:val="decimal"/>
      <w:lvlText w:val="%1."/>
      <w:lvlJc w:val="left"/>
      <w:pPr>
        <w:ind w:left="420" w:hanging="420"/>
      </w:pPr>
      <w:rPr>
        <w:rFonts w:hint="eastAsia"/>
      </w:rPr>
    </w:lvl>
    <w:lvl w:ilvl="1" w:tentative="0">
      <w:start w:val="3"/>
      <w:numFmt w:val="decimal"/>
      <w:lvlText w:val="23.3.1.%2"/>
      <w:lvlJc w:val="left"/>
      <w:pPr>
        <w:ind w:left="964" w:hanging="544"/>
      </w:pPr>
      <w:rPr>
        <w:rFonts w:hint="eastAsia"/>
      </w:rPr>
    </w:lvl>
    <w:lvl w:ilvl="2" w:tentative="0">
      <w:start w:val="21"/>
      <w:numFmt w:val="decimal"/>
      <w:lvlText w:val="%3.1 "/>
      <w:lvlJc w:val="left"/>
      <w:pPr>
        <w:ind w:left="1560" w:hanging="720"/>
      </w:pPr>
      <w:rPr>
        <w:rFonts w:hint="eastAsia"/>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55">
    <w:nsid w:val="5C3055E2"/>
    <w:multiLevelType w:val="multilevel"/>
    <w:tmpl w:val="5C3055E2"/>
    <w:lvl w:ilvl="0" w:tentative="0">
      <w:start w:val="34"/>
      <w:numFmt w:val="decimal"/>
      <w:lvlText w:val="%1."/>
      <w:lvlJc w:val="left"/>
      <w:pPr>
        <w:ind w:left="420" w:hanging="420"/>
      </w:pPr>
      <w:rPr>
        <w:rFonts w:hint="eastAsia"/>
      </w:rPr>
    </w:lvl>
    <w:lvl w:ilvl="1" w:tentative="0">
      <w:start w:val="1"/>
      <w:numFmt w:val="decimal"/>
      <w:lvlText w:val="34. %2 "/>
      <w:lvlJc w:val="left"/>
      <w:pPr>
        <w:ind w:left="964" w:hanging="544"/>
      </w:pPr>
      <w:rPr>
        <w:rFonts w:hint="eastAsia"/>
      </w:rPr>
    </w:lvl>
    <w:lvl w:ilvl="2" w:tentative="0">
      <w:start w:val="23"/>
      <w:numFmt w:val="decimal"/>
      <w:lvlText w:val="%3.4 "/>
      <w:lvlJc w:val="left"/>
      <w:pPr>
        <w:ind w:left="1560" w:hanging="720"/>
      </w:pPr>
      <w:rPr>
        <w:rFonts w:hint="eastAsia"/>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56">
    <w:nsid w:val="5C561646"/>
    <w:multiLevelType w:val="multilevel"/>
    <w:tmpl w:val="5C561646"/>
    <w:lvl w:ilvl="0" w:tentative="0">
      <w:start w:val="21"/>
      <w:numFmt w:val="decimal"/>
      <w:lvlText w:val="%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7">
    <w:nsid w:val="5F5B6322"/>
    <w:multiLevelType w:val="multilevel"/>
    <w:tmpl w:val="5F5B6322"/>
    <w:lvl w:ilvl="0" w:tentative="0">
      <w:start w:val="4"/>
      <w:numFmt w:val="decimal"/>
      <w:lvlText w:val="%1."/>
      <w:lvlJc w:val="left"/>
      <w:pPr>
        <w:ind w:left="84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8">
    <w:nsid w:val="5F9C3ECF"/>
    <w:multiLevelType w:val="multilevel"/>
    <w:tmpl w:val="5F9C3ECF"/>
    <w:lvl w:ilvl="0" w:tentative="0">
      <w:start w:val="29"/>
      <w:numFmt w:val="decimal"/>
      <w:lvlText w:val="%1.7"/>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9">
    <w:nsid w:val="5FAD39AB"/>
    <w:multiLevelType w:val="multilevel"/>
    <w:tmpl w:val="5FAD39AB"/>
    <w:lvl w:ilvl="0" w:tentative="0">
      <w:start w:val="27"/>
      <w:numFmt w:val="decimal"/>
      <w:lvlText w:val="%1.2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0">
    <w:nsid w:val="618035B4"/>
    <w:multiLevelType w:val="multilevel"/>
    <w:tmpl w:val="618035B4"/>
    <w:lvl w:ilvl="0" w:tentative="0">
      <w:start w:val="7"/>
      <w:numFmt w:val="decimal"/>
      <w:lvlText w:val="3. %1 "/>
      <w:lvlJc w:val="left"/>
      <w:pPr>
        <w:ind w:left="422"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1">
    <w:nsid w:val="657B6CAE"/>
    <w:multiLevelType w:val="multilevel"/>
    <w:tmpl w:val="657B6CAE"/>
    <w:lvl w:ilvl="0" w:tentative="0">
      <w:start w:val="29"/>
      <w:numFmt w:val="decimal"/>
      <w:lvlText w:val="%1.2"/>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2">
    <w:nsid w:val="67A97E62"/>
    <w:multiLevelType w:val="multilevel"/>
    <w:tmpl w:val="67A97E62"/>
    <w:lvl w:ilvl="0" w:tentative="0">
      <w:start w:val="1"/>
      <w:numFmt w:val="decimal"/>
      <w:lvlText w:val="38.1.%1"/>
      <w:lvlJc w:val="left"/>
      <w:pPr>
        <w:ind w:left="1407" w:hanging="420"/>
      </w:pPr>
      <w:rPr>
        <w:rFonts w:hint="eastAsia"/>
      </w:rPr>
    </w:lvl>
    <w:lvl w:ilvl="1" w:tentative="0">
      <w:start w:val="1"/>
      <w:numFmt w:val="lowerLetter"/>
      <w:lvlText w:val="%2)"/>
      <w:lvlJc w:val="left"/>
      <w:pPr>
        <w:ind w:left="1827" w:hanging="420"/>
      </w:pPr>
    </w:lvl>
    <w:lvl w:ilvl="2" w:tentative="0">
      <w:start w:val="1"/>
      <w:numFmt w:val="lowerRoman"/>
      <w:lvlText w:val="%3."/>
      <w:lvlJc w:val="right"/>
      <w:pPr>
        <w:ind w:left="2247" w:hanging="420"/>
      </w:pPr>
    </w:lvl>
    <w:lvl w:ilvl="3" w:tentative="0">
      <w:start w:val="1"/>
      <w:numFmt w:val="decimal"/>
      <w:lvlText w:val="%4."/>
      <w:lvlJc w:val="left"/>
      <w:pPr>
        <w:ind w:left="2667" w:hanging="420"/>
      </w:pPr>
    </w:lvl>
    <w:lvl w:ilvl="4" w:tentative="0">
      <w:start w:val="1"/>
      <w:numFmt w:val="lowerLetter"/>
      <w:lvlText w:val="%5)"/>
      <w:lvlJc w:val="left"/>
      <w:pPr>
        <w:ind w:left="3087" w:hanging="420"/>
      </w:pPr>
    </w:lvl>
    <w:lvl w:ilvl="5" w:tentative="0">
      <w:start w:val="1"/>
      <w:numFmt w:val="lowerRoman"/>
      <w:lvlText w:val="%6."/>
      <w:lvlJc w:val="right"/>
      <w:pPr>
        <w:ind w:left="3507" w:hanging="420"/>
      </w:pPr>
    </w:lvl>
    <w:lvl w:ilvl="6" w:tentative="0">
      <w:start w:val="1"/>
      <w:numFmt w:val="decimal"/>
      <w:lvlText w:val="%7."/>
      <w:lvlJc w:val="left"/>
      <w:pPr>
        <w:ind w:left="3927" w:hanging="420"/>
      </w:pPr>
    </w:lvl>
    <w:lvl w:ilvl="7" w:tentative="0">
      <w:start w:val="1"/>
      <w:numFmt w:val="lowerLetter"/>
      <w:lvlText w:val="%8)"/>
      <w:lvlJc w:val="left"/>
      <w:pPr>
        <w:ind w:left="4347" w:hanging="420"/>
      </w:pPr>
    </w:lvl>
    <w:lvl w:ilvl="8" w:tentative="0">
      <w:start w:val="1"/>
      <w:numFmt w:val="lowerRoman"/>
      <w:lvlText w:val="%9."/>
      <w:lvlJc w:val="right"/>
      <w:pPr>
        <w:ind w:left="4767" w:hanging="420"/>
      </w:pPr>
    </w:lvl>
  </w:abstractNum>
  <w:abstractNum w:abstractNumId="63">
    <w:nsid w:val="67D51130"/>
    <w:multiLevelType w:val="multilevel"/>
    <w:tmpl w:val="67D51130"/>
    <w:lvl w:ilvl="0" w:tentative="0">
      <w:start w:val="37"/>
      <w:numFmt w:val="decimal"/>
      <w:lvlText w:val="%1.3"/>
      <w:lvlJc w:val="left"/>
      <w:pPr>
        <w:ind w:left="964" w:hanging="544"/>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64">
    <w:nsid w:val="6A4E0B21"/>
    <w:multiLevelType w:val="multilevel"/>
    <w:tmpl w:val="6A4E0B21"/>
    <w:lvl w:ilvl="0" w:tentative="0">
      <w:start w:val="1"/>
      <w:numFmt w:val="decimal"/>
      <w:lvlText w:val="25.1.%1"/>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5">
    <w:nsid w:val="6A7B4455"/>
    <w:multiLevelType w:val="multilevel"/>
    <w:tmpl w:val="6A7B4455"/>
    <w:lvl w:ilvl="0" w:tentative="0">
      <w:start w:val="1"/>
      <w:numFmt w:val="decimal"/>
      <w:lvlText w:val="%1.1 "/>
      <w:lvlJc w:val="left"/>
      <w:pPr>
        <w:ind w:left="964" w:hanging="544"/>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6">
    <w:nsid w:val="6CEB39E3"/>
    <w:multiLevelType w:val="multilevel"/>
    <w:tmpl w:val="6CEB39E3"/>
    <w:lvl w:ilvl="0" w:tentative="0">
      <w:start w:val="27"/>
      <w:numFmt w:val="decimal"/>
      <w:lvlText w:val="%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7">
    <w:nsid w:val="6EFC15FB"/>
    <w:multiLevelType w:val="multilevel"/>
    <w:tmpl w:val="6EFC15FB"/>
    <w:lvl w:ilvl="0" w:tentative="0">
      <w:start w:val="29"/>
      <w:numFmt w:val="decimal"/>
      <w:lvlText w:val="%1.2.3"/>
      <w:lvlJc w:val="left"/>
      <w:pPr>
        <w:ind w:left="1838" w:hanging="420"/>
      </w:pPr>
      <w:rPr>
        <w:rFonts w:hint="eastAsia"/>
      </w:rPr>
    </w:lvl>
    <w:lvl w:ilvl="1" w:tentative="0">
      <w:start w:val="1"/>
      <w:numFmt w:val="lowerLetter"/>
      <w:lvlText w:val="%2)"/>
      <w:lvlJc w:val="left"/>
      <w:pPr>
        <w:ind w:left="2258" w:hanging="420"/>
      </w:pPr>
    </w:lvl>
    <w:lvl w:ilvl="2" w:tentative="0">
      <w:start w:val="1"/>
      <w:numFmt w:val="lowerRoman"/>
      <w:lvlText w:val="%3."/>
      <w:lvlJc w:val="right"/>
      <w:pPr>
        <w:ind w:left="2678" w:hanging="420"/>
      </w:pPr>
    </w:lvl>
    <w:lvl w:ilvl="3" w:tentative="0">
      <w:start w:val="1"/>
      <w:numFmt w:val="decimal"/>
      <w:lvlText w:val="%4."/>
      <w:lvlJc w:val="left"/>
      <w:pPr>
        <w:ind w:left="3098" w:hanging="420"/>
      </w:pPr>
    </w:lvl>
    <w:lvl w:ilvl="4" w:tentative="0">
      <w:start w:val="1"/>
      <w:numFmt w:val="lowerLetter"/>
      <w:lvlText w:val="%5)"/>
      <w:lvlJc w:val="left"/>
      <w:pPr>
        <w:ind w:left="3518" w:hanging="420"/>
      </w:pPr>
    </w:lvl>
    <w:lvl w:ilvl="5" w:tentative="0">
      <w:start w:val="1"/>
      <w:numFmt w:val="lowerRoman"/>
      <w:lvlText w:val="%6."/>
      <w:lvlJc w:val="right"/>
      <w:pPr>
        <w:ind w:left="3938" w:hanging="420"/>
      </w:pPr>
    </w:lvl>
    <w:lvl w:ilvl="6" w:tentative="0">
      <w:start w:val="1"/>
      <w:numFmt w:val="decimal"/>
      <w:lvlText w:val="%7."/>
      <w:lvlJc w:val="left"/>
      <w:pPr>
        <w:ind w:left="4358" w:hanging="420"/>
      </w:pPr>
    </w:lvl>
    <w:lvl w:ilvl="7" w:tentative="0">
      <w:start w:val="1"/>
      <w:numFmt w:val="lowerLetter"/>
      <w:lvlText w:val="%8)"/>
      <w:lvlJc w:val="left"/>
      <w:pPr>
        <w:ind w:left="4778" w:hanging="420"/>
      </w:pPr>
    </w:lvl>
    <w:lvl w:ilvl="8" w:tentative="0">
      <w:start w:val="1"/>
      <w:numFmt w:val="lowerRoman"/>
      <w:lvlText w:val="%9."/>
      <w:lvlJc w:val="right"/>
      <w:pPr>
        <w:ind w:left="5198" w:hanging="420"/>
      </w:pPr>
    </w:lvl>
  </w:abstractNum>
  <w:abstractNum w:abstractNumId="68">
    <w:nsid w:val="6FFF468F"/>
    <w:multiLevelType w:val="multilevel"/>
    <w:tmpl w:val="6FFF468F"/>
    <w:lvl w:ilvl="0" w:tentative="0">
      <w:start w:val="33"/>
      <w:numFmt w:val="decimal"/>
      <w:lvlText w:val="%1.2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9">
    <w:nsid w:val="7107724E"/>
    <w:multiLevelType w:val="multilevel"/>
    <w:tmpl w:val="7107724E"/>
    <w:lvl w:ilvl="0" w:tentative="0">
      <w:start w:val="27"/>
      <w:numFmt w:val="decimal"/>
      <w:lvlText w:val="%1.3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0">
    <w:nsid w:val="73332E84"/>
    <w:multiLevelType w:val="multilevel"/>
    <w:tmpl w:val="73332E84"/>
    <w:lvl w:ilvl="0" w:tentative="0">
      <w:start w:val="6"/>
      <w:numFmt w:val="decimal"/>
      <w:lvlText w:val="%1."/>
      <w:lvlJc w:val="left"/>
      <w:pPr>
        <w:ind w:left="84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1">
    <w:nsid w:val="738573E8"/>
    <w:multiLevelType w:val="multilevel"/>
    <w:tmpl w:val="738573E8"/>
    <w:lvl w:ilvl="0" w:tentative="0">
      <w:start w:val="33"/>
      <w:numFmt w:val="decimal"/>
      <w:lvlText w:val="%1."/>
      <w:lvlJc w:val="left"/>
      <w:pPr>
        <w:ind w:left="420" w:hanging="420"/>
      </w:pPr>
      <w:rPr>
        <w:rFonts w:hint="eastAsia"/>
      </w:rPr>
    </w:lvl>
    <w:lvl w:ilvl="1" w:tentative="0">
      <w:start w:val="3"/>
      <w:numFmt w:val="decimal"/>
      <w:lvlText w:val="32. %2 "/>
      <w:lvlJc w:val="left"/>
      <w:pPr>
        <w:ind w:left="964" w:hanging="544"/>
      </w:pPr>
      <w:rPr>
        <w:rFonts w:hint="eastAsia"/>
      </w:rPr>
    </w:lvl>
    <w:lvl w:ilvl="2" w:tentative="0">
      <w:start w:val="23"/>
      <w:numFmt w:val="decimal"/>
      <w:lvlText w:val="%3.4 "/>
      <w:lvlJc w:val="left"/>
      <w:pPr>
        <w:ind w:left="1560" w:hanging="720"/>
      </w:pPr>
      <w:rPr>
        <w:rFonts w:hint="eastAsia"/>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72">
    <w:nsid w:val="73973D22"/>
    <w:multiLevelType w:val="multilevel"/>
    <w:tmpl w:val="73973D22"/>
    <w:lvl w:ilvl="0" w:tentative="0">
      <w:start w:val="1"/>
      <w:numFmt w:val="decimal"/>
      <w:lvlText w:val="34.1.%1"/>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73">
    <w:nsid w:val="740F3425"/>
    <w:multiLevelType w:val="multilevel"/>
    <w:tmpl w:val="740F3425"/>
    <w:lvl w:ilvl="0" w:tentative="0">
      <w:start w:val="30"/>
      <w:numFmt w:val="decimal"/>
      <w:lvlText w:val="%1.1 "/>
      <w:lvlJc w:val="left"/>
      <w:pPr>
        <w:ind w:left="964" w:hanging="544"/>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74">
    <w:nsid w:val="74EA7979"/>
    <w:multiLevelType w:val="multilevel"/>
    <w:tmpl w:val="74EA7979"/>
    <w:lvl w:ilvl="0" w:tentative="0">
      <w:start w:val="29"/>
      <w:numFmt w:val="decimal"/>
      <w:lvlText w:val="%1.2.8"/>
      <w:lvlJc w:val="left"/>
      <w:pPr>
        <w:ind w:left="1838" w:hanging="420"/>
      </w:pPr>
      <w:rPr>
        <w:rFonts w:hint="eastAsia"/>
      </w:rPr>
    </w:lvl>
    <w:lvl w:ilvl="1" w:tentative="0">
      <w:start w:val="1"/>
      <w:numFmt w:val="lowerLetter"/>
      <w:lvlText w:val="%2)"/>
      <w:lvlJc w:val="left"/>
      <w:pPr>
        <w:ind w:left="2258" w:hanging="420"/>
      </w:pPr>
    </w:lvl>
    <w:lvl w:ilvl="2" w:tentative="0">
      <w:start w:val="1"/>
      <w:numFmt w:val="lowerRoman"/>
      <w:lvlText w:val="%3."/>
      <w:lvlJc w:val="right"/>
      <w:pPr>
        <w:ind w:left="2678" w:hanging="420"/>
      </w:pPr>
    </w:lvl>
    <w:lvl w:ilvl="3" w:tentative="0">
      <w:start w:val="1"/>
      <w:numFmt w:val="decimal"/>
      <w:lvlText w:val="%4."/>
      <w:lvlJc w:val="left"/>
      <w:pPr>
        <w:ind w:left="3098" w:hanging="420"/>
      </w:pPr>
    </w:lvl>
    <w:lvl w:ilvl="4" w:tentative="0">
      <w:start w:val="1"/>
      <w:numFmt w:val="lowerLetter"/>
      <w:lvlText w:val="%5)"/>
      <w:lvlJc w:val="left"/>
      <w:pPr>
        <w:ind w:left="3518" w:hanging="420"/>
      </w:pPr>
    </w:lvl>
    <w:lvl w:ilvl="5" w:tentative="0">
      <w:start w:val="1"/>
      <w:numFmt w:val="lowerRoman"/>
      <w:lvlText w:val="%6."/>
      <w:lvlJc w:val="right"/>
      <w:pPr>
        <w:ind w:left="3938" w:hanging="420"/>
      </w:pPr>
    </w:lvl>
    <w:lvl w:ilvl="6" w:tentative="0">
      <w:start w:val="1"/>
      <w:numFmt w:val="decimal"/>
      <w:lvlText w:val="%7."/>
      <w:lvlJc w:val="left"/>
      <w:pPr>
        <w:ind w:left="4358" w:hanging="420"/>
      </w:pPr>
    </w:lvl>
    <w:lvl w:ilvl="7" w:tentative="0">
      <w:start w:val="1"/>
      <w:numFmt w:val="lowerLetter"/>
      <w:lvlText w:val="%8)"/>
      <w:lvlJc w:val="left"/>
      <w:pPr>
        <w:ind w:left="4778" w:hanging="420"/>
      </w:pPr>
    </w:lvl>
    <w:lvl w:ilvl="8" w:tentative="0">
      <w:start w:val="1"/>
      <w:numFmt w:val="lowerRoman"/>
      <w:lvlText w:val="%9."/>
      <w:lvlJc w:val="right"/>
      <w:pPr>
        <w:ind w:left="5198" w:hanging="420"/>
      </w:pPr>
    </w:lvl>
  </w:abstractNum>
  <w:abstractNum w:abstractNumId="75">
    <w:nsid w:val="75517D03"/>
    <w:multiLevelType w:val="multilevel"/>
    <w:tmpl w:val="75517D03"/>
    <w:lvl w:ilvl="0" w:tentative="0">
      <w:start w:val="27"/>
      <w:numFmt w:val="decimal"/>
      <w:lvlText w:val="%1."/>
      <w:lvlJc w:val="left"/>
      <w:pPr>
        <w:ind w:left="420" w:hanging="420"/>
      </w:pPr>
      <w:rPr>
        <w:rFonts w:hint="eastAsia"/>
      </w:rPr>
    </w:lvl>
    <w:lvl w:ilvl="1" w:tentative="0">
      <w:start w:val="1"/>
      <w:numFmt w:val="decimal"/>
      <w:lvlText w:val="25. %2 "/>
      <w:lvlJc w:val="left"/>
      <w:pPr>
        <w:ind w:left="964" w:hanging="544"/>
      </w:pPr>
      <w:rPr>
        <w:rFonts w:hint="eastAsia"/>
      </w:rPr>
    </w:lvl>
    <w:lvl w:ilvl="2" w:tentative="0">
      <w:start w:val="23"/>
      <w:numFmt w:val="decimal"/>
      <w:lvlText w:val="%3.4 "/>
      <w:lvlJc w:val="left"/>
      <w:pPr>
        <w:ind w:left="1560" w:hanging="720"/>
      </w:pPr>
      <w:rPr>
        <w:rFonts w:hint="eastAsia"/>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76">
    <w:nsid w:val="770A1C09"/>
    <w:multiLevelType w:val="multilevel"/>
    <w:tmpl w:val="770A1C09"/>
    <w:lvl w:ilvl="0" w:tentative="0">
      <w:start w:val="23"/>
      <w:numFmt w:val="decimal"/>
      <w:lvlText w:val="%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7">
    <w:nsid w:val="78EC45A8"/>
    <w:multiLevelType w:val="multilevel"/>
    <w:tmpl w:val="78EC45A8"/>
    <w:lvl w:ilvl="0" w:tentative="0">
      <w:start w:val="41"/>
      <w:numFmt w:val="decimal"/>
      <w:lvlText w:val="%1"/>
      <w:lvlJc w:val="left"/>
      <w:pPr>
        <w:ind w:left="636" w:hanging="636"/>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1080" w:hanging="108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520" w:hanging="2520"/>
      </w:pPr>
      <w:rPr>
        <w:rFonts w:hint="default"/>
      </w:rPr>
    </w:lvl>
    <w:lvl w:ilvl="8" w:tentative="0">
      <w:start w:val="1"/>
      <w:numFmt w:val="decimal"/>
      <w:lvlText w:val="%1.%2.%3.%4.%5.%6.%7.%8.%9"/>
      <w:lvlJc w:val="left"/>
      <w:pPr>
        <w:ind w:left="2880" w:hanging="2880"/>
      </w:pPr>
      <w:rPr>
        <w:rFonts w:hint="default"/>
      </w:rPr>
    </w:lvl>
  </w:abstractNum>
  <w:abstractNum w:abstractNumId="78">
    <w:nsid w:val="7A2D5B57"/>
    <w:multiLevelType w:val="multilevel"/>
    <w:tmpl w:val="7A2D5B57"/>
    <w:lvl w:ilvl="0" w:tentative="0">
      <w:start w:val="32"/>
      <w:numFmt w:val="decimal"/>
      <w:lvlText w:val="%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9">
    <w:nsid w:val="7B3910BC"/>
    <w:multiLevelType w:val="multilevel"/>
    <w:tmpl w:val="7B3910BC"/>
    <w:lvl w:ilvl="0" w:tentative="0">
      <w:start w:val="12"/>
      <w:numFmt w:val="decimal"/>
      <w:lvlText w:val="%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0">
    <w:nsid w:val="7BB81998"/>
    <w:multiLevelType w:val="multilevel"/>
    <w:tmpl w:val="7BB81998"/>
    <w:lvl w:ilvl="0" w:tentative="0">
      <w:start w:val="5"/>
      <w:numFmt w:val="decimal"/>
      <w:lvlText w:val="%1.2 "/>
      <w:lvlJc w:val="left"/>
      <w:pPr>
        <w:ind w:left="126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1">
    <w:nsid w:val="7E7C3341"/>
    <w:multiLevelType w:val="multilevel"/>
    <w:tmpl w:val="7E7C3341"/>
    <w:lvl w:ilvl="0" w:tentative="0">
      <w:start w:val="1"/>
      <w:numFmt w:val="decimal"/>
      <w:lvlText w:val="32.1.%1"/>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num w:numId="1">
    <w:abstractNumId w:val="0"/>
  </w:num>
  <w:num w:numId="2">
    <w:abstractNumId w:val="1"/>
  </w:num>
  <w:num w:numId="3">
    <w:abstractNumId w:val="50"/>
  </w:num>
  <w:num w:numId="4">
    <w:abstractNumId w:val="44"/>
  </w:num>
  <w:num w:numId="5">
    <w:abstractNumId w:val="42"/>
  </w:num>
  <w:num w:numId="6">
    <w:abstractNumId w:val="13"/>
  </w:num>
  <w:num w:numId="7">
    <w:abstractNumId w:val="57"/>
  </w:num>
  <w:num w:numId="8">
    <w:abstractNumId w:val="80"/>
  </w:num>
  <w:num w:numId="9">
    <w:abstractNumId w:val="70"/>
  </w:num>
  <w:num w:numId="10">
    <w:abstractNumId w:val="8"/>
  </w:num>
  <w:num w:numId="11">
    <w:abstractNumId w:val="36"/>
  </w:num>
  <w:num w:numId="12">
    <w:abstractNumId w:val="33"/>
  </w:num>
  <w:num w:numId="13">
    <w:abstractNumId w:val="49"/>
  </w:num>
  <w:num w:numId="14">
    <w:abstractNumId w:val="25"/>
  </w:num>
  <w:num w:numId="15">
    <w:abstractNumId w:val="65"/>
  </w:num>
  <w:num w:numId="16">
    <w:abstractNumId w:val="31"/>
  </w:num>
  <w:num w:numId="17">
    <w:abstractNumId w:val="34"/>
  </w:num>
  <w:num w:numId="18">
    <w:abstractNumId w:val="60"/>
  </w:num>
  <w:num w:numId="19">
    <w:abstractNumId w:val="17"/>
  </w:num>
  <w:num w:numId="20">
    <w:abstractNumId w:val="19"/>
  </w:num>
  <w:num w:numId="21">
    <w:abstractNumId w:val="79"/>
  </w:num>
  <w:num w:numId="22">
    <w:abstractNumId w:val="56"/>
  </w:num>
  <w:num w:numId="23">
    <w:abstractNumId w:val="76"/>
  </w:num>
  <w:num w:numId="24">
    <w:abstractNumId w:val="9"/>
  </w:num>
  <w:num w:numId="25">
    <w:abstractNumId w:val="11"/>
  </w:num>
  <w:num w:numId="26">
    <w:abstractNumId w:val="54"/>
  </w:num>
  <w:num w:numId="27">
    <w:abstractNumId w:val="29"/>
  </w:num>
  <w:num w:numId="28">
    <w:abstractNumId w:val="51"/>
  </w:num>
  <w:num w:numId="29">
    <w:abstractNumId w:val="64"/>
  </w:num>
  <w:num w:numId="30">
    <w:abstractNumId w:val="38"/>
  </w:num>
  <w:num w:numId="31">
    <w:abstractNumId w:val="30"/>
  </w:num>
  <w:num w:numId="32">
    <w:abstractNumId w:val="5"/>
  </w:num>
  <w:num w:numId="33">
    <w:abstractNumId w:val="22"/>
  </w:num>
  <w:num w:numId="34">
    <w:abstractNumId w:val="21"/>
  </w:num>
  <w:num w:numId="35">
    <w:abstractNumId w:val="75"/>
  </w:num>
  <w:num w:numId="36">
    <w:abstractNumId w:val="66"/>
  </w:num>
  <w:num w:numId="37">
    <w:abstractNumId w:val="59"/>
  </w:num>
  <w:num w:numId="38">
    <w:abstractNumId w:val="69"/>
  </w:num>
  <w:num w:numId="39">
    <w:abstractNumId w:val="46"/>
  </w:num>
  <w:num w:numId="40">
    <w:abstractNumId w:val="12"/>
  </w:num>
  <w:num w:numId="41">
    <w:abstractNumId w:val="24"/>
  </w:num>
  <w:num w:numId="42">
    <w:abstractNumId w:val="61"/>
  </w:num>
  <w:num w:numId="43">
    <w:abstractNumId w:val="35"/>
  </w:num>
  <w:num w:numId="44">
    <w:abstractNumId w:val="45"/>
  </w:num>
  <w:num w:numId="45">
    <w:abstractNumId w:val="67"/>
  </w:num>
  <w:num w:numId="46">
    <w:abstractNumId w:val="53"/>
  </w:num>
  <w:num w:numId="47">
    <w:abstractNumId w:val="37"/>
  </w:num>
  <w:num w:numId="48">
    <w:abstractNumId w:val="26"/>
  </w:num>
  <w:num w:numId="49">
    <w:abstractNumId w:val="27"/>
  </w:num>
  <w:num w:numId="50">
    <w:abstractNumId w:val="74"/>
  </w:num>
  <w:num w:numId="51">
    <w:abstractNumId w:val="28"/>
  </w:num>
  <w:num w:numId="52">
    <w:abstractNumId w:val="23"/>
  </w:num>
  <w:num w:numId="53">
    <w:abstractNumId w:val="10"/>
  </w:num>
  <w:num w:numId="54">
    <w:abstractNumId w:val="48"/>
  </w:num>
  <w:num w:numId="55">
    <w:abstractNumId w:val="43"/>
  </w:num>
  <w:num w:numId="56">
    <w:abstractNumId w:val="4"/>
  </w:num>
  <w:num w:numId="57">
    <w:abstractNumId w:val="6"/>
  </w:num>
  <w:num w:numId="58">
    <w:abstractNumId w:val="18"/>
  </w:num>
  <w:num w:numId="59">
    <w:abstractNumId w:val="58"/>
  </w:num>
  <w:num w:numId="60">
    <w:abstractNumId w:val="47"/>
  </w:num>
  <w:num w:numId="61">
    <w:abstractNumId w:val="73"/>
  </w:num>
  <w:num w:numId="62">
    <w:abstractNumId w:val="40"/>
  </w:num>
  <w:num w:numId="63">
    <w:abstractNumId w:val="78"/>
  </w:num>
  <w:num w:numId="64">
    <w:abstractNumId w:val="81"/>
  </w:num>
  <w:num w:numId="65">
    <w:abstractNumId w:val="20"/>
  </w:num>
  <w:num w:numId="66">
    <w:abstractNumId w:val="14"/>
  </w:num>
  <w:num w:numId="67">
    <w:abstractNumId w:val="41"/>
  </w:num>
  <w:num w:numId="68">
    <w:abstractNumId w:val="71"/>
  </w:num>
  <w:num w:numId="69">
    <w:abstractNumId w:val="68"/>
  </w:num>
  <w:num w:numId="70">
    <w:abstractNumId w:val="55"/>
  </w:num>
  <w:num w:numId="71">
    <w:abstractNumId w:val="3"/>
  </w:num>
  <w:num w:numId="72">
    <w:abstractNumId w:val="72"/>
  </w:num>
  <w:num w:numId="73">
    <w:abstractNumId w:val="2"/>
  </w:num>
  <w:num w:numId="74">
    <w:abstractNumId w:val="16"/>
  </w:num>
  <w:num w:numId="75">
    <w:abstractNumId w:val="52"/>
  </w:num>
  <w:num w:numId="76">
    <w:abstractNumId w:val="15"/>
  </w:num>
  <w:num w:numId="77">
    <w:abstractNumId w:val="63"/>
  </w:num>
  <w:num w:numId="78">
    <w:abstractNumId w:val="7"/>
  </w:num>
  <w:num w:numId="79">
    <w:abstractNumId w:val="62"/>
  </w:num>
  <w:num w:numId="80">
    <w:abstractNumId w:val="32"/>
  </w:num>
  <w:num w:numId="81">
    <w:abstractNumId w:val="39"/>
  </w:num>
  <w:num w:numId="82">
    <w:abstractNumId w:val="7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IzODExMWRmOTU4YTJkNDYyMTQwMDZkZjczZDgyYTIifQ=="/>
  </w:docVars>
  <w:rsids>
    <w:rsidRoot w:val="00A955C2"/>
    <w:rsid w:val="000019B0"/>
    <w:rsid w:val="00005193"/>
    <w:rsid w:val="00005E59"/>
    <w:rsid w:val="000067F7"/>
    <w:rsid w:val="0000762E"/>
    <w:rsid w:val="0001005B"/>
    <w:rsid w:val="0001503A"/>
    <w:rsid w:val="00021B1B"/>
    <w:rsid w:val="0002390B"/>
    <w:rsid w:val="0002486A"/>
    <w:rsid w:val="00030573"/>
    <w:rsid w:val="00031724"/>
    <w:rsid w:val="0003316E"/>
    <w:rsid w:val="00043C89"/>
    <w:rsid w:val="0004704B"/>
    <w:rsid w:val="00055F76"/>
    <w:rsid w:val="00062865"/>
    <w:rsid w:val="00066DB8"/>
    <w:rsid w:val="000719E0"/>
    <w:rsid w:val="00074CFC"/>
    <w:rsid w:val="00082BFE"/>
    <w:rsid w:val="000852C0"/>
    <w:rsid w:val="00085367"/>
    <w:rsid w:val="00085B7C"/>
    <w:rsid w:val="00091AA2"/>
    <w:rsid w:val="00093DD4"/>
    <w:rsid w:val="00097B58"/>
    <w:rsid w:val="000A0F2A"/>
    <w:rsid w:val="000A655B"/>
    <w:rsid w:val="000A7BA4"/>
    <w:rsid w:val="000B06C8"/>
    <w:rsid w:val="000B458E"/>
    <w:rsid w:val="000B5488"/>
    <w:rsid w:val="000C0B7C"/>
    <w:rsid w:val="000C0D09"/>
    <w:rsid w:val="000C4635"/>
    <w:rsid w:val="000C6642"/>
    <w:rsid w:val="000D701D"/>
    <w:rsid w:val="000E20C1"/>
    <w:rsid w:val="000E2BB7"/>
    <w:rsid w:val="000F5F2C"/>
    <w:rsid w:val="00101197"/>
    <w:rsid w:val="00110323"/>
    <w:rsid w:val="0011064D"/>
    <w:rsid w:val="00110776"/>
    <w:rsid w:val="001121A8"/>
    <w:rsid w:val="001210D8"/>
    <w:rsid w:val="001219A0"/>
    <w:rsid w:val="001223FF"/>
    <w:rsid w:val="001260AF"/>
    <w:rsid w:val="001261BA"/>
    <w:rsid w:val="0013339A"/>
    <w:rsid w:val="00135915"/>
    <w:rsid w:val="0013773C"/>
    <w:rsid w:val="00140D4A"/>
    <w:rsid w:val="00142362"/>
    <w:rsid w:val="0014473A"/>
    <w:rsid w:val="00145BEE"/>
    <w:rsid w:val="0014672D"/>
    <w:rsid w:val="00151967"/>
    <w:rsid w:val="001527C8"/>
    <w:rsid w:val="0015641F"/>
    <w:rsid w:val="00157527"/>
    <w:rsid w:val="00161B9E"/>
    <w:rsid w:val="001671D4"/>
    <w:rsid w:val="0017088D"/>
    <w:rsid w:val="00174765"/>
    <w:rsid w:val="00174D32"/>
    <w:rsid w:val="00181F92"/>
    <w:rsid w:val="00186162"/>
    <w:rsid w:val="001877B3"/>
    <w:rsid w:val="001A6450"/>
    <w:rsid w:val="001B0BC8"/>
    <w:rsid w:val="001B5936"/>
    <w:rsid w:val="001C04A6"/>
    <w:rsid w:val="001C5D9B"/>
    <w:rsid w:val="001D0D47"/>
    <w:rsid w:val="001D46C6"/>
    <w:rsid w:val="001D7FE9"/>
    <w:rsid w:val="001E1827"/>
    <w:rsid w:val="001E1D52"/>
    <w:rsid w:val="001E7FF7"/>
    <w:rsid w:val="001F5CCE"/>
    <w:rsid w:val="001F5EC9"/>
    <w:rsid w:val="001F6B5B"/>
    <w:rsid w:val="001F6E0E"/>
    <w:rsid w:val="00200EE5"/>
    <w:rsid w:val="002018B1"/>
    <w:rsid w:val="002077DC"/>
    <w:rsid w:val="00221033"/>
    <w:rsid w:val="00225A91"/>
    <w:rsid w:val="00245D09"/>
    <w:rsid w:val="00247A03"/>
    <w:rsid w:val="00250347"/>
    <w:rsid w:val="0026329F"/>
    <w:rsid w:val="00266FE0"/>
    <w:rsid w:val="00271421"/>
    <w:rsid w:val="00275783"/>
    <w:rsid w:val="00284E4F"/>
    <w:rsid w:val="00291601"/>
    <w:rsid w:val="002923A5"/>
    <w:rsid w:val="00296423"/>
    <w:rsid w:val="002A5022"/>
    <w:rsid w:val="002A57A5"/>
    <w:rsid w:val="002A69C8"/>
    <w:rsid w:val="002A7086"/>
    <w:rsid w:val="002A7DE8"/>
    <w:rsid w:val="002B2DC3"/>
    <w:rsid w:val="002B343D"/>
    <w:rsid w:val="002B4184"/>
    <w:rsid w:val="002B43F5"/>
    <w:rsid w:val="002B4562"/>
    <w:rsid w:val="002B4FE5"/>
    <w:rsid w:val="002B57DB"/>
    <w:rsid w:val="002B613D"/>
    <w:rsid w:val="002C1F51"/>
    <w:rsid w:val="002C3BA9"/>
    <w:rsid w:val="002D22A0"/>
    <w:rsid w:val="002D63DB"/>
    <w:rsid w:val="002F2477"/>
    <w:rsid w:val="002F37A8"/>
    <w:rsid w:val="002F6D86"/>
    <w:rsid w:val="002F7B53"/>
    <w:rsid w:val="0031334E"/>
    <w:rsid w:val="0031558C"/>
    <w:rsid w:val="00317E88"/>
    <w:rsid w:val="0032262D"/>
    <w:rsid w:val="00322BFC"/>
    <w:rsid w:val="00325FC8"/>
    <w:rsid w:val="00331A67"/>
    <w:rsid w:val="00335F02"/>
    <w:rsid w:val="00341412"/>
    <w:rsid w:val="00343DC3"/>
    <w:rsid w:val="003450BD"/>
    <w:rsid w:val="0035062D"/>
    <w:rsid w:val="003515AF"/>
    <w:rsid w:val="00352FD2"/>
    <w:rsid w:val="00353E56"/>
    <w:rsid w:val="00354107"/>
    <w:rsid w:val="00360063"/>
    <w:rsid w:val="00360D45"/>
    <w:rsid w:val="003615F3"/>
    <w:rsid w:val="003740C8"/>
    <w:rsid w:val="0037479D"/>
    <w:rsid w:val="00374DEC"/>
    <w:rsid w:val="003762C5"/>
    <w:rsid w:val="003812E1"/>
    <w:rsid w:val="00384F93"/>
    <w:rsid w:val="00386ECD"/>
    <w:rsid w:val="00391455"/>
    <w:rsid w:val="00392509"/>
    <w:rsid w:val="00396B78"/>
    <w:rsid w:val="003A0781"/>
    <w:rsid w:val="003A2250"/>
    <w:rsid w:val="003B0849"/>
    <w:rsid w:val="003B0E5A"/>
    <w:rsid w:val="003B27D3"/>
    <w:rsid w:val="003C25D6"/>
    <w:rsid w:val="003C265B"/>
    <w:rsid w:val="003C2D4C"/>
    <w:rsid w:val="003C5E63"/>
    <w:rsid w:val="003D3029"/>
    <w:rsid w:val="003D3AFE"/>
    <w:rsid w:val="003D5B97"/>
    <w:rsid w:val="003D5E5D"/>
    <w:rsid w:val="003D6558"/>
    <w:rsid w:val="003D7355"/>
    <w:rsid w:val="003E2203"/>
    <w:rsid w:val="003E25B5"/>
    <w:rsid w:val="003E2CF4"/>
    <w:rsid w:val="003E2F38"/>
    <w:rsid w:val="003F01D8"/>
    <w:rsid w:val="003F42FB"/>
    <w:rsid w:val="004008FC"/>
    <w:rsid w:val="00401D49"/>
    <w:rsid w:val="004125C6"/>
    <w:rsid w:val="004142BC"/>
    <w:rsid w:val="004173DF"/>
    <w:rsid w:val="00417AE4"/>
    <w:rsid w:val="00425C55"/>
    <w:rsid w:val="0042623D"/>
    <w:rsid w:val="0042623E"/>
    <w:rsid w:val="004355F3"/>
    <w:rsid w:val="00437178"/>
    <w:rsid w:val="00437274"/>
    <w:rsid w:val="0044631B"/>
    <w:rsid w:val="00450C3C"/>
    <w:rsid w:val="00452029"/>
    <w:rsid w:val="00454B3A"/>
    <w:rsid w:val="004562A8"/>
    <w:rsid w:val="00456522"/>
    <w:rsid w:val="00456809"/>
    <w:rsid w:val="00463817"/>
    <w:rsid w:val="0046559B"/>
    <w:rsid w:val="00470B31"/>
    <w:rsid w:val="00470F5A"/>
    <w:rsid w:val="00475CC1"/>
    <w:rsid w:val="004763F8"/>
    <w:rsid w:val="00476A53"/>
    <w:rsid w:val="0048657D"/>
    <w:rsid w:val="00490D74"/>
    <w:rsid w:val="00494638"/>
    <w:rsid w:val="00497576"/>
    <w:rsid w:val="004A72BC"/>
    <w:rsid w:val="004B031B"/>
    <w:rsid w:val="004B1433"/>
    <w:rsid w:val="004B2614"/>
    <w:rsid w:val="004B2E5A"/>
    <w:rsid w:val="004B668E"/>
    <w:rsid w:val="004C07D4"/>
    <w:rsid w:val="004C47BF"/>
    <w:rsid w:val="004E016E"/>
    <w:rsid w:val="004E1676"/>
    <w:rsid w:val="004E4818"/>
    <w:rsid w:val="004F4B43"/>
    <w:rsid w:val="004F5402"/>
    <w:rsid w:val="004F6C06"/>
    <w:rsid w:val="004F742E"/>
    <w:rsid w:val="00507941"/>
    <w:rsid w:val="005102AE"/>
    <w:rsid w:val="00510F11"/>
    <w:rsid w:val="00511C69"/>
    <w:rsid w:val="005136C2"/>
    <w:rsid w:val="00515ACF"/>
    <w:rsid w:val="00515DCF"/>
    <w:rsid w:val="00521550"/>
    <w:rsid w:val="00523A81"/>
    <w:rsid w:val="00526728"/>
    <w:rsid w:val="00534A62"/>
    <w:rsid w:val="00537BC1"/>
    <w:rsid w:val="00541303"/>
    <w:rsid w:val="005456D2"/>
    <w:rsid w:val="00550C25"/>
    <w:rsid w:val="00550D34"/>
    <w:rsid w:val="005512A0"/>
    <w:rsid w:val="00554703"/>
    <w:rsid w:val="005573BE"/>
    <w:rsid w:val="00557D15"/>
    <w:rsid w:val="0056006B"/>
    <w:rsid w:val="00562851"/>
    <w:rsid w:val="00562D37"/>
    <w:rsid w:val="005645FA"/>
    <w:rsid w:val="00564C20"/>
    <w:rsid w:val="00566A68"/>
    <w:rsid w:val="0057154E"/>
    <w:rsid w:val="00574B52"/>
    <w:rsid w:val="00576EE5"/>
    <w:rsid w:val="00584191"/>
    <w:rsid w:val="00585C77"/>
    <w:rsid w:val="00585F73"/>
    <w:rsid w:val="00591FE9"/>
    <w:rsid w:val="00594D22"/>
    <w:rsid w:val="00595024"/>
    <w:rsid w:val="005A3BD5"/>
    <w:rsid w:val="005A7DA9"/>
    <w:rsid w:val="005B0ECE"/>
    <w:rsid w:val="005B5AEE"/>
    <w:rsid w:val="005B5E55"/>
    <w:rsid w:val="005B70AD"/>
    <w:rsid w:val="005C36BF"/>
    <w:rsid w:val="005C5A33"/>
    <w:rsid w:val="005D02C8"/>
    <w:rsid w:val="005D51FF"/>
    <w:rsid w:val="005E140E"/>
    <w:rsid w:val="005E2EB4"/>
    <w:rsid w:val="005F00E9"/>
    <w:rsid w:val="005F20B0"/>
    <w:rsid w:val="00600B9B"/>
    <w:rsid w:val="00607496"/>
    <w:rsid w:val="00607DE3"/>
    <w:rsid w:val="006103BD"/>
    <w:rsid w:val="006135EE"/>
    <w:rsid w:val="0061419A"/>
    <w:rsid w:val="00616F06"/>
    <w:rsid w:val="006170AE"/>
    <w:rsid w:val="0062412C"/>
    <w:rsid w:val="00631508"/>
    <w:rsid w:val="006325E6"/>
    <w:rsid w:val="00636AAD"/>
    <w:rsid w:val="006377E5"/>
    <w:rsid w:val="0064000F"/>
    <w:rsid w:val="00644568"/>
    <w:rsid w:val="00644E64"/>
    <w:rsid w:val="0064732B"/>
    <w:rsid w:val="00660EF4"/>
    <w:rsid w:val="006705D1"/>
    <w:rsid w:val="00671B08"/>
    <w:rsid w:val="006720EC"/>
    <w:rsid w:val="00672146"/>
    <w:rsid w:val="00681D6E"/>
    <w:rsid w:val="0068257C"/>
    <w:rsid w:val="00683E55"/>
    <w:rsid w:val="00686DB4"/>
    <w:rsid w:val="00691AB0"/>
    <w:rsid w:val="00692008"/>
    <w:rsid w:val="0069744B"/>
    <w:rsid w:val="006A79FB"/>
    <w:rsid w:val="006B42F0"/>
    <w:rsid w:val="006C247C"/>
    <w:rsid w:val="006C690F"/>
    <w:rsid w:val="006C79FF"/>
    <w:rsid w:val="006D0CB8"/>
    <w:rsid w:val="006D513D"/>
    <w:rsid w:val="006D7D4D"/>
    <w:rsid w:val="006E005D"/>
    <w:rsid w:val="006E2152"/>
    <w:rsid w:val="006E2316"/>
    <w:rsid w:val="006E2D88"/>
    <w:rsid w:val="006E31FA"/>
    <w:rsid w:val="006E7815"/>
    <w:rsid w:val="006F2CA9"/>
    <w:rsid w:val="006F63BF"/>
    <w:rsid w:val="006F6CD9"/>
    <w:rsid w:val="006F7BEE"/>
    <w:rsid w:val="00700D60"/>
    <w:rsid w:val="007020DA"/>
    <w:rsid w:val="0070414D"/>
    <w:rsid w:val="007060F2"/>
    <w:rsid w:val="00715FDF"/>
    <w:rsid w:val="00720A57"/>
    <w:rsid w:val="00721C78"/>
    <w:rsid w:val="00723357"/>
    <w:rsid w:val="007302C5"/>
    <w:rsid w:val="00737AFE"/>
    <w:rsid w:val="00737F38"/>
    <w:rsid w:val="0074067C"/>
    <w:rsid w:val="00746CEA"/>
    <w:rsid w:val="00747F48"/>
    <w:rsid w:val="00751E61"/>
    <w:rsid w:val="00752B8A"/>
    <w:rsid w:val="007553FB"/>
    <w:rsid w:val="00765AF2"/>
    <w:rsid w:val="00771828"/>
    <w:rsid w:val="0077284D"/>
    <w:rsid w:val="0077324A"/>
    <w:rsid w:val="007819DB"/>
    <w:rsid w:val="00786062"/>
    <w:rsid w:val="0078628A"/>
    <w:rsid w:val="00791C13"/>
    <w:rsid w:val="007944B5"/>
    <w:rsid w:val="007A1004"/>
    <w:rsid w:val="007A14CC"/>
    <w:rsid w:val="007A4D71"/>
    <w:rsid w:val="007B1F5A"/>
    <w:rsid w:val="007C58F6"/>
    <w:rsid w:val="007C5BA1"/>
    <w:rsid w:val="007F2012"/>
    <w:rsid w:val="007F2A1A"/>
    <w:rsid w:val="007F7E58"/>
    <w:rsid w:val="008003B1"/>
    <w:rsid w:val="00800F3D"/>
    <w:rsid w:val="00803EFE"/>
    <w:rsid w:val="0080419B"/>
    <w:rsid w:val="0080744C"/>
    <w:rsid w:val="0081197D"/>
    <w:rsid w:val="0082078C"/>
    <w:rsid w:val="00821D24"/>
    <w:rsid w:val="00825076"/>
    <w:rsid w:val="00830B83"/>
    <w:rsid w:val="0084292F"/>
    <w:rsid w:val="008442F5"/>
    <w:rsid w:val="00844425"/>
    <w:rsid w:val="00844CFF"/>
    <w:rsid w:val="008479C6"/>
    <w:rsid w:val="00850406"/>
    <w:rsid w:val="00850B17"/>
    <w:rsid w:val="00852B8D"/>
    <w:rsid w:val="00853F01"/>
    <w:rsid w:val="00857EF3"/>
    <w:rsid w:val="00870428"/>
    <w:rsid w:val="00874F3C"/>
    <w:rsid w:val="00876267"/>
    <w:rsid w:val="00880A98"/>
    <w:rsid w:val="00886347"/>
    <w:rsid w:val="00891ADA"/>
    <w:rsid w:val="008954C1"/>
    <w:rsid w:val="00896781"/>
    <w:rsid w:val="008B2536"/>
    <w:rsid w:val="008B30ED"/>
    <w:rsid w:val="008B4873"/>
    <w:rsid w:val="008C1FC2"/>
    <w:rsid w:val="008C45D9"/>
    <w:rsid w:val="008C70F7"/>
    <w:rsid w:val="008D15FD"/>
    <w:rsid w:val="008D1B3F"/>
    <w:rsid w:val="008D6FD5"/>
    <w:rsid w:val="008E1B72"/>
    <w:rsid w:val="008E22B0"/>
    <w:rsid w:val="008E65D4"/>
    <w:rsid w:val="008F0514"/>
    <w:rsid w:val="009044FC"/>
    <w:rsid w:val="00905274"/>
    <w:rsid w:val="00911F61"/>
    <w:rsid w:val="009145B3"/>
    <w:rsid w:val="00914B9F"/>
    <w:rsid w:val="00921EED"/>
    <w:rsid w:val="0092644B"/>
    <w:rsid w:val="009270C9"/>
    <w:rsid w:val="009336FD"/>
    <w:rsid w:val="00933ECF"/>
    <w:rsid w:val="00934E0C"/>
    <w:rsid w:val="00940491"/>
    <w:rsid w:val="009420E0"/>
    <w:rsid w:val="009444BC"/>
    <w:rsid w:val="009529DE"/>
    <w:rsid w:val="00952F7A"/>
    <w:rsid w:val="0095307E"/>
    <w:rsid w:val="00954850"/>
    <w:rsid w:val="00956E92"/>
    <w:rsid w:val="00960ED5"/>
    <w:rsid w:val="00971122"/>
    <w:rsid w:val="009754D6"/>
    <w:rsid w:val="00980981"/>
    <w:rsid w:val="00981F2E"/>
    <w:rsid w:val="00985DC8"/>
    <w:rsid w:val="00986F47"/>
    <w:rsid w:val="0098731E"/>
    <w:rsid w:val="009A0911"/>
    <w:rsid w:val="009A1993"/>
    <w:rsid w:val="009B1A9B"/>
    <w:rsid w:val="009B5542"/>
    <w:rsid w:val="009C12AB"/>
    <w:rsid w:val="009C4547"/>
    <w:rsid w:val="009C7334"/>
    <w:rsid w:val="009D52B9"/>
    <w:rsid w:val="009D5989"/>
    <w:rsid w:val="009D7E32"/>
    <w:rsid w:val="009E082E"/>
    <w:rsid w:val="009E5DAD"/>
    <w:rsid w:val="009E66B0"/>
    <w:rsid w:val="009F285D"/>
    <w:rsid w:val="009F384B"/>
    <w:rsid w:val="009F56D9"/>
    <w:rsid w:val="00A01093"/>
    <w:rsid w:val="00A02702"/>
    <w:rsid w:val="00A05F45"/>
    <w:rsid w:val="00A06138"/>
    <w:rsid w:val="00A1315B"/>
    <w:rsid w:val="00A158BB"/>
    <w:rsid w:val="00A15E63"/>
    <w:rsid w:val="00A313C6"/>
    <w:rsid w:val="00A3153E"/>
    <w:rsid w:val="00A33115"/>
    <w:rsid w:val="00A36A7A"/>
    <w:rsid w:val="00A372D4"/>
    <w:rsid w:val="00A40BF0"/>
    <w:rsid w:val="00A46AAB"/>
    <w:rsid w:val="00A47CBC"/>
    <w:rsid w:val="00A5355D"/>
    <w:rsid w:val="00A571EA"/>
    <w:rsid w:val="00A57BCC"/>
    <w:rsid w:val="00A613AB"/>
    <w:rsid w:val="00A62E96"/>
    <w:rsid w:val="00A67370"/>
    <w:rsid w:val="00A7155C"/>
    <w:rsid w:val="00A75BE8"/>
    <w:rsid w:val="00A768D5"/>
    <w:rsid w:val="00A819A9"/>
    <w:rsid w:val="00A84AFE"/>
    <w:rsid w:val="00A9198F"/>
    <w:rsid w:val="00A955C2"/>
    <w:rsid w:val="00A95716"/>
    <w:rsid w:val="00A959A8"/>
    <w:rsid w:val="00AA18C8"/>
    <w:rsid w:val="00AA1DDA"/>
    <w:rsid w:val="00AA5D85"/>
    <w:rsid w:val="00AA6DE7"/>
    <w:rsid w:val="00AB1340"/>
    <w:rsid w:val="00AB1BE5"/>
    <w:rsid w:val="00AB284A"/>
    <w:rsid w:val="00AB64A7"/>
    <w:rsid w:val="00AC0EE8"/>
    <w:rsid w:val="00AC4291"/>
    <w:rsid w:val="00AC768D"/>
    <w:rsid w:val="00AD0F7D"/>
    <w:rsid w:val="00AD546E"/>
    <w:rsid w:val="00AF5E4C"/>
    <w:rsid w:val="00AF608C"/>
    <w:rsid w:val="00AF6D55"/>
    <w:rsid w:val="00B001C6"/>
    <w:rsid w:val="00B04987"/>
    <w:rsid w:val="00B1187E"/>
    <w:rsid w:val="00B1733D"/>
    <w:rsid w:val="00B20DF7"/>
    <w:rsid w:val="00B33085"/>
    <w:rsid w:val="00B37B6C"/>
    <w:rsid w:val="00B4349C"/>
    <w:rsid w:val="00B46D1A"/>
    <w:rsid w:val="00B50A76"/>
    <w:rsid w:val="00B537BD"/>
    <w:rsid w:val="00B54F8C"/>
    <w:rsid w:val="00B61B65"/>
    <w:rsid w:val="00B63AB7"/>
    <w:rsid w:val="00B6576E"/>
    <w:rsid w:val="00B6669E"/>
    <w:rsid w:val="00B75774"/>
    <w:rsid w:val="00B76A87"/>
    <w:rsid w:val="00B82013"/>
    <w:rsid w:val="00B85C40"/>
    <w:rsid w:val="00B9068C"/>
    <w:rsid w:val="00B91A5A"/>
    <w:rsid w:val="00BA1D6A"/>
    <w:rsid w:val="00BA3AD8"/>
    <w:rsid w:val="00BA3C25"/>
    <w:rsid w:val="00BB218F"/>
    <w:rsid w:val="00BC3757"/>
    <w:rsid w:val="00BD6B08"/>
    <w:rsid w:val="00BD7DDB"/>
    <w:rsid w:val="00BE0E94"/>
    <w:rsid w:val="00BE1238"/>
    <w:rsid w:val="00BE347F"/>
    <w:rsid w:val="00BE7BF7"/>
    <w:rsid w:val="00BF1EA5"/>
    <w:rsid w:val="00BF4170"/>
    <w:rsid w:val="00BF68B0"/>
    <w:rsid w:val="00C00A53"/>
    <w:rsid w:val="00C0331F"/>
    <w:rsid w:val="00C041E1"/>
    <w:rsid w:val="00C06F62"/>
    <w:rsid w:val="00C10587"/>
    <w:rsid w:val="00C118FD"/>
    <w:rsid w:val="00C248C6"/>
    <w:rsid w:val="00C327E0"/>
    <w:rsid w:val="00C3322C"/>
    <w:rsid w:val="00C355B6"/>
    <w:rsid w:val="00C36D8D"/>
    <w:rsid w:val="00C37638"/>
    <w:rsid w:val="00C40A71"/>
    <w:rsid w:val="00C47970"/>
    <w:rsid w:val="00C52377"/>
    <w:rsid w:val="00C53C98"/>
    <w:rsid w:val="00C64E51"/>
    <w:rsid w:val="00C656E1"/>
    <w:rsid w:val="00C67512"/>
    <w:rsid w:val="00C83E60"/>
    <w:rsid w:val="00C87C62"/>
    <w:rsid w:val="00C90864"/>
    <w:rsid w:val="00C90CE6"/>
    <w:rsid w:val="00C9179D"/>
    <w:rsid w:val="00C93FA4"/>
    <w:rsid w:val="00C95B81"/>
    <w:rsid w:val="00C9605A"/>
    <w:rsid w:val="00CA3092"/>
    <w:rsid w:val="00CA6C5D"/>
    <w:rsid w:val="00CB07CB"/>
    <w:rsid w:val="00CB486E"/>
    <w:rsid w:val="00CC10CA"/>
    <w:rsid w:val="00CC65A1"/>
    <w:rsid w:val="00CD01AA"/>
    <w:rsid w:val="00CD5897"/>
    <w:rsid w:val="00CE268B"/>
    <w:rsid w:val="00CE3274"/>
    <w:rsid w:val="00CE4CAB"/>
    <w:rsid w:val="00CE6F0C"/>
    <w:rsid w:val="00CF186C"/>
    <w:rsid w:val="00D000F5"/>
    <w:rsid w:val="00D033EF"/>
    <w:rsid w:val="00D07DAD"/>
    <w:rsid w:val="00D07F6E"/>
    <w:rsid w:val="00D12130"/>
    <w:rsid w:val="00D24F6E"/>
    <w:rsid w:val="00D25406"/>
    <w:rsid w:val="00D2620D"/>
    <w:rsid w:val="00D27188"/>
    <w:rsid w:val="00D401AD"/>
    <w:rsid w:val="00D45EBD"/>
    <w:rsid w:val="00D60EA7"/>
    <w:rsid w:val="00D77F59"/>
    <w:rsid w:val="00D82A24"/>
    <w:rsid w:val="00D837B0"/>
    <w:rsid w:val="00D849E9"/>
    <w:rsid w:val="00D85871"/>
    <w:rsid w:val="00D90E84"/>
    <w:rsid w:val="00DA1661"/>
    <w:rsid w:val="00DA44C0"/>
    <w:rsid w:val="00DA644E"/>
    <w:rsid w:val="00DA78EE"/>
    <w:rsid w:val="00DB4E0D"/>
    <w:rsid w:val="00DC3A48"/>
    <w:rsid w:val="00DC3AF4"/>
    <w:rsid w:val="00DC3D5A"/>
    <w:rsid w:val="00DC5952"/>
    <w:rsid w:val="00DC6E45"/>
    <w:rsid w:val="00DD16DD"/>
    <w:rsid w:val="00DD1C65"/>
    <w:rsid w:val="00DD25EC"/>
    <w:rsid w:val="00DD5DA3"/>
    <w:rsid w:val="00DD70B6"/>
    <w:rsid w:val="00DE1709"/>
    <w:rsid w:val="00DE3C44"/>
    <w:rsid w:val="00DE43B7"/>
    <w:rsid w:val="00DE65AF"/>
    <w:rsid w:val="00E07B62"/>
    <w:rsid w:val="00E1037B"/>
    <w:rsid w:val="00E10B25"/>
    <w:rsid w:val="00E176CC"/>
    <w:rsid w:val="00E2064B"/>
    <w:rsid w:val="00E23886"/>
    <w:rsid w:val="00E27FD9"/>
    <w:rsid w:val="00E308FD"/>
    <w:rsid w:val="00E31971"/>
    <w:rsid w:val="00E367B5"/>
    <w:rsid w:val="00E40071"/>
    <w:rsid w:val="00E405CF"/>
    <w:rsid w:val="00E4251C"/>
    <w:rsid w:val="00E439B5"/>
    <w:rsid w:val="00E458EF"/>
    <w:rsid w:val="00E525DC"/>
    <w:rsid w:val="00E539D0"/>
    <w:rsid w:val="00E53F54"/>
    <w:rsid w:val="00E555C0"/>
    <w:rsid w:val="00E6345A"/>
    <w:rsid w:val="00E654AD"/>
    <w:rsid w:val="00E6582A"/>
    <w:rsid w:val="00E6589D"/>
    <w:rsid w:val="00E73258"/>
    <w:rsid w:val="00E7574E"/>
    <w:rsid w:val="00E77BF1"/>
    <w:rsid w:val="00E77DAB"/>
    <w:rsid w:val="00E82130"/>
    <w:rsid w:val="00E832C1"/>
    <w:rsid w:val="00E84B16"/>
    <w:rsid w:val="00E9016F"/>
    <w:rsid w:val="00E92193"/>
    <w:rsid w:val="00E92F97"/>
    <w:rsid w:val="00E94269"/>
    <w:rsid w:val="00E96905"/>
    <w:rsid w:val="00EA0189"/>
    <w:rsid w:val="00EA2676"/>
    <w:rsid w:val="00EA37E1"/>
    <w:rsid w:val="00EA4DF9"/>
    <w:rsid w:val="00EB487B"/>
    <w:rsid w:val="00EC126D"/>
    <w:rsid w:val="00EC2705"/>
    <w:rsid w:val="00EC4A10"/>
    <w:rsid w:val="00EC57F2"/>
    <w:rsid w:val="00EC7BEB"/>
    <w:rsid w:val="00ED31D4"/>
    <w:rsid w:val="00ED5055"/>
    <w:rsid w:val="00ED7AA8"/>
    <w:rsid w:val="00EE05EB"/>
    <w:rsid w:val="00EE5544"/>
    <w:rsid w:val="00EE7AEA"/>
    <w:rsid w:val="00EE7FAE"/>
    <w:rsid w:val="00EF2F71"/>
    <w:rsid w:val="00EF4A1C"/>
    <w:rsid w:val="00F01A9F"/>
    <w:rsid w:val="00F05EA4"/>
    <w:rsid w:val="00F12510"/>
    <w:rsid w:val="00F148A0"/>
    <w:rsid w:val="00F14EC4"/>
    <w:rsid w:val="00F22ADA"/>
    <w:rsid w:val="00F321F5"/>
    <w:rsid w:val="00F334D5"/>
    <w:rsid w:val="00F35892"/>
    <w:rsid w:val="00F36540"/>
    <w:rsid w:val="00F50016"/>
    <w:rsid w:val="00F50C3A"/>
    <w:rsid w:val="00F5151B"/>
    <w:rsid w:val="00F57FD7"/>
    <w:rsid w:val="00F604C2"/>
    <w:rsid w:val="00F64FE5"/>
    <w:rsid w:val="00F66334"/>
    <w:rsid w:val="00F857E5"/>
    <w:rsid w:val="00F870B9"/>
    <w:rsid w:val="00F90838"/>
    <w:rsid w:val="00F9257E"/>
    <w:rsid w:val="00F96AEB"/>
    <w:rsid w:val="00FA01A6"/>
    <w:rsid w:val="00FA12D3"/>
    <w:rsid w:val="00FA3274"/>
    <w:rsid w:val="00FA3F32"/>
    <w:rsid w:val="00FB425F"/>
    <w:rsid w:val="00FC47DB"/>
    <w:rsid w:val="00FC75C3"/>
    <w:rsid w:val="00FC7D3C"/>
    <w:rsid w:val="00FD5735"/>
    <w:rsid w:val="00FE5508"/>
    <w:rsid w:val="00FF3801"/>
    <w:rsid w:val="00FF67E6"/>
    <w:rsid w:val="00FF761C"/>
    <w:rsid w:val="00FF7CF6"/>
    <w:rsid w:val="01C25065"/>
    <w:rsid w:val="03E300E1"/>
    <w:rsid w:val="04270E0A"/>
    <w:rsid w:val="044C5A83"/>
    <w:rsid w:val="046705E4"/>
    <w:rsid w:val="05025C1D"/>
    <w:rsid w:val="06CA569A"/>
    <w:rsid w:val="07972AF0"/>
    <w:rsid w:val="08B35707"/>
    <w:rsid w:val="0ACA0AE6"/>
    <w:rsid w:val="0CB75678"/>
    <w:rsid w:val="0D9832DA"/>
    <w:rsid w:val="0DBC68F4"/>
    <w:rsid w:val="0DDC6402"/>
    <w:rsid w:val="0E986DE4"/>
    <w:rsid w:val="0F0B20EC"/>
    <w:rsid w:val="0FCC70AF"/>
    <w:rsid w:val="15264327"/>
    <w:rsid w:val="15455322"/>
    <w:rsid w:val="157E5495"/>
    <w:rsid w:val="15F5735F"/>
    <w:rsid w:val="1661013C"/>
    <w:rsid w:val="16B80AB4"/>
    <w:rsid w:val="16D25811"/>
    <w:rsid w:val="1867397D"/>
    <w:rsid w:val="189F3F32"/>
    <w:rsid w:val="18C33D65"/>
    <w:rsid w:val="19AA220F"/>
    <w:rsid w:val="1A0A2F75"/>
    <w:rsid w:val="1AB25D6E"/>
    <w:rsid w:val="1C10420C"/>
    <w:rsid w:val="1C6074FD"/>
    <w:rsid w:val="1CC2188C"/>
    <w:rsid w:val="1D1F774C"/>
    <w:rsid w:val="1D8C706B"/>
    <w:rsid w:val="1DB9543B"/>
    <w:rsid w:val="23151041"/>
    <w:rsid w:val="232314D2"/>
    <w:rsid w:val="23B138FF"/>
    <w:rsid w:val="2571700B"/>
    <w:rsid w:val="258A17FF"/>
    <w:rsid w:val="27980351"/>
    <w:rsid w:val="27B83638"/>
    <w:rsid w:val="27FE5869"/>
    <w:rsid w:val="280A391D"/>
    <w:rsid w:val="28A41BFF"/>
    <w:rsid w:val="29994ABF"/>
    <w:rsid w:val="29EE7EF6"/>
    <w:rsid w:val="2A6C413F"/>
    <w:rsid w:val="2AE3006C"/>
    <w:rsid w:val="2C4031E8"/>
    <w:rsid w:val="2D0A51B9"/>
    <w:rsid w:val="2D636C32"/>
    <w:rsid w:val="2E267B1B"/>
    <w:rsid w:val="2F7C41F6"/>
    <w:rsid w:val="2FD63C44"/>
    <w:rsid w:val="30E43EF4"/>
    <w:rsid w:val="315B0955"/>
    <w:rsid w:val="31BE28A4"/>
    <w:rsid w:val="34773C21"/>
    <w:rsid w:val="34C1590F"/>
    <w:rsid w:val="34C359EA"/>
    <w:rsid w:val="34D65F64"/>
    <w:rsid w:val="356279A7"/>
    <w:rsid w:val="35AD7127"/>
    <w:rsid w:val="36417643"/>
    <w:rsid w:val="369E361B"/>
    <w:rsid w:val="36F6663C"/>
    <w:rsid w:val="370A55C3"/>
    <w:rsid w:val="3728673B"/>
    <w:rsid w:val="37371251"/>
    <w:rsid w:val="38261B78"/>
    <w:rsid w:val="39C26CA9"/>
    <w:rsid w:val="3A2D6018"/>
    <w:rsid w:val="3ACC4283"/>
    <w:rsid w:val="3B6B48C7"/>
    <w:rsid w:val="3DA05553"/>
    <w:rsid w:val="3E2B6D80"/>
    <w:rsid w:val="3F3423F7"/>
    <w:rsid w:val="3FD26124"/>
    <w:rsid w:val="40093884"/>
    <w:rsid w:val="417411D1"/>
    <w:rsid w:val="43394480"/>
    <w:rsid w:val="43A55671"/>
    <w:rsid w:val="44B85F15"/>
    <w:rsid w:val="45264EFE"/>
    <w:rsid w:val="45B10E25"/>
    <w:rsid w:val="45BB732B"/>
    <w:rsid w:val="45EA6EE0"/>
    <w:rsid w:val="46157AF3"/>
    <w:rsid w:val="4698770F"/>
    <w:rsid w:val="46B1257F"/>
    <w:rsid w:val="4731435F"/>
    <w:rsid w:val="4776609A"/>
    <w:rsid w:val="48BF5CAC"/>
    <w:rsid w:val="48D95BBE"/>
    <w:rsid w:val="49865F45"/>
    <w:rsid w:val="4A020870"/>
    <w:rsid w:val="4A5E47CC"/>
    <w:rsid w:val="4AD807FC"/>
    <w:rsid w:val="4B7B3F78"/>
    <w:rsid w:val="4C9C7C83"/>
    <w:rsid w:val="4E1E2CE2"/>
    <w:rsid w:val="4E320449"/>
    <w:rsid w:val="4F52414B"/>
    <w:rsid w:val="4FAF72DD"/>
    <w:rsid w:val="4FC21359"/>
    <w:rsid w:val="4FE3374A"/>
    <w:rsid w:val="50B653EC"/>
    <w:rsid w:val="51622DF4"/>
    <w:rsid w:val="53C03E02"/>
    <w:rsid w:val="5407551C"/>
    <w:rsid w:val="547E6784"/>
    <w:rsid w:val="54DD089B"/>
    <w:rsid w:val="54DF16B0"/>
    <w:rsid w:val="555D6947"/>
    <w:rsid w:val="557B0928"/>
    <w:rsid w:val="56C87B9D"/>
    <w:rsid w:val="57482A8C"/>
    <w:rsid w:val="585C6856"/>
    <w:rsid w:val="58F711C9"/>
    <w:rsid w:val="598D4786"/>
    <w:rsid w:val="59BA56A6"/>
    <w:rsid w:val="59E52814"/>
    <w:rsid w:val="5A6E2809"/>
    <w:rsid w:val="5AA26C32"/>
    <w:rsid w:val="5C234CA4"/>
    <w:rsid w:val="5CAC1E25"/>
    <w:rsid w:val="5CBD097B"/>
    <w:rsid w:val="5CEE7739"/>
    <w:rsid w:val="5CF64305"/>
    <w:rsid w:val="5D216923"/>
    <w:rsid w:val="5E062304"/>
    <w:rsid w:val="5E065D78"/>
    <w:rsid w:val="5E921830"/>
    <w:rsid w:val="5EE36EBB"/>
    <w:rsid w:val="60335C18"/>
    <w:rsid w:val="60B3541A"/>
    <w:rsid w:val="614B0CCD"/>
    <w:rsid w:val="615941F6"/>
    <w:rsid w:val="61A1672E"/>
    <w:rsid w:val="61BB7373"/>
    <w:rsid w:val="622F00B1"/>
    <w:rsid w:val="62DD052C"/>
    <w:rsid w:val="636E5628"/>
    <w:rsid w:val="63780255"/>
    <w:rsid w:val="647A325C"/>
    <w:rsid w:val="65331F2B"/>
    <w:rsid w:val="657A6961"/>
    <w:rsid w:val="65BD2F68"/>
    <w:rsid w:val="67281E0C"/>
    <w:rsid w:val="674C3ED2"/>
    <w:rsid w:val="69317154"/>
    <w:rsid w:val="69540E1C"/>
    <w:rsid w:val="6BE26B06"/>
    <w:rsid w:val="6C88312E"/>
    <w:rsid w:val="6D0B5631"/>
    <w:rsid w:val="6E1416F9"/>
    <w:rsid w:val="6EAC65A4"/>
    <w:rsid w:val="6F0F625F"/>
    <w:rsid w:val="6F4A1255"/>
    <w:rsid w:val="6FBB235F"/>
    <w:rsid w:val="6FBC1868"/>
    <w:rsid w:val="6FF70753"/>
    <w:rsid w:val="701B2E02"/>
    <w:rsid w:val="711B38F2"/>
    <w:rsid w:val="713A5FB0"/>
    <w:rsid w:val="719941B8"/>
    <w:rsid w:val="730E4B34"/>
    <w:rsid w:val="7353032E"/>
    <w:rsid w:val="73E838BF"/>
    <w:rsid w:val="74350E97"/>
    <w:rsid w:val="76442519"/>
    <w:rsid w:val="77077643"/>
    <w:rsid w:val="78433288"/>
    <w:rsid w:val="785504B4"/>
    <w:rsid w:val="786D5FFA"/>
    <w:rsid w:val="78B17060"/>
    <w:rsid w:val="78F60BE6"/>
    <w:rsid w:val="7A277702"/>
    <w:rsid w:val="7A28432B"/>
    <w:rsid w:val="7CB61980"/>
    <w:rsid w:val="7D07647A"/>
    <w:rsid w:val="7D2C5C84"/>
    <w:rsid w:val="7D3E74C4"/>
    <w:rsid w:val="7DAC702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qFormat="1" w:unhideWhenUsed="0" w:uiPriority="39" w:semiHidden="0" w:name="toc 3"/>
    <w:lsdException w:uiPriority="39" w:name="toc 4"/>
    <w:lsdException w:qFormat="1" w:unhideWhenUsed="0" w:uiPriority="39"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link w:val="32"/>
    <w:qFormat/>
    <w:uiPriority w:val="0"/>
    <w:pPr>
      <w:keepNext/>
      <w:keepLines/>
      <w:numPr>
        <w:ilvl w:val="0"/>
        <w:numId w:val="1"/>
      </w:numPr>
      <w:adjustRightInd w:val="0"/>
      <w:spacing w:before="340" w:after="330" w:line="578" w:lineRule="atLeast"/>
      <w:ind w:left="0"/>
      <w:jc w:val="left"/>
      <w:textAlignment w:val="baseline"/>
      <w:outlineLvl w:val="0"/>
    </w:pPr>
    <w:rPr>
      <w:rFonts w:ascii="Calibri" w:hAnsi="Calibri" w:eastAsia="宋体" w:cs="Times New Roman"/>
      <w:b/>
      <w:bCs/>
      <w:kern w:val="44"/>
      <w:sz w:val="44"/>
      <w:szCs w:val="44"/>
    </w:rPr>
  </w:style>
  <w:style w:type="paragraph" w:styleId="6">
    <w:name w:val="heading 2"/>
    <w:basedOn w:val="1"/>
    <w:next w:val="1"/>
    <w:link w:val="33"/>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cs="Times New Roman"/>
      <w:b/>
      <w:bCs/>
      <w:kern w:val="0"/>
      <w:sz w:val="32"/>
      <w:szCs w:val="32"/>
    </w:rPr>
  </w:style>
  <w:style w:type="paragraph" w:styleId="7">
    <w:name w:val="heading 3"/>
    <w:basedOn w:val="1"/>
    <w:next w:val="1"/>
    <w:link w:val="34"/>
    <w:qFormat/>
    <w:uiPriority w:val="0"/>
    <w:pPr>
      <w:autoSpaceDE w:val="0"/>
      <w:autoSpaceDN w:val="0"/>
      <w:adjustRightInd w:val="0"/>
      <w:spacing w:afterLines="50" w:line="360" w:lineRule="auto"/>
      <w:ind w:left="-4"/>
      <w:jc w:val="center"/>
      <w:outlineLvl w:val="2"/>
    </w:pPr>
    <w:rPr>
      <w:rFonts w:ascii="宋体" w:hAnsi="宋体" w:eastAsia="宋体" w:cs="Times New Roman"/>
      <w:b/>
      <w:color w:val="000000"/>
      <w:kern w:val="0"/>
      <w:sz w:val="24"/>
      <w:szCs w:val="20"/>
      <w:lang w:val="en-GB"/>
    </w:rPr>
  </w:style>
  <w:style w:type="paragraph" w:styleId="8">
    <w:name w:val="heading 4"/>
    <w:basedOn w:val="1"/>
    <w:next w:val="1"/>
    <w:link w:val="35"/>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cs="Times New Roman"/>
      <w:b/>
      <w:bCs/>
      <w:kern w:val="0"/>
      <w:sz w:val="28"/>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next w:val="3"/>
    <w:qFormat/>
    <w:uiPriority w:val="0"/>
    <w:pPr>
      <w:widowControl/>
      <w:adjustRightInd w:val="0"/>
      <w:spacing w:line="420" w:lineRule="atLeast"/>
      <w:jc w:val="left"/>
      <w:textAlignment w:val="baseline"/>
    </w:pPr>
    <w:rPr>
      <w:rFonts w:ascii="Times New Roman" w:hAnsi="Times New Roman" w:eastAsia="仿宋_GB2312" w:cs="Times New Roman"/>
      <w:kern w:val="0"/>
      <w:sz w:val="32"/>
      <w:szCs w:val="20"/>
    </w:rPr>
  </w:style>
  <w:style w:type="paragraph" w:styleId="3">
    <w:name w:val="Body Text"/>
    <w:basedOn w:val="1"/>
    <w:next w:val="4"/>
    <w:link w:val="55"/>
    <w:unhideWhenUsed/>
    <w:qFormat/>
    <w:uiPriority w:val="99"/>
    <w:pPr>
      <w:spacing w:after="120"/>
    </w:pPr>
  </w:style>
  <w:style w:type="paragraph" w:styleId="4">
    <w:name w:val="Body Text 2"/>
    <w:basedOn w:val="1"/>
    <w:qFormat/>
    <w:uiPriority w:val="0"/>
    <w:pPr>
      <w:spacing w:line="480" w:lineRule="auto"/>
      <w:ind w:right="357"/>
    </w:pPr>
    <w:rPr>
      <w:szCs w:val="20"/>
    </w:rPr>
  </w:style>
  <w:style w:type="paragraph" w:styleId="9">
    <w:name w:val="Normal Indent"/>
    <w:basedOn w:val="1"/>
    <w:qFormat/>
    <w:uiPriority w:val="0"/>
    <w:pPr>
      <w:ind w:firstLine="425"/>
    </w:pPr>
    <w:rPr>
      <w:rFonts w:ascii="Times New Roman" w:hAnsi="Times New Roman" w:eastAsia="宋体" w:cs="Times New Roman"/>
      <w:szCs w:val="20"/>
    </w:rPr>
  </w:style>
  <w:style w:type="paragraph" w:styleId="10">
    <w:name w:val="caption"/>
    <w:basedOn w:val="1"/>
    <w:next w:val="1"/>
    <w:qFormat/>
    <w:uiPriority w:val="0"/>
    <w:rPr>
      <w:rFonts w:ascii="Arial" w:hAnsi="Arial" w:eastAsia="黑体" w:cs="Arial"/>
      <w:sz w:val="20"/>
      <w:szCs w:val="20"/>
    </w:rPr>
  </w:style>
  <w:style w:type="paragraph" w:styleId="11">
    <w:name w:val="index 5"/>
    <w:basedOn w:val="1"/>
    <w:next w:val="1"/>
    <w:qFormat/>
    <w:uiPriority w:val="0"/>
    <w:pPr>
      <w:ind w:left="1680"/>
    </w:pPr>
    <w:rPr>
      <w:rFonts w:cs="Times New Roman"/>
    </w:rPr>
  </w:style>
  <w:style w:type="paragraph" w:styleId="12">
    <w:name w:val="Body Text 3"/>
    <w:basedOn w:val="1"/>
    <w:link w:val="51"/>
    <w:qFormat/>
    <w:uiPriority w:val="0"/>
    <w:rPr>
      <w:rFonts w:ascii="Times New Roman" w:hAnsi="Times New Roman" w:eastAsia="宋体" w:cs="Times New Roman"/>
      <w:color w:val="FF0000"/>
      <w:sz w:val="24"/>
      <w:szCs w:val="24"/>
    </w:rPr>
  </w:style>
  <w:style w:type="paragraph" w:styleId="13">
    <w:name w:val="Body Text Indent"/>
    <w:basedOn w:val="1"/>
    <w:next w:val="14"/>
    <w:link w:val="60"/>
    <w:qFormat/>
    <w:uiPriority w:val="0"/>
    <w:pPr>
      <w:adjustRightInd w:val="0"/>
      <w:spacing w:after="120" w:line="360" w:lineRule="atLeast"/>
      <w:ind w:left="420" w:leftChars="200"/>
      <w:jc w:val="left"/>
      <w:textAlignment w:val="baseline"/>
    </w:pPr>
    <w:rPr>
      <w:sz w:val="24"/>
    </w:rPr>
  </w:style>
  <w:style w:type="paragraph" w:styleId="14">
    <w:name w:val="Body Text First Indent 2"/>
    <w:basedOn w:val="13"/>
    <w:next w:val="1"/>
    <w:qFormat/>
    <w:uiPriority w:val="99"/>
    <w:pPr>
      <w:tabs>
        <w:tab w:val="left" w:pos="945"/>
        <w:tab w:val="left" w:pos="1155"/>
      </w:tabs>
      <w:ind w:firstLine="420" w:firstLineChars="200"/>
    </w:pPr>
  </w:style>
  <w:style w:type="paragraph" w:styleId="15">
    <w:name w:val="toc 5"/>
    <w:basedOn w:val="1"/>
    <w:next w:val="1"/>
    <w:qFormat/>
    <w:uiPriority w:val="39"/>
    <w:pPr>
      <w:spacing w:line="276" w:lineRule="auto"/>
      <w:ind w:left="960"/>
      <w:jc w:val="center"/>
    </w:pPr>
    <w:rPr>
      <w:rFonts w:ascii="Times New Roman" w:hAnsi="Times New Roman" w:eastAsia="宋体" w:cs="Times New Roman"/>
      <w:b/>
      <w:color w:val="000000"/>
      <w:sz w:val="36"/>
      <w:szCs w:val="36"/>
    </w:rPr>
  </w:style>
  <w:style w:type="paragraph" w:styleId="16">
    <w:name w:val="toc 3"/>
    <w:basedOn w:val="1"/>
    <w:next w:val="1"/>
    <w:qFormat/>
    <w:uiPriority w:val="39"/>
    <w:pPr>
      <w:ind w:left="480"/>
      <w:jc w:val="left"/>
    </w:pPr>
    <w:rPr>
      <w:rFonts w:ascii="Times New Roman" w:hAnsi="Times New Roman" w:eastAsia="宋体" w:cs="Times New Roman"/>
      <w:i/>
      <w:iCs/>
      <w:color w:val="0000FF"/>
      <w:sz w:val="20"/>
      <w:szCs w:val="20"/>
    </w:rPr>
  </w:style>
  <w:style w:type="paragraph" w:styleId="17">
    <w:name w:val="Plain Text"/>
    <w:basedOn w:val="1"/>
    <w:link w:val="36"/>
    <w:qFormat/>
    <w:uiPriority w:val="0"/>
    <w:rPr>
      <w:rFonts w:eastAsia="宋体"/>
      <w:sz w:val="24"/>
    </w:rPr>
  </w:style>
  <w:style w:type="paragraph" w:styleId="18">
    <w:name w:val="Date"/>
    <w:basedOn w:val="1"/>
    <w:next w:val="1"/>
    <w:link w:val="37"/>
    <w:unhideWhenUsed/>
    <w:qFormat/>
    <w:uiPriority w:val="99"/>
    <w:pPr>
      <w:ind w:left="100" w:leftChars="2500"/>
    </w:pPr>
  </w:style>
  <w:style w:type="paragraph" w:styleId="19">
    <w:name w:val="Balloon Text"/>
    <w:basedOn w:val="1"/>
    <w:link w:val="62"/>
    <w:semiHidden/>
    <w:unhideWhenUsed/>
    <w:qFormat/>
    <w:uiPriority w:val="99"/>
    <w:rPr>
      <w:sz w:val="18"/>
      <w:szCs w:val="18"/>
    </w:rPr>
  </w:style>
  <w:style w:type="paragraph" w:styleId="20">
    <w:name w:val="footer"/>
    <w:basedOn w:val="1"/>
    <w:link w:val="38"/>
    <w:unhideWhenUsed/>
    <w:qFormat/>
    <w:uiPriority w:val="99"/>
    <w:pPr>
      <w:tabs>
        <w:tab w:val="center" w:pos="4153"/>
        <w:tab w:val="right" w:pos="8306"/>
      </w:tabs>
      <w:snapToGrid w:val="0"/>
      <w:jc w:val="left"/>
    </w:pPr>
    <w:rPr>
      <w:sz w:val="18"/>
      <w:szCs w:val="18"/>
    </w:rPr>
  </w:style>
  <w:style w:type="paragraph" w:styleId="21">
    <w:name w:val="header"/>
    <w:basedOn w:val="1"/>
    <w:link w:val="39"/>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pPr>
      <w:spacing w:before="120" w:after="120"/>
      <w:jc w:val="left"/>
    </w:pPr>
    <w:rPr>
      <w:rFonts w:ascii="Times New Roman" w:hAnsi="Times New Roman" w:eastAsia="宋体" w:cs="Times New Roman"/>
      <w:b/>
      <w:bCs/>
      <w:caps/>
      <w:color w:val="0000FF"/>
      <w:sz w:val="20"/>
      <w:szCs w:val="20"/>
    </w:rPr>
  </w:style>
  <w:style w:type="paragraph" w:styleId="23">
    <w:name w:val="HTML Preformatted"/>
    <w:basedOn w:val="1"/>
    <w:link w:val="58"/>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24">
    <w:name w:val="Normal (Web)"/>
    <w:basedOn w:val="1"/>
    <w:qFormat/>
    <w:uiPriority w:val="99"/>
    <w:rPr>
      <w:rFonts w:ascii="Calibri" w:hAnsi="Calibri" w:eastAsia="宋体" w:cs="Times New Roman"/>
      <w:sz w:val="24"/>
      <w:szCs w:val="24"/>
    </w:rPr>
  </w:style>
  <w:style w:type="paragraph" w:styleId="25">
    <w:name w:val="Body Text First Indent"/>
    <w:basedOn w:val="3"/>
    <w:next w:val="14"/>
    <w:link w:val="56"/>
    <w:qFormat/>
    <w:uiPriority w:val="0"/>
    <w:pPr>
      <w:ind w:firstLine="420" w:firstLineChars="100"/>
    </w:pPr>
    <w:rPr>
      <w:rFonts w:ascii="宋体" w:hAnsi="Times New Roman" w:eastAsia="宋体" w:cs="Times New Roman"/>
      <w:kern w:val="0"/>
      <w:sz w:val="34"/>
      <w:szCs w:val="20"/>
    </w:rPr>
  </w:style>
  <w:style w:type="table" w:styleId="27">
    <w:name w:val="Table Grid"/>
    <w:basedOn w:val="26"/>
    <w:qFormat/>
    <w:uiPriority w:val="59"/>
    <w:rPr>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9">
    <w:name w:val="Strong"/>
    <w:basedOn w:val="28"/>
    <w:qFormat/>
    <w:uiPriority w:val="22"/>
    <w:rPr>
      <w:b/>
      <w:bCs/>
    </w:rPr>
  </w:style>
  <w:style w:type="character" w:styleId="30">
    <w:name w:val="FollowedHyperlink"/>
    <w:basedOn w:val="28"/>
    <w:semiHidden/>
    <w:unhideWhenUsed/>
    <w:qFormat/>
    <w:uiPriority w:val="99"/>
    <w:rPr>
      <w:color w:val="800080" w:themeColor="followedHyperlink"/>
      <w:u w:val="single"/>
    </w:rPr>
  </w:style>
  <w:style w:type="character" w:styleId="31">
    <w:name w:val="Hyperlink"/>
    <w:basedOn w:val="28"/>
    <w:unhideWhenUsed/>
    <w:qFormat/>
    <w:uiPriority w:val="0"/>
    <w:rPr>
      <w:color w:val="0000FF"/>
      <w:u w:val="single"/>
    </w:rPr>
  </w:style>
  <w:style w:type="character" w:customStyle="1" w:styleId="32">
    <w:name w:val="标题 1 Char"/>
    <w:basedOn w:val="28"/>
    <w:link w:val="5"/>
    <w:qFormat/>
    <w:uiPriority w:val="0"/>
    <w:rPr>
      <w:rFonts w:ascii="Calibri" w:hAnsi="Calibri" w:eastAsia="宋体" w:cs="Times New Roman"/>
      <w:b/>
      <w:bCs/>
      <w:kern w:val="44"/>
      <w:sz w:val="44"/>
      <w:szCs w:val="44"/>
    </w:rPr>
  </w:style>
  <w:style w:type="character" w:customStyle="1" w:styleId="33">
    <w:name w:val="标题 2 Char"/>
    <w:basedOn w:val="28"/>
    <w:link w:val="6"/>
    <w:qFormat/>
    <w:uiPriority w:val="0"/>
    <w:rPr>
      <w:rFonts w:ascii="Arial" w:hAnsi="Arial" w:eastAsia="黑体" w:cs="Times New Roman"/>
      <w:b/>
      <w:bCs/>
      <w:sz w:val="32"/>
      <w:szCs w:val="32"/>
    </w:rPr>
  </w:style>
  <w:style w:type="character" w:customStyle="1" w:styleId="34">
    <w:name w:val="标题 3 Char"/>
    <w:basedOn w:val="28"/>
    <w:link w:val="7"/>
    <w:qFormat/>
    <w:uiPriority w:val="0"/>
    <w:rPr>
      <w:rFonts w:ascii="宋体" w:hAnsi="宋体" w:eastAsia="宋体" w:cs="Times New Roman"/>
      <w:b/>
      <w:color w:val="000000"/>
      <w:kern w:val="0"/>
      <w:sz w:val="24"/>
      <w:szCs w:val="20"/>
      <w:lang w:val="en-GB"/>
    </w:rPr>
  </w:style>
  <w:style w:type="character" w:customStyle="1" w:styleId="35">
    <w:name w:val="标题 4 Char"/>
    <w:basedOn w:val="28"/>
    <w:link w:val="8"/>
    <w:qFormat/>
    <w:uiPriority w:val="0"/>
    <w:rPr>
      <w:rFonts w:ascii="Arial" w:hAnsi="Arial" w:eastAsia="黑体" w:cs="Times New Roman"/>
      <w:b/>
      <w:bCs/>
      <w:sz w:val="28"/>
      <w:szCs w:val="28"/>
    </w:rPr>
  </w:style>
  <w:style w:type="character" w:customStyle="1" w:styleId="36">
    <w:name w:val="纯文本 Char"/>
    <w:basedOn w:val="28"/>
    <w:link w:val="17"/>
    <w:qFormat/>
    <w:uiPriority w:val="0"/>
    <w:rPr>
      <w:rFonts w:eastAsia="宋体"/>
      <w:sz w:val="24"/>
    </w:rPr>
  </w:style>
  <w:style w:type="character" w:customStyle="1" w:styleId="37">
    <w:name w:val="日期 Char"/>
    <w:basedOn w:val="28"/>
    <w:link w:val="18"/>
    <w:qFormat/>
    <w:uiPriority w:val="99"/>
  </w:style>
  <w:style w:type="character" w:customStyle="1" w:styleId="38">
    <w:name w:val="页脚 Char"/>
    <w:basedOn w:val="28"/>
    <w:link w:val="20"/>
    <w:qFormat/>
    <w:uiPriority w:val="99"/>
    <w:rPr>
      <w:sz w:val="18"/>
      <w:szCs w:val="18"/>
    </w:rPr>
  </w:style>
  <w:style w:type="character" w:customStyle="1" w:styleId="39">
    <w:name w:val="页眉 Char"/>
    <w:basedOn w:val="28"/>
    <w:link w:val="21"/>
    <w:qFormat/>
    <w:uiPriority w:val="99"/>
    <w:rPr>
      <w:sz w:val="18"/>
      <w:szCs w:val="18"/>
    </w:rPr>
  </w:style>
  <w:style w:type="character" w:customStyle="1" w:styleId="40">
    <w:name w:val="纯文本 Char1"/>
    <w:qFormat/>
    <w:uiPriority w:val="0"/>
    <w:rPr>
      <w:rFonts w:eastAsia="宋体"/>
      <w:sz w:val="24"/>
    </w:rPr>
  </w:style>
  <w:style w:type="paragraph" w:customStyle="1" w:styleId="41">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42">
    <w:name w:val="列出段落1"/>
    <w:basedOn w:val="1"/>
    <w:next w:val="11"/>
    <w:qFormat/>
    <w:uiPriority w:val="0"/>
    <w:pPr>
      <w:ind w:firstLine="420" w:firstLineChars="200"/>
    </w:pPr>
  </w:style>
  <w:style w:type="paragraph" w:styleId="43">
    <w:name w:val="List Paragraph"/>
    <w:basedOn w:val="1"/>
    <w:unhideWhenUsed/>
    <w:qFormat/>
    <w:uiPriority w:val="99"/>
    <w:pPr>
      <w:ind w:firstLine="420" w:firstLineChars="200"/>
    </w:pPr>
  </w:style>
  <w:style w:type="character" w:customStyle="1" w:styleId="44">
    <w:name w:val="正文文本缩进 Char Char"/>
    <w:link w:val="45"/>
    <w:qFormat/>
    <w:uiPriority w:val="0"/>
    <w:rPr>
      <w:rFonts w:ascii="宋体"/>
      <w:sz w:val="24"/>
    </w:rPr>
  </w:style>
  <w:style w:type="paragraph" w:customStyle="1" w:styleId="45">
    <w:name w:val="正文文本缩进1"/>
    <w:basedOn w:val="1"/>
    <w:link w:val="44"/>
    <w:qFormat/>
    <w:uiPriority w:val="0"/>
    <w:pPr>
      <w:spacing w:line="360" w:lineRule="auto"/>
      <w:ind w:firstLine="480" w:firstLineChars="200"/>
    </w:pPr>
    <w:rPr>
      <w:rFonts w:ascii="宋体"/>
      <w:sz w:val="24"/>
    </w:rPr>
  </w:style>
  <w:style w:type="character" w:customStyle="1" w:styleId="46">
    <w:name w:val="日期 Char Char"/>
    <w:link w:val="47"/>
    <w:qFormat/>
    <w:uiPriority w:val="0"/>
    <w:rPr>
      <w:sz w:val="24"/>
    </w:rPr>
  </w:style>
  <w:style w:type="paragraph" w:customStyle="1" w:styleId="47">
    <w:name w:val="日期1"/>
    <w:basedOn w:val="1"/>
    <w:next w:val="1"/>
    <w:link w:val="46"/>
    <w:qFormat/>
    <w:uiPriority w:val="0"/>
    <w:rPr>
      <w:sz w:val="24"/>
    </w:rPr>
  </w:style>
  <w:style w:type="paragraph" w:customStyle="1" w:styleId="48">
    <w:name w:val="正文缩进1"/>
    <w:basedOn w:val="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49">
    <w:name w:val="样式1"/>
    <w:basedOn w:val="1"/>
    <w:qFormat/>
    <w:uiPriority w:val="0"/>
    <w:pPr>
      <w:numPr>
        <w:ilvl w:val="0"/>
        <w:numId w:val="2"/>
      </w:numPr>
      <w:adjustRightInd w:val="0"/>
      <w:textAlignment w:val="baseline"/>
    </w:pPr>
    <w:rPr>
      <w:rFonts w:ascii="宋体" w:hAnsi="宋体" w:eastAsia="宋体" w:cs="Times New Roman"/>
      <w:kern w:val="0"/>
      <w:szCs w:val="21"/>
    </w:rPr>
  </w:style>
  <w:style w:type="paragraph" w:customStyle="1" w:styleId="50">
    <w:name w:val="图"/>
    <w:basedOn w:val="1"/>
    <w:qFormat/>
    <w:uiPriority w:val="0"/>
    <w:pPr>
      <w:keepNext/>
      <w:adjustRightInd w:val="0"/>
      <w:spacing w:before="60" w:after="60" w:line="300" w:lineRule="auto"/>
      <w:jc w:val="center"/>
      <w:textAlignment w:val="center"/>
    </w:pPr>
    <w:rPr>
      <w:rFonts w:ascii="Times New Roman" w:hAnsi="Times New Roman" w:eastAsia="宋体" w:cs="Times New Roman"/>
      <w:snapToGrid w:val="0"/>
      <w:color w:val="0000FF"/>
      <w:spacing w:val="20"/>
      <w:kern w:val="0"/>
      <w:sz w:val="24"/>
      <w:szCs w:val="20"/>
    </w:rPr>
  </w:style>
  <w:style w:type="character" w:customStyle="1" w:styleId="51">
    <w:name w:val="正文文本 3 Char"/>
    <w:basedOn w:val="28"/>
    <w:link w:val="12"/>
    <w:qFormat/>
    <w:uiPriority w:val="0"/>
    <w:rPr>
      <w:rFonts w:ascii="Times New Roman" w:hAnsi="Times New Roman" w:eastAsia="宋体" w:cs="Times New Roman"/>
      <w:color w:val="FF0000"/>
      <w:sz w:val="24"/>
      <w:szCs w:val="24"/>
    </w:rPr>
  </w:style>
  <w:style w:type="character" w:customStyle="1" w:styleId="52">
    <w:name w:val="edittexttarea"/>
    <w:basedOn w:val="28"/>
    <w:qFormat/>
    <w:uiPriority w:val="0"/>
  </w:style>
  <w:style w:type="paragraph" w:customStyle="1" w:styleId="53">
    <w:name w:val="样式 标题 1 + 四号 居中 段前: 12 磅 段后: 12 磅 行距: 单倍行距"/>
    <w:basedOn w:val="5"/>
    <w:qFormat/>
    <w:uiPriority w:val="0"/>
    <w:pPr>
      <w:spacing w:before="240" w:after="240" w:line="240" w:lineRule="auto"/>
      <w:ind w:left="-288"/>
      <w:jc w:val="center"/>
    </w:pPr>
    <w:rPr>
      <w:rFonts w:cs="宋体"/>
      <w:sz w:val="28"/>
      <w:szCs w:val="20"/>
    </w:rPr>
  </w:style>
  <w:style w:type="paragraph" w:customStyle="1" w:styleId="54">
    <w:name w:val="样式 样式 样式 样式 标题 2 + 宋体 五号 非加粗 黑色 + 段前: 6 磅 段后: 0 磅 行距: 单倍行距 + 段前:..."/>
    <w:basedOn w:val="1"/>
    <w:qFormat/>
    <w:uiPriority w:val="0"/>
    <w:pPr>
      <w:keepNext/>
      <w:keepLines/>
      <w:numPr>
        <w:ilvl w:val="0"/>
        <w:numId w:val="3"/>
      </w:numPr>
      <w:adjustRightInd w:val="0"/>
      <w:spacing w:before="240"/>
      <w:jc w:val="left"/>
      <w:textAlignment w:val="baseline"/>
      <w:outlineLvl w:val="1"/>
    </w:pPr>
    <w:rPr>
      <w:rFonts w:ascii="宋体" w:hAnsi="宋体" w:eastAsia="宋体" w:cs="宋体"/>
      <w:b/>
      <w:bCs/>
      <w:color w:val="000000"/>
      <w:kern w:val="0"/>
      <w:szCs w:val="20"/>
    </w:rPr>
  </w:style>
  <w:style w:type="character" w:customStyle="1" w:styleId="55">
    <w:name w:val="正文文本 Char"/>
    <w:basedOn w:val="28"/>
    <w:link w:val="3"/>
    <w:qFormat/>
    <w:uiPriority w:val="99"/>
  </w:style>
  <w:style w:type="character" w:customStyle="1" w:styleId="56">
    <w:name w:val="正文首行缩进 Char"/>
    <w:basedOn w:val="55"/>
    <w:link w:val="25"/>
    <w:qFormat/>
    <w:uiPriority w:val="0"/>
    <w:rPr>
      <w:rFonts w:ascii="宋体" w:hAnsi="Times New Roman" w:eastAsia="宋体" w:cs="Times New Roman"/>
      <w:kern w:val="0"/>
      <w:sz w:val="34"/>
      <w:szCs w:val="20"/>
    </w:rPr>
  </w:style>
  <w:style w:type="character" w:customStyle="1" w:styleId="57">
    <w:name w:val="HTML 预设格式 Char"/>
    <w:basedOn w:val="28"/>
    <w:semiHidden/>
    <w:qFormat/>
    <w:uiPriority w:val="99"/>
    <w:rPr>
      <w:rFonts w:ascii="宋体" w:hAnsi="宋体" w:eastAsia="宋体" w:cs="宋体"/>
      <w:kern w:val="0"/>
      <w:sz w:val="24"/>
      <w:szCs w:val="24"/>
    </w:rPr>
  </w:style>
  <w:style w:type="character" w:customStyle="1" w:styleId="58">
    <w:name w:val="HTML 预设格式 Char1"/>
    <w:basedOn w:val="28"/>
    <w:link w:val="23"/>
    <w:semiHidden/>
    <w:qFormat/>
    <w:uiPriority w:val="99"/>
    <w:rPr>
      <w:rFonts w:ascii="Courier New" w:hAnsi="Courier New" w:cs="Courier New"/>
      <w:sz w:val="20"/>
      <w:szCs w:val="20"/>
    </w:rPr>
  </w:style>
  <w:style w:type="character" w:customStyle="1" w:styleId="59">
    <w:name w:val="正文文本缩进 Char"/>
    <w:qFormat/>
    <w:uiPriority w:val="0"/>
    <w:rPr>
      <w:sz w:val="24"/>
    </w:rPr>
  </w:style>
  <w:style w:type="character" w:customStyle="1" w:styleId="60">
    <w:name w:val="正文文本缩进 Char1"/>
    <w:basedOn w:val="28"/>
    <w:link w:val="13"/>
    <w:semiHidden/>
    <w:qFormat/>
    <w:uiPriority w:val="99"/>
  </w:style>
  <w:style w:type="character" w:customStyle="1" w:styleId="61">
    <w:name w:val="批注框文本 Char"/>
    <w:basedOn w:val="28"/>
    <w:semiHidden/>
    <w:qFormat/>
    <w:uiPriority w:val="99"/>
    <w:rPr>
      <w:sz w:val="18"/>
      <w:szCs w:val="18"/>
    </w:rPr>
  </w:style>
  <w:style w:type="character" w:customStyle="1" w:styleId="62">
    <w:name w:val="批注框文本 Char1"/>
    <w:basedOn w:val="28"/>
    <w:link w:val="19"/>
    <w:semiHidden/>
    <w:qFormat/>
    <w:uiPriority w:val="99"/>
    <w:rPr>
      <w:sz w:val="18"/>
      <w:szCs w:val="18"/>
    </w:rPr>
  </w:style>
  <w:style w:type="paragraph" w:customStyle="1" w:styleId="63">
    <w:name w:val="Table Paragraph"/>
    <w:basedOn w:val="1"/>
    <w:qFormat/>
    <w:uiPriority w:val="1"/>
    <w:rPr>
      <w:rFonts w:ascii="Arial Unicode MS" w:hAnsi="Arial Unicode MS" w:eastAsia="Arial Unicode MS" w:cs="Arial Unicode MS"/>
      <w:lang w:val="zh-CN" w:bidi="zh-CN"/>
    </w:rPr>
  </w:style>
  <w:style w:type="paragraph" w:customStyle="1" w:styleId="64">
    <w:name w:val="*正文"/>
    <w:basedOn w:val="1"/>
    <w:qFormat/>
    <w:uiPriority w:val="0"/>
    <w:pPr>
      <w:keepNext/>
      <w:keepLines/>
      <w:spacing w:line="360" w:lineRule="auto"/>
      <w:ind w:firstLine="200" w:firstLineChars="200"/>
    </w:pPr>
    <w:rPr>
      <w:rFonts w:ascii="宋体" w:hAnsi="宋体" w:eastAsia="宋体" w:cs="Times New Roman"/>
      <w:szCs w:val="24"/>
    </w:rPr>
  </w:style>
  <w:style w:type="paragraph" w:customStyle="1" w:styleId="65">
    <w:name w:val="style4"/>
    <w:basedOn w:val="1"/>
    <w:next w:val="1"/>
    <w:qFormat/>
    <w:uiPriority w:val="0"/>
    <w:pPr>
      <w:widowControl/>
      <w:spacing w:before="280" w:after="280"/>
    </w:pPr>
    <w:rPr>
      <w:rFonts w:ascii="宋体" w:hAnsi="Times New Roman" w:eastAsia="宋体" w:cs="Times New Roman"/>
      <w:sz w:val="18"/>
      <w:szCs w:val="24"/>
    </w:rPr>
  </w:style>
  <w:style w:type="character" w:customStyle="1" w:styleId="66">
    <w:name w:val="NormalCharacter"/>
    <w:semiHidden/>
    <w:qFormat/>
    <w:uiPriority w:val="0"/>
  </w:style>
  <w:style w:type="paragraph" w:customStyle="1" w:styleId="67">
    <w:name w:val="BodyText1I"/>
    <w:basedOn w:val="68"/>
    <w:qFormat/>
    <w:uiPriority w:val="0"/>
    <w:pPr>
      <w:spacing w:after="120"/>
      <w:ind w:firstLine="420" w:firstLineChars="100"/>
    </w:pPr>
    <w:rPr>
      <w:rFonts w:ascii="Times New Roman" w:eastAsia="宋体"/>
      <w:szCs w:val="24"/>
    </w:rPr>
  </w:style>
  <w:style w:type="paragraph" w:customStyle="1" w:styleId="68">
    <w:name w:val="BodyText"/>
    <w:basedOn w:val="1"/>
    <w:qFormat/>
    <w:uiPriority w:val="0"/>
    <w:rPr>
      <w:rFonts w:ascii="仿宋_GB2312" w:hAnsi="Times New Roman" w:eastAsia="仿宋_GB2312"/>
      <w:kern w:val="0"/>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71</Pages>
  <Words>10951</Words>
  <Characters>11412</Characters>
  <Lines>301</Lines>
  <Paragraphs>84</Paragraphs>
  <TotalTime>27</TotalTime>
  <ScaleCrop>false</ScaleCrop>
  <LinksUpToDate>false</LinksUpToDate>
  <CharactersWithSpaces>11581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2022-07-07T01:18:00Z</dcterms:created>
  <dc:creator>许昌市公共资源交易中心:孟莉</dc:creator>
  <cp:lastModifiedBy>禹州市公共资源交易中心:侯英红</cp:lastModifiedBy>
  <cp:lastPrinted>2022-06-28T10:10:00Z</cp:lastPrinted>
  <dcterms:modified xsi:type="dcterms:W3CDTF">2024-12-12T08:46:45Z</dcterms:modified>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9663DBD9AAB94A838702D29DFCB400DE_12</vt:lpwstr>
  </property>
</Properties>
</file>