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71C9C">
      <w:pPr>
        <w:spacing w:line="360" w:lineRule="auto"/>
        <w:jc w:val="center"/>
        <w:rPr>
          <w:rFonts w:ascii="宋体" w:hAnsi="宋体" w:cs="宋体"/>
          <w:b/>
          <w:bCs/>
          <w:sz w:val="24"/>
          <w:szCs w:val="24"/>
        </w:rPr>
      </w:pPr>
      <w:bookmarkStart w:id="0" w:name="_Toc28359026"/>
      <w:bookmarkStart w:id="1" w:name="_Toc35393813"/>
      <w:r>
        <w:rPr>
          <w:rFonts w:hint="eastAsia" w:ascii="宋体" w:hAnsi="宋体" w:cs="宋体"/>
          <w:b/>
          <w:bCs/>
          <w:sz w:val="24"/>
          <w:szCs w:val="24"/>
        </w:rPr>
        <w:t>河南大学AI课程教学、管理平台项目更正公告</w:t>
      </w:r>
      <w:bookmarkEnd w:id="0"/>
      <w:bookmarkEnd w:id="1"/>
    </w:p>
    <w:p w14:paraId="5992B74E">
      <w:pPr>
        <w:pStyle w:val="3"/>
        <w:keepLines w:val="0"/>
        <w:widowControl/>
        <w:spacing w:before="0" w:after="0" w:line="360" w:lineRule="auto"/>
        <w:rPr>
          <w:rFonts w:ascii="宋体" w:hAnsi="宋体" w:eastAsia="宋体" w:cs="宋体"/>
          <w:sz w:val="24"/>
          <w:szCs w:val="24"/>
        </w:rPr>
      </w:pPr>
      <w:bookmarkStart w:id="2" w:name="_Toc35393814"/>
      <w:bookmarkStart w:id="3" w:name="_Toc28359027"/>
      <w:bookmarkStart w:id="4" w:name="_Toc35393645"/>
      <w:bookmarkStart w:id="5" w:name="_Toc28359104"/>
    </w:p>
    <w:p w14:paraId="13848FA1">
      <w:pPr>
        <w:pStyle w:val="3"/>
        <w:keepLines w:val="0"/>
        <w:widowControl/>
        <w:spacing w:before="0" w:after="0" w:line="360" w:lineRule="auto"/>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718387A1">
      <w:pPr>
        <w:spacing w:line="360" w:lineRule="auto"/>
        <w:ind w:firstLine="480" w:firstLineChars="200"/>
        <w:rPr>
          <w:rFonts w:ascii="宋体" w:hAnsi="宋体" w:cs="宋体"/>
          <w:sz w:val="24"/>
          <w:szCs w:val="24"/>
        </w:rPr>
      </w:pPr>
      <w:r>
        <w:rPr>
          <w:rFonts w:hint="eastAsia" w:ascii="宋体" w:hAnsi="宋体" w:cs="宋体"/>
          <w:sz w:val="24"/>
          <w:szCs w:val="24"/>
        </w:rPr>
        <w:t>1.原公告的采购项目编号：豫财磋商采购-2025-875</w:t>
      </w:r>
    </w:p>
    <w:p w14:paraId="08DDC875">
      <w:pPr>
        <w:spacing w:line="360" w:lineRule="auto"/>
        <w:ind w:firstLine="480" w:firstLineChars="200"/>
        <w:rPr>
          <w:rFonts w:ascii="宋体" w:hAnsi="宋体" w:cs="宋体"/>
          <w:sz w:val="24"/>
          <w:szCs w:val="24"/>
        </w:rPr>
      </w:pPr>
      <w:r>
        <w:rPr>
          <w:rFonts w:hint="eastAsia" w:ascii="宋体" w:hAnsi="宋体" w:cs="宋体"/>
          <w:sz w:val="24"/>
          <w:szCs w:val="24"/>
        </w:rPr>
        <w:t>2.原公告的采购项目名称：河南大学AI课程教学、管理平台项目</w:t>
      </w:r>
    </w:p>
    <w:p w14:paraId="54B4C535">
      <w:pPr>
        <w:spacing w:line="360" w:lineRule="auto"/>
        <w:ind w:firstLine="480" w:firstLineChars="200"/>
        <w:rPr>
          <w:rFonts w:ascii="宋体" w:hAnsi="宋体" w:cs="宋体"/>
          <w:sz w:val="24"/>
          <w:szCs w:val="24"/>
        </w:rPr>
      </w:pPr>
      <w:r>
        <w:rPr>
          <w:rFonts w:hint="eastAsia" w:ascii="宋体" w:hAnsi="宋体" w:cs="宋体"/>
          <w:sz w:val="24"/>
          <w:szCs w:val="24"/>
        </w:rPr>
        <w:t>3.首次公告日期：2025年8月12日</w:t>
      </w:r>
    </w:p>
    <w:p w14:paraId="01EB0F59">
      <w:pPr>
        <w:spacing w:line="360" w:lineRule="auto"/>
        <w:ind w:firstLine="480" w:firstLineChars="200"/>
        <w:rPr>
          <w:rFonts w:ascii="宋体" w:hAnsi="宋体" w:cs="宋体"/>
          <w:sz w:val="24"/>
          <w:szCs w:val="24"/>
        </w:rPr>
      </w:pPr>
      <w:r>
        <w:rPr>
          <w:rFonts w:hint="eastAsia" w:ascii="宋体" w:hAnsi="宋体" w:cs="宋体"/>
          <w:sz w:val="24"/>
          <w:szCs w:val="24"/>
        </w:rPr>
        <w:t>4.原响应文件开启(响应文件递交截止时间)：2025年8月25日9点00分</w:t>
      </w:r>
    </w:p>
    <w:p w14:paraId="13C15853">
      <w:pPr>
        <w:pStyle w:val="3"/>
        <w:keepLines w:val="0"/>
        <w:widowControl/>
        <w:spacing w:before="0" w:after="0" w:line="360" w:lineRule="auto"/>
        <w:rPr>
          <w:rFonts w:ascii="宋体" w:hAnsi="宋体" w:eastAsia="宋体" w:cs="宋体"/>
          <w:sz w:val="24"/>
          <w:szCs w:val="24"/>
        </w:rPr>
      </w:pPr>
      <w:bookmarkStart w:id="6" w:name="_Toc28359105"/>
      <w:bookmarkStart w:id="7" w:name="_Toc35393815"/>
      <w:bookmarkStart w:id="8" w:name="_Toc35393646"/>
      <w:bookmarkStart w:id="9" w:name="_Toc28359028"/>
      <w:r>
        <w:rPr>
          <w:rFonts w:hint="eastAsia" w:ascii="宋体" w:hAnsi="宋体" w:eastAsia="宋体" w:cs="宋体"/>
          <w:sz w:val="24"/>
          <w:szCs w:val="24"/>
        </w:rPr>
        <w:t>二、更正信息</w:t>
      </w:r>
      <w:bookmarkEnd w:id="6"/>
      <w:bookmarkEnd w:id="7"/>
      <w:bookmarkEnd w:id="8"/>
      <w:bookmarkEnd w:id="9"/>
    </w:p>
    <w:p w14:paraId="4D1E621F">
      <w:pPr>
        <w:spacing w:line="360" w:lineRule="auto"/>
        <w:ind w:firstLine="480" w:firstLineChars="200"/>
        <w:rPr>
          <w:rFonts w:ascii="宋体" w:hAnsi="宋体" w:cs="宋体"/>
          <w:sz w:val="24"/>
          <w:szCs w:val="24"/>
        </w:rPr>
      </w:pPr>
      <w:r>
        <w:rPr>
          <w:rFonts w:hint="eastAsia" w:ascii="宋体" w:hAnsi="宋体" w:cs="宋体"/>
          <w:sz w:val="24"/>
          <w:szCs w:val="24"/>
        </w:rPr>
        <w:t xml:space="preserve">1.更正事项：采购文件    </w:t>
      </w:r>
    </w:p>
    <w:p w14:paraId="3053C5FB">
      <w:pPr>
        <w:spacing w:line="360" w:lineRule="auto"/>
        <w:ind w:firstLine="480" w:firstLineChars="200"/>
        <w:rPr>
          <w:rFonts w:ascii="宋体" w:hAnsi="宋体" w:cs="宋体"/>
          <w:sz w:val="24"/>
          <w:szCs w:val="24"/>
        </w:rPr>
      </w:pPr>
      <w:r>
        <w:rPr>
          <w:rFonts w:hint="eastAsia" w:ascii="宋体" w:hAnsi="宋体" w:cs="宋体"/>
          <w:sz w:val="24"/>
          <w:szCs w:val="24"/>
        </w:rPr>
        <w:t>2.原文件获取时间：2025年8月14日至2025年8月21日</w:t>
      </w:r>
    </w:p>
    <w:p w14:paraId="07F6DD68">
      <w:pPr>
        <w:spacing w:line="360" w:lineRule="auto"/>
        <w:ind w:firstLine="480" w:firstLineChars="200"/>
        <w:rPr>
          <w:rFonts w:ascii="宋体" w:hAnsi="宋体" w:cs="宋体"/>
          <w:sz w:val="24"/>
          <w:szCs w:val="24"/>
        </w:rPr>
      </w:pPr>
      <w:r>
        <w:rPr>
          <w:rFonts w:hint="eastAsia" w:ascii="宋体" w:hAnsi="宋体" w:cs="宋体"/>
          <w:sz w:val="24"/>
          <w:szCs w:val="24"/>
        </w:rPr>
        <w:t>文件获取截止时间变更为：2025年8月14日至2025年8月21日</w:t>
      </w:r>
    </w:p>
    <w:p w14:paraId="2F23953C">
      <w:pPr>
        <w:spacing w:line="360" w:lineRule="auto"/>
        <w:ind w:firstLine="480" w:firstLineChars="200"/>
        <w:rPr>
          <w:rFonts w:ascii="宋体" w:hAnsi="宋体" w:cs="宋体"/>
          <w:sz w:val="24"/>
          <w:szCs w:val="24"/>
        </w:rPr>
      </w:pPr>
      <w:r>
        <w:rPr>
          <w:rFonts w:hint="eastAsia" w:ascii="宋体" w:hAnsi="宋体" w:cs="宋体"/>
          <w:sz w:val="24"/>
          <w:szCs w:val="24"/>
        </w:rPr>
        <w:t>3.原响应文件开启时间：2025年8月25日9点00分</w:t>
      </w:r>
    </w:p>
    <w:p w14:paraId="7766DC34">
      <w:pPr>
        <w:spacing w:line="360" w:lineRule="auto"/>
        <w:ind w:firstLine="480" w:firstLineChars="200"/>
        <w:rPr>
          <w:rFonts w:ascii="宋体" w:hAnsi="宋体" w:cs="宋体"/>
          <w:sz w:val="24"/>
          <w:szCs w:val="24"/>
        </w:rPr>
      </w:pPr>
      <w:r>
        <w:rPr>
          <w:rFonts w:hint="eastAsia" w:ascii="宋体" w:hAnsi="宋体" w:cs="宋体"/>
          <w:sz w:val="24"/>
          <w:szCs w:val="24"/>
        </w:rPr>
        <w:t>响应文件开启时间变更为：2025年9月</w:t>
      </w:r>
      <w:r>
        <w:rPr>
          <w:rFonts w:hint="eastAsia" w:ascii="宋体" w:hAnsi="宋体" w:cs="宋体"/>
          <w:sz w:val="24"/>
          <w:szCs w:val="24"/>
          <w:lang w:val="en-US" w:eastAsia="zh-CN"/>
        </w:rPr>
        <w:t>2</w:t>
      </w:r>
      <w:r>
        <w:rPr>
          <w:rFonts w:hint="eastAsia" w:ascii="宋体" w:hAnsi="宋体" w:cs="宋体"/>
          <w:sz w:val="24"/>
          <w:szCs w:val="24"/>
        </w:rPr>
        <w:t>日上午9时00分（北京时间）</w:t>
      </w:r>
    </w:p>
    <w:p w14:paraId="19AE8EA4">
      <w:pPr>
        <w:spacing w:line="360" w:lineRule="auto"/>
        <w:ind w:firstLine="480" w:firstLineChars="200"/>
        <w:rPr>
          <w:rFonts w:ascii="宋体" w:hAnsi="宋体" w:cs="宋体"/>
          <w:sz w:val="24"/>
          <w:szCs w:val="24"/>
        </w:rPr>
      </w:pPr>
      <w:r>
        <w:rPr>
          <w:rFonts w:hint="eastAsia" w:ascii="宋体" w:hAnsi="宋体" w:cs="宋体"/>
          <w:sz w:val="24"/>
          <w:szCs w:val="24"/>
        </w:rPr>
        <w:t>4.原采购信息变更内容：</w:t>
      </w:r>
    </w:p>
    <w:p w14:paraId="10C244BF">
      <w:pPr>
        <w:spacing w:line="360" w:lineRule="auto"/>
        <w:ind w:firstLine="480" w:firstLineChars="200"/>
        <w:rPr>
          <w:rFonts w:ascii="宋体" w:hAnsi="宋体" w:cs="宋体"/>
          <w:sz w:val="24"/>
          <w:szCs w:val="24"/>
        </w:rPr>
      </w:pPr>
      <w:r>
        <w:rPr>
          <w:rFonts w:hint="eastAsia" w:ascii="宋体" w:hAnsi="宋体" w:cs="宋体"/>
          <w:sz w:val="24"/>
          <w:szCs w:val="24"/>
        </w:rPr>
        <w:t>4.1原采购文件第三章采购需求智慧课程运行平台模块中“1）课程运行平台模块须具备800门以上智慧共享课程（提供共享课程学校、课程明细的展示视频），且课程运行平台课程资源免费使用。”</w:t>
      </w:r>
    </w:p>
    <w:p w14:paraId="1450BB13">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1CE20158">
      <w:pPr>
        <w:spacing w:line="360" w:lineRule="auto"/>
        <w:ind w:firstLine="480" w:firstLineChars="200"/>
        <w:rPr>
          <w:rFonts w:ascii="宋体" w:hAnsi="宋体" w:cs="宋体"/>
          <w:sz w:val="24"/>
          <w:szCs w:val="24"/>
        </w:rPr>
      </w:pPr>
      <w:r>
        <w:rPr>
          <w:rFonts w:hint="eastAsia" w:ascii="宋体" w:hAnsi="宋体" w:cs="宋体"/>
          <w:sz w:val="24"/>
          <w:szCs w:val="24"/>
        </w:rPr>
        <w:t>“1）课程运行平台模块须具备800门以上在线课程（提供在线课程学校、课程明细的展示视频），且课程运行平台课程资源免费使用。”；</w:t>
      </w:r>
    </w:p>
    <w:p w14:paraId="35FD6785">
      <w:pPr>
        <w:spacing w:line="360" w:lineRule="auto"/>
        <w:ind w:firstLine="480" w:firstLineChars="200"/>
        <w:rPr>
          <w:rFonts w:ascii="宋体" w:hAnsi="宋体" w:cs="宋体"/>
          <w:sz w:val="24"/>
          <w:szCs w:val="24"/>
        </w:rPr>
      </w:pPr>
      <w:r>
        <w:rPr>
          <w:rFonts w:hint="eastAsia" w:ascii="宋体" w:hAnsi="宋体" w:cs="宋体"/>
          <w:sz w:val="24"/>
          <w:szCs w:val="24"/>
        </w:rPr>
        <w:t>4.2原采购文件第三章采购需求中“三、其他要求：1.乙方须为甲方免费提供3年期7*24小时响应服务，包含智慧课程教学平台云服务、智慧共享平台云服务和数据分析模块云服务。2.乙方须为甲方免费提供本项目整套产品3年云服务。在甲方本地化部署条件具备的情况下，服务期内或超出服务期，乙方免费为甲方完成智慧课程教学平台和智慧共享平台本地化部署，并完成数据迁移。3.在服务期内第1年，乙方须为甲方提供智慧教学平台和智慧共享平台功能使用及技术培训≥10场次；在服务期内第2年、第3年视甲方需求，提供合理化的智慧教学平台和智慧共享平台功能使用及技术培训。4.乙方作为服务方、软件供应商和技术服务方，产生的一切具备知识产权的资源性内容均属甲方所有，乙方不得侵犯甲方的知识产权，如后期有资源迁移需求，需配合甲方完成资源迁移工作，不得以服务费、运维费等任何理由约束甲方合理化的需求。”</w:t>
      </w:r>
    </w:p>
    <w:p w14:paraId="72C4137E">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0513E13E">
      <w:pPr>
        <w:spacing w:line="360" w:lineRule="auto"/>
        <w:ind w:firstLine="480" w:firstLineChars="200"/>
        <w:rPr>
          <w:rFonts w:ascii="宋体" w:hAnsi="宋体" w:cs="宋体"/>
          <w:sz w:val="24"/>
          <w:szCs w:val="24"/>
        </w:rPr>
      </w:pPr>
      <w:r>
        <w:rPr>
          <w:rFonts w:hint="eastAsia" w:ascii="宋体" w:hAnsi="宋体" w:cs="宋体"/>
          <w:sz w:val="24"/>
          <w:szCs w:val="24"/>
        </w:rPr>
        <w:t>“三、其他要求1.服务要求：1.1乙方须为甲方免费提供3年期7*24小时响应服务，包含智慧课程教学平台服务、智慧共享平台服务和数据分析模块云服务。1.2乙方须为甲方免费提供本项目整套产品3年云服务。1.3乙方作为服务方、软件供应商和技术服务方，产生的一切具备知识产权的资源性内容均属甲方所有，乙方不得侵犯甲方的知识产权，如后期有资源迁移需求，需配合甲方完成资源迁移工作，不得以服务费、运维费等任何理由约束甲方合理化的需求。1.4乙方应根据自身情况和所投产品技术、服务特点，针对本项目提供符合本项目采购需求，且有利于项目实施的售后服务方案。2.软件平台开发及部署要求：2.1自签订合同之日起，35日内完成平台与学校智慧教室、教务系统的对接，平台各功能（含数据分析服务）的启用。2.2乙方应在响应文件中明确软件的开发计划、相关工作的进度计划、系统的安全方案、数据的安全方案、部署内容等，针对本项目提供符合本项目采购需求，且有利于项目实施的软件平台开发及部署方案。2.3在甲方本地化部署条件具备的情况下，服务期内或超出服务期，乙方免费为甲方完成智慧课程教学平台和智慧共享平台本地化部署，并完成数据迁移。3.质量保证要求：3.1本项目质量标准要求：合格，符合国家、行业、地方相关规范及采购人要求。3.2供应商应在文件中明确“教育适配性”确保平台需求符合学校教学、管理实际，避免 “建用脱节”；明确“技术落地性”通过技术规范、过程管控确保平台“能用、好用、耐用”；明确运维与持续优化方案，通过持续运维和优化，适应教学需求变化；明确项目管理与文档质量管控方案：保障“过程可追溯”通过规范项目管理和文档，确保质量问题可追溯、可改进。供应商应针对本项目提供符合本项目采购需求，且有利于项目实施的质量保证措施。4.培训要求：4.1本项目3年服务期内要求提供≥15场次的课程建设培训。同时，在服务期内第1年，乙方须为甲方提供智慧教学平台和智慧共享平台功能使用及技术培训≥10场次；在服务期内第2年、第3年视甲方需求，提供合理化的智慧教学平台和智慧共享平台功能使用及技术培训。其中课程建设培训专家须具有国家级一流课程建设经验。4.2供应商应在响应文件中针对本次项目，提供符合本项目采购需求，且有利于项目实施的培训方案，明确培训计划、 培训人员安排、时间规划、培训内容及培训效果评价、培训质量保证等。5.应急要求：5.1供应商在本项目建设及后续服务过程中，应围绕“预防-响应-恢复-改进”全流程设计应急预案，预案应覆盖技术故障、数据安全、业务中断、外部风险等核心内容，确保平台在突发问题时能快速止损、最小化对教学活动的影响。5.2供应商应在响应文件中针对本次项目，提供符合本项目采购需求，且有利于项目实施的应急方案，明确基础规则与组织保障、平台运行核心问题、守护教学核心数据资产、保障教学活动连续性、应对不可控外部因素、避免问题重复发生等内容。</w:t>
      </w:r>
    </w:p>
    <w:p w14:paraId="6A4F488C">
      <w:pPr>
        <w:spacing w:line="360" w:lineRule="auto"/>
        <w:ind w:firstLine="480" w:firstLineChars="200"/>
        <w:rPr>
          <w:rFonts w:ascii="宋体" w:hAnsi="宋体" w:cs="宋体"/>
          <w:sz w:val="24"/>
          <w:szCs w:val="24"/>
        </w:rPr>
      </w:pPr>
      <w:r>
        <w:rPr>
          <w:rFonts w:hint="eastAsia" w:ascii="宋体" w:hAnsi="宋体" w:cs="宋体"/>
          <w:sz w:val="24"/>
          <w:szCs w:val="24"/>
        </w:rPr>
        <w:t>4.3原采购文件第五章评审标准中“1.供应商课程教学平台具备注册地市级及以上公安机关审核颁发的《信息系统安全等级保护备案证明》贰级证明的得3分。”</w:t>
      </w:r>
    </w:p>
    <w:p w14:paraId="59FAF1F6">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46177B13">
      <w:pPr>
        <w:spacing w:line="360" w:lineRule="auto"/>
        <w:ind w:firstLine="480" w:firstLineChars="200"/>
        <w:rPr>
          <w:rFonts w:ascii="宋体" w:hAnsi="宋体" w:cs="宋体"/>
          <w:sz w:val="24"/>
          <w:szCs w:val="24"/>
        </w:rPr>
      </w:pPr>
      <w:r>
        <w:rPr>
          <w:rFonts w:hint="eastAsia" w:ascii="宋体" w:hAnsi="宋体" w:cs="宋体"/>
          <w:sz w:val="24"/>
          <w:szCs w:val="24"/>
        </w:rPr>
        <w:t>“1.供应商课程教学平台具备注册地市级及以上公安机关审核颁发的《信息系统安全等级保护备案证明》贰级及以上证明的得3分。”；</w:t>
      </w:r>
    </w:p>
    <w:p w14:paraId="5D29003B">
      <w:pPr>
        <w:spacing w:line="360" w:lineRule="auto"/>
        <w:ind w:firstLine="480" w:firstLineChars="200"/>
        <w:rPr>
          <w:rFonts w:ascii="宋体" w:hAnsi="宋体" w:cs="宋体"/>
          <w:sz w:val="24"/>
          <w:szCs w:val="24"/>
        </w:rPr>
      </w:pPr>
      <w:r>
        <w:rPr>
          <w:rFonts w:hint="eastAsia" w:ascii="宋体" w:hAnsi="宋体" w:cs="宋体"/>
          <w:sz w:val="24"/>
          <w:szCs w:val="24"/>
        </w:rPr>
        <w:t>4.4原采购文件第五章评审标准中“2.供应商课程教学平台中课程中心类软件、学科级别管理中心类软件、一流课程建设类软件、教学质量监控与评价类软件具有软件著作权登记证书的，每有一类得1分，本项最多的4分。”</w:t>
      </w:r>
    </w:p>
    <w:p w14:paraId="69AC9634">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69BB5EE7">
      <w:pPr>
        <w:spacing w:line="360" w:lineRule="auto"/>
        <w:ind w:firstLine="480" w:firstLineChars="200"/>
        <w:rPr>
          <w:rFonts w:ascii="宋体" w:hAnsi="宋体" w:cs="宋体"/>
          <w:sz w:val="24"/>
          <w:szCs w:val="24"/>
        </w:rPr>
      </w:pPr>
      <w:r>
        <w:rPr>
          <w:rFonts w:hint="eastAsia" w:ascii="宋体" w:hAnsi="宋体" w:cs="宋体"/>
          <w:sz w:val="24"/>
          <w:szCs w:val="24"/>
        </w:rPr>
        <w:t>“2.供应商提供课程类、课堂类、教学类、学科级别管理类、教学质量监控与评价类软件著作权登记证书，每提供一个相关软件著作权登记证书的得1分，本项最多的4分。”；</w:t>
      </w:r>
    </w:p>
    <w:p w14:paraId="75EBFBD6">
      <w:pPr>
        <w:spacing w:line="360" w:lineRule="auto"/>
        <w:ind w:firstLine="480" w:firstLineChars="200"/>
        <w:rPr>
          <w:rFonts w:ascii="宋体" w:hAnsi="宋体" w:cs="宋体"/>
          <w:sz w:val="24"/>
          <w:szCs w:val="24"/>
        </w:rPr>
      </w:pPr>
      <w:r>
        <w:rPr>
          <w:rFonts w:hint="eastAsia" w:ascii="宋体" w:hAnsi="宋体" w:cs="宋体"/>
          <w:sz w:val="24"/>
          <w:szCs w:val="24"/>
        </w:rPr>
        <w:t>4.5原采购文件第五章评审标准中“3.3项目负责人或团队成员有计算机软件设计师（中级）证书的每提供1份得2分，最多得2分。”</w:t>
      </w:r>
    </w:p>
    <w:p w14:paraId="226C7C9A">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456ECE1E">
      <w:pPr>
        <w:spacing w:line="360" w:lineRule="auto"/>
        <w:ind w:firstLine="480" w:firstLineChars="200"/>
        <w:rPr>
          <w:rFonts w:ascii="宋体" w:hAnsi="宋体" w:cs="宋体"/>
          <w:sz w:val="24"/>
          <w:szCs w:val="24"/>
        </w:rPr>
      </w:pPr>
      <w:r>
        <w:rPr>
          <w:rFonts w:hint="eastAsia" w:ascii="宋体" w:hAnsi="宋体" w:cs="宋体"/>
          <w:sz w:val="24"/>
          <w:szCs w:val="24"/>
        </w:rPr>
        <w:t>“3.3项目负责人或团队成员有计算机软件设计师（中级）证书或系统架构设计师（高级）证书的每提供1份得2分，最多得2分。”；</w:t>
      </w:r>
    </w:p>
    <w:p w14:paraId="69B01DD9">
      <w:pPr>
        <w:spacing w:line="360" w:lineRule="auto"/>
        <w:ind w:firstLine="480" w:firstLineChars="200"/>
        <w:rPr>
          <w:rFonts w:ascii="宋体" w:hAnsi="宋体" w:cs="宋体"/>
          <w:sz w:val="24"/>
          <w:szCs w:val="24"/>
        </w:rPr>
      </w:pPr>
      <w:r>
        <w:rPr>
          <w:rFonts w:hint="eastAsia" w:ascii="宋体" w:hAnsi="宋体" w:cs="宋体"/>
          <w:sz w:val="24"/>
          <w:szCs w:val="24"/>
        </w:rPr>
        <w:t>4.6原采购文件第五章评审标准中“服务承诺（6分）供应商针对本项目提出包括但不限于售后服务的内容、形式、免费维护响应时间、解决质量或操作问题的响应时间等具体服务承诺，磋商小组对提交的服务承诺描述情况进行打分。 服务体系完备，服务方案和措施科学完善；具备内容全面性、规划方案科学性、技术人员和手段的专业性、完全满足采购需求，能够提供方案佐证材料的，得6分；服务计划详细，服务方案和措施具体可行，基本覆盖采购需求、流程完整但深度及细化措施不足的，得4分；服务计划缺乏成体系内容但有具体措施，有基本的维保方案和措施，针对性不强但能够满足同类项目售后服务通用需求的，得2分；未提供相关方案或未针对本次项目提供相关方案的，得0分。”</w:t>
      </w:r>
    </w:p>
    <w:p w14:paraId="1D3AFD77">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6AD908FD">
      <w:pPr>
        <w:spacing w:line="360" w:lineRule="auto"/>
        <w:ind w:firstLine="480" w:firstLineChars="200"/>
        <w:rPr>
          <w:rFonts w:ascii="宋体" w:hAnsi="宋体" w:cs="宋体"/>
          <w:sz w:val="24"/>
          <w:szCs w:val="24"/>
        </w:rPr>
      </w:pPr>
      <w:r>
        <w:rPr>
          <w:rFonts w:hint="eastAsia" w:ascii="宋体" w:hAnsi="宋体" w:cs="宋体"/>
          <w:sz w:val="24"/>
          <w:szCs w:val="24"/>
        </w:rPr>
        <w:t>“服务承诺（7分）供应商针对本项目服务要求提出包括但不限于售后服务的内容、形式、免费维护响应时间、解决质量或操作问题的响应时间等具体服务承诺，磋商小组对提交的服务承诺描述情况进行打分。 服务体系完备，服务方案和措施科学完善；具备内容全面性、规划方案科学性、技术人员和手段的专业性、完全满足采购需求，能够提供方案佐证材料的，得7分；服务计划详细，服务方案和措施具体可行，基本覆盖采购需求、流程完整但深度及细化措施不足的，得5分；服务计划缺乏成体系内容但有具体措施，有基本的维保方案和措施，针对性不强但能够满足同类项目售后服务通用需求的，得3分；服务计划缺乏成体系内容，基本的维保方案和措施有缺项，缺乏针对性的，得1分；未提供相关方案或未针对本次项目提供相关方案的，得0分。”；</w:t>
      </w:r>
    </w:p>
    <w:p w14:paraId="7F615A0C">
      <w:pPr>
        <w:spacing w:line="360" w:lineRule="auto"/>
        <w:ind w:firstLine="480" w:firstLineChars="200"/>
        <w:rPr>
          <w:rFonts w:ascii="宋体" w:hAnsi="宋体" w:cs="宋体"/>
          <w:sz w:val="24"/>
          <w:szCs w:val="24"/>
        </w:rPr>
      </w:pPr>
      <w:r>
        <w:rPr>
          <w:rFonts w:hint="eastAsia" w:ascii="宋体" w:hAnsi="宋体" w:cs="宋体"/>
          <w:sz w:val="24"/>
          <w:szCs w:val="24"/>
        </w:rPr>
        <w:t>4.7原采购文件第五章评审标准中：“项目需求的理解（4分）”删除；</w:t>
      </w:r>
    </w:p>
    <w:p w14:paraId="26D568ED">
      <w:pPr>
        <w:spacing w:line="360" w:lineRule="auto"/>
        <w:ind w:firstLine="480" w:firstLineChars="200"/>
        <w:rPr>
          <w:rFonts w:ascii="宋体" w:hAnsi="宋体" w:cs="宋体"/>
          <w:sz w:val="24"/>
          <w:szCs w:val="24"/>
        </w:rPr>
      </w:pPr>
      <w:r>
        <w:rPr>
          <w:rFonts w:hint="eastAsia" w:ascii="宋体" w:hAnsi="宋体" w:cs="宋体"/>
          <w:sz w:val="24"/>
          <w:szCs w:val="24"/>
        </w:rPr>
        <w:t>4.8原采购文件第五章评审标准中：“软件平台开发及部署方案（6分）</w:t>
      </w:r>
      <w:r>
        <w:rPr>
          <w:rFonts w:hint="eastAsia" w:ascii="宋体" w:hAnsi="宋体" w:cs="宋体"/>
          <w:sz w:val="24"/>
          <w:szCs w:val="24"/>
        </w:rPr>
        <w:tab/>
      </w:r>
      <w:r>
        <w:rPr>
          <w:rFonts w:hint="eastAsia" w:ascii="宋体" w:hAnsi="宋体" w:cs="宋体"/>
          <w:sz w:val="24"/>
          <w:szCs w:val="24"/>
        </w:rPr>
        <w:t>供应商根据项目理解，针对该项目设定软件平台开发及部署方案，包括但不限于开发计划、工作进度计划、系统安全方案、数据安全方案、部署方案等内容，磋商小组根据各供应商部署方案进行评审。开发计划详细、工作进度计划明确，系统安全方案、数据安全方案及部署方案等方案合理、内容完整、可行性强，得6分；开发及部署方案完备，计划详细、工作进度计划明确、措施科学完善；系统安全方案、数据安全方案明确；基本满足采购需求，得4分；软件平台开发及部署方案缺乏成体系内容但有具体措施，有基本的计划、工作进度计划；但深度及细化措施不足、针对性不强但能够满足同类项目通用需求的，得2分；不提供得0分。”</w:t>
      </w:r>
    </w:p>
    <w:p w14:paraId="4163FAF1">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29ADC56C">
      <w:pPr>
        <w:spacing w:line="360" w:lineRule="auto"/>
        <w:ind w:firstLine="480" w:firstLineChars="200"/>
        <w:rPr>
          <w:rFonts w:ascii="宋体" w:hAnsi="宋体" w:cs="宋体"/>
          <w:sz w:val="24"/>
          <w:szCs w:val="24"/>
        </w:rPr>
      </w:pPr>
      <w:r>
        <w:rPr>
          <w:rFonts w:hint="eastAsia" w:ascii="宋体" w:hAnsi="宋体" w:cs="宋体"/>
          <w:sz w:val="24"/>
          <w:szCs w:val="24"/>
        </w:rPr>
        <w:t>“软件平台开发及部署方案（6分）供应商根据本项目开发及部署要求，针对该项目设定软件平台开发及部署方案，包括但不限于开发计划、工作进度计划、系统安全方案、数据安全方案、部署内容等内容，磋商小组根据各供应商部署内容进行评审。开发计划详细、工作进度计划明确，系统安全方案、数据安全方案及部署内容等方案合理、内容完整、可行性强，得6分；开发及部署方案完备，计划详细、工作进度计划明确、措施科学完善；系统安全方案、数据安全方案、部署内容明确；基本满足采购需求，得4分；软件平台开发及部署方案缺乏成体系内容但有具体措施，有基本的计划、工作进度计划；但深度及细化措施不足、针对性不强但能够满足同类项目通用需求的，得2分；未提供相关方案或未针对本次项目提供相关方案的，得0分。”；</w:t>
      </w:r>
    </w:p>
    <w:p w14:paraId="560EA06C">
      <w:pPr>
        <w:spacing w:line="360" w:lineRule="auto"/>
        <w:ind w:firstLine="480" w:firstLineChars="200"/>
        <w:rPr>
          <w:rFonts w:ascii="宋体" w:hAnsi="宋体" w:cs="宋体"/>
          <w:sz w:val="24"/>
          <w:szCs w:val="24"/>
        </w:rPr>
      </w:pPr>
      <w:r>
        <w:rPr>
          <w:rFonts w:hint="eastAsia" w:ascii="宋体" w:hAnsi="宋体" w:cs="宋体"/>
          <w:sz w:val="24"/>
          <w:szCs w:val="24"/>
        </w:rPr>
        <w:t>4.9原采购文件第五章评审标准中：“质量保证措施（5分）供应商结合采购需求，针对本项目的实际情况，提供详细的质量保证措施，包括但不限于实施过程及成果质量保障措施等，磋商小组根据供应商提供质量保证措施内容的完整性、科学合理性、针对性及可实施性等进行评审：质量保障措施完整、科学、合理、详细，针对性强、可实施性高，得5分；质量保障措施完整，较为科学、合理，具有针对性及可实施性，得3分；质量保障措施不完整，科学合理性一般，部分措施非针对本项目，可实施性不高，得1分；不提供得0分。”</w:t>
      </w:r>
    </w:p>
    <w:p w14:paraId="2CF0C7D1">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2A6168CD">
      <w:pPr>
        <w:spacing w:line="360" w:lineRule="auto"/>
        <w:ind w:firstLine="480" w:firstLineChars="200"/>
        <w:rPr>
          <w:rFonts w:ascii="宋体" w:hAnsi="宋体" w:cs="宋体"/>
          <w:sz w:val="24"/>
          <w:szCs w:val="24"/>
        </w:rPr>
      </w:pPr>
      <w:r>
        <w:rPr>
          <w:rFonts w:hint="eastAsia" w:ascii="宋体" w:hAnsi="宋体" w:cs="宋体"/>
          <w:sz w:val="24"/>
          <w:szCs w:val="24"/>
        </w:rPr>
        <w:t>“质量保证措施（6分）供应商针对本项目质量保证要求提出质量保证措施包括但不限于如何保证与学校需求匹配实现符合采购需求、运维过程中的优化措施、项目管理措施等具体质量保证措施及承诺，磋商小组对提交的措施承诺描述情况进行打分。 质保措施完备，方案科学完善；具备内容全面性、规划方案科学性、技术人员和手段的专业性、完全满足采购需求，能够提供方案佐证材料的，得6分；质保措施详细，方案具体可行，基本覆盖采购需求、流程完整但深度及细化措施不足的，得4分；质保措施缺乏成体系内容但有具体措施，有基本的方案和措施，针对性不强但能够满足同类项目通用需求的，得2分；未提供相关措施或未针对本次项目提供相关措施的，得0分。”；</w:t>
      </w:r>
    </w:p>
    <w:p w14:paraId="296B2349">
      <w:pPr>
        <w:spacing w:line="360" w:lineRule="auto"/>
        <w:ind w:firstLine="480" w:firstLineChars="200"/>
        <w:rPr>
          <w:rFonts w:ascii="宋体" w:hAnsi="宋体" w:cs="宋体"/>
          <w:sz w:val="24"/>
          <w:szCs w:val="24"/>
        </w:rPr>
      </w:pPr>
      <w:r>
        <w:rPr>
          <w:rFonts w:hint="eastAsia" w:ascii="宋体" w:hAnsi="宋体" w:cs="宋体"/>
          <w:sz w:val="24"/>
          <w:szCs w:val="24"/>
        </w:rPr>
        <w:t>4.10原采购文件第五章评审标准中：“培训方案（5分）针对本项目的详细培训方案，包括但不限于具体培训计划、 培训人员安排、时间规划、培训内容及培训效果评价、培训质量保证等：方案全面、具体、保障充分，规划合理，可行性强得5分；方案比较全面、具体，保障一般，可行性较强得3分；方案不全面，不具体，可行性一般得1分；不提供得0分。”</w:t>
      </w:r>
    </w:p>
    <w:p w14:paraId="0BD14BDB">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06BFC706">
      <w:pPr>
        <w:spacing w:line="360" w:lineRule="auto"/>
        <w:ind w:firstLine="480" w:firstLineChars="200"/>
        <w:rPr>
          <w:rFonts w:ascii="宋体" w:hAnsi="宋体" w:cs="宋体"/>
          <w:sz w:val="24"/>
          <w:szCs w:val="24"/>
        </w:rPr>
      </w:pPr>
      <w:r>
        <w:rPr>
          <w:rFonts w:hint="eastAsia" w:ascii="宋体" w:hAnsi="宋体" w:cs="宋体"/>
          <w:sz w:val="24"/>
          <w:szCs w:val="24"/>
        </w:rPr>
        <w:t>“培训方案（6分）供应商针对本项目培训要求提出培训计划，包含不限于培训具体方案、培训人员安排、时间规划、培训内容及培训效果评价、培训质量保证等，磋商小组对提交的培训方案情况进行打分。培训计划完备，方案科学完善；具备内容全面性、规划方案科学性、技术人员和手段的专业性、完全满足采购需求，能够提供方案佐证材料的，得6分；培训计划详细，方案具体可行，基本覆盖采购需求、流程完整但深度及细化措施不足的，得4分；培训计划缺乏成体系内容但有具体措施，有基本的方案和措施，针对性不强但能够满足同类项目通用需求的，得2分；未提供相关方案或未针对本次项目提供相关方案的，得0分。”；</w:t>
      </w:r>
    </w:p>
    <w:p w14:paraId="1BA30B2B">
      <w:pPr>
        <w:spacing w:line="360" w:lineRule="auto"/>
        <w:ind w:firstLine="480" w:firstLineChars="200"/>
        <w:rPr>
          <w:rFonts w:ascii="宋体" w:hAnsi="宋体" w:cs="宋体"/>
          <w:sz w:val="24"/>
          <w:szCs w:val="24"/>
        </w:rPr>
      </w:pPr>
      <w:r>
        <w:rPr>
          <w:rFonts w:hint="eastAsia" w:ascii="宋体" w:hAnsi="宋体" w:cs="宋体"/>
          <w:sz w:val="24"/>
          <w:szCs w:val="24"/>
        </w:rPr>
        <w:t>4.11原采购文件第五章评审标准中：“应急方案（5分）应急方案，针对突发事件（技术性事故等突发事件）采取的应急措施，根据各供应商提供的服务实施方案进行综合评分，内容包括：应急事件监测与预警机制、数据备份机制、应急处理流程及应急处理方法；方案全面、具体、保障充分，规划合理，可行性强得5分；方案比较全面、具体，保障一般，可行性较强得3分；方案不全面，不具体，可行性一般得1分；不提供得0分。”</w:t>
      </w:r>
    </w:p>
    <w:p w14:paraId="61528640">
      <w:pPr>
        <w:spacing w:line="360" w:lineRule="auto"/>
        <w:ind w:firstLine="480" w:firstLineChars="200"/>
        <w:rPr>
          <w:rFonts w:ascii="宋体" w:hAnsi="宋体" w:cs="宋体"/>
          <w:sz w:val="24"/>
          <w:szCs w:val="24"/>
        </w:rPr>
      </w:pPr>
      <w:r>
        <w:rPr>
          <w:rFonts w:hint="eastAsia" w:ascii="宋体" w:hAnsi="宋体" w:cs="宋体"/>
          <w:sz w:val="24"/>
          <w:szCs w:val="24"/>
        </w:rPr>
        <w:t>更正为：</w:t>
      </w:r>
    </w:p>
    <w:p w14:paraId="01C8FCFC">
      <w:pPr>
        <w:spacing w:line="360" w:lineRule="auto"/>
        <w:ind w:firstLine="480" w:firstLineChars="200"/>
        <w:rPr>
          <w:rFonts w:ascii="宋体" w:hAnsi="宋体" w:cs="宋体"/>
          <w:sz w:val="24"/>
          <w:szCs w:val="24"/>
        </w:rPr>
      </w:pPr>
      <w:r>
        <w:rPr>
          <w:rFonts w:hint="eastAsia" w:ascii="宋体" w:hAnsi="宋体" w:cs="宋体"/>
          <w:sz w:val="24"/>
          <w:szCs w:val="24"/>
        </w:rPr>
        <w:t>“应急方案（6分）供应商针对本项目应急要求提出应急方案，针对核心问题、突发事件采取的应急措施，根据各供应商提供的应急方案进行综合评分，内容包括：基础规则与组织保障、平台运行核心问题分析、如何守护教学核心数据资产、如何保障教学活动连续性、如何应对不可控外部因素、如何避免问题重复发生等内容流程及应急处理方法；应急计划完备，方案科学完善；具备内容全面性、规划方案科学性、技术人员和手段的专业性、完全满足采购需求，能够提供方案佐证材料的，得6分；应急计划详细，方案具体可行，基本覆盖采购需求、流程完整但深度及细化措施不足的，得4分；应急计划缺乏成体系内容但有具体措施，有基本的方案和措施，针对性不强但能够满足同类项目通用需求的，得2分；未提供相关方案或未针对本次项目提供相关方案的，得0分。”；</w:t>
      </w:r>
    </w:p>
    <w:p w14:paraId="7B0C25DB">
      <w:pPr>
        <w:spacing w:line="360" w:lineRule="auto"/>
        <w:ind w:firstLine="480" w:firstLineChars="200"/>
        <w:rPr>
          <w:rFonts w:ascii="宋体" w:hAnsi="宋体" w:cs="宋体"/>
          <w:sz w:val="24"/>
          <w:szCs w:val="24"/>
        </w:rPr>
      </w:pPr>
      <w:r>
        <w:rPr>
          <w:rFonts w:hint="eastAsia" w:ascii="宋体" w:hAnsi="宋体" w:cs="宋体"/>
          <w:sz w:val="24"/>
          <w:szCs w:val="24"/>
        </w:rPr>
        <w:t>4.12其他内容均不变。</w:t>
      </w:r>
    </w:p>
    <w:p w14:paraId="2A2A8E1F">
      <w:pPr>
        <w:spacing w:line="360" w:lineRule="auto"/>
        <w:ind w:firstLine="480" w:firstLineChars="200"/>
        <w:rPr>
          <w:rFonts w:ascii="宋体" w:hAnsi="宋体" w:cs="宋体"/>
          <w:sz w:val="24"/>
          <w:szCs w:val="24"/>
        </w:rPr>
      </w:pPr>
      <w:r>
        <w:rPr>
          <w:rFonts w:hint="eastAsia" w:ascii="宋体" w:hAnsi="宋体" w:cs="宋体"/>
          <w:sz w:val="24"/>
          <w:szCs w:val="24"/>
        </w:rPr>
        <w:t>5.更正日期：2025年8月2</w:t>
      </w:r>
      <w:r>
        <w:rPr>
          <w:rFonts w:hint="eastAsia" w:ascii="宋体" w:hAnsi="宋体" w:cs="宋体"/>
          <w:sz w:val="24"/>
          <w:szCs w:val="24"/>
          <w:lang w:val="en-US" w:eastAsia="zh-CN"/>
        </w:rPr>
        <w:t>7</w:t>
      </w:r>
      <w:r>
        <w:rPr>
          <w:rFonts w:hint="eastAsia" w:ascii="宋体" w:hAnsi="宋体" w:cs="宋体"/>
          <w:sz w:val="24"/>
          <w:szCs w:val="24"/>
        </w:rPr>
        <w:t>日</w:t>
      </w:r>
    </w:p>
    <w:p w14:paraId="2A58CFBE">
      <w:pPr>
        <w:pStyle w:val="3"/>
        <w:keepLines w:val="0"/>
        <w:widowControl/>
        <w:spacing w:before="0" w:after="0" w:line="360" w:lineRule="auto"/>
        <w:rPr>
          <w:rFonts w:ascii="宋体" w:hAnsi="宋体" w:eastAsia="宋体" w:cs="宋体"/>
          <w:sz w:val="24"/>
          <w:szCs w:val="24"/>
        </w:rPr>
      </w:pPr>
      <w:bookmarkStart w:id="10" w:name="_Toc35393647"/>
      <w:bookmarkStart w:id="11" w:name="_Toc35393816"/>
      <w:r>
        <w:rPr>
          <w:rFonts w:hint="eastAsia" w:ascii="宋体" w:hAnsi="宋体" w:eastAsia="宋体" w:cs="宋体"/>
          <w:sz w:val="24"/>
          <w:szCs w:val="24"/>
        </w:rPr>
        <w:t>三、其他补充事宜</w:t>
      </w:r>
      <w:bookmarkEnd w:id="10"/>
      <w:bookmarkEnd w:id="11"/>
    </w:p>
    <w:p w14:paraId="5C3547F4">
      <w:pPr>
        <w:spacing w:line="360" w:lineRule="auto"/>
        <w:ind w:firstLine="480" w:firstLineChars="200"/>
        <w:rPr>
          <w:rFonts w:ascii="宋体" w:hAnsi="宋体" w:cs="宋体"/>
          <w:sz w:val="24"/>
          <w:szCs w:val="24"/>
        </w:rPr>
      </w:pPr>
      <w:r>
        <w:rPr>
          <w:rFonts w:hint="eastAsia" w:ascii="宋体" w:hAnsi="宋体" w:cs="宋体"/>
          <w:sz w:val="24"/>
          <w:szCs w:val="24"/>
        </w:rPr>
        <w:t>无</w:t>
      </w:r>
    </w:p>
    <w:p w14:paraId="4C5B02DE">
      <w:pPr>
        <w:pStyle w:val="3"/>
        <w:keepLines w:val="0"/>
        <w:widowControl/>
        <w:spacing w:before="0" w:after="0" w:line="360" w:lineRule="auto"/>
        <w:rPr>
          <w:rFonts w:ascii="宋体" w:hAnsi="宋体" w:eastAsia="宋体" w:cs="宋体"/>
          <w:sz w:val="24"/>
          <w:szCs w:val="24"/>
        </w:rPr>
      </w:pPr>
      <w:bookmarkStart w:id="12" w:name="_Toc28359106"/>
      <w:bookmarkStart w:id="13" w:name="_Toc35393648"/>
      <w:bookmarkStart w:id="14" w:name="_Toc35393817"/>
      <w:bookmarkStart w:id="15" w:name="_Toc28359029"/>
      <w:r>
        <w:rPr>
          <w:rFonts w:hint="eastAsia" w:ascii="宋体" w:hAnsi="宋体" w:eastAsia="宋体" w:cs="宋体"/>
          <w:sz w:val="24"/>
          <w:szCs w:val="24"/>
        </w:rPr>
        <w:t>四、凡对本次公告内容提出询问，请按以下方式联系。</w:t>
      </w:r>
      <w:bookmarkEnd w:id="12"/>
      <w:bookmarkEnd w:id="13"/>
      <w:bookmarkEnd w:id="14"/>
      <w:bookmarkEnd w:id="15"/>
    </w:p>
    <w:p w14:paraId="571CD193">
      <w:pPr>
        <w:spacing w:line="360" w:lineRule="auto"/>
        <w:ind w:left="479" w:leftChars="228"/>
        <w:rPr>
          <w:rFonts w:ascii="宋体" w:hAnsi="宋体" w:cs="宋体"/>
          <w:color w:val="000000"/>
          <w:sz w:val="24"/>
        </w:rPr>
      </w:pPr>
      <w:r>
        <w:rPr>
          <w:rFonts w:hint="eastAsia" w:ascii="宋体" w:hAnsi="宋体" w:cs="宋体"/>
          <w:color w:val="000000"/>
          <w:sz w:val="24"/>
        </w:rPr>
        <w:t>1.采购人：河南大学</w:t>
      </w:r>
    </w:p>
    <w:p w14:paraId="36D0151E">
      <w:pPr>
        <w:spacing w:line="360" w:lineRule="auto"/>
        <w:ind w:left="479" w:leftChars="228"/>
        <w:rPr>
          <w:rFonts w:ascii="宋体" w:hAnsi="宋体" w:cs="宋体"/>
          <w:color w:val="000000"/>
          <w:sz w:val="24"/>
        </w:rPr>
      </w:pPr>
      <w:r>
        <w:rPr>
          <w:rFonts w:hint="eastAsia" w:ascii="宋体" w:hAnsi="宋体" w:cs="宋体"/>
          <w:color w:val="000000"/>
          <w:sz w:val="24"/>
        </w:rPr>
        <w:t>联系人：黄老师</w:t>
      </w:r>
    </w:p>
    <w:p w14:paraId="31C30372">
      <w:pPr>
        <w:spacing w:line="360" w:lineRule="auto"/>
        <w:ind w:left="479" w:leftChars="228"/>
        <w:rPr>
          <w:rFonts w:ascii="宋体" w:hAnsi="宋体" w:cs="宋体"/>
          <w:color w:val="000000"/>
          <w:sz w:val="24"/>
        </w:rPr>
      </w:pPr>
      <w:r>
        <w:rPr>
          <w:rFonts w:hint="eastAsia" w:ascii="宋体" w:hAnsi="宋体" w:cs="宋体"/>
          <w:color w:val="000000"/>
          <w:sz w:val="24"/>
        </w:rPr>
        <w:t>联系方式：0371-22196418</w:t>
      </w:r>
    </w:p>
    <w:p w14:paraId="43355E3E">
      <w:pPr>
        <w:spacing w:line="360" w:lineRule="auto"/>
        <w:ind w:left="479" w:leftChars="228"/>
        <w:rPr>
          <w:rFonts w:ascii="宋体" w:hAnsi="宋体" w:cs="宋体"/>
          <w:color w:val="000000"/>
          <w:sz w:val="24"/>
        </w:rPr>
      </w:pPr>
      <w:r>
        <w:rPr>
          <w:rFonts w:hint="eastAsia" w:ascii="宋体" w:hAnsi="宋体" w:cs="宋体"/>
          <w:color w:val="000000"/>
          <w:sz w:val="24"/>
        </w:rPr>
        <w:t>地址：开封市河南大学金明校区曾宪梓一楼</w:t>
      </w:r>
      <w:bookmarkStart w:id="16" w:name="_GoBack"/>
      <w:bookmarkEnd w:id="16"/>
    </w:p>
    <w:p w14:paraId="094C1F4D">
      <w:pPr>
        <w:spacing w:line="360" w:lineRule="auto"/>
        <w:ind w:left="479" w:leftChars="228"/>
        <w:rPr>
          <w:rFonts w:ascii="宋体" w:hAnsi="宋体" w:cs="宋体"/>
          <w:color w:val="000000"/>
          <w:sz w:val="24"/>
        </w:rPr>
      </w:pPr>
      <w:r>
        <w:rPr>
          <w:rFonts w:hint="eastAsia" w:ascii="宋体" w:hAnsi="宋体" w:cs="宋体"/>
          <w:color w:val="000000"/>
          <w:sz w:val="24"/>
        </w:rPr>
        <w:t>2.代理机构：河南招标采购服务有限公司</w:t>
      </w:r>
    </w:p>
    <w:p w14:paraId="46DCE9D6">
      <w:pPr>
        <w:spacing w:line="360" w:lineRule="auto"/>
        <w:ind w:left="479" w:leftChars="228"/>
        <w:rPr>
          <w:rFonts w:ascii="宋体" w:hAnsi="宋体" w:cs="宋体"/>
          <w:color w:val="000000"/>
          <w:sz w:val="24"/>
        </w:rPr>
      </w:pPr>
      <w:r>
        <w:rPr>
          <w:rFonts w:hint="eastAsia" w:ascii="宋体" w:hAnsi="宋体" w:cs="宋体"/>
          <w:color w:val="000000"/>
          <w:sz w:val="24"/>
        </w:rPr>
        <w:t>地址：郑州市纬四路13号（花园路与纬四路交叉口东50米路北）</w:t>
      </w:r>
    </w:p>
    <w:p w14:paraId="1676E6A3">
      <w:pPr>
        <w:spacing w:line="360" w:lineRule="auto"/>
        <w:ind w:left="479" w:leftChars="228"/>
        <w:rPr>
          <w:rFonts w:ascii="宋体" w:hAnsi="宋体" w:cs="宋体"/>
          <w:color w:val="000000"/>
          <w:sz w:val="24"/>
        </w:rPr>
      </w:pPr>
      <w:r>
        <w:rPr>
          <w:rFonts w:hint="eastAsia" w:ascii="宋体" w:hAnsi="宋体" w:cs="宋体"/>
          <w:color w:val="000000"/>
          <w:sz w:val="24"/>
        </w:rPr>
        <w:t>联系人：袁野、张超钦、马小利</w:t>
      </w:r>
    </w:p>
    <w:p w14:paraId="3EC0FAC2">
      <w:pPr>
        <w:spacing w:line="360" w:lineRule="auto"/>
        <w:ind w:left="479" w:leftChars="228"/>
        <w:rPr>
          <w:rFonts w:ascii="宋体" w:hAnsi="宋体" w:cs="宋体"/>
          <w:color w:val="000000"/>
          <w:sz w:val="24"/>
        </w:rPr>
      </w:pPr>
      <w:r>
        <w:rPr>
          <w:rFonts w:hint="eastAsia" w:ascii="宋体" w:hAnsi="宋体" w:cs="宋体"/>
          <w:color w:val="000000"/>
          <w:sz w:val="24"/>
        </w:rPr>
        <w:t xml:space="preserve">电话：0371-65945493      </w:t>
      </w:r>
    </w:p>
    <w:p w14:paraId="10D937CC">
      <w:pPr>
        <w:spacing w:line="360" w:lineRule="auto"/>
        <w:ind w:left="479" w:leftChars="228"/>
        <w:rPr>
          <w:rFonts w:ascii="宋体" w:hAnsi="宋体" w:cs="宋体"/>
          <w:color w:val="000000"/>
          <w:sz w:val="24"/>
        </w:rPr>
      </w:pPr>
      <w:r>
        <w:rPr>
          <w:rFonts w:hint="eastAsia" w:ascii="宋体" w:hAnsi="宋体" w:cs="宋体"/>
          <w:color w:val="000000"/>
          <w:sz w:val="24"/>
        </w:rPr>
        <w:t>3.项目联系方式</w:t>
      </w:r>
    </w:p>
    <w:p w14:paraId="4D15705C">
      <w:pPr>
        <w:spacing w:line="360" w:lineRule="auto"/>
        <w:ind w:left="479" w:leftChars="228"/>
        <w:rPr>
          <w:rFonts w:ascii="宋体" w:hAnsi="宋体" w:cs="宋体"/>
          <w:color w:val="000000"/>
          <w:sz w:val="24"/>
        </w:rPr>
      </w:pPr>
      <w:r>
        <w:rPr>
          <w:rFonts w:hint="eastAsia" w:ascii="宋体" w:hAnsi="宋体" w:cs="宋体"/>
          <w:color w:val="000000"/>
          <w:sz w:val="24"/>
        </w:rPr>
        <w:t>项目联系人：袁野</w:t>
      </w:r>
    </w:p>
    <w:p w14:paraId="275B5225">
      <w:pPr>
        <w:spacing w:line="360" w:lineRule="auto"/>
        <w:ind w:left="479" w:leftChars="228"/>
        <w:rPr>
          <w:rFonts w:ascii="宋体" w:hAnsi="宋体" w:cs="宋体"/>
          <w:color w:val="000000"/>
          <w:sz w:val="24"/>
        </w:rPr>
      </w:pPr>
      <w:r>
        <w:rPr>
          <w:rFonts w:hint="eastAsia" w:ascii="宋体" w:hAnsi="宋体" w:cs="宋体"/>
          <w:color w:val="000000"/>
          <w:sz w:val="24"/>
        </w:rPr>
        <w:t>联系方式：0371-65945493</w:t>
      </w:r>
    </w:p>
    <w:p w14:paraId="1ABFB157">
      <w:pPr>
        <w:spacing w:line="360" w:lineRule="auto"/>
        <w:ind w:firstLine="480" w:firstLineChars="200"/>
        <w:jc w:val="right"/>
        <w:rPr>
          <w:rFonts w:ascii="宋体" w:hAnsi="宋体" w:cs="宋体"/>
          <w:sz w:val="24"/>
          <w:szCs w:val="24"/>
        </w:rPr>
      </w:pPr>
      <w:r>
        <w:rPr>
          <w:rFonts w:hint="eastAsia" w:ascii="宋体" w:hAnsi="宋体" w:cs="宋体"/>
          <w:sz w:val="24"/>
          <w:szCs w:val="24"/>
        </w:rPr>
        <w:t xml:space="preserve">                             2025年8月</w:t>
      </w:r>
      <w:r>
        <w:rPr>
          <w:rFonts w:hint="eastAsia" w:ascii="宋体" w:hAnsi="宋体" w:cs="宋体"/>
          <w:sz w:val="24"/>
          <w:szCs w:val="24"/>
          <w:lang w:val="en-US" w:eastAsia="zh-CN"/>
        </w:rPr>
        <w:t>27</w:t>
      </w:r>
      <w:r>
        <w:rPr>
          <w:rFonts w:hint="eastAsia" w:ascii="宋体" w:hAnsi="宋体" w:cs="宋体"/>
          <w:sz w:val="24"/>
          <w:szCs w:val="24"/>
        </w:rPr>
        <w:t>日</w:t>
      </w:r>
    </w:p>
    <w:p w14:paraId="39E1FDA4">
      <w:pPr>
        <w:ind w:firstLine="560" w:firstLineChars="200"/>
        <w:jc w:val="right"/>
        <w:rPr>
          <w:rFonts w:ascii="仿宋" w:hAnsi="仿宋" w:eastAsia="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4AD544FE">
        <w:pPr>
          <w:pStyle w:val="11"/>
          <w:jc w:val="center"/>
        </w:pPr>
        <w:r>
          <w:fldChar w:fldCharType="begin"/>
        </w:r>
        <w:r>
          <w:instrText xml:space="preserve">PAGE   \* MERGEFORMAT</w:instrText>
        </w:r>
        <w:r>
          <w:fldChar w:fldCharType="separate"/>
        </w:r>
        <w:r>
          <w:rPr>
            <w:lang w:val="zh-CN"/>
          </w:rPr>
          <w:t>1</w:t>
        </w:r>
        <w:r>
          <w:fldChar w:fldCharType="end"/>
        </w:r>
      </w:p>
    </w:sdtContent>
  </w:sdt>
  <w:p w14:paraId="1D687117">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OGE3MDczMDBjZDE5OTVlYzU3YjEwN2RjMTgwOTQifQ=="/>
  </w:docVars>
  <w:rsids>
    <w:rsidRoot w:val="00244094"/>
    <w:rsid w:val="000312DE"/>
    <w:rsid w:val="0005737B"/>
    <w:rsid w:val="00067EE2"/>
    <w:rsid w:val="000726D8"/>
    <w:rsid w:val="000958F5"/>
    <w:rsid w:val="000A17D7"/>
    <w:rsid w:val="000A6769"/>
    <w:rsid w:val="000C655D"/>
    <w:rsid w:val="000D3B95"/>
    <w:rsid w:val="000D5040"/>
    <w:rsid w:val="000D6508"/>
    <w:rsid w:val="00110BD8"/>
    <w:rsid w:val="00145500"/>
    <w:rsid w:val="00151C8B"/>
    <w:rsid w:val="00190162"/>
    <w:rsid w:val="00244094"/>
    <w:rsid w:val="00246690"/>
    <w:rsid w:val="002F4172"/>
    <w:rsid w:val="003041C1"/>
    <w:rsid w:val="00322E12"/>
    <w:rsid w:val="00343F3F"/>
    <w:rsid w:val="00374C84"/>
    <w:rsid w:val="003D04C7"/>
    <w:rsid w:val="00430D5D"/>
    <w:rsid w:val="00445621"/>
    <w:rsid w:val="004B0417"/>
    <w:rsid w:val="004B42F3"/>
    <w:rsid w:val="004F0CA3"/>
    <w:rsid w:val="004F449A"/>
    <w:rsid w:val="00501901"/>
    <w:rsid w:val="00511663"/>
    <w:rsid w:val="00537C21"/>
    <w:rsid w:val="005902A4"/>
    <w:rsid w:val="005C0ECA"/>
    <w:rsid w:val="00602AB3"/>
    <w:rsid w:val="00603E2A"/>
    <w:rsid w:val="00674F20"/>
    <w:rsid w:val="0069127D"/>
    <w:rsid w:val="006939FC"/>
    <w:rsid w:val="00696AAD"/>
    <w:rsid w:val="006D7A89"/>
    <w:rsid w:val="0077092A"/>
    <w:rsid w:val="0077197A"/>
    <w:rsid w:val="00772EF0"/>
    <w:rsid w:val="0079663A"/>
    <w:rsid w:val="007E2D83"/>
    <w:rsid w:val="007F425C"/>
    <w:rsid w:val="0080774A"/>
    <w:rsid w:val="00841C3A"/>
    <w:rsid w:val="0087178A"/>
    <w:rsid w:val="00877C6E"/>
    <w:rsid w:val="00880775"/>
    <w:rsid w:val="008974EE"/>
    <w:rsid w:val="008A1192"/>
    <w:rsid w:val="008A2FE7"/>
    <w:rsid w:val="0090581E"/>
    <w:rsid w:val="0096658D"/>
    <w:rsid w:val="00966F02"/>
    <w:rsid w:val="009924F9"/>
    <w:rsid w:val="009A15C7"/>
    <w:rsid w:val="009A5475"/>
    <w:rsid w:val="009E00CB"/>
    <w:rsid w:val="009E23F5"/>
    <w:rsid w:val="00A30F31"/>
    <w:rsid w:val="00A3374C"/>
    <w:rsid w:val="00A865A4"/>
    <w:rsid w:val="00AA35CE"/>
    <w:rsid w:val="00BE722E"/>
    <w:rsid w:val="00C3483B"/>
    <w:rsid w:val="00C37A88"/>
    <w:rsid w:val="00C52F06"/>
    <w:rsid w:val="00C61BBE"/>
    <w:rsid w:val="00C930BB"/>
    <w:rsid w:val="00C95981"/>
    <w:rsid w:val="00CC25AB"/>
    <w:rsid w:val="00D046BE"/>
    <w:rsid w:val="00D17EFD"/>
    <w:rsid w:val="00D26832"/>
    <w:rsid w:val="00D36E27"/>
    <w:rsid w:val="00D9103C"/>
    <w:rsid w:val="00DA7067"/>
    <w:rsid w:val="00DC09FA"/>
    <w:rsid w:val="00E457B7"/>
    <w:rsid w:val="00E702D6"/>
    <w:rsid w:val="00E75E92"/>
    <w:rsid w:val="00ED7C2A"/>
    <w:rsid w:val="00EE2D90"/>
    <w:rsid w:val="00EE3266"/>
    <w:rsid w:val="00EF4FC6"/>
    <w:rsid w:val="00F45B4E"/>
    <w:rsid w:val="00F53A4B"/>
    <w:rsid w:val="00F65B32"/>
    <w:rsid w:val="00F74A0E"/>
    <w:rsid w:val="00F76634"/>
    <w:rsid w:val="00FA7890"/>
    <w:rsid w:val="00FD7119"/>
    <w:rsid w:val="00FE12D6"/>
    <w:rsid w:val="03942A31"/>
    <w:rsid w:val="05061198"/>
    <w:rsid w:val="0BCA70AD"/>
    <w:rsid w:val="0F3055BF"/>
    <w:rsid w:val="10636D27"/>
    <w:rsid w:val="217C6D52"/>
    <w:rsid w:val="2CDF383C"/>
    <w:rsid w:val="308068EE"/>
    <w:rsid w:val="34FF151B"/>
    <w:rsid w:val="3A015A23"/>
    <w:rsid w:val="3EEA09C3"/>
    <w:rsid w:val="3FF12080"/>
    <w:rsid w:val="4149299F"/>
    <w:rsid w:val="47C64868"/>
    <w:rsid w:val="4DB21ADF"/>
    <w:rsid w:val="4FBE1360"/>
    <w:rsid w:val="615F282A"/>
    <w:rsid w:val="6382653C"/>
    <w:rsid w:val="64B8778C"/>
    <w:rsid w:val="654A5C21"/>
    <w:rsid w:val="66305D35"/>
    <w:rsid w:val="672D6DDC"/>
    <w:rsid w:val="6F7F5076"/>
    <w:rsid w:val="7064228D"/>
    <w:rsid w:val="71A64978"/>
    <w:rsid w:val="73025C22"/>
    <w:rsid w:val="7342545B"/>
    <w:rsid w:val="77B57CE6"/>
    <w:rsid w:val="7B542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29"/>
    <w:semiHidden/>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Plain Text"/>
    <w:basedOn w:val="1"/>
    <w:link w:val="30"/>
    <w:qFormat/>
    <w:uiPriority w:val="0"/>
    <w:rPr>
      <w:rFonts w:ascii="宋体" w:hAnsi="Courier New" w:eastAsiaTheme="minorEastAsia" w:cstheme="minorBidi"/>
      <w:szCs w:val="22"/>
    </w:rPr>
  </w:style>
  <w:style w:type="paragraph" w:styleId="9">
    <w:name w:val="Date"/>
    <w:basedOn w:val="1"/>
    <w:next w:val="1"/>
    <w:link w:val="31"/>
    <w:qFormat/>
    <w:uiPriority w:val="0"/>
    <w:pPr>
      <w:adjustRightInd w:val="0"/>
      <w:spacing w:line="360" w:lineRule="atLeast"/>
      <w:textAlignment w:val="baseline"/>
    </w:pPr>
    <w:rPr>
      <w:rFonts w:ascii="宋体" w:cs="宋体"/>
      <w:kern w:val="0"/>
      <w:sz w:val="24"/>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Body Text 2"/>
    <w:basedOn w:val="1"/>
    <w:link w:val="33"/>
    <w:qFormat/>
    <w:uiPriority w:val="0"/>
    <w:pPr>
      <w:spacing w:after="120" w:line="480" w:lineRule="auto"/>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6"/>
    <w:next w:val="6"/>
    <w:link w:val="34"/>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paragraph" w:customStyle="1" w:styleId="23">
    <w:name w:val="Default"/>
    <w:next w:val="2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character" w:customStyle="1" w:styleId="27">
    <w:name w:val="标题 1 字符"/>
    <w:basedOn w:val="20"/>
    <w:link w:val="2"/>
    <w:qFormat/>
    <w:uiPriority w:val="9"/>
    <w:rPr>
      <w:rFonts w:ascii="Times New Roman" w:hAnsi="Times New Roman" w:eastAsia="宋体" w:cs="Times New Roman"/>
      <w:b/>
      <w:bCs/>
      <w:kern w:val="44"/>
      <w:sz w:val="44"/>
      <w:szCs w:val="44"/>
    </w:rPr>
  </w:style>
  <w:style w:type="character" w:customStyle="1" w:styleId="28">
    <w:name w:val="标题 2 字符"/>
    <w:basedOn w:val="20"/>
    <w:link w:val="3"/>
    <w:qFormat/>
    <w:uiPriority w:val="0"/>
    <w:rPr>
      <w:rFonts w:ascii="Arial" w:hAnsi="Arial" w:eastAsia="黑体" w:cs="Arial"/>
      <w:b/>
      <w:bCs/>
      <w:sz w:val="32"/>
      <w:szCs w:val="32"/>
    </w:rPr>
  </w:style>
  <w:style w:type="character" w:customStyle="1" w:styleId="29">
    <w:name w:val="批注文字 字符"/>
    <w:basedOn w:val="20"/>
    <w:link w:val="6"/>
    <w:semiHidden/>
    <w:qFormat/>
    <w:uiPriority w:val="99"/>
    <w:rPr>
      <w:rFonts w:ascii="Times New Roman" w:hAnsi="Times New Roman" w:eastAsia="宋体" w:cs="Times New Roman"/>
      <w:szCs w:val="21"/>
    </w:rPr>
  </w:style>
  <w:style w:type="character" w:customStyle="1" w:styleId="30">
    <w:name w:val="纯文本 字符1"/>
    <w:basedOn w:val="20"/>
    <w:link w:val="8"/>
    <w:qFormat/>
    <w:uiPriority w:val="0"/>
    <w:rPr>
      <w:rFonts w:ascii="宋体" w:hAnsi="Courier New"/>
    </w:rPr>
  </w:style>
  <w:style w:type="character" w:customStyle="1" w:styleId="31">
    <w:name w:val="日期 字符"/>
    <w:basedOn w:val="20"/>
    <w:link w:val="9"/>
    <w:qFormat/>
    <w:uiPriority w:val="0"/>
    <w:rPr>
      <w:rFonts w:ascii="宋体" w:hAnsi="Times New Roman" w:eastAsia="宋体" w:cs="宋体"/>
      <w:kern w:val="0"/>
      <w:sz w:val="24"/>
      <w:szCs w:val="24"/>
    </w:rPr>
  </w:style>
  <w:style w:type="character" w:customStyle="1" w:styleId="32">
    <w:name w:val="批注框文本 字符"/>
    <w:basedOn w:val="20"/>
    <w:link w:val="10"/>
    <w:semiHidden/>
    <w:qFormat/>
    <w:uiPriority w:val="99"/>
    <w:rPr>
      <w:rFonts w:ascii="Times New Roman" w:hAnsi="Times New Roman" w:eastAsia="宋体" w:cs="Times New Roman"/>
      <w:sz w:val="18"/>
      <w:szCs w:val="18"/>
    </w:rPr>
  </w:style>
  <w:style w:type="character" w:customStyle="1" w:styleId="33">
    <w:name w:val="正文文本 2 字符"/>
    <w:basedOn w:val="20"/>
    <w:link w:val="15"/>
    <w:qFormat/>
    <w:uiPriority w:val="0"/>
    <w:rPr>
      <w:rFonts w:ascii="Times New Roman" w:hAnsi="Times New Roman" w:eastAsia="宋体" w:cs="Times New Roman"/>
      <w:szCs w:val="21"/>
    </w:rPr>
  </w:style>
  <w:style w:type="character" w:customStyle="1" w:styleId="34">
    <w:name w:val="批注主题 字符"/>
    <w:basedOn w:val="29"/>
    <w:link w:val="17"/>
    <w:semiHidden/>
    <w:qFormat/>
    <w:uiPriority w:val="99"/>
    <w:rPr>
      <w:rFonts w:ascii="Times New Roman" w:hAnsi="Times New Roman" w:eastAsia="宋体" w:cs="Times New Roman"/>
      <w:b/>
      <w:bCs/>
      <w:szCs w:val="21"/>
    </w:rPr>
  </w:style>
  <w:style w:type="character" w:customStyle="1" w:styleId="35">
    <w:name w:val="纯文本 字符"/>
    <w:basedOn w:val="20"/>
    <w:semiHidden/>
    <w:qFormat/>
    <w:uiPriority w:val="99"/>
    <w:rPr>
      <w:rFonts w:hAnsi="Courier New" w:cs="Courier New" w:asciiTheme="minorEastAsia"/>
      <w:szCs w:val="21"/>
    </w:rPr>
  </w:style>
  <w:style w:type="paragraph" w:styleId="36">
    <w:name w:val="List Paragraph"/>
    <w:basedOn w:val="1"/>
    <w:qFormat/>
    <w:uiPriority w:val="34"/>
    <w:pPr>
      <w:ind w:firstLine="420" w:firstLineChars="200"/>
    </w:pPr>
  </w:style>
  <w:style w:type="paragraph" w:customStyle="1" w:styleId="37">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9">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qowt-font10-gbk"/>
    <w:basedOn w:val="20"/>
    <w:qFormat/>
    <w:uiPriority w:val="0"/>
  </w:style>
  <w:style w:type="character" w:customStyle="1" w:styleId="41">
    <w:name w:val="标题 3 字符"/>
    <w:basedOn w:val="20"/>
    <w:link w:val="4"/>
    <w:qFormat/>
    <w:uiPriority w:val="9"/>
    <w:rPr>
      <w:rFonts w:ascii="Times New Roman" w:hAnsi="Times New Roman" w:eastAsia="宋体" w:cs="Times New Roman"/>
      <w:b/>
      <w:bCs/>
      <w:kern w:val="2"/>
      <w:sz w:val="32"/>
      <w:szCs w:val="32"/>
    </w:rPr>
  </w:style>
  <w:style w:type="paragraph" w:customStyle="1" w:styleId="42">
    <w:name w:val="hky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6863-DEB0-45E3-82FE-26339D30E985}">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5420</Words>
  <Characters>5606</Characters>
  <Lines>40</Lines>
  <Paragraphs>11</Paragraphs>
  <TotalTime>43</TotalTime>
  <ScaleCrop>false</ScaleCrop>
  <LinksUpToDate>false</LinksUpToDate>
  <CharactersWithSpaces>5652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yuanye</cp:lastModifiedBy>
  <cp:lastPrinted>2025-08-27T08:57:07Z</cp:lastPrinted>
  <dcterms:modified xsi:type="dcterms:W3CDTF">2025-08-27T09:01:37Z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eyJoZGlkIjoiMDA3ZWQ1MWI5NDBmNDE1OGIxY2MwOGQ4OWVmZjA2Y2EiLCJ1c2VySWQiOiI0Nzk0OTY2MzUifQ==</vt:lpwstr>
  </property>
  <property fmtid="{D5CDD505-2E9C-101B-9397-08002B2CF9AE}" pid="4" name="ICV">
    <vt:lpwstr>3528B0321BD746AF8F12D580BE0B75C4_13</vt:lpwstr>
  </property>
</Properties>
</file>