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6AFA">
      <w:pPr>
        <w:jc w:val="center"/>
        <w:rPr>
          <w:b/>
          <w:bCs/>
        </w:rPr>
      </w:pPr>
      <w:bookmarkStart w:id="0" w:name="OLE_LINK2"/>
      <w:bookmarkStart w:id="1" w:name="OLE_LINK1"/>
      <w:bookmarkStart w:id="2" w:name="OLE_LINK3"/>
      <w:r>
        <w:rPr>
          <w:rFonts w:hint="eastAsia"/>
          <w:b/>
          <w:bCs/>
        </w:rPr>
        <w:t>河南法官进修学院后厨劳务外包采购项目</w:t>
      </w:r>
    </w:p>
    <w:p w14:paraId="035715BE">
      <w:pPr>
        <w:jc w:val="center"/>
        <w:rPr>
          <w:b/>
          <w:bCs/>
        </w:rPr>
      </w:pPr>
      <w:r>
        <w:rPr>
          <w:rFonts w:hint="eastAsia"/>
          <w:b/>
          <w:bCs/>
        </w:rPr>
        <w:t>成交公告</w:t>
      </w:r>
    </w:p>
    <w:p w14:paraId="31D38BE8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一、项目基本情况</w:t>
      </w:r>
    </w:p>
    <w:p w14:paraId="6510BF50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1、采购项目编号：豫财竞谈-2025-34 </w:t>
      </w:r>
    </w:p>
    <w:p w14:paraId="1CC6C543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2、采购项目名称：河南法官进修学院后厨劳务外包采购项目</w:t>
      </w:r>
    </w:p>
    <w:p w14:paraId="0681B861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3、采购方式：竞争性谈判</w:t>
      </w:r>
    </w:p>
    <w:p w14:paraId="2C1960F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4、采购公告发布日期：2025年0</w:t>
      </w:r>
      <w:r>
        <w:rPr>
          <w:rFonts w:ascii="宋体" w:hAnsi="宋体"/>
          <w:sz w:val="21"/>
          <w:szCs w:val="21"/>
        </w:rPr>
        <w:t>6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>30</w:t>
      </w:r>
      <w:r>
        <w:rPr>
          <w:rFonts w:hint="eastAsia" w:ascii="宋体" w:hAnsi="宋体"/>
          <w:sz w:val="21"/>
          <w:szCs w:val="21"/>
        </w:rPr>
        <w:t>日</w:t>
      </w:r>
    </w:p>
    <w:p w14:paraId="6F39FC63">
      <w:pPr>
        <w:spacing w:line="360" w:lineRule="auto"/>
        <w:ind w:firstLine="420" w:firstLineChars="200"/>
        <w:rPr>
          <w:rFonts w:cs="宋体"/>
        </w:rPr>
      </w:pPr>
      <w:r>
        <w:rPr>
          <w:rFonts w:hint="eastAsia" w:ascii="宋体" w:hAnsi="宋体"/>
          <w:sz w:val="21"/>
          <w:szCs w:val="21"/>
        </w:rPr>
        <w:t>5、评审日期：2025年0</w:t>
      </w:r>
      <w:r>
        <w:rPr>
          <w:rFonts w:ascii="宋体" w:hAnsi="宋体"/>
          <w:sz w:val="21"/>
          <w:szCs w:val="21"/>
        </w:rPr>
        <w:t>7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>09</w:t>
      </w:r>
      <w:r>
        <w:rPr>
          <w:rFonts w:hint="eastAsia" w:ascii="宋体" w:hAnsi="宋体"/>
          <w:sz w:val="21"/>
          <w:szCs w:val="21"/>
        </w:rPr>
        <w:t>日</w:t>
      </w:r>
    </w:p>
    <w:p w14:paraId="75BEFEC3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二、成交情况</w:t>
      </w:r>
    </w:p>
    <w:tbl>
      <w:tblPr>
        <w:tblStyle w:val="10"/>
        <w:tblW w:w="1007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9"/>
        <w:gridCol w:w="2399"/>
        <w:gridCol w:w="1513"/>
        <w:gridCol w:w="2028"/>
        <w:gridCol w:w="2472"/>
        <w:gridCol w:w="557"/>
      </w:tblGrid>
      <w:tr w14:paraId="68A520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3" w:hRule="atLeast"/>
          <w:jc w:val="center"/>
        </w:trPr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D19C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包号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4B63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采购内容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EF81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供应商名称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E751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地址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8DAB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中标金额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B13E">
            <w:pPr>
              <w:pStyle w:val="4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单位</w:t>
            </w:r>
          </w:p>
        </w:tc>
      </w:tr>
      <w:tr w14:paraId="5C76D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8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D37B">
            <w:pPr>
              <w:pStyle w:val="4"/>
              <w:widowControl w:val="0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豫政采(2)20250958-1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2782">
            <w:pPr>
              <w:pStyle w:val="4"/>
              <w:widowControl w:val="0"/>
              <w:jc w:val="center"/>
              <w:rPr>
                <w:rFonts w:cs="宋体"/>
                <w:sz w:val="21"/>
              </w:rPr>
            </w:pPr>
            <w:r>
              <w:rPr>
                <w:rFonts w:hint="eastAsia" w:cs="宋体"/>
                <w:sz w:val="21"/>
              </w:rPr>
              <w:t>河南法官进修学院后厨劳务外包服务，供应商根据采购人要求提供后厨劳务服务。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67C5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河南佳享餐</w:t>
            </w:r>
          </w:p>
          <w:p w14:paraId="7CDDD62A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饮管理有限</w:t>
            </w:r>
          </w:p>
          <w:p w14:paraId="5F77A994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E4A9">
            <w:pPr>
              <w:shd w:val="clear" w:color="auto" w:fill="FFFFFF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河南省郑州市新郑市龙湖镇华南城奥特莱斯东门负一楼4-B1-015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C798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920000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.00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9219">
            <w:pPr>
              <w:pStyle w:val="4"/>
              <w:jc w:val="center"/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sz w:val="21"/>
              </w:rPr>
              <w:t>元</w:t>
            </w:r>
          </w:p>
        </w:tc>
      </w:tr>
      <w:tr w14:paraId="2B2755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8" w:hRule="atLeast"/>
          <w:jc w:val="center"/>
        </w:trPr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5779">
            <w:pPr>
              <w:pStyle w:val="4"/>
              <w:widowControl w:val="0"/>
              <w:jc w:val="center"/>
              <w:rPr>
                <w:rFonts w:cs="宋体"/>
                <w:sz w:val="21"/>
              </w:rPr>
            </w:pPr>
          </w:p>
        </w:tc>
        <w:tc>
          <w:tcPr>
            <w:tcW w:w="84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11"/>
              <w:tblW w:w="81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2"/>
              <w:gridCol w:w="1664"/>
              <w:gridCol w:w="1938"/>
              <w:gridCol w:w="1112"/>
              <w:gridCol w:w="1226"/>
              <w:gridCol w:w="1505"/>
            </w:tblGrid>
            <w:tr w14:paraId="7BA9F6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672" w:type="dxa"/>
                  <w:vAlign w:val="center"/>
                </w:tcPr>
                <w:p w14:paraId="4DF99281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序号</w:t>
                  </w:r>
                </w:p>
              </w:tc>
              <w:tc>
                <w:tcPr>
                  <w:tcW w:w="1664" w:type="dxa"/>
                  <w:vAlign w:val="center"/>
                </w:tcPr>
                <w:p w14:paraId="7A763F5E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名称</w:t>
                  </w:r>
                </w:p>
              </w:tc>
              <w:tc>
                <w:tcPr>
                  <w:tcW w:w="1938" w:type="dxa"/>
                  <w:vAlign w:val="center"/>
                </w:tcPr>
                <w:p w14:paraId="2569F78E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服务</w:t>
                  </w:r>
                  <w:r>
                    <w:rPr>
                      <w:rFonts w:cs="宋体"/>
                      <w:sz w:val="21"/>
                    </w:rPr>
                    <w:t>范围</w:t>
                  </w:r>
                </w:p>
              </w:tc>
              <w:tc>
                <w:tcPr>
                  <w:tcW w:w="1112" w:type="dxa"/>
                  <w:vAlign w:val="center"/>
                </w:tcPr>
                <w:p w14:paraId="6D4AC68B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服务要求</w:t>
                  </w:r>
                </w:p>
              </w:tc>
              <w:tc>
                <w:tcPr>
                  <w:tcW w:w="1226" w:type="dxa"/>
                  <w:vAlign w:val="center"/>
                </w:tcPr>
                <w:p w14:paraId="68AFB908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服务时间</w:t>
                  </w:r>
                </w:p>
              </w:tc>
              <w:tc>
                <w:tcPr>
                  <w:tcW w:w="1505" w:type="dxa"/>
                  <w:vAlign w:val="center"/>
                </w:tcPr>
                <w:p w14:paraId="385A4F88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服务标准</w:t>
                  </w:r>
                </w:p>
              </w:tc>
            </w:tr>
            <w:tr w14:paraId="4DDF72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672" w:type="dxa"/>
                  <w:vAlign w:val="center"/>
                </w:tcPr>
                <w:p w14:paraId="42594AB9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1</w:t>
                  </w:r>
                </w:p>
              </w:tc>
              <w:tc>
                <w:tcPr>
                  <w:tcW w:w="1664" w:type="dxa"/>
                  <w:vAlign w:val="center"/>
                </w:tcPr>
                <w:p w14:paraId="769461B6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河南法官进修学院后厨劳务外包采购项目</w:t>
                  </w:r>
                </w:p>
              </w:tc>
              <w:tc>
                <w:tcPr>
                  <w:tcW w:w="1938" w:type="dxa"/>
                  <w:vAlign w:val="center"/>
                </w:tcPr>
                <w:p w14:paraId="35758066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河南法官进修学院后厨劳务外包服务，供应商根据采购人要求提供后厨劳务服务。</w:t>
                  </w:r>
                </w:p>
              </w:tc>
              <w:tc>
                <w:tcPr>
                  <w:tcW w:w="1112" w:type="dxa"/>
                  <w:vAlign w:val="center"/>
                </w:tcPr>
                <w:p w14:paraId="77CB9780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符合国家及相关行业规定及采购人要求。</w:t>
                  </w:r>
                </w:p>
              </w:tc>
              <w:tc>
                <w:tcPr>
                  <w:tcW w:w="1226" w:type="dxa"/>
                  <w:vAlign w:val="center"/>
                </w:tcPr>
                <w:p w14:paraId="58801085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一年</w:t>
                  </w:r>
                </w:p>
              </w:tc>
              <w:tc>
                <w:tcPr>
                  <w:tcW w:w="1505" w:type="dxa"/>
                  <w:vAlign w:val="center"/>
                </w:tcPr>
                <w:p w14:paraId="4406A472">
                  <w:pPr>
                    <w:pStyle w:val="4"/>
                    <w:widowControl w:val="0"/>
                    <w:jc w:val="center"/>
                    <w:rPr>
                      <w:rFonts w:cs="宋体"/>
                      <w:sz w:val="21"/>
                    </w:rPr>
                  </w:pPr>
                  <w:r>
                    <w:rPr>
                      <w:rFonts w:hint="eastAsia" w:cs="宋体"/>
                      <w:sz w:val="21"/>
                    </w:rPr>
                    <w:t>符合国家及相关行业规定及采购人要求。</w:t>
                  </w:r>
                </w:p>
              </w:tc>
            </w:tr>
          </w:tbl>
          <w:p w14:paraId="7F6B15F8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9A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</w:tbl>
    <w:p w14:paraId="40B3EA2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三</w:t>
      </w:r>
      <w:r>
        <w:rPr>
          <w:rFonts w:ascii="宋体" w:hAnsi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</w:rPr>
        <w:t>评审专家名单：周亚、冯晓娜、郭玲玲（采购人代表）</w:t>
      </w:r>
    </w:p>
    <w:p w14:paraId="14CB871A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四、代理服务费收费标准及金额：</w:t>
      </w:r>
    </w:p>
    <w:p w14:paraId="120F2189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收费标准：依据河南省招标代理服务收费指导意见(豫招协【2023】002号)收费标准，向中标(成交)供应商收取。</w:t>
      </w:r>
    </w:p>
    <w:p w14:paraId="0C3C47AE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收费金额：</w:t>
      </w:r>
      <w:r>
        <w:rPr>
          <w:rFonts w:ascii="宋体" w:hAnsi="宋体"/>
          <w:sz w:val="21"/>
          <w:szCs w:val="21"/>
        </w:rPr>
        <w:t>15640</w:t>
      </w:r>
      <w:r>
        <w:rPr>
          <w:rFonts w:hint="eastAsia" w:ascii="宋体" w:hAnsi="宋体"/>
          <w:sz w:val="21"/>
          <w:szCs w:val="21"/>
        </w:rPr>
        <w:t>元</w:t>
      </w:r>
    </w:p>
    <w:p w14:paraId="5D4830A6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五、成交公告发布的媒介及成交公告期限</w:t>
      </w:r>
    </w:p>
    <w:p w14:paraId="7D2D8BF0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本成交公告在《河南省政府采购网》《河南省公共资源交易中心网》</w:t>
      </w:r>
      <w:r>
        <w:rPr>
          <w:rFonts w:hint="eastAsia" w:ascii="宋体" w:hAnsi="宋体"/>
          <w:sz w:val="21"/>
          <w:szCs w:val="21"/>
          <w:lang w:eastAsia="zh-CN"/>
        </w:rPr>
        <w:t>《</w:t>
      </w:r>
      <w:r>
        <w:rPr>
          <w:rFonts w:hint="eastAsia" w:ascii="宋体" w:hAnsi="宋体"/>
          <w:sz w:val="21"/>
          <w:szCs w:val="21"/>
          <w:lang w:val="en-US" w:eastAsia="zh-CN"/>
        </w:rPr>
        <w:t>河南法官进修学院</w:t>
      </w:r>
      <w:r>
        <w:rPr>
          <w:rFonts w:hint="eastAsia" w:ascii="宋体" w:hAnsi="宋体"/>
          <w:sz w:val="21"/>
          <w:szCs w:val="21"/>
          <w:lang w:eastAsia="zh-CN"/>
        </w:rPr>
        <w:t>》</w:t>
      </w:r>
      <w:r>
        <w:rPr>
          <w:rFonts w:hint="eastAsia" w:ascii="宋体" w:hAnsi="宋体"/>
          <w:sz w:val="21"/>
          <w:szCs w:val="21"/>
          <w:lang w:val="en-US" w:eastAsia="zh-CN"/>
        </w:rPr>
        <w:t>官网</w:t>
      </w:r>
      <w:bookmarkStart w:id="3" w:name="_GoBack"/>
      <w:bookmarkEnd w:id="3"/>
      <w:r>
        <w:rPr>
          <w:rFonts w:hint="eastAsia" w:ascii="宋体" w:hAnsi="宋体"/>
          <w:sz w:val="21"/>
          <w:szCs w:val="21"/>
        </w:rPr>
        <w:t>上发布。成交公告期限为1个工作日。</w:t>
      </w:r>
    </w:p>
    <w:p w14:paraId="5463B451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六、其他补充事宜</w:t>
      </w:r>
    </w:p>
    <w:p w14:paraId="17D6B09E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各有关当事人对成交公告有异议的，可以在成交公告发布之日起七个工作日内，按中华人民共和国财政部令第94号《政府采购质疑和投诉办法》的相关规定，以书面形式同时向采购人和采购代理机构提出质疑(加盖单位公章且法人签字)，由其授权代表携带法人授权书及本人身份证件提交（邮寄、传真件不予受理）。逾期未提交或未按照要求提交的质疑函将不予受理。</w:t>
      </w:r>
    </w:p>
    <w:p w14:paraId="03C6CC1E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七、凡对本次公告内容提出询问，请按以下方式联系</w:t>
      </w:r>
      <w:bookmarkEnd w:id="0"/>
      <w:bookmarkEnd w:id="1"/>
      <w:bookmarkEnd w:id="2"/>
    </w:p>
    <w:p w14:paraId="4A1EB69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1、采购人信息</w:t>
      </w:r>
    </w:p>
    <w:p w14:paraId="174F4AEC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名称：河南法官进修学院</w:t>
      </w:r>
    </w:p>
    <w:p w14:paraId="57F9FC93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地址：河南省新郑市龙湖镇泰山路</w:t>
      </w:r>
    </w:p>
    <w:p w14:paraId="2C5B8020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联系人：李老师</w:t>
      </w:r>
    </w:p>
    <w:p w14:paraId="4D4F149B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联系方式：0371-69958411</w:t>
      </w:r>
    </w:p>
    <w:p w14:paraId="6DD65500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2、采购代理机构信息</w:t>
      </w:r>
    </w:p>
    <w:p w14:paraId="5287C0E8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名称：河南省国贸招标有限公司</w:t>
      </w:r>
    </w:p>
    <w:p w14:paraId="3D00714D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地址：郑州市农业路72号国际企业中心B座三楼东侧</w:t>
      </w:r>
    </w:p>
    <w:p w14:paraId="55077BD3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联系人：常宗义  赵雪艳</w:t>
      </w:r>
    </w:p>
    <w:p w14:paraId="1B263A3A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联系方式：0371-69136959</w:t>
      </w:r>
    </w:p>
    <w:p w14:paraId="79799E02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E-mail：</w:t>
      </w:r>
      <w:r>
        <w:fldChar w:fldCharType="begin"/>
      </w:r>
      <w:r>
        <w:instrText xml:space="preserve"> HYPERLINK "mailto:hngmzb3@163.com" </w:instrText>
      </w:r>
      <w:r>
        <w:fldChar w:fldCharType="separate"/>
      </w:r>
      <w:r>
        <w:rPr>
          <w:rFonts w:hint="eastAsia" w:ascii="宋体" w:hAnsi="宋体"/>
          <w:sz w:val="21"/>
          <w:szCs w:val="21"/>
        </w:rPr>
        <w:t>hngmzb3@163.com</w:t>
      </w:r>
      <w:r>
        <w:rPr>
          <w:rFonts w:hint="eastAsia" w:ascii="宋体" w:hAnsi="宋体"/>
          <w:sz w:val="21"/>
          <w:szCs w:val="21"/>
        </w:rPr>
        <w:fldChar w:fldCharType="end"/>
      </w:r>
    </w:p>
    <w:p w14:paraId="2C88A955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3、项目联系方式</w:t>
      </w:r>
    </w:p>
    <w:p w14:paraId="11D4EE89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项目联系人：常宗义  赵雪艳</w:t>
      </w:r>
    </w:p>
    <w:p w14:paraId="5A26C3C0"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联系方式：0371-69136959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mU4YTRkMzczNWNkZTk5MzQ1MDFiYjJiN2FmMGUifQ=="/>
  </w:docVars>
  <w:rsids>
    <w:rsidRoot w:val="00913DD2"/>
    <w:rsid w:val="00034ACA"/>
    <w:rsid w:val="000463D6"/>
    <w:rsid w:val="0005286D"/>
    <w:rsid w:val="00071D02"/>
    <w:rsid w:val="00073310"/>
    <w:rsid w:val="00093F46"/>
    <w:rsid w:val="00106E1D"/>
    <w:rsid w:val="0014427C"/>
    <w:rsid w:val="00156443"/>
    <w:rsid w:val="001A5741"/>
    <w:rsid w:val="001A6A66"/>
    <w:rsid w:val="001B4C4F"/>
    <w:rsid w:val="001B70EA"/>
    <w:rsid w:val="001F10D0"/>
    <w:rsid w:val="001F75A7"/>
    <w:rsid w:val="0020763D"/>
    <w:rsid w:val="00252534"/>
    <w:rsid w:val="002552B8"/>
    <w:rsid w:val="0027762F"/>
    <w:rsid w:val="002A4676"/>
    <w:rsid w:val="002B09C5"/>
    <w:rsid w:val="00313701"/>
    <w:rsid w:val="00386FD7"/>
    <w:rsid w:val="00387C77"/>
    <w:rsid w:val="00447A46"/>
    <w:rsid w:val="004A19FA"/>
    <w:rsid w:val="004A5031"/>
    <w:rsid w:val="004B57A7"/>
    <w:rsid w:val="00642922"/>
    <w:rsid w:val="00644668"/>
    <w:rsid w:val="00683B2A"/>
    <w:rsid w:val="007449A1"/>
    <w:rsid w:val="0077368E"/>
    <w:rsid w:val="007A037D"/>
    <w:rsid w:val="007A1D0C"/>
    <w:rsid w:val="007A5AEF"/>
    <w:rsid w:val="0086331A"/>
    <w:rsid w:val="009001A8"/>
    <w:rsid w:val="00912D37"/>
    <w:rsid w:val="00913DD2"/>
    <w:rsid w:val="0097768F"/>
    <w:rsid w:val="009C7B0B"/>
    <w:rsid w:val="009D50BF"/>
    <w:rsid w:val="00A4736F"/>
    <w:rsid w:val="00A75FF1"/>
    <w:rsid w:val="00A773F8"/>
    <w:rsid w:val="00AD2591"/>
    <w:rsid w:val="00B06C9C"/>
    <w:rsid w:val="00B21DD6"/>
    <w:rsid w:val="00B25505"/>
    <w:rsid w:val="00B31278"/>
    <w:rsid w:val="00B52B17"/>
    <w:rsid w:val="00B611C1"/>
    <w:rsid w:val="00B97563"/>
    <w:rsid w:val="00B97642"/>
    <w:rsid w:val="00B97E20"/>
    <w:rsid w:val="00BA6CEC"/>
    <w:rsid w:val="00C61845"/>
    <w:rsid w:val="00CA28BC"/>
    <w:rsid w:val="00CD513A"/>
    <w:rsid w:val="00CF7C7F"/>
    <w:rsid w:val="00D0085E"/>
    <w:rsid w:val="00D35655"/>
    <w:rsid w:val="00DC2CEA"/>
    <w:rsid w:val="00DC5D64"/>
    <w:rsid w:val="00E052A5"/>
    <w:rsid w:val="00E23B93"/>
    <w:rsid w:val="00EB60D5"/>
    <w:rsid w:val="00EC7E98"/>
    <w:rsid w:val="00FA0538"/>
    <w:rsid w:val="00FD17F8"/>
    <w:rsid w:val="00FD77A2"/>
    <w:rsid w:val="010867B6"/>
    <w:rsid w:val="0119218F"/>
    <w:rsid w:val="023F7DC7"/>
    <w:rsid w:val="03360CA5"/>
    <w:rsid w:val="0403475F"/>
    <w:rsid w:val="056E5642"/>
    <w:rsid w:val="060C5109"/>
    <w:rsid w:val="06294B13"/>
    <w:rsid w:val="06381E6C"/>
    <w:rsid w:val="069E2566"/>
    <w:rsid w:val="06B027DB"/>
    <w:rsid w:val="07201CA4"/>
    <w:rsid w:val="07436569"/>
    <w:rsid w:val="085E4044"/>
    <w:rsid w:val="08990188"/>
    <w:rsid w:val="08A4040C"/>
    <w:rsid w:val="08F55F10"/>
    <w:rsid w:val="09624F50"/>
    <w:rsid w:val="09DF276C"/>
    <w:rsid w:val="0A0D0146"/>
    <w:rsid w:val="0A303086"/>
    <w:rsid w:val="0AEB5C0F"/>
    <w:rsid w:val="0B7E568C"/>
    <w:rsid w:val="0BA10C76"/>
    <w:rsid w:val="0C294184"/>
    <w:rsid w:val="0C397D34"/>
    <w:rsid w:val="0C9427B8"/>
    <w:rsid w:val="0CFD08DB"/>
    <w:rsid w:val="0D711796"/>
    <w:rsid w:val="0DE66EF4"/>
    <w:rsid w:val="0E08205F"/>
    <w:rsid w:val="0F0F1624"/>
    <w:rsid w:val="0F5A4B21"/>
    <w:rsid w:val="10054B02"/>
    <w:rsid w:val="116A0D6C"/>
    <w:rsid w:val="11EA3520"/>
    <w:rsid w:val="125B362A"/>
    <w:rsid w:val="13A343EB"/>
    <w:rsid w:val="146D71F7"/>
    <w:rsid w:val="15744CDF"/>
    <w:rsid w:val="15784E4C"/>
    <w:rsid w:val="15AD6E2B"/>
    <w:rsid w:val="15E33197"/>
    <w:rsid w:val="15E47A42"/>
    <w:rsid w:val="16677C6D"/>
    <w:rsid w:val="18213946"/>
    <w:rsid w:val="19435019"/>
    <w:rsid w:val="1A0A0EFF"/>
    <w:rsid w:val="1A4C43A0"/>
    <w:rsid w:val="1ACA3F42"/>
    <w:rsid w:val="1B1C5873"/>
    <w:rsid w:val="1C537B67"/>
    <w:rsid w:val="1CE35CA6"/>
    <w:rsid w:val="1D3C5874"/>
    <w:rsid w:val="1DAF49D9"/>
    <w:rsid w:val="1DEC34BE"/>
    <w:rsid w:val="1E09040F"/>
    <w:rsid w:val="1EFB05F0"/>
    <w:rsid w:val="1F1E1C78"/>
    <w:rsid w:val="1F7D0690"/>
    <w:rsid w:val="1FCF2543"/>
    <w:rsid w:val="207A5E89"/>
    <w:rsid w:val="21282CA0"/>
    <w:rsid w:val="21563208"/>
    <w:rsid w:val="216956C1"/>
    <w:rsid w:val="220E2BE5"/>
    <w:rsid w:val="222C0D61"/>
    <w:rsid w:val="22A55ED1"/>
    <w:rsid w:val="230F20C6"/>
    <w:rsid w:val="23C04086"/>
    <w:rsid w:val="240F1B21"/>
    <w:rsid w:val="242C6843"/>
    <w:rsid w:val="249A5448"/>
    <w:rsid w:val="24A507D8"/>
    <w:rsid w:val="250C0A01"/>
    <w:rsid w:val="25285E4F"/>
    <w:rsid w:val="25301227"/>
    <w:rsid w:val="25EB5C39"/>
    <w:rsid w:val="26311164"/>
    <w:rsid w:val="26B70C83"/>
    <w:rsid w:val="273B52B0"/>
    <w:rsid w:val="278D2A29"/>
    <w:rsid w:val="2806242F"/>
    <w:rsid w:val="280B5D04"/>
    <w:rsid w:val="28943F07"/>
    <w:rsid w:val="28B439E8"/>
    <w:rsid w:val="295B1778"/>
    <w:rsid w:val="296426AC"/>
    <w:rsid w:val="2BB40E03"/>
    <w:rsid w:val="2BC409E1"/>
    <w:rsid w:val="2BC81687"/>
    <w:rsid w:val="2C720A40"/>
    <w:rsid w:val="2CE83274"/>
    <w:rsid w:val="2D341856"/>
    <w:rsid w:val="2D4A627B"/>
    <w:rsid w:val="2D6170BE"/>
    <w:rsid w:val="2DB770D2"/>
    <w:rsid w:val="2DE02C5C"/>
    <w:rsid w:val="2DE17330"/>
    <w:rsid w:val="2E6F126D"/>
    <w:rsid w:val="2EA80F82"/>
    <w:rsid w:val="2F493AFC"/>
    <w:rsid w:val="2F4F3C9C"/>
    <w:rsid w:val="2F806A55"/>
    <w:rsid w:val="2FD32960"/>
    <w:rsid w:val="2FF24B01"/>
    <w:rsid w:val="2FFE28E0"/>
    <w:rsid w:val="306D7657"/>
    <w:rsid w:val="30DA7426"/>
    <w:rsid w:val="31211E57"/>
    <w:rsid w:val="31583382"/>
    <w:rsid w:val="315A4238"/>
    <w:rsid w:val="31AE095F"/>
    <w:rsid w:val="31BF2D78"/>
    <w:rsid w:val="32143E52"/>
    <w:rsid w:val="326B50A4"/>
    <w:rsid w:val="32B903B3"/>
    <w:rsid w:val="32FE281C"/>
    <w:rsid w:val="330A0D9B"/>
    <w:rsid w:val="33524AD4"/>
    <w:rsid w:val="33DC6A8C"/>
    <w:rsid w:val="34472824"/>
    <w:rsid w:val="34CB2060"/>
    <w:rsid w:val="35560E30"/>
    <w:rsid w:val="359C2EFC"/>
    <w:rsid w:val="3679323D"/>
    <w:rsid w:val="374534D2"/>
    <w:rsid w:val="374A48B7"/>
    <w:rsid w:val="37D26305"/>
    <w:rsid w:val="3A00662A"/>
    <w:rsid w:val="3A503185"/>
    <w:rsid w:val="3A5C3875"/>
    <w:rsid w:val="3AB35294"/>
    <w:rsid w:val="3B317DD8"/>
    <w:rsid w:val="3B4042E7"/>
    <w:rsid w:val="3B5E5536"/>
    <w:rsid w:val="3CA57AE2"/>
    <w:rsid w:val="3D116446"/>
    <w:rsid w:val="3E1871C5"/>
    <w:rsid w:val="3E4B48BB"/>
    <w:rsid w:val="3E5F30DE"/>
    <w:rsid w:val="3E7D03E8"/>
    <w:rsid w:val="3ED502FF"/>
    <w:rsid w:val="3F127A83"/>
    <w:rsid w:val="3FB214E9"/>
    <w:rsid w:val="421F2812"/>
    <w:rsid w:val="422226F0"/>
    <w:rsid w:val="42352CC2"/>
    <w:rsid w:val="42897179"/>
    <w:rsid w:val="42AD6576"/>
    <w:rsid w:val="42EA3527"/>
    <w:rsid w:val="432B36F2"/>
    <w:rsid w:val="433746B3"/>
    <w:rsid w:val="439A2E09"/>
    <w:rsid w:val="44B935C2"/>
    <w:rsid w:val="4551488C"/>
    <w:rsid w:val="458F5633"/>
    <w:rsid w:val="45C4046E"/>
    <w:rsid w:val="46303552"/>
    <w:rsid w:val="464E6A03"/>
    <w:rsid w:val="4672321E"/>
    <w:rsid w:val="46D01076"/>
    <w:rsid w:val="482F57FA"/>
    <w:rsid w:val="48765D5C"/>
    <w:rsid w:val="48AD5CF4"/>
    <w:rsid w:val="49B812B9"/>
    <w:rsid w:val="4A0C2CD2"/>
    <w:rsid w:val="4A3872A9"/>
    <w:rsid w:val="4ADD017B"/>
    <w:rsid w:val="4B020EA5"/>
    <w:rsid w:val="4B6251AF"/>
    <w:rsid w:val="4BD608B2"/>
    <w:rsid w:val="4C1024A7"/>
    <w:rsid w:val="4C302D5B"/>
    <w:rsid w:val="4D431C76"/>
    <w:rsid w:val="4D5358C1"/>
    <w:rsid w:val="4E2F2966"/>
    <w:rsid w:val="4FAD69A2"/>
    <w:rsid w:val="50653D01"/>
    <w:rsid w:val="507E7CEB"/>
    <w:rsid w:val="50BE6F7E"/>
    <w:rsid w:val="50E22A6D"/>
    <w:rsid w:val="50E8569E"/>
    <w:rsid w:val="514A0488"/>
    <w:rsid w:val="51995BDF"/>
    <w:rsid w:val="52A044CE"/>
    <w:rsid w:val="52A87854"/>
    <w:rsid w:val="52C164C5"/>
    <w:rsid w:val="531C4EB1"/>
    <w:rsid w:val="537D4874"/>
    <w:rsid w:val="53AB751D"/>
    <w:rsid w:val="53B34D62"/>
    <w:rsid w:val="53ED2358"/>
    <w:rsid w:val="55720E1A"/>
    <w:rsid w:val="55B2201D"/>
    <w:rsid w:val="56552011"/>
    <w:rsid w:val="5707386D"/>
    <w:rsid w:val="579E365C"/>
    <w:rsid w:val="5820704C"/>
    <w:rsid w:val="583E2984"/>
    <w:rsid w:val="584B29A3"/>
    <w:rsid w:val="588B4553"/>
    <w:rsid w:val="58C90C74"/>
    <w:rsid w:val="59C41E57"/>
    <w:rsid w:val="5A0D4086"/>
    <w:rsid w:val="5A3162DC"/>
    <w:rsid w:val="5AB521E6"/>
    <w:rsid w:val="5B36774A"/>
    <w:rsid w:val="5B55362F"/>
    <w:rsid w:val="5B780864"/>
    <w:rsid w:val="5B9B340A"/>
    <w:rsid w:val="5BA804DD"/>
    <w:rsid w:val="5C5156CE"/>
    <w:rsid w:val="5C80260F"/>
    <w:rsid w:val="5CF65AC2"/>
    <w:rsid w:val="5D6218CD"/>
    <w:rsid w:val="5D854058"/>
    <w:rsid w:val="5E6E7DC6"/>
    <w:rsid w:val="5F2756B4"/>
    <w:rsid w:val="5F951E12"/>
    <w:rsid w:val="60614E9D"/>
    <w:rsid w:val="60DF1427"/>
    <w:rsid w:val="61DC19BE"/>
    <w:rsid w:val="62EC2419"/>
    <w:rsid w:val="62EE1836"/>
    <w:rsid w:val="631F4C5B"/>
    <w:rsid w:val="636A170A"/>
    <w:rsid w:val="64861F35"/>
    <w:rsid w:val="64C334A6"/>
    <w:rsid w:val="64E44709"/>
    <w:rsid w:val="64E66F5F"/>
    <w:rsid w:val="651F331C"/>
    <w:rsid w:val="658374B0"/>
    <w:rsid w:val="661749DD"/>
    <w:rsid w:val="6630516D"/>
    <w:rsid w:val="667C2B71"/>
    <w:rsid w:val="66B021BC"/>
    <w:rsid w:val="67581AFD"/>
    <w:rsid w:val="675B2565"/>
    <w:rsid w:val="678244E5"/>
    <w:rsid w:val="683F1B5C"/>
    <w:rsid w:val="686C29D2"/>
    <w:rsid w:val="688418E8"/>
    <w:rsid w:val="68A02209"/>
    <w:rsid w:val="68A068D8"/>
    <w:rsid w:val="696A6A38"/>
    <w:rsid w:val="69B93C83"/>
    <w:rsid w:val="6A122214"/>
    <w:rsid w:val="6A1C5B3F"/>
    <w:rsid w:val="6A230892"/>
    <w:rsid w:val="6A237BBD"/>
    <w:rsid w:val="6A657F3F"/>
    <w:rsid w:val="6AA81492"/>
    <w:rsid w:val="6B401E84"/>
    <w:rsid w:val="6CA00D70"/>
    <w:rsid w:val="6D3A5C97"/>
    <w:rsid w:val="6D3D0866"/>
    <w:rsid w:val="6D536155"/>
    <w:rsid w:val="6D897BB0"/>
    <w:rsid w:val="6DCD0CC8"/>
    <w:rsid w:val="6ED14ACA"/>
    <w:rsid w:val="6FBC37F6"/>
    <w:rsid w:val="704B7115"/>
    <w:rsid w:val="706C1C32"/>
    <w:rsid w:val="70A650EB"/>
    <w:rsid w:val="71342994"/>
    <w:rsid w:val="72037232"/>
    <w:rsid w:val="724826D0"/>
    <w:rsid w:val="73312834"/>
    <w:rsid w:val="739F1158"/>
    <w:rsid w:val="73CD33BB"/>
    <w:rsid w:val="73F4244C"/>
    <w:rsid w:val="741D74F1"/>
    <w:rsid w:val="744430FE"/>
    <w:rsid w:val="74A104DD"/>
    <w:rsid w:val="74FD01EF"/>
    <w:rsid w:val="75F02709"/>
    <w:rsid w:val="76CC46E8"/>
    <w:rsid w:val="77472E69"/>
    <w:rsid w:val="776179E8"/>
    <w:rsid w:val="77882955"/>
    <w:rsid w:val="78635A04"/>
    <w:rsid w:val="7A1D69AD"/>
    <w:rsid w:val="7AA90D90"/>
    <w:rsid w:val="7AD57555"/>
    <w:rsid w:val="7BA13C73"/>
    <w:rsid w:val="7C0D659E"/>
    <w:rsid w:val="7D044E65"/>
    <w:rsid w:val="7D2E2E51"/>
    <w:rsid w:val="7D681111"/>
    <w:rsid w:val="7D7D7AFB"/>
    <w:rsid w:val="7DBC7A5C"/>
    <w:rsid w:val="7E14376F"/>
    <w:rsid w:val="7E2E6915"/>
    <w:rsid w:val="7E5778C0"/>
    <w:rsid w:val="7E607699"/>
    <w:rsid w:val="7F0561EC"/>
    <w:rsid w:val="7F3843C8"/>
    <w:rsid w:val="7F69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仿宋"/>
      <w:b/>
      <w:bCs/>
      <w:sz w:val="24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link w:val="33"/>
    <w:qFormat/>
    <w:uiPriority w:val="1"/>
    <w:rPr>
      <w:rFonts w:ascii="宋体" w:hAnsi="宋体"/>
      <w:szCs w:val="21"/>
    </w:rPr>
  </w:style>
  <w:style w:type="paragraph" w:styleId="5">
    <w:name w:val="List 2"/>
    <w:basedOn w:val="1"/>
    <w:qFormat/>
    <w:uiPriority w:val="0"/>
    <w:pPr>
      <w:adjustRightInd w:val="0"/>
      <w:spacing w:line="360" w:lineRule="auto"/>
      <w:jc w:val="center"/>
    </w:pPr>
    <w:rPr>
      <w:rFonts w:eastAsia="仿宋_GB2312"/>
      <w:szCs w:val="2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</w:rPr>
  </w:style>
  <w:style w:type="paragraph" w:customStyle="1" w:styleId="1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6">
    <w:name w:val="无间隔1"/>
    <w:basedOn w:val="1"/>
    <w:qFormat/>
    <w:uiPriority w:val="1"/>
    <w:pPr>
      <w:spacing w:line="400" w:lineRule="exact"/>
    </w:pPr>
    <w:rPr>
      <w:sz w:val="24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9">
    <w:name w:val="文档结构图 字符"/>
    <w:basedOn w:val="12"/>
    <w:link w:val="3"/>
    <w:semiHidden/>
    <w:qFormat/>
    <w:uiPriority w:val="99"/>
    <w:rPr>
      <w:rFonts w:ascii="宋体" w:hAnsi="Times New Roman"/>
      <w:sz w:val="18"/>
      <w:szCs w:val="18"/>
    </w:rPr>
  </w:style>
  <w:style w:type="character" w:customStyle="1" w:styleId="20">
    <w:name w:val="hover16"/>
    <w:basedOn w:val="12"/>
    <w:qFormat/>
    <w:uiPriority w:val="0"/>
  </w:style>
  <w:style w:type="character" w:customStyle="1" w:styleId="21">
    <w:name w:val="hover17"/>
    <w:basedOn w:val="12"/>
    <w:qFormat/>
    <w:uiPriority w:val="0"/>
  </w:style>
  <w:style w:type="character" w:customStyle="1" w:styleId="22">
    <w:name w:val="fr"/>
    <w:basedOn w:val="12"/>
    <w:qFormat/>
    <w:uiPriority w:val="0"/>
  </w:style>
  <w:style w:type="character" w:customStyle="1" w:styleId="23">
    <w:name w:val="first-child1"/>
    <w:basedOn w:val="12"/>
    <w:qFormat/>
    <w:uiPriority w:val="0"/>
    <w:rPr>
      <w:color w:val="1F3149"/>
      <w:sz w:val="24"/>
      <w:szCs w:val="24"/>
    </w:rPr>
  </w:style>
  <w:style w:type="character" w:customStyle="1" w:styleId="24">
    <w:name w:val="first-child2"/>
    <w:basedOn w:val="12"/>
    <w:qFormat/>
    <w:uiPriority w:val="0"/>
    <w:rPr>
      <w:color w:val="1F3149"/>
      <w:sz w:val="24"/>
      <w:szCs w:val="24"/>
    </w:rPr>
  </w:style>
  <w:style w:type="character" w:customStyle="1" w:styleId="25">
    <w:name w:val="xiadan"/>
    <w:basedOn w:val="12"/>
    <w:qFormat/>
    <w:uiPriority w:val="0"/>
    <w:rPr>
      <w:shd w:val="clear" w:color="auto" w:fill="E4393C"/>
    </w:rPr>
  </w:style>
  <w:style w:type="character" w:customStyle="1" w:styleId="26">
    <w:name w:val="icon_gys"/>
    <w:basedOn w:val="12"/>
    <w:qFormat/>
    <w:uiPriority w:val="0"/>
    <w:rPr>
      <w:sz w:val="21"/>
      <w:szCs w:val="21"/>
    </w:rPr>
  </w:style>
  <w:style w:type="character" w:customStyle="1" w:styleId="27">
    <w:name w:val="icon_ds"/>
    <w:basedOn w:val="12"/>
    <w:qFormat/>
    <w:uiPriority w:val="0"/>
  </w:style>
  <w:style w:type="character" w:customStyle="1" w:styleId="28">
    <w:name w:val="icon_ds1"/>
    <w:basedOn w:val="12"/>
    <w:qFormat/>
    <w:uiPriority w:val="0"/>
  </w:style>
  <w:style w:type="character" w:customStyle="1" w:styleId="29">
    <w:name w:val="first-child"/>
    <w:basedOn w:val="12"/>
    <w:qFormat/>
    <w:uiPriority w:val="0"/>
    <w:rPr>
      <w:color w:val="1F3149"/>
      <w:sz w:val="24"/>
      <w:szCs w:val="24"/>
    </w:rPr>
  </w:style>
  <w:style w:type="character" w:customStyle="1" w:styleId="30">
    <w:name w:val="hover15"/>
    <w:basedOn w:val="12"/>
    <w:qFormat/>
    <w:uiPriority w:val="0"/>
  </w:style>
  <w:style w:type="character" w:customStyle="1" w:styleId="31">
    <w:name w:val="hover18"/>
    <w:basedOn w:val="12"/>
    <w:qFormat/>
    <w:uiPriority w:val="0"/>
  </w:style>
  <w:style w:type="character" w:customStyle="1" w:styleId="32">
    <w:name w:val="fontstyle01"/>
    <w:basedOn w:val="12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3">
    <w:name w:val="正文文本 字符"/>
    <w:basedOn w:val="12"/>
    <w:link w:val="4"/>
    <w:uiPriority w:val="1"/>
    <w:rPr>
      <w:rFonts w:ascii="宋体" w:hAnsi="宋体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825</Words>
  <Characters>935</Characters>
  <Lines>7</Lines>
  <Paragraphs>2</Paragraphs>
  <TotalTime>33</TotalTime>
  <ScaleCrop>false</ScaleCrop>
  <LinksUpToDate>false</LinksUpToDate>
  <CharactersWithSpaces>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2019-08-26T10:18:00Z</dcterms:created>
  <dc:creator>NTKO</dc:creator>
  <cp:lastModifiedBy>时。光。  </cp:lastModifiedBy>
  <cp:lastPrinted>2025-03-28T02:37:00Z</cp:lastPrinted>
  <dcterms:modified xsi:type="dcterms:W3CDTF">2025-07-10T01:16:54Z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BEF6128A1EFB48C4932541BC6D66F5FA_13</vt:lpwstr>
  </property>
  <property fmtid="{D5CDD505-2E9C-101B-9397-08002B2CF9AE}" pid="4" name="KSOTemplateDocerSaveRecord">
    <vt:lpwstr>eyJoZGlkIjoiM2RjNWRmZTM1Y2RmMGMxOGVlMWU5YjU3MWQ1Njk5OTIiLCJ1c2VySWQiOiI1MTAwNTY4OTgifQ==</vt:lpwstr>
  </property>
</Properties>
</file>