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B5C38">
      <w:pPr>
        <w:spacing w:before="317" w:beforeLines="100" w:after="317" w:afterLines="100" w:line="360" w:lineRule="auto"/>
        <w:jc w:val="center"/>
        <w:rPr>
          <w:rFonts w:hint="eastAsia" w:ascii="宋体" w:hAnsi="宋体" w:eastAsia="宋体" w:cs="宋体"/>
          <w:b/>
          <w:bCs/>
          <w:color w:val="auto"/>
          <w:spacing w:val="100"/>
          <w:sz w:val="72"/>
          <w:szCs w:val="72"/>
          <w:highlight w:val="none"/>
          <w:lang w:eastAsia="zh-CN"/>
        </w:rPr>
      </w:pPr>
      <w:r>
        <w:rPr>
          <w:rFonts w:hint="eastAsia" w:cs="宋体"/>
          <w:b/>
          <w:color w:val="auto"/>
          <w:sz w:val="52"/>
          <w:szCs w:val="112"/>
          <w:highlight w:val="none"/>
          <w:lang w:eastAsia="zh-CN"/>
        </w:rPr>
        <w:t>汤阴县实验中学空调采购项目</w:t>
      </w:r>
    </w:p>
    <w:p w14:paraId="3C3DEACC">
      <w:pPr>
        <w:spacing w:before="317" w:beforeLines="100" w:after="317" w:afterLines="100" w:line="360" w:lineRule="auto"/>
        <w:jc w:val="center"/>
        <w:rPr>
          <w:rFonts w:hint="eastAsia" w:eastAsia="宋体"/>
          <w:highlight w:val="none"/>
          <w:lang w:eastAsia="zh-CN"/>
        </w:rPr>
      </w:pPr>
    </w:p>
    <w:p w14:paraId="1C348606">
      <w:pPr>
        <w:spacing w:before="317" w:beforeLines="100" w:after="317" w:afterLines="100" w:line="360" w:lineRule="auto"/>
        <w:jc w:val="center"/>
        <w:rPr>
          <w:rFonts w:hint="eastAsia" w:eastAsia="宋体"/>
          <w:highlight w:val="none"/>
          <w:lang w:eastAsia="zh-CN"/>
        </w:rPr>
      </w:pPr>
    </w:p>
    <w:p w14:paraId="27397524">
      <w:pPr>
        <w:spacing w:before="317" w:beforeLines="100" w:after="317" w:afterLines="100" w:line="360" w:lineRule="auto"/>
        <w:jc w:val="center"/>
        <w:rPr>
          <w:rFonts w:hint="eastAsia" w:ascii="宋体" w:hAnsi="宋体" w:eastAsia="宋体" w:cs="宋体"/>
          <w:b/>
          <w:bCs/>
          <w:color w:val="auto"/>
          <w:spacing w:val="100"/>
          <w:sz w:val="72"/>
          <w:szCs w:val="72"/>
          <w:highlight w:val="none"/>
        </w:rPr>
      </w:pPr>
      <w:r>
        <w:rPr>
          <w:rFonts w:hint="eastAsia" w:ascii="宋体" w:hAnsi="宋体" w:eastAsia="宋体" w:cs="宋体"/>
          <w:b/>
          <w:bCs/>
          <w:color w:val="auto"/>
          <w:spacing w:val="100"/>
          <w:sz w:val="72"/>
          <w:szCs w:val="72"/>
          <w:highlight w:val="none"/>
          <w:lang w:eastAsia="zh-CN"/>
        </w:rPr>
        <w:t>竞争性</w:t>
      </w:r>
      <w:r>
        <w:rPr>
          <w:rFonts w:hint="eastAsia" w:cs="宋体"/>
          <w:b/>
          <w:bCs/>
          <w:color w:val="auto"/>
          <w:spacing w:val="100"/>
          <w:sz w:val="72"/>
          <w:szCs w:val="72"/>
          <w:highlight w:val="none"/>
          <w:lang w:val="en-US" w:eastAsia="zh-CN"/>
        </w:rPr>
        <w:t>谈判文件</w:t>
      </w:r>
    </w:p>
    <w:p w14:paraId="717A99B2">
      <w:pPr>
        <w:pStyle w:val="12"/>
        <w:rPr>
          <w:rFonts w:hint="eastAsia" w:ascii="宋体" w:hAnsi="宋体" w:eastAsia="宋体" w:cs="宋体"/>
          <w:color w:val="auto"/>
          <w:highlight w:val="none"/>
        </w:rPr>
      </w:pPr>
    </w:p>
    <w:p w14:paraId="0F87DCE3">
      <w:pPr>
        <w:jc w:val="center"/>
        <w:rPr>
          <w:rFonts w:hint="eastAsia" w:ascii="宋体" w:hAnsi="宋体" w:eastAsia="宋体" w:cs="宋体"/>
          <w:color w:val="auto"/>
          <w:sz w:val="52"/>
          <w:highlight w:val="none"/>
        </w:rPr>
      </w:pPr>
      <w:r>
        <w:rPr>
          <w:rFonts w:hint="eastAsia" w:eastAsia="宋体"/>
          <w:highlight w:val="none"/>
          <w:lang w:eastAsia="zh-CN"/>
        </w:rPr>
        <w:drawing>
          <wp:anchor distT="0" distB="0" distL="114300" distR="114300" simplePos="0" relativeHeight="251660288" behindDoc="1" locked="0" layoutInCell="1" allowOverlap="1">
            <wp:simplePos x="0" y="0"/>
            <wp:positionH relativeFrom="column">
              <wp:posOffset>1526540</wp:posOffset>
            </wp:positionH>
            <wp:positionV relativeFrom="paragraph">
              <wp:posOffset>219075</wp:posOffset>
            </wp:positionV>
            <wp:extent cx="3274695" cy="2676525"/>
            <wp:effectExtent l="0" t="0" r="1905" b="9525"/>
            <wp:wrapTight wrapText="bothSides">
              <wp:wrapPolygon>
                <wp:start x="0" y="0"/>
                <wp:lineTo x="0" y="21523"/>
                <wp:lineTo x="21487" y="21523"/>
                <wp:lineTo x="21487" y="0"/>
                <wp:lineTo x="0" y="0"/>
              </wp:wrapPolygon>
            </wp:wrapTight>
            <wp:docPr id="3" name="图片 3" descr="51ef2dd20b5a4bce84b80c1d3cdd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ef2dd20b5a4bce84b80c1d3cdd84a"/>
                    <pic:cNvPicPr>
                      <a:picLocks noChangeAspect="1"/>
                    </pic:cNvPicPr>
                  </pic:nvPicPr>
                  <pic:blipFill>
                    <a:blip r:embed="rId16"/>
                    <a:srcRect l="17157"/>
                    <a:stretch>
                      <a:fillRect/>
                    </a:stretch>
                  </pic:blipFill>
                  <pic:spPr>
                    <a:xfrm>
                      <a:off x="0" y="0"/>
                      <a:ext cx="3274695" cy="2676525"/>
                    </a:xfrm>
                    <a:prstGeom prst="rect">
                      <a:avLst/>
                    </a:prstGeom>
                  </pic:spPr>
                </pic:pic>
              </a:graphicData>
            </a:graphic>
          </wp:anchor>
        </w:drawing>
      </w:r>
    </w:p>
    <w:p w14:paraId="100981A1">
      <w:pPr>
        <w:pStyle w:val="44"/>
        <w:rPr>
          <w:rFonts w:hint="eastAsia" w:ascii="宋体" w:hAnsi="宋体" w:eastAsia="宋体" w:cs="宋体"/>
          <w:b/>
          <w:color w:val="auto"/>
          <w:sz w:val="32"/>
          <w:highlight w:val="none"/>
        </w:rPr>
      </w:pPr>
    </w:p>
    <w:p w14:paraId="5FB2802C">
      <w:pPr>
        <w:pStyle w:val="44"/>
        <w:rPr>
          <w:rFonts w:hint="eastAsia" w:ascii="宋体" w:hAnsi="宋体" w:eastAsia="宋体" w:cs="宋体"/>
          <w:b/>
          <w:color w:val="auto"/>
          <w:sz w:val="32"/>
          <w:highlight w:val="none"/>
        </w:rPr>
      </w:pPr>
    </w:p>
    <w:p w14:paraId="2D3FC395">
      <w:pPr>
        <w:pStyle w:val="10"/>
        <w:rPr>
          <w:rFonts w:hint="eastAsia" w:ascii="宋体" w:hAnsi="宋体" w:eastAsia="宋体" w:cs="宋体"/>
          <w:highlight w:val="none"/>
        </w:rPr>
      </w:pPr>
    </w:p>
    <w:p w14:paraId="1A263FD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2249" w:firstLineChars="700"/>
        <w:jc w:val="both"/>
        <w:textAlignment w:val="auto"/>
        <w:outlineLvl w:val="9"/>
        <w:rPr>
          <w:rFonts w:hint="eastAsia" w:ascii="宋体" w:hAnsi="宋体" w:eastAsia="宋体" w:cs="宋体"/>
          <w:b/>
          <w:bCs/>
          <w:i w:val="0"/>
          <w:color w:val="auto"/>
          <w:sz w:val="32"/>
          <w:szCs w:val="32"/>
          <w:highlight w:val="none"/>
          <w:lang w:val="en-US" w:eastAsia="zh-CN" w:bidi="zh-CN"/>
        </w:rPr>
      </w:pPr>
    </w:p>
    <w:p w14:paraId="6DF447B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2249" w:firstLineChars="700"/>
        <w:jc w:val="both"/>
        <w:textAlignment w:val="auto"/>
        <w:outlineLvl w:val="9"/>
        <w:rPr>
          <w:rFonts w:hint="eastAsia" w:ascii="宋体" w:hAnsi="宋体" w:eastAsia="宋体" w:cs="宋体"/>
          <w:b/>
          <w:bCs/>
          <w:i w:val="0"/>
          <w:color w:val="auto"/>
          <w:sz w:val="32"/>
          <w:szCs w:val="32"/>
          <w:highlight w:val="none"/>
          <w:lang w:val="en-US" w:eastAsia="zh-CN" w:bidi="zh-CN"/>
        </w:rPr>
      </w:pPr>
    </w:p>
    <w:p w14:paraId="3BD61BF1">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2249" w:firstLineChars="700"/>
        <w:jc w:val="both"/>
        <w:textAlignment w:val="auto"/>
        <w:outlineLvl w:val="9"/>
        <w:rPr>
          <w:rFonts w:hint="eastAsia" w:cs="宋体"/>
          <w:b/>
          <w:bCs/>
          <w:i w:val="0"/>
          <w:color w:val="auto"/>
          <w:sz w:val="32"/>
          <w:szCs w:val="32"/>
          <w:highlight w:val="none"/>
          <w:lang w:val="en-US" w:eastAsia="zh-CN" w:bidi="zh-CN"/>
        </w:rPr>
      </w:pPr>
    </w:p>
    <w:p w14:paraId="705C1B1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2249" w:firstLineChars="700"/>
        <w:jc w:val="both"/>
        <w:textAlignment w:val="auto"/>
        <w:outlineLvl w:val="9"/>
        <w:rPr>
          <w:rFonts w:hint="eastAsia" w:cs="宋体"/>
          <w:b/>
          <w:bCs/>
          <w:i w:val="0"/>
          <w:color w:val="auto"/>
          <w:sz w:val="32"/>
          <w:szCs w:val="32"/>
          <w:highlight w:val="none"/>
          <w:lang w:val="en-US" w:eastAsia="zh-CN" w:bidi="zh-CN"/>
        </w:rPr>
      </w:pPr>
    </w:p>
    <w:p w14:paraId="63C1DB0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2249" w:firstLineChars="700"/>
        <w:jc w:val="both"/>
        <w:textAlignment w:val="auto"/>
        <w:outlineLvl w:val="9"/>
        <w:rPr>
          <w:rFonts w:hint="eastAsia" w:cs="宋体"/>
          <w:b/>
          <w:bCs/>
          <w:i w:val="0"/>
          <w:color w:val="auto"/>
          <w:sz w:val="32"/>
          <w:szCs w:val="32"/>
          <w:highlight w:val="none"/>
          <w:lang w:val="en-US" w:eastAsia="zh-CN" w:bidi="zh-CN"/>
        </w:rPr>
      </w:pPr>
    </w:p>
    <w:p w14:paraId="39FCDBB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2249" w:firstLineChars="700"/>
        <w:jc w:val="both"/>
        <w:textAlignment w:val="auto"/>
        <w:outlineLvl w:val="9"/>
        <w:rPr>
          <w:rFonts w:hint="eastAsia" w:cs="宋体"/>
          <w:b/>
          <w:bCs/>
          <w:i w:val="0"/>
          <w:color w:val="auto"/>
          <w:sz w:val="32"/>
          <w:szCs w:val="32"/>
          <w:highlight w:val="none"/>
          <w:lang w:val="en-US" w:eastAsia="zh-CN" w:bidi="zh-CN"/>
        </w:rPr>
      </w:pPr>
      <w:r>
        <w:rPr>
          <w:rFonts w:hint="eastAsia" w:cs="宋体"/>
          <w:b/>
          <w:bCs/>
          <w:i w:val="0"/>
          <w:color w:val="auto"/>
          <w:sz w:val="32"/>
          <w:szCs w:val="32"/>
          <w:highlight w:val="none"/>
          <w:lang w:val="en-US" w:eastAsia="zh-CN" w:bidi="zh-CN"/>
        </w:rPr>
        <w:t>采购人名称：汤阴县实验中学</w:t>
      </w:r>
    </w:p>
    <w:p w14:paraId="3193B15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2249" w:firstLineChars="700"/>
        <w:jc w:val="both"/>
        <w:textAlignment w:val="auto"/>
        <w:outlineLvl w:val="9"/>
        <w:rPr>
          <w:rFonts w:hint="eastAsia" w:ascii="宋体" w:hAnsi="宋体" w:eastAsia="宋体" w:cs="宋体"/>
          <w:b/>
          <w:bCs/>
          <w:i w:val="0"/>
          <w:color w:val="auto"/>
          <w:sz w:val="32"/>
          <w:szCs w:val="32"/>
          <w:highlight w:val="none"/>
          <w:lang w:val="en-US" w:eastAsia="zh-CN" w:bidi="zh-CN"/>
        </w:rPr>
      </w:pPr>
      <w:r>
        <w:rPr>
          <w:rFonts w:hint="eastAsia" w:ascii="宋体" w:hAnsi="宋体" w:eastAsia="宋体" w:cs="宋体"/>
          <w:b/>
          <w:bCs/>
          <w:i w:val="0"/>
          <w:color w:val="auto"/>
          <w:sz w:val="32"/>
          <w:szCs w:val="32"/>
          <w:highlight w:val="none"/>
          <w:lang w:val="en-US" w:eastAsia="zh-CN" w:bidi="zh-CN"/>
        </w:rPr>
        <w:t>代理机构：</w:t>
      </w:r>
      <w:r>
        <w:rPr>
          <w:rFonts w:hint="eastAsia" w:cs="宋体"/>
          <w:b/>
          <w:bCs/>
          <w:i w:val="0"/>
          <w:color w:val="auto"/>
          <w:sz w:val="32"/>
          <w:szCs w:val="32"/>
          <w:highlight w:val="none"/>
          <w:lang w:val="en-US" w:eastAsia="zh-CN" w:bidi="zh-CN"/>
        </w:rPr>
        <w:t>河南申创建筑工程有限公司</w:t>
      </w:r>
    </w:p>
    <w:p w14:paraId="7882EBF2">
      <w:pPr>
        <w:keepNext w:val="0"/>
        <w:keepLines w:val="0"/>
        <w:pageBreakBefore w:val="0"/>
        <w:widowControl w:val="0"/>
        <w:kinsoku/>
        <w:wordWrap/>
        <w:overflowPunct/>
        <w:topLinePunct w:val="0"/>
        <w:autoSpaceDE w:val="0"/>
        <w:autoSpaceDN w:val="0"/>
        <w:bidi w:val="0"/>
        <w:adjustRightInd/>
        <w:snapToGrid/>
        <w:spacing w:before="0" w:after="0" w:line="360" w:lineRule="auto"/>
        <w:ind w:firstLine="3213" w:firstLineChars="1000"/>
        <w:jc w:val="both"/>
        <w:textAlignment w:val="auto"/>
        <w:outlineLvl w:val="9"/>
        <w:rPr>
          <w:rFonts w:hint="eastAsia" w:ascii="宋体" w:hAnsi="宋体" w:eastAsia="宋体" w:cs="宋体"/>
          <w:b/>
          <w:bCs/>
          <w:i w:val="0"/>
          <w:color w:val="auto"/>
          <w:sz w:val="32"/>
          <w:szCs w:val="32"/>
          <w:highlight w:val="none"/>
          <w:lang w:val="en-US" w:eastAsia="zh-CN" w:bidi="zh-CN"/>
        </w:rPr>
      </w:pPr>
      <w:r>
        <w:rPr>
          <w:rFonts w:hint="eastAsia" w:ascii="宋体" w:hAnsi="宋体" w:eastAsia="宋体" w:cs="宋体"/>
          <w:b/>
          <w:bCs/>
          <w:i w:val="0"/>
          <w:color w:val="auto"/>
          <w:sz w:val="32"/>
          <w:szCs w:val="32"/>
          <w:highlight w:val="none"/>
          <w:lang w:val="en-US" w:eastAsia="zh-CN" w:bidi="zh-CN"/>
        </w:rPr>
        <w:t>二〇二</w:t>
      </w:r>
      <w:r>
        <w:rPr>
          <w:rFonts w:hint="eastAsia" w:cs="宋体"/>
          <w:b/>
          <w:bCs/>
          <w:i w:val="0"/>
          <w:color w:val="auto"/>
          <w:sz w:val="32"/>
          <w:szCs w:val="32"/>
          <w:highlight w:val="none"/>
          <w:lang w:val="en-US" w:eastAsia="zh-CN" w:bidi="zh-CN"/>
        </w:rPr>
        <w:t>五</w:t>
      </w:r>
      <w:r>
        <w:rPr>
          <w:rFonts w:hint="eastAsia" w:ascii="宋体" w:hAnsi="宋体" w:eastAsia="宋体" w:cs="宋体"/>
          <w:b/>
          <w:bCs/>
          <w:i w:val="0"/>
          <w:color w:val="auto"/>
          <w:sz w:val="32"/>
          <w:szCs w:val="32"/>
          <w:highlight w:val="none"/>
          <w:lang w:val="en-US" w:eastAsia="zh-CN" w:bidi="zh-CN"/>
        </w:rPr>
        <w:t xml:space="preserve"> 年 </w:t>
      </w:r>
      <w:r>
        <w:rPr>
          <w:rFonts w:hint="eastAsia" w:cs="宋体"/>
          <w:b/>
          <w:bCs/>
          <w:i w:val="0"/>
          <w:color w:val="auto"/>
          <w:sz w:val="32"/>
          <w:szCs w:val="32"/>
          <w:highlight w:val="none"/>
          <w:lang w:val="en-US" w:eastAsia="zh-CN" w:bidi="zh-CN"/>
        </w:rPr>
        <w:t>八</w:t>
      </w:r>
      <w:r>
        <w:rPr>
          <w:rFonts w:hint="eastAsia" w:ascii="宋体" w:hAnsi="宋体" w:eastAsia="宋体" w:cs="宋体"/>
          <w:b/>
          <w:bCs/>
          <w:i w:val="0"/>
          <w:color w:val="auto"/>
          <w:sz w:val="32"/>
          <w:szCs w:val="32"/>
          <w:highlight w:val="none"/>
          <w:lang w:val="en-US" w:eastAsia="zh-CN" w:bidi="zh-CN"/>
        </w:rPr>
        <w:t xml:space="preserve"> 月</w:t>
      </w:r>
    </w:p>
    <w:sdt>
      <w:sdtPr>
        <w:rPr>
          <w:rFonts w:hint="eastAsia" w:ascii="宋体" w:hAnsi="宋体" w:eastAsia="宋体" w:cs="宋体"/>
          <w:color w:val="auto"/>
          <w:sz w:val="21"/>
          <w:szCs w:val="22"/>
          <w:highlight w:val="none"/>
          <w:lang w:val="en-US" w:eastAsia="zh-CN" w:bidi="ar-SA"/>
        </w:rPr>
        <w:id w:val="147464214"/>
        <w15:color w:val="DBDBDB"/>
        <w:docPartObj>
          <w:docPartGallery w:val="Table of Contents"/>
          <w:docPartUnique/>
        </w:docPartObj>
      </w:sdtPr>
      <w:sdtEndPr>
        <w:rPr>
          <w:rFonts w:hint="eastAsia" w:ascii="宋体" w:hAnsi="宋体" w:eastAsia="宋体" w:cs="宋体"/>
          <w:color w:val="auto"/>
          <w:sz w:val="21"/>
          <w:szCs w:val="22"/>
          <w:highlight w:val="none"/>
          <w:lang w:val="en-US" w:eastAsia="en-US" w:bidi="ar-SA"/>
        </w:rPr>
      </w:sdtEndPr>
      <w:sdtContent>
        <w:p w14:paraId="00792C40">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6"/>
              <w:highlight w:val="none"/>
            </w:rPr>
          </w:pPr>
          <w:bookmarkStart w:id="0" w:name="_Toc22904_WPSOffice_Type1"/>
          <w:r>
            <w:rPr>
              <w:rFonts w:hint="eastAsia" w:ascii="宋体" w:hAnsi="宋体" w:eastAsia="宋体" w:cs="宋体"/>
              <w:color w:val="auto"/>
              <w:sz w:val="32"/>
              <w:szCs w:val="36"/>
              <w:highlight w:val="none"/>
            </w:rPr>
            <w:t>目</w:t>
          </w:r>
          <w:r>
            <w:rPr>
              <w:rFonts w:hint="eastAsia" w:ascii="宋体" w:hAnsi="宋体" w:eastAsia="宋体" w:cs="宋体"/>
              <w:color w:val="auto"/>
              <w:sz w:val="32"/>
              <w:szCs w:val="36"/>
              <w:highlight w:val="none"/>
              <w:lang w:val="en-US" w:eastAsia="zh-CN"/>
            </w:rPr>
            <w:t xml:space="preserve">  </w:t>
          </w:r>
          <w:r>
            <w:rPr>
              <w:rFonts w:hint="eastAsia" w:ascii="宋体" w:hAnsi="宋体" w:eastAsia="宋体" w:cs="宋体"/>
              <w:color w:val="auto"/>
              <w:sz w:val="32"/>
              <w:szCs w:val="36"/>
              <w:highlight w:val="none"/>
            </w:rPr>
            <w:t>录</w:t>
          </w:r>
        </w:p>
        <w:p w14:paraId="70C448F9">
          <w:pPr>
            <w:rPr>
              <w:rFonts w:hint="eastAsia" w:ascii="宋体" w:hAnsi="宋体" w:eastAsia="宋体" w:cs="宋体"/>
              <w:color w:val="auto"/>
              <w:highlight w:val="none"/>
            </w:rPr>
          </w:pPr>
        </w:p>
        <w:p w14:paraId="10D71BAA">
          <w:pPr>
            <w:pStyle w:val="54"/>
            <w:tabs>
              <w:tab w:val="right" w:leader="dot" w:pos="9740"/>
            </w:tabs>
            <w:rPr>
              <w:rFonts w:hint="eastAsia" w:ascii="宋体" w:hAnsi="宋体" w:eastAsia="宋体" w:cs="宋体"/>
              <w:color w:val="auto"/>
              <w:sz w:val="28"/>
              <w:szCs w:val="28"/>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"_Toc26924_WPSOffice_Level1"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sz w:val="28"/>
                <w:szCs w:val="28"/>
                <w:highlight w:val="none"/>
                <w:lang w:val="en-US" w:eastAsia="zh-CN" w:bidi="ar-SA"/>
              </w:rPr>
              <w:id w:val="1653711163"/>
              <w:placeholder>
                <w:docPart w:val="{b6e23086-8c9a-4c11-a8a6-662e041af4d6}"/>
              </w:placeholder>
              <w15:color w:val="509DF3"/>
            </w:sdtPr>
            <w:sdtEndPr>
              <w:rPr>
                <w:rFonts w:hint="eastAsia" w:ascii="宋体" w:hAnsi="宋体" w:eastAsia="宋体" w:cs="宋体"/>
                <w:color w:val="auto"/>
                <w:sz w:val="28"/>
                <w:szCs w:val="28"/>
                <w:highlight w:val="none"/>
                <w:lang w:val="en-US" w:eastAsia="zh-CN" w:bidi="ar-SA"/>
              </w:rPr>
            </w:sdtEndPr>
            <w:sdtContent>
              <w:r>
                <w:rPr>
                  <w:rFonts w:hint="eastAsia" w:ascii="宋体" w:hAnsi="宋体" w:eastAsia="宋体" w:cs="宋体"/>
                  <w:color w:val="auto"/>
                  <w:sz w:val="28"/>
                  <w:szCs w:val="28"/>
                  <w:highlight w:val="none"/>
                </w:rPr>
                <w:t>第一章 竞争性</w:t>
              </w:r>
              <w:r>
                <w:rPr>
                  <w:rFonts w:hint="eastAsia" w:ascii="宋体" w:hAnsi="宋体" w:cs="宋体"/>
                  <w:color w:val="auto"/>
                  <w:sz w:val="28"/>
                  <w:szCs w:val="28"/>
                  <w:highlight w:val="none"/>
                  <w:lang w:val="en-US" w:eastAsia="zh-CN"/>
                </w:rPr>
                <w:t>谈判</w:t>
              </w:r>
              <w:r>
                <w:rPr>
                  <w:rFonts w:hint="eastAsia" w:ascii="宋体" w:hAnsi="宋体" w:eastAsia="宋体" w:cs="宋体"/>
                  <w:color w:val="auto"/>
                  <w:sz w:val="28"/>
                  <w:szCs w:val="28"/>
                  <w:highlight w:val="none"/>
                </w:rPr>
                <w:t>公告</w:t>
              </w:r>
            </w:sdtContent>
          </w:sdt>
          <w:bookmarkStart w:id="1" w:name="_Toc26924_WPSOffice_Level1Page"/>
          <w:r>
            <w:rPr>
              <w:rFonts w:hint="eastAsia" w:ascii="宋体" w:hAnsi="宋体" w:cs="宋体"/>
              <w:color w:val="auto"/>
              <w:sz w:val="28"/>
              <w:szCs w:val="28"/>
              <w:highlight w:val="none"/>
              <w:lang w:val="en-US" w:eastAsia="zh-CN" w:bidi="ar-SA"/>
            </w:rPr>
            <w:t>……………………………………………………………</w:t>
          </w:r>
          <w:r>
            <w:rPr>
              <w:rFonts w:hint="eastAsia" w:ascii="宋体" w:hAnsi="宋体" w:eastAsia="宋体" w:cs="宋体"/>
              <w:color w:val="auto"/>
              <w:sz w:val="28"/>
              <w:szCs w:val="28"/>
              <w:highlight w:val="none"/>
            </w:rPr>
            <w:t>1</w:t>
          </w:r>
          <w:bookmarkEnd w:id="1"/>
          <w:r>
            <w:rPr>
              <w:rFonts w:hint="eastAsia" w:ascii="宋体" w:hAnsi="宋体" w:eastAsia="宋体" w:cs="宋体"/>
              <w:color w:val="auto"/>
              <w:sz w:val="28"/>
              <w:szCs w:val="28"/>
              <w:highlight w:val="none"/>
            </w:rPr>
            <w:fldChar w:fldCharType="end"/>
          </w:r>
        </w:p>
        <w:p w14:paraId="1783E930">
          <w:pPr>
            <w:pStyle w:val="54"/>
            <w:tabs>
              <w:tab w:val="right" w:leader="dot" w:pos="9740"/>
            </w:tabs>
            <w:rPr>
              <w:rFonts w:hint="eastAsia" w:ascii="宋体" w:hAnsi="宋体" w:eastAsia="宋体" w:cs="宋体"/>
              <w:color w:val="auto"/>
              <w:sz w:val="28"/>
              <w:szCs w:val="28"/>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"_Toc22904_WPSOffice_Level1"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sz w:val="28"/>
                <w:szCs w:val="28"/>
                <w:highlight w:val="none"/>
                <w:lang w:val="en-US" w:eastAsia="zh-CN" w:bidi="ar-SA"/>
              </w:rPr>
              <w:id w:val="1953023080"/>
              <w:placeholder>
                <w:docPart w:val="{e117c76c-5c5a-42b5-9749-126ec3f270e5}"/>
              </w:placeholder>
              <w15:color w:val="509DF3"/>
            </w:sdtPr>
            <w:sdtEndPr>
              <w:rPr>
                <w:rFonts w:hint="eastAsia" w:ascii="宋体" w:hAnsi="宋体" w:eastAsia="宋体" w:cs="宋体"/>
                <w:color w:val="auto"/>
                <w:sz w:val="28"/>
                <w:szCs w:val="28"/>
                <w:highlight w:val="none"/>
                <w:lang w:val="en-US" w:eastAsia="zh-CN" w:bidi="ar-SA"/>
              </w:rPr>
            </w:sdtEndPr>
            <w:sdtContent>
              <w:r>
                <w:rPr>
                  <w:rFonts w:hint="eastAsia" w:ascii="宋体" w:hAnsi="宋体" w:eastAsia="宋体" w:cs="宋体"/>
                  <w:color w:val="auto"/>
                  <w:sz w:val="28"/>
                  <w:szCs w:val="28"/>
                  <w:highlight w:val="none"/>
                </w:rPr>
                <w:t>第二章 采购项目要求</w:t>
              </w:r>
            </w:sdtContent>
          </w:sdt>
          <w:r>
            <w:rPr>
              <w:rFonts w:hint="eastAsia" w:ascii="宋体" w:hAnsi="宋体" w:cs="宋体"/>
              <w:color w:val="auto"/>
              <w:sz w:val="28"/>
              <w:szCs w:val="28"/>
              <w:highlight w:val="none"/>
              <w:lang w:val="en-US" w:eastAsia="zh-CN" w:bidi="ar-SA"/>
            </w:rPr>
            <w:t>………………………………………………………………</w:t>
          </w:r>
          <w:r>
            <w:rPr>
              <w:rFonts w:hint="eastAsia" w:ascii="宋体" w:hAnsi="宋体" w:cs="宋体"/>
              <w:color w:val="auto"/>
              <w:sz w:val="28"/>
              <w:szCs w:val="28"/>
              <w:highlight w:val="none"/>
              <w:lang w:val="en-US" w:eastAsia="zh-CN"/>
            </w:rPr>
            <w:t>6</w:t>
          </w:r>
          <w:r>
            <w:rPr>
              <w:rFonts w:hint="eastAsia" w:ascii="宋体" w:hAnsi="宋体" w:eastAsia="宋体" w:cs="宋体"/>
              <w:color w:val="auto"/>
              <w:sz w:val="28"/>
              <w:szCs w:val="28"/>
              <w:highlight w:val="none"/>
            </w:rPr>
            <w:fldChar w:fldCharType="end"/>
          </w:r>
        </w:p>
        <w:p w14:paraId="2A25C3FC">
          <w:pPr>
            <w:pStyle w:val="54"/>
            <w:tabs>
              <w:tab w:val="right" w:leader="dot" w:pos="9740"/>
            </w:tabs>
            <w:rPr>
              <w:rFonts w:hint="eastAsia" w:ascii="宋体" w:hAnsi="宋体" w:eastAsia="宋体" w:cs="宋体"/>
              <w:color w:val="auto"/>
              <w:sz w:val="28"/>
              <w:szCs w:val="28"/>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"_Toc24921_WPSOffice_Level1"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sz w:val="28"/>
                <w:szCs w:val="28"/>
                <w:highlight w:val="none"/>
                <w:lang w:val="en-US" w:eastAsia="zh-CN" w:bidi="ar-SA"/>
              </w:rPr>
              <w:id w:val="1857221728"/>
              <w:placeholder>
                <w:docPart w:val="{40a875ad-3b01-4252-93b0-5b1dada79be7}"/>
              </w:placeholder>
              <w15:color w:val="509DF3"/>
            </w:sdtPr>
            <w:sdtEndPr>
              <w:rPr>
                <w:rFonts w:hint="eastAsia" w:ascii="宋体" w:hAnsi="宋体" w:eastAsia="宋体" w:cs="宋体"/>
                <w:color w:val="auto"/>
                <w:sz w:val="28"/>
                <w:szCs w:val="28"/>
                <w:highlight w:val="none"/>
                <w:lang w:val="en-US" w:eastAsia="zh-CN" w:bidi="ar-SA"/>
              </w:rPr>
            </w:sdtEndPr>
            <w:sdtContent>
              <w:r>
                <w:rPr>
                  <w:rFonts w:hint="eastAsia" w:ascii="宋体" w:hAnsi="宋体" w:eastAsia="宋体" w:cs="宋体"/>
                  <w:color w:val="auto"/>
                  <w:sz w:val="28"/>
                  <w:szCs w:val="28"/>
                  <w:highlight w:val="none"/>
                </w:rPr>
                <w:t>第三章 供应商须知</w:t>
              </w:r>
            </w:sdtContent>
          </w:sdt>
          <w:r>
            <w:rPr>
              <w:rFonts w:hint="eastAsia" w:ascii="宋体" w:hAnsi="宋体" w:cs="宋体"/>
              <w:color w:val="auto"/>
              <w:sz w:val="28"/>
              <w:szCs w:val="28"/>
              <w:highlight w:val="none"/>
              <w:lang w:val="en-US" w:eastAsia="zh-CN" w:bidi="ar-SA"/>
            </w:rPr>
            <w:t>…………………………………………………………………</w:t>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fldChar w:fldCharType="end"/>
          </w:r>
          <w:r>
            <w:rPr>
              <w:rFonts w:hint="eastAsia" w:ascii="宋体" w:hAnsi="宋体" w:cs="宋体"/>
              <w:color w:val="auto"/>
              <w:sz w:val="28"/>
              <w:szCs w:val="28"/>
              <w:highlight w:val="none"/>
              <w:lang w:val="en-US" w:eastAsia="zh-CN"/>
            </w:rPr>
            <w:t>8</w:t>
          </w:r>
        </w:p>
        <w:p w14:paraId="7B617ABB">
          <w:pPr>
            <w:pStyle w:val="54"/>
            <w:tabs>
              <w:tab w:val="right" w:leader="dot" w:pos="9740"/>
            </w:tabs>
            <w:rPr>
              <w:rFonts w:hint="eastAsia" w:ascii="宋体" w:hAnsi="宋体" w:eastAsia="宋体" w:cs="宋体"/>
              <w:color w:val="auto"/>
              <w:sz w:val="28"/>
              <w:szCs w:val="28"/>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"_Toc18680_WPSOffice_Level1"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sz w:val="28"/>
                <w:szCs w:val="28"/>
                <w:highlight w:val="none"/>
                <w:lang w:val="en-US" w:eastAsia="zh-CN" w:bidi="ar-SA"/>
              </w:rPr>
              <w:id w:val="1774727442"/>
              <w:placeholder>
                <w:docPart w:val="{2df530c5-c0c1-471c-bba3-ad68dee91d19}"/>
              </w:placeholder>
              <w15:color w:val="509DF3"/>
            </w:sdtPr>
            <w:sdtEndPr>
              <w:rPr>
                <w:rFonts w:hint="eastAsia" w:ascii="宋体" w:hAnsi="宋体" w:eastAsia="宋体" w:cs="宋体"/>
                <w:color w:val="auto"/>
                <w:sz w:val="28"/>
                <w:szCs w:val="28"/>
                <w:highlight w:val="none"/>
                <w:lang w:val="en-US" w:eastAsia="zh-CN" w:bidi="ar-SA"/>
              </w:rPr>
            </w:sdtEndPr>
            <w:sdtContent>
              <w:r>
                <w:rPr>
                  <w:rFonts w:hint="eastAsia" w:ascii="宋体" w:hAnsi="宋体" w:eastAsia="宋体" w:cs="宋体"/>
                  <w:color w:val="auto"/>
                  <w:sz w:val="28"/>
                  <w:szCs w:val="28"/>
                  <w:highlight w:val="none"/>
                </w:rPr>
                <w:t>第四章 评审办法</w:t>
              </w:r>
            </w:sdtContent>
          </w:sdt>
          <w:r>
            <w:rPr>
              <w:rFonts w:hint="eastAsia" w:ascii="宋体" w:hAnsi="宋体" w:cs="宋体"/>
              <w:color w:val="auto"/>
              <w:sz w:val="28"/>
              <w:szCs w:val="28"/>
              <w:highlight w:val="none"/>
              <w:lang w:val="en-US" w:eastAsia="zh-CN" w:bidi="ar-SA"/>
            </w:rPr>
            <w:t>……………………………………………………………………</w:t>
          </w:r>
          <w:r>
            <w:rPr>
              <w:rFonts w:hint="eastAsia" w:ascii="宋体" w:hAnsi="宋体"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fldChar w:fldCharType="end"/>
          </w:r>
          <w:r>
            <w:rPr>
              <w:rFonts w:hint="eastAsia" w:ascii="宋体" w:hAnsi="宋体" w:cs="宋体"/>
              <w:color w:val="auto"/>
              <w:sz w:val="28"/>
              <w:szCs w:val="28"/>
              <w:highlight w:val="none"/>
              <w:lang w:val="en-US" w:eastAsia="zh-CN"/>
            </w:rPr>
            <w:t>1</w:t>
          </w:r>
        </w:p>
        <w:p w14:paraId="20B3921D">
          <w:pPr>
            <w:pStyle w:val="54"/>
            <w:tabs>
              <w:tab w:val="right" w:leader="dot" w:pos="9740"/>
            </w:tabs>
            <w:rPr>
              <w:rFonts w:hint="eastAsia" w:ascii="宋体" w:hAnsi="宋体" w:cs="宋体"/>
              <w:color w:val="auto"/>
              <w:sz w:val="28"/>
              <w:szCs w:val="28"/>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"_Toc8583_WPSOffice_Level1"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sz w:val="28"/>
                <w:szCs w:val="28"/>
                <w:highlight w:val="none"/>
                <w:lang w:val="en-US" w:eastAsia="zh-CN" w:bidi="ar-SA"/>
              </w:rPr>
              <w:id w:val="1890704201"/>
              <w:placeholder>
                <w:docPart w:val="{1a51e5e9-a6f9-48b7-a070-4f30ed9096a7}"/>
              </w:placeholder>
              <w15:color w:val="509DF3"/>
            </w:sdtPr>
            <w:sdtEndPr>
              <w:rPr>
                <w:rFonts w:hint="eastAsia" w:ascii="宋体" w:hAnsi="宋体" w:eastAsia="宋体" w:cs="宋体"/>
                <w:color w:val="auto"/>
                <w:sz w:val="28"/>
                <w:szCs w:val="28"/>
                <w:highlight w:val="none"/>
                <w:lang w:val="en-US" w:eastAsia="zh-CN" w:bidi="ar-SA"/>
              </w:rPr>
            </w:sdtEndPr>
            <w:sdtContent>
              <w:r>
                <w:rPr>
                  <w:rFonts w:hint="eastAsia" w:ascii="宋体" w:hAnsi="宋体" w:eastAsia="宋体" w:cs="宋体"/>
                  <w:color w:val="auto"/>
                  <w:sz w:val="28"/>
                  <w:szCs w:val="28"/>
                  <w:highlight w:val="none"/>
                </w:rPr>
                <w:t>第五章 合同格式</w:t>
              </w:r>
            </w:sdtContent>
          </w:sdt>
          <w:r>
            <w:rPr>
              <w:rFonts w:hint="eastAsia" w:ascii="宋体" w:hAnsi="宋体" w:cs="宋体"/>
              <w:color w:val="auto"/>
              <w:sz w:val="28"/>
              <w:szCs w:val="28"/>
              <w:highlight w:val="none"/>
              <w:lang w:val="en-US" w:eastAsia="zh-CN" w:bidi="ar-SA"/>
            </w:rPr>
            <w:t>……………………………………………………………………</w:t>
          </w:r>
          <w:r>
            <w:rPr>
              <w:rFonts w:hint="eastAsia" w:ascii="宋体" w:hAnsi="宋体"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fldChar w:fldCharType="end"/>
          </w:r>
          <w:r>
            <w:rPr>
              <w:rFonts w:hint="eastAsia" w:ascii="宋体" w:hAnsi="宋体" w:cs="宋体"/>
              <w:color w:val="auto"/>
              <w:sz w:val="28"/>
              <w:szCs w:val="28"/>
              <w:highlight w:val="none"/>
              <w:lang w:val="en-US" w:eastAsia="zh-CN"/>
            </w:rPr>
            <w:t>4</w:t>
          </w:r>
        </w:p>
        <w:p w14:paraId="054AFBA1">
          <w:pPr>
            <w:pStyle w:val="54"/>
            <w:tabs>
              <w:tab w:val="right" w:leader="dot" w:pos="9740"/>
            </w:tabs>
            <w:rPr>
              <w:rFonts w:hint="eastAsia" w:ascii="宋体" w:hAnsi="宋体" w:eastAsia="宋体" w:cs="宋体"/>
              <w:color w:val="auto"/>
              <w:sz w:val="28"/>
              <w:szCs w:val="28"/>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"_Toc6315_WPSOffice_Level1"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sz w:val="28"/>
                <w:szCs w:val="28"/>
                <w:highlight w:val="none"/>
                <w:lang w:val="en-US" w:eastAsia="zh-CN" w:bidi="ar-SA"/>
              </w:rPr>
              <w:id w:val="898807887"/>
              <w:placeholder>
                <w:docPart w:val="{47ff0ac5-f344-4f08-b0bc-f79bf52e98b9}"/>
              </w:placeholder>
              <w15:color w:val="509DF3"/>
            </w:sdtPr>
            <w:sdtEndPr>
              <w:rPr>
                <w:rFonts w:hint="eastAsia" w:ascii="宋体" w:hAnsi="宋体" w:eastAsia="宋体" w:cs="宋体"/>
                <w:color w:val="auto"/>
                <w:sz w:val="28"/>
                <w:szCs w:val="28"/>
                <w:highlight w:val="none"/>
                <w:lang w:val="en-US" w:eastAsia="zh-CN" w:bidi="ar-SA"/>
              </w:rPr>
            </w:sdtEndPr>
            <w:sdtContent>
              <w:r>
                <w:rPr>
                  <w:rFonts w:hint="eastAsia" w:ascii="宋体" w:hAnsi="宋体" w:cs="宋体"/>
                  <w:color w:val="auto"/>
                  <w:sz w:val="28"/>
                  <w:szCs w:val="28"/>
                  <w:highlight w:val="none"/>
                  <w:lang w:eastAsia="zh-CN"/>
                </w:rPr>
                <w:t>第六章</w:t>
              </w:r>
              <w:r>
                <w:rPr>
                  <w:rFonts w:hint="eastAsia" w:ascii="宋体" w:hAnsi="宋体" w:eastAsia="宋体" w:cs="宋体"/>
                  <w:color w:val="auto"/>
                  <w:sz w:val="28"/>
                  <w:szCs w:val="28"/>
                  <w:highlight w:val="none"/>
                </w:rPr>
                <w:t xml:space="preserve"> 响应文件格式</w:t>
              </w:r>
            </w:sdtContent>
          </w:sdt>
          <w:r>
            <w:rPr>
              <w:rFonts w:hint="eastAsia" w:ascii="宋体" w:hAnsi="宋体" w:cs="宋体"/>
              <w:color w:val="auto"/>
              <w:sz w:val="28"/>
              <w:szCs w:val="28"/>
              <w:highlight w:val="none"/>
              <w:lang w:val="en-US" w:eastAsia="zh-CN" w:bidi="ar-SA"/>
            </w:rPr>
            <w:t>………………………………………………………………</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0</w:t>
          </w:r>
        </w:p>
        <w:bookmarkEnd w:id="0"/>
        <w:p w14:paraId="340C10B7">
          <w:pPr>
            <w:spacing w:after="0"/>
            <w:rPr>
              <w:rFonts w:hint="eastAsia" w:ascii="宋体" w:hAnsi="宋体" w:eastAsia="宋体" w:cs="宋体"/>
              <w:color w:val="auto"/>
              <w:kern w:val="36"/>
              <w:sz w:val="24"/>
              <w:szCs w:val="24"/>
              <w:highlight w:val="none"/>
            </w:rPr>
            <w:sectPr>
              <w:footerReference r:id="rId6" w:type="first"/>
              <w:footerReference r:id="rId5" w:type="default"/>
              <w:pgSz w:w="11900" w:h="16838"/>
              <w:pgMar w:top="1440" w:right="1080" w:bottom="1440" w:left="1080" w:header="850" w:footer="992" w:gutter="0"/>
              <w:pgNumType w:fmt="decimal" w:start="1"/>
              <w:cols w:space="708" w:num="1"/>
              <w:docGrid w:type="lines" w:linePitch="317" w:charSpace="0"/>
            </w:sectPr>
          </w:pPr>
        </w:p>
      </w:sdtContent>
    </w:sdt>
    <w:p w14:paraId="2F57AC8D">
      <w:pPr>
        <w:keepNext w:val="0"/>
        <w:keepLines w:val="0"/>
        <w:pageBreakBefore w:val="0"/>
        <w:widowControl/>
        <w:numPr>
          <w:ilvl w:val="0"/>
          <w:numId w:val="1"/>
        </w:numPr>
        <w:kinsoku/>
        <w:wordWrap w:val="0"/>
        <w:overflowPunct w:val="0"/>
        <w:topLinePunct/>
        <w:autoSpaceDE/>
        <w:autoSpaceDN/>
        <w:bidi w:val="0"/>
        <w:adjustRightInd/>
        <w:snapToGrid/>
        <w:spacing w:before="0" w:after="0" w:line="360" w:lineRule="auto"/>
        <w:ind w:right="0" w:rightChars="0"/>
        <w:jc w:val="center"/>
        <w:textAlignment w:val="auto"/>
        <w:outlineLvl w:val="9"/>
        <w:rPr>
          <w:rFonts w:hint="eastAsia" w:ascii="宋体" w:hAnsi="宋体" w:eastAsia="宋体" w:cs="宋体"/>
          <w:color w:val="auto"/>
          <w:sz w:val="24"/>
          <w:szCs w:val="24"/>
          <w:highlight w:val="none"/>
        </w:rPr>
      </w:pPr>
      <w:bookmarkStart w:id="2" w:name="_Toc26924_WPSOffice_Level1"/>
      <w:bookmarkStart w:id="3" w:name="_Toc27950"/>
      <w:bookmarkStart w:id="4" w:name="_Toc22454"/>
      <w:bookmarkStart w:id="5" w:name="_Toc1537"/>
      <w:r>
        <w:rPr>
          <w:rFonts w:hint="eastAsia" w:cs="宋体"/>
          <w:color w:val="auto"/>
          <w:sz w:val="24"/>
          <w:szCs w:val="24"/>
          <w:highlight w:val="none"/>
          <w:lang w:eastAsia="zh-CN"/>
        </w:rPr>
        <w:t>竞争性谈判</w:t>
      </w:r>
      <w:r>
        <w:rPr>
          <w:rFonts w:hint="eastAsia" w:ascii="宋体" w:hAnsi="宋体" w:eastAsia="宋体" w:cs="宋体"/>
          <w:color w:val="auto"/>
          <w:sz w:val="24"/>
          <w:szCs w:val="24"/>
          <w:highlight w:val="none"/>
        </w:rPr>
        <w:t>公告</w:t>
      </w:r>
      <w:bookmarkEnd w:id="2"/>
      <w:bookmarkEnd w:id="3"/>
      <w:bookmarkEnd w:id="4"/>
      <w:bookmarkEnd w:id="5"/>
    </w:p>
    <w:p w14:paraId="79D63D6A">
      <w:pPr>
        <w:keepNext w:val="0"/>
        <w:keepLines w:val="0"/>
        <w:pageBreakBefore w:val="0"/>
        <w:widowControl/>
        <w:numPr>
          <w:ilvl w:val="0"/>
          <w:numId w:val="0"/>
        </w:numPr>
        <w:kinsoku/>
        <w:wordWrap w:val="0"/>
        <w:overflowPunct w:val="0"/>
        <w:topLinePunct/>
        <w:autoSpaceDE/>
        <w:autoSpaceDN/>
        <w:bidi w:val="0"/>
        <w:adjustRightInd/>
        <w:snapToGrid/>
        <w:spacing w:before="0" w:after="0" w:line="360" w:lineRule="auto"/>
        <w:ind w:right="0" w:rightChars="0"/>
        <w:jc w:val="center"/>
        <w:textAlignment w:val="auto"/>
        <w:outlineLvl w:val="9"/>
        <w:rPr>
          <w:rFonts w:hint="eastAsia" w:cs="宋体"/>
          <w:b/>
          <w:bCs/>
          <w:color w:val="auto"/>
          <w:sz w:val="24"/>
          <w:szCs w:val="24"/>
          <w:highlight w:val="none"/>
          <w:lang w:val="en-US" w:eastAsia="zh-CN" w:bidi="ar-SA"/>
        </w:rPr>
      </w:pPr>
      <w:r>
        <w:rPr>
          <w:rFonts w:hint="eastAsia" w:cs="宋体"/>
          <w:b/>
          <w:bCs/>
          <w:color w:val="auto"/>
          <w:sz w:val="24"/>
          <w:szCs w:val="24"/>
          <w:highlight w:val="none"/>
          <w:lang w:val="en-US" w:eastAsia="zh-CN" w:bidi="ar-SA"/>
        </w:rPr>
        <w:t>汤阴县实验中学空调采购项目</w:t>
      </w:r>
    </w:p>
    <w:p w14:paraId="3E80405A">
      <w:pPr>
        <w:keepNext w:val="0"/>
        <w:keepLines w:val="0"/>
        <w:pageBreakBefore w:val="0"/>
        <w:widowControl/>
        <w:numPr>
          <w:ilvl w:val="0"/>
          <w:numId w:val="0"/>
        </w:numPr>
        <w:kinsoku/>
        <w:wordWrap w:val="0"/>
        <w:overflowPunct w:val="0"/>
        <w:topLinePunct/>
        <w:autoSpaceDE/>
        <w:autoSpaceDN/>
        <w:bidi w:val="0"/>
        <w:adjustRightInd/>
        <w:snapToGrid/>
        <w:spacing w:before="0" w:after="0" w:line="360" w:lineRule="auto"/>
        <w:ind w:right="0" w:rightChars="0"/>
        <w:jc w:val="center"/>
        <w:textAlignment w:val="auto"/>
        <w:outlineLvl w:val="9"/>
        <w:rPr>
          <w:rFonts w:hint="default" w:cs="宋体"/>
          <w:b/>
          <w:bCs/>
          <w:color w:val="auto"/>
          <w:sz w:val="24"/>
          <w:szCs w:val="24"/>
          <w:highlight w:val="none"/>
          <w:lang w:val="en-US" w:eastAsia="zh-CN" w:bidi="ar-SA"/>
        </w:rPr>
      </w:pPr>
      <w:r>
        <w:rPr>
          <w:rFonts w:hint="eastAsia" w:cs="宋体"/>
          <w:b/>
          <w:bCs/>
          <w:color w:val="auto"/>
          <w:sz w:val="24"/>
          <w:szCs w:val="24"/>
          <w:highlight w:val="none"/>
          <w:lang w:val="en-US" w:eastAsia="zh-CN" w:bidi="ar-SA"/>
        </w:rPr>
        <w:t>竞争性谈判公告</w:t>
      </w:r>
    </w:p>
    <w:p w14:paraId="7C728669">
      <w:pPr>
        <w:keepNext w:val="0"/>
        <w:keepLines w:val="0"/>
        <w:pageBreakBefore w:val="0"/>
        <w:widowControl/>
        <w:kinsoku/>
        <w:wordWrap w:val="0"/>
        <w:overflowPunct w:val="0"/>
        <w:topLinePunct/>
        <w:autoSpaceDE/>
        <w:autoSpaceDN/>
        <w:bidi w:val="0"/>
        <w:adjustRightInd/>
        <w:snapToGrid/>
        <w:spacing w:after="0" w:line="360" w:lineRule="auto"/>
        <w:ind w:left="0" w:firstLine="500" w:firstLineChars="200"/>
        <w:jc w:val="left"/>
        <w:textAlignment w:val="auto"/>
        <w:rPr>
          <w:rFonts w:hint="eastAsia" w:ascii="宋体" w:hAnsi="宋体" w:eastAsia="宋体" w:cs="宋体"/>
          <w:spacing w:val="5"/>
          <w:sz w:val="24"/>
          <w:szCs w:val="24"/>
          <w:highlight w:val="none"/>
        </w:rPr>
      </w:pPr>
      <w:bookmarkStart w:id="6" w:name="_Toc24921_WPSOffice_Level1"/>
      <w:bookmarkStart w:id="7" w:name="_Toc8623"/>
      <w:bookmarkStart w:id="8" w:name="_Toc10862"/>
      <w:r>
        <w:rPr>
          <w:rFonts w:hint="eastAsia" w:ascii="宋体" w:hAnsi="宋体" w:eastAsia="宋体" w:cs="宋体"/>
          <w:spacing w:val="5"/>
          <w:sz w:val="24"/>
          <w:szCs w:val="24"/>
          <w:highlight w:val="none"/>
          <w:lang w:eastAsia="zh-CN"/>
        </w:rPr>
        <w:t>汤阴县实验中学空调采购项目</w:t>
      </w:r>
      <w:r>
        <w:rPr>
          <w:rFonts w:hint="eastAsia" w:ascii="宋体" w:hAnsi="宋体" w:eastAsia="宋体" w:cs="宋体"/>
          <w:spacing w:val="5"/>
          <w:sz w:val="24"/>
          <w:szCs w:val="24"/>
          <w:highlight w:val="none"/>
        </w:rPr>
        <w:t>的潜在投标人应在</w:t>
      </w:r>
      <w:r>
        <w:rPr>
          <w:rFonts w:hint="eastAsia" w:ascii="宋体" w:hAnsi="宋体" w:eastAsia="宋体" w:cs="宋体"/>
          <w:spacing w:val="5"/>
          <w:sz w:val="24"/>
          <w:szCs w:val="24"/>
          <w:highlight w:val="none"/>
          <w:lang w:val="en-US" w:eastAsia="zh-CN"/>
        </w:rPr>
        <w:t>汤阴县</w:t>
      </w:r>
      <w:r>
        <w:rPr>
          <w:rFonts w:hint="eastAsia" w:ascii="宋体" w:hAnsi="宋体" w:eastAsia="宋体" w:cs="宋体"/>
          <w:spacing w:val="5"/>
          <w:sz w:val="24"/>
          <w:szCs w:val="24"/>
          <w:highlight w:val="none"/>
        </w:rPr>
        <w:t>公共资源交易分中心网站（</w:t>
      </w:r>
      <w:r>
        <w:rPr>
          <w:rFonts w:hint="eastAsia" w:ascii="宋体" w:hAnsi="宋体" w:eastAsia="宋体" w:cs="宋体"/>
          <w:spacing w:val="5"/>
          <w:sz w:val="24"/>
          <w:szCs w:val="24"/>
          <w:highlight w:val="none"/>
        </w:rPr>
        <w:fldChar w:fldCharType="begin"/>
      </w:r>
      <w:r>
        <w:rPr>
          <w:rFonts w:hint="eastAsia" w:ascii="宋体" w:hAnsi="宋体" w:eastAsia="宋体" w:cs="宋体"/>
          <w:spacing w:val="5"/>
          <w:sz w:val="24"/>
          <w:szCs w:val="24"/>
          <w:highlight w:val="none"/>
        </w:rPr>
        <w:instrText xml:space="preserve"> HYPERLINK "https://ggzy.anyang.gov.cn/tyggzy/" </w:instrText>
      </w:r>
      <w:r>
        <w:rPr>
          <w:rFonts w:hint="eastAsia" w:ascii="宋体" w:hAnsi="宋体" w:eastAsia="宋体" w:cs="宋体"/>
          <w:spacing w:val="5"/>
          <w:sz w:val="24"/>
          <w:szCs w:val="24"/>
          <w:highlight w:val="none"/>
        </w:rPr>
        <w:fldChar w:fldCharType="separate"/>
      </w:r>
      <w:r>
        <w:rPr>
          <w:rFonts w:hint="eastAsia" w:ascii="宋体" w:hAnsi="宋体" w:eastAsia="宋体" w:cs="宋体"/>
          <w:spacing w:val="5"/>
          <w:sz w:val="24"/>
          <w:szCs w:val="24"/>
          <w:highlight w:val="none"/>
        </w:rPr>
        <w:t>https://ggzy.anyang.g</w:t>
      </w:r>
      <w:r>
        <w:rPr>
          <w:rFonts w:hint="eastAsia" w:cs="宋体"/>
          <w:spacing w:val="5"/>
          <w:sz w:val="24"/>
          <w:szCs w:val="24"/>
          <w:highlight w:val="none"/>
          <w:lang w:eastAsia="zh-CN"/>
        </w:rPr>
        <w:t>o</w:t>
      </w:r>
      <w:r>
        <w:rPr>
          <w:rFonts w:hint="eastAsia" w:ascii="宋体" w:hAnsi="宋体" w:eastAsia="宋体" w:cs="宋体"/>
          <w:spacing w:val="5"/>
          <w:sz w:val="24"/>
          <w:szCs w:val="24"/>
          <w:highlight w:val="none"/>
        </w:rPr>
        <w:t>v.cn/tyggzy/</w:t>
      </w:r>
      <w:r>
        <w:rPr>
          <w:rFonts w:hint="eastAsia" w:ascii="宋体" w:hAnsi="宋体" w:eastAsia="宋体" w:cs="宋体"/>
          <w:spacing w:val="5"/>
          <w:sz w:val="24"/>
          <w:szCs w:val="24"/>
          <w:highlight w:val="none"/>
        </w:rPr>
        <w:fldChar w:fldCharType="end"/>
      </w:r>
      <w:r>
        <w:rPr>
          <w:rFonts w:hint="eastAsia" w:ascii="宋体" w:hAnsi="宋体" w:eastAsia="宋体" w:cs="宋体"/>
          <w:spacing w:val="5"/>
          <w:sz w:val="24"/>
          <w:szCs w:val="24"/>
          <w:highlight w:val="none"/>
        </w:rPr>
        <w:t>）获取招标文件，并于2025年08月</w:t>
      </w:r>
      <w:r>
        <w:rPr>
          <w:rFonts w:hint="eastAsia" w:cs="宋体"/>
          <w:spacing w:val="5"/>
          <w:sz w:val="24"/>
          <w:szCs w:val="24"/>
          <w:highlight w:val="none"/>
          <w:lang w:val="en-US" w:eastAsia="zh-CN"/>
        </w:rPr>
        <w:t>15</w:t>
      </w:r>
      <w:r>
        <w:rPr>
          <w:rFonts w:hint="eastAsia" w:ascii="宋体" w:hAnsi="宋体" w:eastAsia="宋体" w:cs="宋体"/>
          <w:spacing w:val="5"/>
          <w:sz w:val="24"/>
          <w:szCs w:val="24"/>
          <w:highlight w:val="none"/>
        </w:rPr>
        <w:t>日</w:t>
      </w:r>
      <w:r>
        <w:rPr>
          <w:rFonts w:hint="eastAsia" w:ascii="宋体" w:hAnsi="宋体" w:eastAsia="宋体" w:cs="宋体"/>
          <w:spacing w:val="5"/>
          <w:sz w:val="24"/>
          <w:szCs w:val="24"/>
          <w:highlight w:val="none"/>
          <w:lang w:val="en-US" w:eastAsia="zh-CN"/>
        </w:rPr>
        <w:t>9</w:t>
      </w:r>
      <w:r>
        <w:rPr>
          <w:rFonts w:hint="eastAsia" w:ascii="宋体" w:hAnsi="宋体" w:eastAsia="宋体" w:cs="宋体"/>
          <w:spacing w:val="5"/>
          <w:sz w:val="24"/>
          <w:szCs w:val="24"/>
          <w:highlight w:val="none"/>
        </w:rPr>
        <w:t>时00分（北京时间）前递交响应文件。</w:t>
      </w:r>
    </w:p>
    <w:p w14:paraId="4D6B3BC8">
      <w:pPr>
        <w:keepNext w:val="0"/>
        <w:keepLines w:val="0"/>
        <w:pageBreakBefore w:val="0"/>
        <w:widowControl/>
        <w:kinsoku/>
        <w:wordWrap w:val="0"/>
        <w:overflowPunct w:val="0"/>
        <w:topLinePunct/>
        <w:autoSpaceDE/>
        <w:autoSpaceDN/>
        <w:bidi w:val="0"/>
        <w:adjustRightInd/>
        <w:snapToGrid/>
        <w:spacing w:after="0" w:line="360" w:lineRule="auto"/>
        <w:ind w:left="0" w:right="0" w:firstLine="430" w:firstLineChars="200"/>
        <w:jc w:val="left"/>
        <w:textAlignment w:val="auto"/>
        <w:rPr>
          <w:rFonts w:hint="eastAsia" w:ascii="宋体" w:hAnsi="宋体" w:eastAsia="宋体" w:cs="宋体"/>
          <w:sz w:val="20"/>
          <w:szCs w:val="20"/>
          <w:highlight w:val="none"/>
        </w:rPr>
      </w:pPr>
      <w:r>
        <w:rPr>
          <w:rFonts w:hint="eastAsia" w:ascii="宋体" w:hAnsi="宋体" w:eastAsia="宋体" w:cs="宋体"/>
          <w:b/>
          <w:bCs/>
          <w:spacing w:val="7"/>
          <w:sz w:val="20"/>
          <w:szCs w:val="20"/>
          <w:highlight w:val="none"/>
        </w:rPr>
        <w:t>一、项目基本情况</w:t>
      </w:r>
    </w:p>
    <w:p w14:paraId="7291A549">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pacing w:val="5"/>
          <w:sz w:val="24"/>
          <w:szCs w:val="24"/>
          <w:highlight w:val="none"/>
        </w:rPr>
        <w:t>1</w:t>
      </w:r>
      <w:r>
        <w:rPr>
          <w:rFonts w:hint="eastAsia" w:ascii="宋体" w:hAnsi="宋体" w:eastAsia="宋体" w:cs="宋体"/>
          <w:spacing w:val="-10"/>
          <w:sz w:val="24"/>
          <w:szCs w:val="24"/>
          <w:highlight w:val="none"/>
        </w:rPr>
        <w:t xml:space="preserve"> </w:t>
      </w:r>
      <w:r>
        <w:rPr>
          <w:rFonts w:hint="eastAsia" w:ascii="宋体" w:hAnsi="宋体" w:eastAsia="宋体" w:cs="宋体"/>
          <w:spacing w:val="5"/>
          <w:sz w:val="24"/>
          <w:szCs w:val="24"/>
          <w:highlight w:val="none"/>
        </w:rPr>
        <w:t>、项目编号：安汤竞谈采购-2025-</w:t>
      </w:r>
      <w:r>
        <w:rPr>
          <w:rFonts w:hint="eastAsia" w:cs="宋体"/>
          <w:spacing w:val="5"/>
          <w:sz w:val="24"/>
          <w:szCs w:val="24"/>
          <w:highlight w:val="none"/>
          <w:lang w:val="en-US" w:eastAsia="zh-CN"/>
        </w:rPr>
        <w:t>22</w:t>
      </w:r>
    </w:p>
    <w:p w14:paraId="53FEB515">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2</w:t>
      </w:r>
      <w:r>
        <w:rPr>
          <w:rFonts w:hint="eastAsia" w:ascii="宋体" w:hAnsi="宋体" w:eastAsia="宋体" w:cs="宋体"/>
          <w:spacing w:val="-10"/>
          <w:sz w:val="24"/>
          <w:szCs w:val="24"/>
          <w:highlight w:val="none"/>
        </w:rPr>
        <w:t xml:space="preserve"> </w:t>
      </w:r>
      <w:r>
        <w:rPr>
          <w:rFonts w:hint="eastAsia" w:ascii="宋体" w:hAnsi="宋体" w:eastAsia="宋体" w:cs="宋体"/>
          <w:spacing w:val="7"/>
          <w:sz w:val="24"/>
          <w:szCs w:val="24"/>
          <w:highlight w:val="none"/>
        </w:rPr>
        <w:t>、项目名称：</w:t>
      </w:r>
      <w:r>
        <w:rPr>
          <w:rFonts w:hint="eastAsia" w:ascii="宋体" w:hAnsi="宋体" w:eastAsia="宋体" w:cs="宋体"/>
          <w:spacing w:val="7"/>
          <w:sz w:val="24"/>
          <w:szCs w:val="24"/>
          <w:highlight w:val="none"/>
          <w:lang w:eastAsia="zh-CN"/>
        </w:rPr>
        <w:t>汤阴县实验中学空调采购项目</w:t>
      </w:r>
    </w:p>
    <w:p w14:paraId="0DF26466">
      <w:pPr>
        <w:keepNext w:val="0"/>
        <w:keepLines w:val="0"/>
        <w:pageBreakBefore w:val="0"/>
        <w:widowControl/>
        <w:kinsoku/>
        <w:wordWrap w:val="0"/>
        <w:overflowPunct w:val="0"/>
        <w:topLinePunct/>
        <w:autoSpaceDE/>
        <w:autoSpaceDN/>
        <w:bidi w:val="0"/>
        <w:adjustRightInd/>
        <w:snapToGrid/>
        <w:spacing w:after="0" w:line="360" w:lineRule="auto"/>
        <w:ind w:left="0" w:right="0" w:firstLine="50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3</w:t>
      </w:r>
      <w:r>
        <w:rPr>
          <w:rFonts w:hint="eastAsia" w:ascii="宋体" w:hAnsi="宋体" w:eastAsia="宋体" w:cs="宋体"/>
          <w:spacing w:val="-16"/>
          <w:sz w:val="24"/>
          <w:szCs w:val="24"/>
          <w:highlight w:val="none"/>
        </w:rPr>
        <w:t xml:space="preserve"> </w:t>
      </w:r>
      <w:r>
        <w:rPr>
          <w:rFonts w:hint="eastAsia" w:ascii="宋体" w:hAnsi="宋体" w:eastAsia="宋体" w:cs="宋体"/>
          <w:spacing w:val="6"/>
          <w:sz w:val="24"/>
          <w:szCs w:val="24"/>
          <w:highlight w:val="none"/>
        </w:rPr>
        <w:t>、采购方式：竞争性谈判</w:t>
      </w:r>
    </w:p>
    <w:p w14:paraId="6BE99A0D">
      <w:pPr>
        <w:keepNext w:val="0"/>
        <w:keepLines w:val="0"/>
        <w:pageBreakBefore w:val="0"/>
        <w:widowControl/>
        <w:kinsoku/>
        <w:wordWrap w:val="0"/>
        <w:overflowPunct w:val="0"/>
        <w:topLinePunct/>
        <w:autoSpaceDE/>
        <w:autoSpaceDN/>
        <w:bidi w:val="0"/>
        <w:adjustRightInd/>
        <w:snapToGrid/>
        <w:spacing w:after="0" w:line="360" w:lineRule="auto"/>
        <w:ind w:left="0" w:right="0" w:firstLine="49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4</w:t>
      </w:r>
      <w:r>
        <w:rPr>
          <w:rFonts w:hint="eastAsia" w:ascii="宋体" w:hAnsi="宋体" w:eastAsia="宋体" w:cs="宋体"/>
          <w:spacing w:val="-14"/>
          <w:sz w:val="24"/>
          <w:szCs w:val="24"/>
          <w:highlight w:val="none"/>
        </w:rPr>
        <w:t xml:space="preserve"> </w:t>
      </w:r>
      <w:r>
        <w:rPr>
          <w:rFonts w:hint="eastAsia" w:ascii="宋体" w:hAnsi="宋体" w:eastAsia="宋体" w:cs="宋体"/>
          <w:spacing w:val="4"/>
          <w:sz w:val="24"/>
          <w:szCs w:val="24"/>
          <w:highlight w:val="none"/>
        </w:rPr>
        <w:t>、预算金额：</w:t>
      </w:r>
      <w:r>
        <w:rPr>
          <w:rFonts w:hint="eastAsia" w:ascii="宋体" w:hAnsi="宋体" w:eastAsia="宋体" w:cs="宋体"/>
          <w:spacing w:val="4"/>
          <w:sz w:val="24"/>
          <w:szCs w:val="24"/>
          <w:highlight w:val="none"/>
          <w:lang w:eastAsia="zh-CN"/>
        </w:rPr>
        <w:t>680000.00</w:t>
      </w:r>
      <w:r>
        <w:rPr>
          <w:rFonts w:hint="eastAsia" w:ascii="宋体" w:hAnsi="宋体" w:eastAsia="宋体" w:cs="宋体"/>
          <w:spacing w:val="4"/>
          <w:sz w:val="24"/>
          <w:szCs w:val="24"/>
          <w:highlight w:val="none"/>
        </w:rPr>
        <w:t>元</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5"/>
          <w:sz w:val="24"/>
          <w:szCs w:val="24"/>
          <w:highlight w:val="none"/>
        </w:rPr>
        <w:t>最高限价：</w:t>
      </w:r>
      <w:r>
        <w:rPr>
          <w:rFonts w:hint="eastAsia" w:ascii="宋体" w:hAnsi="宋体" w:eastAsia="宋体" w:cs="宋体"/>
          <w:spacing w:val="5"/>
          <w:sz w:val="24"/>
          <w:szCs w:val="24"/>
          <w:highlight w:val="none"/>
          <w:lang w:eastAsia="zh-CN"/>
        </w:rPr>
        <w:t>680000.00</w:t>
      </w:r>
      <w:r>
        <w:rPr>
          <w:rFonts w:hint="eastAsia" w:ascii="宋体" w:hAnsi="宋体" w:eastAsia="宋体" w:cs="宋体"/>
          <w:spacing w:val="5"/>
          <w:sz w:val="24"/>
          <w:szCs w:val="24"/>
          <w:highlight w:val="none"/>
        </w:rPr>
        <w:t>元</w:t>
      </w:r>
    </w:p>
    <w:tbl>
      <w:tblPr>
        <w:tblStyle w:val="78"/>
        <w:tblW w:w="104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2052"/>
        <w:gridCol w:w="2928"/>
        <w:gridCol w:w="1417"/>
        <w:gridCol w:w="1510"/>
        <w:gridCol w:w="1862"/>
      </w:tblGrid>
      <w:tr w14:paraId="210DF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688" w:type="dxa"/>
            <w:vAlign w:val="center"/>
          </w:tcPr>
          <w:p w14:paraId="52489659">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序号</w:t>
            </w:r>
          </w:p>
        </w:tc>
        <w:tc>
          <w:tcPr>
            <w:tcW w:w="2052" w:type="dxa"/>
            <w:vAlign w:val="center"/>
          </w:tcPr>
          <w:p w14:paraId="684DAE52">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包号</w:t>
            </w:r>
          </w:p>
        </w:tc>
        <w:tc>
          <w:tcPr>
            <w:tcW w:w="2928" w:type="dxa"/>
            <w:vAlign w:val="center"/>
          </w:tcPr>
          <w:p w14:paraId="2E5D9A12">
            <w:pPr>
              <w:keepNext w:val="0"/>
              <w:keepLines w:val="0"/>
              <w:pageBreakBefore w:val="0"/>
              <w:widowControl/>
              <w:kinsoku/>
              <w:wordWrap w:val="0"/>
              <w:overflowPunct w:val="0"/>
              <w:topLinePunct/>
              <w:autoSpaceDE/>
              <w:autoSpaceDN/>
              <w:bidi w:val="0"/>
              <w:adjustRightInd/>
              <w:snapToGrid/>
              <w:spacing w:after="0" w:line="360" w:lineRule="auto"/>
              <w:ind w:right="0" w:firstLine="512" w:firstLineChars="20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包名称</w:t>
            </w:r>
          </w:p>
        </w:tc>
        <w:tc>
          <w:tcPr>
            <w:tcW w:w="1417" w:type="dxa"/>
            <w:vAlign w:val="center"/>
          </w:tcPr>
          <w:p w14:paraId="148EAACE">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包预算（元）</w:t>
            </w:r>
          </w:p>
        </w:tc>
        <w:tc>
          <w:tcPr>
            <w:tcW w:w="1510" w:type="dxa"/>
            <w:vAlign w:val="center"/>
          </w:tcPr>
          <w:p w14:paraId="2562BE88">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包最高限价（元）</w:t>
            </w:r>
          </w:p>
        </w:tc>
        <w:tc>
          <w:tcPr>
            <w:tcW w:w="1862" w:type="dxa"/>
            <w:vAlign w:val="center"/>
          </w:tcPr>
          <w:p w14:paraId="298EE5D4">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是否专门面向中小企业</w:t>
            </w:r>
          </w:p>
        </w:tc>
      </w:tr>
      <w:tr w14:paraId="2D23B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688" w:type="dxa"/>
            <w:vAlign w:val="center"/>
          </w:tcPr>
          <w:p w14:paraId="759DBEA5">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1</w:t>
            </w:r>
          </w:p>
        </w:tc>
        <w:tc>
          <w:tcPr>
            <w:tcW w:w="2052" w:type="dxa"/>
            <w:vAlign w:val="center"/>
          </w:tcPr>
          <w:p w14:paraId="70FCE900">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val="en-US" w:eastAsia="zh-CN"/>
              </w:rPr>
            </w:pPr>
            <w:r>
              <w:rPr>
                <w:rFonts w:hint="eastAsia" w:ascii="宋体" w:hAnsi="宋体" w:eastAsia="宋体" w:cs="宋体"/>
                <w:b/>
                <w:bCs/>
                <w:spacing w:val="8"/>
                <w:sz w:val="24"/>
                <w:szCs w:val="24"/>
                <w:highlight w:val="none"/>
                <w:lang w:eastAsia="zh-CN"/>
              </w:rPr>
              <w:t>安汤竞谈采购-2025-</w:t>
            </w:r>
            <w:r>
              <w:rPr>
                <w:rFonts w:hint="eastAsia" w:cs="宋体"/>
                <w:b/>
                <w:bCs/>
                <w:spacing w:val="8"/>
                <w:sz w:val="24"/>
                <w:szCs w:val="24"/>
                <w:highlight w:val="none"/>
                <w:lang w:val="en-US" w:eastAsia="zh-CN"/>
              </w:rPr>
              <w:t>22</w:t>
            </w:r>
            <w:r>
              <w:rPr>
                <w:rFonts w:hint="eastAsia" w:ascii="宋体" w:hAnsi="宋体" w:eastAsia="宋体" w:cs="宋体"/>
                <w:b/>
                <w:bCs/>
                <w:spacing w:val="8"/>
                <w:sz w:val="24"/>
                <w:szCs w:val="24"/>
                <w:highlight w:val="none"/>
                <w:lang w:val="en-US" w:eastAsia="zh-CN"/>
              </w:rPr>
              <w:t>-1</w:t>
            </w:r>
          </w:p>
        </w:tc>
        <w:tc>
          <w:tcPr>
            <w:tcW w:w="2928" w:type="dxa"/>
            <w:vAlign w:val="center"/>
          </w:tcPr>
          <w:p w14:paraId="0687BCE4">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汤阴县实验中学空调采购项目</w:t>
            </w:r>
          </w:p>
        </w:tc>
        <w:tc>
          <w:tcPr>
            <w:tcW w:w="1417" w:type="dxa"/>
            <w:vAlign w:val="center"/>
          </w:tcPr>
          <w:p w14:paraId="7FF553B6">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680000.00</w:t>
            </w:r>
          </w:p>
        </w:tc>
        <w:tc>
          <w:tcPr>
            <w:tcW w:w="1510" w:type="dxa"/>
            <w:vAlign w:val="center"/>
          </w:tcPr>
          <w:p w14:paraId="187DA90C">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eastAsia="zh-CN"/>
              </w:rPr>
            </w:pPr>
            <w:r>
              <w:rPr>
                <w:rFonts w:hint="eastAsia" w:ascii="宋体" w:hAnsi="宋体" w:eastAsia="宋体" w:cs="宋体"/>
                <w:spacing w:val="8"/>
                <w:sz w:val="24"/>
                <w:szCs w:val="24"/>
                <w:highlight w:val="none"/>
                <w:lang w:eastAsia="zh-CN"/>
              </w:rPr>
              <w:t>680000.00</w:t>
            </w:r>
          </w:p>
        </w:tc>
        <w:tc>
          <w:tcPr>
            <w:tcW w:w="1862" w:type="dxa"/>
            <w:vAlign w:val="center"/>
          </w:tcPr>
          <w:p w14:paraId="4C511537">
            <w:pPr>
              <w:keepNext w:val="0"/>
              <w:keepLines w:val="0"/>
              <w:pageBreakBefore w:val="0"/>
              <w:widowControl/>
              <w:kinsoku/>
              <w:wordWrap w:val="0"/>
              <w:overflowPunct w:val="0"/>
              <w:topLinePunct/>
              <w:autoSpaceDE/>
              <w:autoSpaceDN/>
              <w:bidi w:val="0"/>
              <w:adjustRightInd/>
              <w:snapToGrid/>
              <w:spacing w:after="0" w:line="360" w:lineRule="auto"/>
              <w:ind w:right="0"/>
              <w:jc w:val="center"/>
              <w:textAlignment w:val="auto"/>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否</w:t>
            </w:r>
          </w:p>
        </w:tc>
      </w:tr>
    </w:tbl>
    <w:p w14:paraId="75A719D7">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5</w:t>
      </w:r>
      <w:r>
        <w:rPr>
          <w:rFonts w:hint="eastAsia" w:ascii="宋体" w:hAnsi="宋体" w:eastAsia="宋体" w:cs="宋体"/>
          <w:spacing w:val="-23"/>
          <w:sz w:val="24"/>
          <w:szCs w:val="24"/>
          <w:highlight w:val="none"/>
        </w:rPr>
        <w:t xml:space="preserve"> </w:t>
      </w:r>
      <w:r>
        <w:rPr>
          <w:rFonts w:hint="eastAsia" w:ascii="宋体" w:hAnsi="宋体" w:eastAsia="宋体" w:cs="宋体"/>
          <w:spacing w:val="9"/>
          <w:sz w:val="24"/>
          <w:szCs w:val="24"/>
          <w:highlight w:val="none"/>
        </w:rPr>
        <w:t>、采购需求（包括但不限于标的的名称、</w:t>
      </w:r>
      <w:r>
        <w:rPr>
          <w:rFonts w:hint="eastAsia" w:ascii="宋体" w:hAnsi="宋体" w:eastAsia="宋体" w:cs="宋体"/>
          <w:spacing w:val="8"/>
          <w:sz w:val="24"/>
          <w:szCs w:val="24"/>
          <w:highlight w:val="none"/>
        </w:rPr>
        <w:t>数量、简要技术需求或服务要求等）</w:t>
      </w:r>
    </w:p>
    <w:p w14:paraId="2D2207E2">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5.1</w:t>
      </w:r>
      <w:r>
        <w:rPr>
          <w:rFonts w:hint="eastAsia" w:ascii="宋体" w:hAnsi="宋体" w:eastAsia="宋体" w:cs="宋体"/>
          <w:spacing w:val="14"/>
          <w:w w:val="101"/>
          <w:sz w:val="24"/>
          <w:szCs w:val="24"/>
          <w:highlight w:val="none"/>
        </w:rPr>
        <w:t xml:space="preserve"> </w:t>
      </w:r>
      <w:r>
        <w:rPr>
          <w:rFonts w:hint="eastAsia" w:ascii="宋体" w:hAnsi="宋体" w:eastAsia="宋体" w:cs="宋体"/>
          <w:spacing w:val="9"/>
          <w:sz w:val="24"/>
          <w:szCs w:val="24"/>
          <w:highlight w:val="none"/>
        </w:rPr>
        <w:t>采购内容：</w:t>
      </w:r>
      <w:r>
        <w:rPr>
          <w:rFonts w:hint="eastAsia" w:ascii="宋体" w:hAnsi="宋体" w:eastAsia="宋体" w:cs="宋体"/>
          <w:spacing w:val="9"/>
          <w:sz w:val="24"/>
          <w:szCs w:val="24"/>
          <w:highlight w:val="none"/>
          <w:lang w:val="en-US" w:eastAsia="zh-CN"/>
        </w:rPr>
        <w:t>采购10匹柜机空调，27台</w:t>
      </w:r>
      <w:r>
        <w:rPr>
          <w:rFonts w:hint="eastAsia" w:ascii="宋体" w:hAnsi="宋体" w:eastAsia="宋体" w:cs="宋体"/>
          <w:spacing w:val="9"/>
          <w:sz w:val="24"/>
          <w:szCs w:val="24"/>
          <w:highlight w:val="none"/>
        </w:rPr>
        <w:t>（具体技术</w:t>
      </w:r>
      <w:r>
        <w:rPr>
          <w:rFonts w:hint="eastAsia" w:ascii="宋体" w:hAnsi="宋体" w:eastAsia="宋体" w:cs="宋体"/>
          <w:spacing w:val="8"/>
          <w:sz w:val="24"/>
          <w:szCs w:val="24"/>
          <w:highlight w:val="none"/>
        </w:rPr>
        <w:t>要求及数量详见谈判文件）</w:t>
      </w:r>
    </w:p>
    <w:p w14:paraId="3BD6245A">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5.2</w:t>
      </w:r>
      <w:r>
        <w:rPr>
          <w:rFonts w:hint="eastAsia" w:ascii="宋体" w:hAnsi="宋体" w:eastAsia="宋体" w:cs="宋体"/>
          <w:spacing w:val="31"/>
          <w:w w:val="101"/>
          <w:sz w:val="24"/>
          <w:szCs w:val="24"/>
          <w:highlight w:val="none"/>
        </w:rPr>
        <w:t xml:space="preserve"> </w:t>
      </w:r>
      <w:r>
        <w:rPr>
          <w:rFonts w:hint="eastAsia" w:ascii="宋体" w:hAnsi="宋体" w:eastAsia="宋体" w:cs="宋体"/>
          <w:spacing w:val="7"/>
          <w:sz w:val="24"/>
          <w:szCs w:val="24"/>
          <w:highlight w:val="none"/>
          <w:lang w:eastAsia="zh-CN"/>
        </w:rPr>
        <w:t>交验地点</w:t>
      </w:r>
      <w:r>
        <w:rPr>
          <w:rFonts w:hint="eastAsia" w:ascii="宋体" w:hAnsi="宋体" w:eastAsia="宋体" w:cs="宋体"/>
          <w:spacing w:val="7"/>
          <w:sz w:val="24"/>
          <w:szCs w:val="24"/>
          <w:highlight w:val="none"/>
        </w:rPr>
        <w:t>：采购人指定地点</w:t>
      </w:r>
    </w:p>
    <w:p w14:paraId="6518FDCC">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pacing w:val="8"/>
          <w:sz w:val="24"/>
          <w:szCs w:val="24"/>
          <w:highlight w:val="none"/>
        </w:rPr>
      </w:pPr>
      <w:r>
        <w:rPr>
          <w:rFonts w:hint="eastAsia" w:ascii="宋体" w:hAnsi="宋体" w:eastAsia="宋体" w:cs="宋体"/>
          <w:spacing w:val="9"/>
          <w:sz w:val="24"/>
          <w:szCs w:val="24"/>
          <w:highlight w:val="none"/>
        </w:rPr>
        <w:t>5.3</w:t>
      </w:r>
      <w:r>
        <w:rPr>
          <w:rFonts w:hint="eastAsia" w:ascii="宋体" w:hAnsi="宋体" w:eastAsia="宋体" w:cs="宋体"/>
          <w:spacing w:val="16"/>
          <w:w w:val="101"/>
          <w:sz w:val="24"/>
          <w:szCs w:val="24"/>
          <w:highlight w:val="none"/>
        </w:rPr>
        <w:t xml:space="preserve"> </w:t>
      </w:r>
      <w:r>
        <w:rPr>
          <w:rFonts w:hint="eastAsia" w:ascii="宋体" w:hAnsi="宋体" w:eastAsia="宋体" w:cs="宋体"/>
          <w:spacing w:val="9"/>
          <w:sz w:val="24"/>
          <w:szCs w:val="24"/>
          <w:highlight w:val="none"/>
          <w:lang w:eastAsia="zh-CN"/>
        </w:rPr>
        <w:t>质量要求</w:t>
      </w:r>
      <w:r>
        <w:rPr>
          <w:rFonts w:hint="eastAsia" w:ascii="宋体" w:hAnsi="宋体" w:eastAsia="宋体" w:cs="宋体"/>
          <w:spacing w:val="9"/>
          <w:sz w:val="24"/>
          <w:szCs w:val="24"/>
          <w:highlight w:val="none"/>
        </w:rPr>
        <w:t>：</w:t>
      </w:r>
      <w:r>
        <w:rPr>
          <w:rFonts w:hint="eastAsia" w:cs="宋体"/>
          <w:spacing w:val="9"/>
          <w:sz w:val="24"/>
          <w:szCs w:val="24"/>
          <w:highlight w:val="none"/>
          <w:lang w:eastAsia="zh-CN"/>
        </w:rPr>
        <w:t>符合国家或相关行业规定的全新现货</w:t>
      </w:r>
    </w:p>
    <w:p w14:paraId="63DEE2F1">
      <w:pPr>
        <w:keepNext w:val="0"/>
        <w:keepLines w:val="0"/>
        <w:pageBreakBefore w:val="0"/>
        <w:widowControl/>
        <w:kinsoku/>
        <w:wordWrap w:val="0"/>
        <w:overflowPunct w:val="0"/>
        <w:topLinePunct/>
        <w:autoSpaceDE/>
        <w:autoSpaceDN/>
        <w:bidi w:val="0"/>
        <w:adjustRightInd/>
        <w:snapToGrid/>
        <w:spacing w:after="0" w:line="360" w:lineRule="auto"/>
        <w:ind w:left="0" w:right="0" w:firstLine="49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5.4</w:t>
      </w:r>
      <w:r>
        <w:rPr>
          <w:rFonts w:hint="eastAsia" w:ascii="宋体" w:hAnsi="宋体" w:eastAsia="宋体" w:cs="宋体"/>
          <w:spacing w:val="16"/>
          <w:sz w:val="24"/>
          <w:szCs w:val="24"/>
          <w:highlight w:val="none"/>
        </w:rPr>
        <w:t xml:space="preserve"> </w:t>
      </w:r>
      <w:r>
        <w:rPr>
          <w:rFonts w:hint="eastAsia" w:ascii="宋体" w:hAnsi="宋体" w:eastAsia="宋体" w:cs="宋体"/>
          <w:spacing w:val="3"/>
          <w:sz w:val="24"/>
          <w:szCs w:val="24"/>
          <w:highlight w:val="none"/>
        </w:rPr>
        <w:t>质保期：</w:t>
      </w:r>
      <w:r>
        <w:rPr>
          <w:rFonts w:hint="eastAsia" w:cs="宋体"/>
          <w:spacing w:val="3"/>
          <w:sz w:val="24"/>
          <w:szCs w:val="24"/>
          <w:highlight w:val="none"/>
          <w:lang w:val="en-US" w:eastAsia="zh-CN"/>
        </w:rPr>
        <w:t>按照国家或相关行业规定进行质保</w:t>
      </w:r>
    </w:p>
    <w:p w14:paraId="5FFABD7A">
      <w:pPr>
        <w:keepNext w:val="0"/>
        <w:keepLines w:val="0"/>
        <w:pageBreakBefore w:val="0"/>
        <w:widowControl/>
        <w:kinsoku/>
        <w:wordWrap w:val="0"/>
        <w:overflowPunct w:val="0"/>
        <w:topLinePunct/>
        <w:autoSpaceDE/>
        <w:autoSpaceDN/>
        <w:bidi w:val="0"/>
        <w:adjustRightInd/>
        <w:snapToGrid/>
        <w:spacing w:after="0" w:line="360" w:lineRule="auto"/>
        <w:ind w:left="0" w:right="0" w:firstLine="496" w:firstLineChars="200"/>
        <w:jc w:val="left"/>
        <w:textAlignment w:val="auto"/>
        <w:rPr>
          <w:rFonts w:hint="default" w:ascii="宋体" w:hAnsi="宋体" w:eastAsia="宋体" w:cs="宋体"/>
          <w:b/>
          <w:bCs/>
          <w:sz w:val="24"/>
          <w:szCs w:val="24"/>
          <w:highlight w:val="none"/>
          <w:lang w:val="en-US" w:eastAsia="zh-CN"/>
        </w:rPr>
      </w:pPr>
      <w:r>
        <w:rPr>
          <w:rFonts w:hint="eastAsia" w:ascii="宋体" w:hAnsi="宋体" w:eastAsia="宋体" w:cs="宋体"/>
          <w:spacing w:val="4"/>
          <w:sz w:val="24"/>
          <w:szCs w:val="24"/>
          <w:highlight w:val="none"/>
        </w:rPr>
        <w:t>6</w:t>
      </w:r>
      <w:r>
        <w:rPr>
          <w:rFonts w:hint="eastAsia" w:ascii="宋体" w:hAnsi="宋体" w:eastAsia="宋体" w:cs="宋体"/>
          <w:spacing w:val="-23"/>
          <w:sz w:val="24"/>
          <w:szCs w:val="24"/>
          <w:highlight w:val="none"/>
        </w:rPr>
        <w:t xml:space="preserve"> </w:t>
      </w:r>
      <w:r>
        <w:rPr>
          <w:rFonts w:hint="eastAsia" w:ascii="宋体" w:hAnsi="宋体" w:eastAsia="宋体" w:cs="宋体"/>
          <w:spacing w:val="4"/>
          <w:sz w:val="24"/>
          <w:szCs w:val="24"/>
          <w:highlight w:val="none"/>
        </w:rPr>
        <w:t>、</w:t>
      </w:r>
      <w:r>
        <w:rPr>
          <w:rFonts w:hint="eastAsia" w:ascii="宋体" w:hAnsi="宋体" w:eastAsia="宋体" w:cs="宋体"/>
          <w:b/>
          <w:bCs/>
          <w:spacing w:val="4"/>
          <w:sz w:val="24"/>
          <w:szCs w:val="24"/>
          <w:highlight w:val="none"/>
        </w:rPr>
        <w:t>合同履行期限</w:t>
      </w:r>
      <w:r>
        <w:rPr>
          <w:rFonts w:hint="eastAsia" w:ascii="宋体" w:hAnsi="宋体" w:eastAsia="宋体" w:cs="宋体"/>
          <w:b/>
          <w:bCs/>
          <w:spacing w:val="-32"/>
          <w:sz w:val="24"/>
          <w:szCs w:val="24"/>
          <w:highlight w:val="none"/>
        </w:rPr>
        <w:t>：</w:t>
      </w:r>
      <w:r>
        <w:rPr>
          <w:rFonts w:hint="eastAsia" w:cs="宋体"/>
          <w:b/>
          <w:bCs/>
          <w:spacing w:val="4"/>
          <w:sz w:val="24"/>
          <w:szCs w:val="24"/>
          <w:highlight w:val="none"/>
          <w:lang w:val="en-US" w:eastAsia="zh-CN"/>
        </w:rPr>
        <w:t>20</w:t>
      </w:r>
      <w:r>
        <w:rPr>
          <w:rFonts w:hint="eastAsia" w:ascii="宋体" w:hAnsi="宋体" w:eastAsia="宋体" w:cs="宋体"/>
          <w:b/>
          <w:bCs/>
          <w:spacing w:val="4"/>
          <w:sz w:val="24"/>
          <w:szCs w:val="24"/>
          <w:highlight w:val="none"/>
        </w:rPr>
        <w:t>日</w:t>
      </w:r>
      <w:r>
        <w:rPr>
          <w:rFonts w:hint="eastAsia" w:ascii="宋体" w:hAnsi="宋体" w:eastAsia="宋体" w:cs="宋体"/>
          <w:b/>
          <w:bCs/>
          <w:spacing w:val="4"/>
          <w:sz w:val="24"/>
          <w:szCs w:val="24"/>
          <w:highlight w:val="none"/>
          <w:lang w:val="en-US" w:eastAsia="zh-CN"/>
        </w:rPr>
        <w:t>内供货安装完成</w:t>
      </w:r>
    </w:p>
    <w:p w14:paraId="7DB0F6B6">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pacing w:val="7"/>
          <w:sz w:val="24"/>
          <w:szCs w:val="24"/>
          <w:highlight w:val="none"/>
        </w:rPr>
        <w:t>7</w:t>
      </w:r>
      <w:r>
        <w:rPr>
          <w:rFonts w:hint="eastAsia" w:ascii="宋体" w:hAnsi="宋体" w:eastAsia="宋体" w:cs="宋体"/>
          <w:spacing w:val="-10"/>
          <w:sz w:val="24"/>
          <w:szCs w:val="24"/>
          <w:highlight w:val="none"/>
        </w:rPr>
        <w:t xml:space="preserve"> </w:t>
      </w:r>
      <w:r>
        <w:rPr>
          <w:rFonts w:hint="eastAsia" w:ascii="宋体" w:hAnsi="宋体" w:eastAsia="宋体" w:cs="宋体"/>
          <w:spacing w:val="7"/>
          <w:sz w:val="24"/>
          <w:szCs w:val="24"/>
          <w:highlight w:val="none"/>
        </w:rPr>
        <w:t>、本项目是否接受联合体投标：</w:t>
      </w:r>
      <w:r>
        <w:rPr>
          <w:rFonts w:hint="eastAsia" w:cs="宋体"/>
          <w:spacing w:val="7"/>
          <w:sz w:val="24"/>
          <w:szCs w:val="24"/>
          <w:highlight w:val="none"/>
          <w:lang w:val="en-US" w:eastAsia="zh-CN"/>
        </w:rPr>
        <w:t>否</w:t>
      </w:r>
    </w:p>
    <w:p w14:paraId="4962042D">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8</w:t>
      </w:r>
      <w:r>
        <w:rPr>
          <w:rFonts w:hint="eastAsia" w:ascii="宋体" w:hAnsi="宋体" w:eastAsia="宋体" w:cs="宋体"/>
          <w:spacing w:val="-20"/>
          <w:sz w:val="24"/>
          <w:szCs w:val="24"/>
          <w:highlight w:val="none"/>
        </w:rPr>
        <w:t xml:space="preserve"> </w:t>
      </w:r>
      <w:r>
        <w:rPr>
          <w:rFonts w:hint="eastAsia" w:ascii="宋体" w:hAnsi="宋体" w:eastAsia="宋体" w:cs="宋体"/>
          <w:spacing w:val="7"/>
          <w:sz w:val="24"/>
          <w:szCs w:val="24"/>
          <w:highlight w:val="none"/>
        </w:rPr>
        <w:t>、是否接受进口产品：否</w:t>
      </w:r>
    </w:p>
    <w:p w14:paraId="31C19909">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pacing w:val="7"/>
          <w:sz w:val="24"/>
          <w:szCs w:val="24"/>
          <w:highlight w:val="none"/>
        </w:rPr>
        <w:t>9</w:t>
      </w:r>
      <w:r>
        <w:rPr>
          <w:rFonts w:hint="eastAsia" w:ascii="宋体" w:hAnsi="宋体" w:eastAsia="宋体" w:cs="宋体"/>
          <w:spacing w:val="-17"/>
          <w:sz w:val="24"/>
          <w:szCs w:val="24"/>
          <w:highlight w:val="none"/>
        </w:rPr>
        <w:t xml:space="preserve"> </w:t>
      </w:r>
      <w:r>
        <w:rPr>
          <w:rFonts w:hint="eastAsia" w:ascii="宋体" w:hAnsi="宋体" w:eastAsia="宋体" w:cs="宋体"/>
          <w:spacing w:val="7"/>
          <w:sz w:val="24"/>
          <w:szCs w:val="24"/>
          <w:highlight w:val="none"/>
        </w:rPr>
        <w:t>、是否专门面向中小企业：</w:t>
      </w:r>
      <w:r>
        <w:rPr>
          <w:rFonts w:hint="eastAsia" w:ascii="宋体" w:hAnsi="宋体" w:eastAsia="宋体" w:cs="宋体"/>
          <w:spacing w:val="7"/>
          <w:sz w:val="24"/>
          <w:szCs w:val="24"/>
          <w:highlight w:val="none"/>
          <w:lang w:val="en-US" w:eastAsia="zh-CN"/>
        </w:rPr>
        <w:t>否</w:t>
      </w:r>
    </w:p>
    <w:p w14:paraId="2C4B83E9">
      <w:pPr>
        <w:keepNext w:val="0"/>
        <w:keepLines w:val="0"/>
        <w:pageBreakBefore w:val="0"/>
        <w:widowControl/>
        <w:kinsoku/>
        <w:wordWrap w:val="0"/>
        <w:overflowPunct w:val="0"/>
        <w:topLinePunct/>
        <w:autoSpaceDE/>
        <w:autoSpaceDN/>
        <w:bidi w:val="0"/>
        <w:adjustRightInd/>
        <w:snapToGrid/>
        <w:spacing w:after="0" w:line="360" w:lineRule="auto"/>
        <w:ind w:left="0" w:right="0" w:firstLine="49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二、</w:t>
      </w:r>
      <w:r>
        <w:rPr>
          <w:rFonts w:hint="eastAsia" w:ascii="宋体" w:hAnsi="宋体" w:eastAsia="宋体" w:cs="宋体"/>
          <w:spacing w:val="-51"/>
          <w:sz w:val="24"/>
          <w:szCs w:val="24"/>
          <w:highlight w:val="none"/>
        </w:rPr>
        <w:t xml:space="preserve"> </w:t>
      </w:r>
      <w:r>
        <w:rPr>
          <w:rFonts w:hint="eastAsia" w:ascii="宋体" w:hAnsi="宋体" w:eastAsia="宋体" w:cs="宋体"/>
          <w:b/>
          <w:bCs/>
          <w:spacing w:val="2"/>
          <w:sz w:val="24"/>
          <w:szCs w:val="24"/>
          <w:highlight w:val="none"/>
        </w:rPr>
        <w:t>申请人的资格要求：</w:t>
      </w:r>
    </w:p>
    <w:p w14:paraId="1EFB9237">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w:t>
      </w:r>
      <w:r>
        <w:rPr>
          <w:rFonts w:hint="eastAsia" w:ascii="宋体" w:hAnsi="宋体" w:eastAsia="宋体" w:cs="宋体"/>
          <w:spacing w:val="-5"/>
          <w:sz w:val="24"/>
          <w:szCs w:val="24"/>
          <w:highlight w:val="none"/>
        </w:rPr>
        <w:t xml:space="preserve"> </w:t>
      </w:r>
      <w:r>
        <w:rPr>
          <w:rFonts w:hint="eastAsia" w:ascii="宋体" w:hAnsi="宋体" w:eastAsia="宋体" w:cs="宋体"/>
          <w:spacing w:val="7"/>
          <w:sz w:val="24"/>
          <w:szCs w:val="24"/>
          <w:highlight w:val="none"/>
        </w:rPr>
        <w:t>、满足《中华人民共和国政府采购法》第二十二条规定；</w:t>
      </w:r>
    </w:p>
    <w:p w14:paraId="1A99ACB3">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w:t>
      </w:r>
      <w:r>
        <w:rPr>
          <w:rFonts w:hint="eastAsia" w:ascii="宋体" w:hAnsi="宋体" w:eastAsia="宋体" w:cs="宋体"/>
          <w:spacing w:val="-23"/>
          <w:sz w:val="24"/>
          <w:szCs w:val="24"/>
          <w:highlight w:val="none"/>
        </w:rPr>
        <w:t xml:space="preserve"> </w:t>
      </w:r>
      <w:r>
        <w:rPr>
          <w:rFonts w:hint="eastAsia" w:ascii="宋体" w:hAnsi="宋体" w:eastAsia="宋体" w:cs="宋体"/>
          <w:spacing w:val="9"/>
          <w:sz w:val="24"/>
          <w:szCs w:val="24"/>
          <w:highlight w:val="none"/>
        </w:rPr>
        <w:t>、落实政府采购政策需满足的资格要求：</w:t>
      </w:r>
      <w:r>
        <w:rPr>
          <w:rFonts w:hint="eastAsia" w:ascii="宋体" w:hAnsi="宋体" w:eastAsia="宋体" w:cs="宋体"/>
          <w:sz w:val="24"/>
          <w:szCs w:val="24"/>
          <w:highlight w:val="none"/>
        </w:rPr>
        <w:t>无专项资格要求</w:t>
      </w:r>
      <w:r>
        <w:rPr>
          <w:rFonts w:hint="eastAsia" w:ascii="宋体" w:hAnsi="宋体" w:eastAsia="宋体" w:cs="宋体"/>
          <w:spacing w:val="9"/>
          <w:sz w:val="24"/>
          <w:szCs w:val="24"/>
          <w:highlight w:val="none"/>
        </w:rPr>
        <w:t>。</w:t>
      </w:r>
    </w:p>
    <w:p w14:paraId="04F17A31">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3</w:t>
      </w:r>
      <w:r>
        <w:rPr>
          <w:rFonts w:hint="eastAsia" w:ascii="宋体" w:hAnsi="宋体" w:eastAsia="宋体" w:cs="宋体"/>
          <w:spacing w:val="-15"/>
          <w:sz w:val="24"/>
          <w:szCs w:val="24"/>
          <w:highlight w:val="none"/>
        </w:rPr>
        <w:t xml:space="preserve"> </w:t>
      </w:r>
      <w:r>
        <w:rPr>
          <w:rFonts w:hint="eastAsia" w:ascii="宋体" w:hAnsi="宋体" w:eastAsia="宋体" w:cs="宋体"/>
          <w:spacing w:val="5"/>
          <w:sz w:val="24"/>
          <w:szCs w:val="24"/>
          <w:highlight w:val="none"/>
        </w:rPr>
        <w:t>、项目的特定资格要求：</w:t>
      </w:r>
    </w:p>
    <w:p w14:paraId="176C4A51">
      <w:pPr>
        <w:keepNext w:val="0"/>
        <w:keepLines w:val="0"/>
        <w:pageBreakBefore w:val="0"/>
        <w:widowControl/>
        <w:suppressLineNumbers w:val="0"/>
        <w:kinsoku/>
        <w:wordWrap w:val="0"/>
        <w:overflowPunct w:val="0"/>
        <w:topLinePunct/>
        <w:autoSpaceDE/>
        <w:autoSpaceDN/>
        <w:bidi w:val="0"/>
        <w:adjustRightInd/>
        <w:snapToGrid/>
        <w:spacing w:after="0"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根据《关于在政府采购活动中查询及使用信用记录有关问题的通知》(财库[2016]125号)的规定，对列入失信被执行人、重大税收违法失信主体、政府采购严重违法失信行为记录名单的供应商，拒绝参与本项目政府采购活动。采购代理机构将在解密投标文件之前对参加本项目的供应商进行信用信息查询，截图打印，作为证据留存，供应商可不提供相关证明材料。</w:t>
      </w:r>
    </w:p>
    <w:p w14:paraId="5EC785E1">
      <w:pPr>
        <w:keepNext w:val="0"/>
        <w:keepLines w:val="0"/>
        <w:pageBreakBefore w:val="0"/>
        <w:widowControl/>
        <w:suppressLineNumbers w:val="0"/>
        <w:kinsoku/>
        <w:wordWrap w:val="0"/>
        <w:overflowPunct w:val="0"/>
        <w:topLinePunct/>
        <w:autoSpaceDE/>
        <w:autoSpaceDN/>
        <w:bidi w:val="0"/>
        <w:adjustRightInd/>
        <w:snapToGrid/>
        <w:spacing w:after="0" w:line="360" w:lineRule="auto"/>
        <w:ind w:firstLine="480" w:firstLineChars="200"/>
        <w:jc w:val="left"/>
        <w:textAlignment w:val="auto"/>
        <w:rPr>
          <w:rFonts w:hint="eastAsia" w:ascii="宋体" w:hAnsi="宋体" w:eastAsia="宋体" w:cs="宋体"/>
          <w:snapToGrid w:val="0"/>
          <w:color w:val="000000"/>
          <w:kern w:val="0"/>
          <w:sz w:val="24"/>
          <w:szCs w:val="24"/>
          <w:highlight w:val="none"/>
          <w:lang w:val="en-US" w:eastAsia="zh-CN" w:bidi="ar"/>
        </w:rPr>
      </w:pPr>
      <w:r>
        <w:rPr>
          <w:rFonts w:hint="eastAsia" w:ascii="宋体" w:hAnsi="宋体" w:eastAsia="宋体" w:cs="宋体"/>
          <w:snapToGrid w:val="0"/>
          <w:color w:val="000000"/>
          <w:kern w:val="0"/>
          <w:sz w:val="24"/>
          <w:szCs w:val="24"/>
          <w:highlight w:val="none"/>
          <w:lang w:val="en-US" w:eastAsia="zh-CN" w:bidi="ar"/>
        </w:rPr>
        <w:t>备注：（1）所有证照均应在有效期内，证照如需年检的、应为经年检有效的证照；文中“近”、“前”指距投标截止时间。</w:t>
      </w:r>
    </w:p>
    <w:p w14:paraId="15ECB01F">
      <w:pPr>
        <w:keepNext w:val="0"/>
        <w:keepLines w:val="0"/>
        <w:pageBreakBefore w:val="0"/>
        <w:widowControl/>
        <w:suppressLineNumbers w:val="0"/>
        <w:kinsoku/>
        <w:wordWrap w:val="0"/>
        <w:overflowPunct w:val="0"/>
        <w:topLinePunct/>
        <w:autoSpaceDE/>
        <w:autoSpaceDN/>
        <w:bidi w:val="0"/>
        <w:adjustRightInd/>
        <w:snapToGrid/>
        <w:spacing w:after="0" w:line="360" w:lineRule="auto"/>
        <w:ind w:firstLine="480" w:firstLineChars="200"/>
        <w:jc w:val="left"/>
        <w:textAlignment w:val="auto"/>
        <w:rPr>
          <w:rFonts w:hint="eastAsia" w:ascii="宋体" w:hAnsi="宋体" w:eastAsia="宋体" w:cs="宋体"/>
          <w:snapToGrid w:val="0"/>
          <w:color w:val="000000"/>
          <w:kern w:val="0"/>
          <w:sz w:val="24"/>
          <w:szCs w:val="24"/>
          <w:highlight w:val="none"/>
          <w:lang w:val="en-US" w:eastAsia="zh-CN" w:bidi="ar"/>
        </w:rPr>
      </w:pPr>
      <w:r>
        <w:rPr>
          <w:rFonts w:hint="eastAsia" w:ascii="宋体" w:hAnsi="宋体" w:eastAsia="宋体" w:cs="宋体"/>
          <w:snapToGrid w:val="0"/>
          <w:color w:val="000000"/>
          <w:kern w:val="0"/>
          <w:sz w:val="24"/>
          <w:szCs w:val="24"/>
          <w:highlight w:val="none"/>
          <w:lang w:val="en-US" w:eastAsia="zh-CN" w:bidi="ar"/>
        </w:rPr>
        <w:t>（2）资格证明材料（文件）应附于响应文件中并经供应商电子签章。供应商对资格证明文件真实性有效性合规承担责任，提供虚假材料的为无效投标并将进一步追究其责任。</w:t>
      </w:r>
    </w:p>
    <w:p w14:paraId="07DA4FD9">
      <w:pPr>
        <w:keepNext w:val="0"/>
        <w:keepLines w:val="0"/>
        <w:pageBreakBefore w:val="0"/>
        <w:widowControl/>
        <w:suppressLineNumbers w:val="0"/>
        <w:kinsoku/>
        <w:wordWrap w:val="0"/>
        <w:overflowPunct w:val="0"/>
        <w:topLinePunct/>
        <w:autoSpaceDE/>
        <w:autoSpaceDN/>
        <w:bidi w:val="0"/>
        <w:adjustRightInd/>
        <w:snapToGrid/>
        <w:spacing w:after="0" w:line="360" w:lineRule="auto"/>
        <w:ind w:firstLine="480" w:firstLineChars="200"/>
        <w:jc w:val="left"/>
        <w:textAlignment w:val="auto"/>
        <w:rPr>
          <w:rFonts w:hint="eastAsia" w:ascii="宋体" w:hAnsi="宋体" w:eastAsia="宋体" w:cs="宋体"/>
          <w:snapToGrid w:val="0"/>
          <w:color w:val="000000"/>
          <w:kern w:val="0"/>
          <w:sz w:val="24"/>
          <w:szCs w:val="24"/>
          <w:highlight w:val="none"/>
          <w:lang w:val="en-US" w:eastAsia="zh-CN" w:bidi="ar"/>
        </w:rPr>
      </w:pPr>
      <w:r>
        <w:rPr>
          <w:rFonts w:hint="eastAsia" w:ascii="宋体" w:hAnsi="宋体" w:eastAsia="宋体" w:cs="宋体"/>
          <w:snapToGrid w:val="0"/>
          <w:color w:val="000000"/>
          <w:kern w:val="0"/>
          <w:sz w:val="24"/>
          <w:szCs w:val="24"/>
          <w:highlight w:val="none"/>
          <w:lang w:val="en-US" w:eastAsia="zh-CN" w:bidi="ar"/>
        </w:rPr>
        <w:t>（3）本项目采取资格后审，开标后，将由谈判小组对供应商的资格证明材料（文件）进行资格审核，未按要求逐一提供、或资格审查不合格的为无效投标，供应商应自负其风险费用。</w:t>
      </w:r>
    </w:p>
    <w:p w14:paraId="7F3AF430">
      <w:pPr>
        <w:keepNext w:val="0"/>
        <w:keepLines w:val="0"/>
        <w:pageBreakBefore w:val="0"/>
        <w:widowControl/>
        <w:kinsoku/>
        <w:wordWrap w:val="0"/>
        <w:overflowPunct w:val="0"/>
        <w:topLinePunct/>
        <w:autoSpaceDE/>
        <w:autoSpaceDN/>
        <w:bidi w:val="0"/>
        <w:adjustRightInd/>
        <w:snapToGrid/>
        <w:spacing w:after="0" w:line="360" w:lineRule="auto"/>
        <w:ind w:left="0" w:right="0" w:firstLine="51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三、获取谈判文件</w:t>
      </w:r>
    </w:p>
    <w:p w14:paraId="2EF326F4">
      <w:pPr>
        <w:keepNext w:val="0"/>
        <w:keepLines w:val="0"/>
        <w:pageBreakBefore w:val="0"/>
        <w:widowControl/>
        <w:kinsoku/>
        <w:wordWrap w:val="0"/>
        <w:overflowPunct w:val="0"/>
        <w:topLinePunct/>
        <w:autoSpaceDE/>
        <w:autoSpaceDN/>
        <w:bidi w:val="0"/>
        <w:adjustRightInd/>
        <w:snapToGrid/>
        <w:spacing w:after="0" w:line="36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1.时间：2025年</w:t>
      </w:r>
      <w:r>
        <w:rPr>
          <w:rFonts w:hint="eastAsia" w:ascii="宋体" w:hAnsi="宋体" w:eastAsia="宋体" w:cs="宋体"/>
          <w:spacing w:val="-40"/>
          <w:sz w:val="24"/>
          <w:szCs w:val="24"/>
          <w:highlight w:val="none"/>
        </w:rPr>
        <w:t xml:space="preserve"> </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月</w:t>
      </w:r>
      <w:r>
        <w:rPr>
          <w:rFonts w:hint="eastAsia" w:ascii="宋体" w:hAnsi="宋体" w:eastAsia="宋体" w:cs="宋体"/>
          <w:spacing w:val="-40"/>
          <w:sz w:val="24"/>
          <w:szCs w:val="24"/>
          <w:highlight w:val="none"/>
        </w:rPr>
        <w:t xml:space="preserve"> </w:t>
      </w:r>
      <w:r>
        <w:rPr>
          <w:rFonts w:hint="eastAsia" w:cs="宋体"/>
          <w:spacing w:val="-40"/>
          <w:sz w:val="24"/>
          <w:szCs w:val="24"/>
          <w:highlight w:val="none"/>
          <w:lang w:val="en-US" w:eastAsia="zh-CN"/>
        </w:rPr>
        <w:t>11</w:t>
      </w:r>
      <w:r>
        <w:rPr>
          <w:rFonts w:hint="eastAsia" w:ascii="宋体" w:hAnsi="宋体" w:eastAsia="宋体" w:cs="宋体"/>
          <w:sz w:val="24"/>
          <w:szCs w:val="24"/>
          <w:highlight w:val="none"/>
        </w:rPr>
        <w:t>日至2025年</w:t>
      </w:r>
      <w:r>
        <w:rPr>
          <w:rFonts w:hint="eastAsia" w:ascii="宋体" w:hAnsi="宋体" w:eastAsia="宋体" w:cs="宋体"/>
          <w:spacing w:val="-38"/>
          <w:sz w:val="24"/>
          <w:szCs w:val="24"/>
          <w:highlight w:val="none"/>
        </w:rPr>
        <w:t xml:space="preserve"> </w:t>
      </w:r>
      <w:r>
        <w:rPr>
          <w:rFonts w:hint="eastAsia" w:ascii="宋体" w:hAnsi="宋体" w:eastAsia="宋体" w:cs="宋体"/>
          <w:sz w:val="24"/>
          <w:szCs w:val="24"/>
          <w:highlight w:val="none"/>
          <w:lang w:val="en-US" w:eastAsia="zh-CN"/>
        </w:rPr>
        <w:t>08</w:t>
      </w:r>
      <w:r>
        <w:rPr>
          <w:rFonts w:hint="eastAsia" w:ascii="宋体" w:hAnsi="宋体" w:eastAsia="宋体" w:cs="宋体"/>
          <w:sz w:val="24"/>
          <w:szCs w:val="24"/>
          <w:highlight w:val="none"/>
        </w:rPr>
        <w:t>月</w:t>
      </w:r>
      <w:r>
        <w:rPr>
          <w:rFonts w:hint="eastAsia" w:cs="宋体"/>
          <w:spacing w:val="-38"/>
          <w:sz w:val="24"/>
          <w:szCs w:val="24"/>
          <w:highlight w:val="none"/>
          <w:lang w:val="en-US" w:eastAsia="zh-CN"/>
        </w:rPr>
        <w:t>14</w:t>
      </w:r>
      <w:r>
        <w:rPr>
          <w:rFonts w:hint="eastAsia" w:ascii="宋体" w:hAnsi="宋体" w:eastAsia="宋体" w:cs="宋体"/>
          <w:sz w:val="24"/>
          <w:szCs w:val="24"/>
          <w:highlight w:val="none"/>
        </w:rPr>
        <w:t>日，每天上午</w:t>
      </w:r>
      <w:r>
        <w:rPr>
          <w:rFonts w:hint="eastAsia" w:ascii="宋体" w:hAnsi="宋体" w:eastAsia="宋体" w:cs="宋体"/>
          <w:spacing w:val="-40"/>
          <w:sz w:val="24"/>
          <w:szCs w:val="24"/>
          <w:highlight w:val="none"/>
        </w:rPr>
        <w:t xml:space="preserve"> </w:t>
      </w:r>
      <w:r>
        <w:rPr>
          <w:rFonts w:hint="eastAsia" w:ascii="宋体" w:hAnsi="宋体" w:eastAsia="宋体" w:cs="宋体"/>
          <w:sz w:val="24"/>
          <w:szCs w:val="24"/>
          <w:highlight w:val="none"/>
        </w:rPr>
        <w:t>00:00</w:t>
      </w:r>
      <w:r>
        <w:rPr>
          <w:rFonts w:hint="eastAsia" w:ascii="宋体" w:hAnsi="宋体" w:eastAsia="宋体" w:cs="宋体"/>
          <w:spacing w:val="20"/>
          <w:sz w:val="24"/>
          <w:szCs w:val="24"/>
          <w:highlight w:val="none"/>
        </w:rPr>
        <w:t xml:space="preserve"> </w:t>
      </w:r>
      <w:r>
        <w:rPr>
          <w:rFonts w:hint="eastAsia" w:ascii="宋体" w:hAnsi="宋体" w:eastAsia="宋体" w:cs="宋体"/>
          <w:sz w:val="24"/>
          <w:szCs w:val="24"/>
          <w:highlight w:val="none"/>
        </w:rPr>
        <w:t>至</w:t>
      </w:r>
      <w:r>
        <w:rPr>
          <w:rFonts w:hint="eastAsia" w:ascii="宋体" w:hAnsi="宋体" w:eastAsia="宋体" w:cs="宋体"/>
          <w:spacing w:val="-27"/>
          <w:sz w:val="24"/>
          <w:szCs w:val="24"/>
          <w:highlight w:val="none"/>
        </w:rPr>
        <w:t xml:space="preserve"> </w:t>
      </w:r>
      <w:r>
        <w:rPr>
          <w:rFonts w:hint="eastAsia" w:ascii="宋体" w:hAnsi="宋体" w:eastAsia="宋体" w:cs="宋体"/>
          <w:sz w:val="24"/>
          <w:szCs w:val="24"/>
          <w:highlight w:val="none"/>
        </w:rPr>
        <w:t>12:00</w:t>
      </w:r>
      <w:r>
        <w:rPr>
          <w:rFonts w:hint="eastAsia" w:ascii="宋体" w:hAnsi="宋体" w:eastAsia="宋体" w:cs="宋体"/>
          <w:spacing w:val="-21"/>
          <w:sz w:val="24"/>
          <w:szCs w:val="24"/>
          <w:highlight w:val="none"/>
        </w:rPr>
        <w:t xml:space="preserve"> </w:t>
      </w:r>
      <w:r>
        <w:rPr>
          <w:rFonts w:hint="eastAsia" w:ascii="宋体" w:hAnsi="宋体" w:eastAsia="宋体" w:cs="宋体"/>
          <w:sz w:val="24"/>
          <w:szCs w:val="24"/>
          <w:highlight w:val="none"/>
        </w:rPr>
        <w:t>，下午</w:t>
      </w:r>
      <w:r>
        <w:rPr>
          <w:rFonts w:hint="eastAsia" w:ascii="宋体" w:hAnsi="宋体" w:eastAsia="宋体" w:cs="宋体"/>
          <w:spacing w:val="-29"/>
          <w:sz w:val="24"/>
          <w:szCs w:val="24"/>
          <w:highlight w:val="none"/>
        </w:rPr>
        <w:t xml:space="preserve"> </w:t>
      </w:r>
      <w:r>
        <w:rPr>
          <w:rFonts w:hint="eastAsia" w:ascii="宋体" w:hAnsi="宋体" w:eastAsia="宋体" w:cs="宋体"/>
          <w:sz w:val="24"/>
          <w:szCs w:val="24"/>
          <w:highlight w:val="none"/>
        </w:rPr>
        <w:t>12:00至</w:t>
      </w:r>
      <w:r>
        <w:rPr>
          <w:rFonts w:hint="eastAsia" w:ascii="宋体" w:hAnsi="宋体" w:eastAsia="宋体" w:cs="宋体"/>
          <w:spacing w:val="-36"/>
          <w:sz w:val="24"/>
          <w:szCs w:val="24"/>
          <w:highlight w:val="none"/>
        </w:rPr>
        <w:t xml:space="preserve"> </w:t>
      </w:r>
      <w:r>
        <w:rPr>
          <w:rFonts w:hint="eastAsia" w:ascii="宋体" w:hAnsi="宋体" w:eastAsia="宋体" w:cs="宋体"/>
          <w:sz w:val="24"/>
          <w:szCs w:val="24"/>
          <w:highlight w:val="none"/>
        </w:rPr>
        <w:t>23:59（北</w:t>
      </w:r>
      <w:r>
        <w:rPr>
          <w:rFonts w:hint="eastAsia" w:ascii="宋体" w:hAnsi="宋体" w:eastAsia="宋体" w:cs="宋体"/>
          <w:spacing w:val="2"/>
          <w:sz w:val="24"/>
          <w:szCs w:val="24"/>
          <w:highlight w:val="none"/>
        </w:rPr>
        <w:t>京时间，法定节假日除外。）</w:t>
      </w:r>
    </w:p>
    <w:p w14:paraId="025A0D77">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2.地点：汤阴县公共资源交易中心（网上登录获取）</w:t>
      </w:r>
    </w:p>
    <w:p w14:paraId="42A20129">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3.方式：网上获取（网址：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"https://ggzy.anyang.gov.cn/tyggzy/"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https</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ggzy</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anyang</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g</w:t>
      </w:r>
      <w:r>
        <w:rPr>
          <w:rFonts w:hint="eastAsia" w:cs="宋体"/>
          <w:sz w:val="24"/>
          <w:szCs w:val="24"/>
          <w:highlight w:val="none"/>
          <w:lang w:eastAsia="zh-CN"/>
        </w:rPr>
        <w:t>o</w:t>
      </w:r>
      <w:r>
        <w:rPr>
          <w:rFonts w:hint="eastAsia" w:ascii="宋体" w:hAnsi="宋体" w:eastAsia="宋体" w:cs="宋体"/>
          <w:sz w:val="24"/>
          <w:szCs w:val="24"/>
          <w:highlight w:val="none"/>
        </w:rPr>
        <w:t>v</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cn</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tyggzy</w:t>
      </w:r>
      <w:r>
        <w:rPr>
          <w:rFonts w:hint="eastAsia" w:ascii="宋体" w:hAnsi="宋体" w:eastAsia="宋体" w:cs="宋体"/>
          <w:spacing w:val="9"/>
          <w:sz w:val="24"/>
          <w:szCs w:val="24"/>
          <w:highlight w:val="none"/>
        </w:rPr>
        <w:t>/</w:t>
      </w:r>
      <w:r>
        <w:rPr>
          <w:rFonts w:hint="eastAsia" w:ascii="宋体" w:hAnsi="宋体" w:eastAsia="宋体" w:cs="宋体"/>
          <w:spacing w:val="9"/>
          <w:sz w:val="24"/>
          <w:szCs w:val="24"/>
          <w:highlight w:val="none"/>
        </w:rPr>
        <w:fldChar w:fldCharType="end"/>
      </w:r>
      <w:r>
        <w:rPr>
          <w:rFonts w:hint="eastAsia" w:ascii="宋体" w:hAnsi="宋体" w:eastAsia="宋体" w:cs="宋体"/>
          <w:spacing w:val="-30"/>
          <w:sz w:val="24"/>
          <w:szCs w:val="24"/>
          <w:highlight w:val="none"/>
        </w:rPr>
        <w:t>），</w:t>
      </w:r>
      <w:r>
        <w:rPr>
          <w:rFonts w:hint="eastAsia" w:ascii="宋体" w:hAnsi="宋体" w:eastAsia="宋体" w:cs="宋体"/>
          <w:spacing w:val="9"/>
          <w:sz w:val="24"/>
          <w:szCs w:val="24"/>
          <w:highlight w:val="none"/>
        </w:rPr>
        <w:t>注册手册详见登录页面的手册下载。注</w:t>
      </w:r>
      <w:r>
        <w:rPr>
          <w:rFonts w:hint="eastAsia" w:ascii="宋体" w:hAnsi="宋体" w:eastAsia="宋体" w:cs="宋体"/>
          <w:spacing w:val="10"/>
          <w:sz w:val="24"/>
          <w:szCs w:val="24"/>
          <w:highlight w:val="none"/>
        </w:rPr>
        <w:t>册完成后选择项目填写联系人信息后下载《谈判文件》及其它资料。获取谈判文</w:t>
      </w:r>
      <w:r>
        <w:rPr>
          <w:rFonts w:hint="eastAsia" w:ascii="宋体" w:hAnsi="宋体" w:eastAsia="宋体" w:cs="宋体"/>
          <w:spacing w:val="9"/>
          <w:sz w:val="24"/>
          <w:szCs w:val="24"/>
          <w:highlight w:val="none"/>
        </w:rPr>
        <w:t>件后，请到安阳市公共资</w:t>
      </w:r>
      <w:r>
        <w:rPr>
          <w:rFonts w:hint="eastAsia" w:ascii="宋体" w:hAnsi="宋体" w:eastAsia="宋体" w:cs="宋体"/>
          <w:spacing w:val="10"/>
          <w:sz w:val="24"/>
          <w:szCs w:val="24"/>
          <w:highlight w:val="none"/>
        </w:rPr>
        <w:t>源交易中心网站（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"https://ggzy.anyang.gov.cn/"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https</w:t>
      </w:r>
      <w:r>
        <w:rPr>
          <w:rFonts w:hint="eastAsia" w:ascii="宋体" w:hAnsi="宋体" w:eastAsia="宋体" w:cs="宋体"/>
          <w:spacing w:val="10"/>
          <w:sz w:val="24"/>
          <w:szCs w:val="24"/>
          <w:highlight w:val="none"/>
        </w:rPr>
        <w:t>://</w:t>
      </w:r>
      <w:r>
        <w:rPr>
          <w:rFonts w:hint="eastAsia" w:ascii="宋体" w:hAnsi="宋体" w:eastAsia="宋体" w:cs="宋体"/>
          <w:sz w:val="24"/>
          <w:szCs w:val="24"/>
          <w:highlight w:val="none"/>
        </w:rPr>
        <w:t>ggzy</w:t>
      </w:r>
      <w:r>
        <w:rPr>
          <w:rFonts w:hint="eastAsia" w:ascii="宋体" w:hAnsi="宋体" w:eastAsia="宋体" w:cs="宋体"/>
          <w:spacing w:val="10"/>
          <w:sz w:val="24"/>
          <w:szCs w:val="24"/>
          <w:highlight w:val="none"/>
        </w:rPr>
        <w:t>.</w:t>
      </w:r>
      <w:r>
        <w:rPr>
          <w:rFonts w:hint="eastAsia" w:ascii="宋体" w:hAnsi="宋体" w:eastAsia="宋体" w:cs="宋体"/>
          <w:sz w:val="24"/>
          <w:szCs w:val="24"/>
          <w:highlight w:val="none"/>
        </w:rPr>
        <w:t>anyang</w:t>
      </w:r>
      <w:r>
        <w:rPr>
          <w:rFonts w:hint="eastAsia" w:ascii="宋体" w:hAnsi="宋体" w:eastAsia="宋体" w:cs="宋体"/>
          <w:spacing w:val="10"/>
          <w:sz w:val="24"/>
          <w:szCs w:val="24"/>
          <w:highlight w:val="none"/>
        </w:rPr>
        <w:t>.</w:t>
      </w:r>
      <w:r>
        <w:rPr>
          <w:rFonts w:hint="eastAsia" w:ascii="宋体" w:hAnsi="宋体" w:eastAsia="宋体" w:cs="宋体"/>
          <w:sz w:val="24"/>
          <w:szCs w:val="24"/>
          <w:highlight w:val="none"/>
        </w:rPr>
        <w:t>g</w:t>
      </w:r>
      <w:r>
        <w:rPr>
          <w:rFonts w:hint="eastAsia" w:cs="宋体"/>
          <w:sz w:val="24"/>
          <w:szCs w:val="24"/>
          <w:highlight w:val="none"/>
          <w:lang w:eastAsia="zh-CN"/>
        </w:rPr>
        <w:t>o</w:t>
      </w:r>
      <w:r>
        <w:rPr>
          <w:rFonts w:hint="eastAsia" w:ascii="宋体" w:hAnsi="宋体" w:eastAsia="宋体" w:cs="宋体"/>
          <w:sz w:val="24"/>
          <w:szCs w:val="24"/>
          <w:highlight w:val="none"/>
        </w:rPr>
        <w:t>v</w:t>
      </w:r>
      <w:r>
        <w:rPr>
          <w:rFonts w:hint="eastAsia" w:ascii="宋体" w:hAnsi="宋体" w:eastAsia="宋体" w:cs="宋体"/>
          <w:spacing w:val="10"/>
          <w:sz w:val="24"/>
          <w:szCs w:val="24"/>
          <w:highlight w:val="none"/>
        </w:rPr>
        <w:t>.</w:t>
      </w:r>
      <w:r>
        <w:rPr>
          <w:rFonts w:hint="eastAsia" w:ascii="宋体" w:hAnsi="宋体" w:eastAsia="宋体" w:cs="宋体"/>
          <w:sz w:val="24"/>
          <w:szCs w:val="24"/>
          <w:highlight w:val="none"/>
        </w:rPr>
        <w:t>cn</w:t>
      </w:r>
      <w:r>
        <w:rPr>
          <w:rFonts w:hint="eastAsia" w:ascii="宋体" w:hAnsi="宋体" w:eastAsia="宋体" w:cs="宋体"/>
          <w:spacing w:val="10"/>
          <w:sz w:val="24"/>
          <w:szCs w:val="24"/>
          <w:highlight w:val="none"/>
        </w:rPr>
        <w:t>/</w:t>
      </w:r>
      <w:r>
        <w:rPr>
          <w:rFonts w:hint="eastAsia" w:ascii="宋体" w:hAnsi="宋体" w:eastAsia="宋体" w:cs="宋体"/>
          <w:spacing w:val="10"/>
          <w:sz w:val="24"/>
          <w:szCs w:val="24"/>
          <w:highlight w:val="none"/>
        </w:rPr>
        <w:fldChar w:fldCharType="end"/>
      </w:r>
      <w:r>
        <w:rPr>
          <w:rFonts w:hint="eastAsia" w:ascii="宋体" w:hAnsi="宋体" w:eastAsia="宋体" w:cs="宋体"/>
          <w:spacing w:val="10"/>
          <w:sz w:val="24"/>
          <w:szCs w:val="24"/>
          <w:highlight w:val="none"/>
        </w:rPr>
        <w:t>）下载并安装投标文件制作工具</w:t>
      </w:r>
      <w:r>
        <w:rPr>
          <w:rFonts w:hint="eastAsia" w:ascii="宋体" w:hAnsi="宋体" w:eastAsia="宋体" w:cs="宋体"/>
          <w:spacing w:val="9"/>
          <w:sz w:val="24"/>
          <w:szCs w:val="24"/>
          <w:highlight w:val="none"/>
        </w:rPr>
        <w:t>，查看谈判文件和制作电子投</w:t>
      </w:r>
      <w:r>
        <w:rPr>
          <w:rFonts w:hint="eastAsia" w:ascii="宋体" w:hAnsi="宋体" w:eastAsia="宋体" w:cs="宋体"/>
          <w:spacing w:val="6"/>
          <w:sz w:val="24"/>
          <w:szCs w:val="24"/>
          <w:highlight w:val="none"/>
        </w:rPr>
        <w:t>标文件。如有技术问题请咨询</w:t>
      </w:r>
      <w:r>
        <w:rPr>
          <w:rFonts w:hint="eastAsia" w:ascii="宋体" w:hAnsi="宋体" w:eastAsia="宋体" w:cs="宋体"/>
          <w:spacing w:val="-40"/>
          <w:sz w:val="24"/>
          <w:szCs w:val="24"/>
          <w:highlight w:val="none"/>
        </w:rPr>
        <w:t xml:space="preserve"> </w:t>
      </w:r>
      <w:r>
        <w:rPr>
          <w:rFonts w:hint="eastAsia" w:ascii="宋体" w:hAnsi="宋体" w:eastAsia="宋体" w:cs="宋体"/>
          <w:spacing w:val="6"/>
          <w:sz w:val="24"/>
          <w:szCs w:val="24"/>
          <w:highlight w:val="none"/>
        </w:rPr>
        <w:t>0372-338</w:t>
      </w:r>
      <w:r>
        <w:rPr>
          <w:rFonts w:hint="eastAsia" w:ascii="宋体" w:hAnsi="宋体" w:eastAsia="宋体" w:cs="宋体"/>
          <w:spacing w:val="5"/>
          <w:sz w:val="24"/>
          <w:szCs w:val="24"/>
          <w:highlight w:val="none"/>
        </w:rPr>
        <w:t>7737</w:t>
      </w:r>
      <w:r>
        <w:rPr>
          <w:rFonts w:hint="eastAsia" w:ascii="宋体" w:hAnsi="宋体" w:eastAsia="宋体" w:cs="宋体"/>
          <w:spacing w:val="-20"/>
          <w:sz w:val="24"/>
          <w:szCs w:val="24"/>
          <w:highlight w:val="none"/>
        </w:rPr>
        <w:t xml:space="preserve"> </w:t>
      </w:r>
      <w:r>
        <w:rPr>
          <w:rFonts w:hint="eastAsia" w:ascii="宋体" w:hAnsi="宋体" w:eastAsia="宋体" w:cs="宋体"/>
          <w:spacing w:val="5"/>
          <w:sz w:val="24"/>
          <w:szCs w:val="24"/>
          <w:highlight w:val="none"/>
        </w:rPr>
        <w:t>、3387739。</w:t>
      </w:r>
    </w:p>
    <w:p w14:paraId="331C2953">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4.售价：0</w:t>
      </w:r>
      <w:r>
        <w:rPr>
          <w:rFonts w:hint="eastAsia" w:ascii="宋体" w:hAnsi="宋体" w:eastAsia="宋体" w:cs="宋体"/>
          <w:spacing w:val="18"/>
          <w:w w:val="101"/>
          <w:sz w:val="24"/>
          <w:szCs w:val="24"/>
          <w:highlight w:val="none"/>
        </w:rPr>
        <w:t xml:space="preserve"> </w:t>
      </w:r>
      <w:r>
        <w:rPr>
          <w:rFonts w:hint="eastAsia" w:ascii="宋体" w:hAnsi="宋体" w:eastAsia="宋体" w:cs="宋体"/>
          <w:spacing w:val="5"/>
          <w:sz w:val="24"/>
          <w:szCs w:val="24"/>
          <w:highlight w:val="none"/>
        </w:rPr>
        <w:t>元</w:t>
      </w:r>
    </w:p>
    <w:p w14:paraId="40289A58">
      <w:pPr>
        <w:keepNext w:val="0"/>
        <w:keepLines w:val="0"/>
        <w:pageBreakBefore w:val="0"/>
        <w:widowControl/>
        <w:kinsoku/>
        <w:wordWrap w:val="0"/>
        <w:overflowPunct w:val="0"/>
        <w:topLinePunct/>
        <w:autoSpaceDE/>
        <w:autoSpaceDN/>
        <w:bidi w:val="0"/>
        <w:adjustRightInd/>
        <w:snapToGrid/>
        <w:spacing w:after="0" w:line="360" w:lineRule="auto"/>
        <w:ind w:left="0" w:right="0" w:firstLine="50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四、响应文件提交</w:t>
      </w:r>
    </w:p>
    <w:p w14:paraId="76411502">
      <w:pPr>
        <w:keepNext w:val="0"/>
        <w:keepLines w:val="0"/>
        <w:pageBreakBefore w:val="0"/>
        <w:widowControl/>
        <w:kinsoku/>
        <w:wordWrap w:val="0"/>
        <w:overflowPunct w:val="0"/>
        <w:topLinePunct/>
        <w:autoSpaceDE/>
        <w:autoSpaceDN/>
        <w:bidi w:val="0"/>
        <w:adjustRightInd/>
        <w:snapToGrid/>
        <w:spacing w:after="0" w:line="36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pacing w:val="-13"/>
          <w:sz w:val="24"/>
          <w:szCs w:val="24"/>
          <w:highlight w:val="none"/>
        </w:rPr>
        <w:t xml:space="preserve"> </w:t>
      </w:r>
      <w:r>
        <w:rPr>
          <w:rFonts w:hint="eastAsia" w:ascii="宋体" w:hAnsi="宋体" w:eastAsia="宋体" w:cs="宋体"/>
          <w:sz w:val="24"/>
          <w:szCs w:val="24"/>
          <w:highlight w:val="none"/>
        </w:rPr>
        <w:t>时间：2025年</w:t>
      </w:r>
      <w:r>
        <w:rPr>
          <w:rFonts w:hint="eastAsia" w:ascii="宋体" w:hAnsi="宋体" w:eastAsia="宋体" w:cs="宋体"/>
          <w:spacing w:val="-40"/>
          <w:sz w:val="24"/>
          <w:szCs w:val="24"/>
          <w:highlight w:val="none"/>
        </w:rPr>
        <w:t xml:space="preserve"> </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月</w:t>
      </w:r>
      <w:r>
        <w:rPr>
          <w:rFonts w:hint="eastAsia" w:cs="宋体"/>
          <w:spacing w:val="-30"/>
          <w:sz w:val="24"/>
          <w:szCs w:val="24"/>
          <w:highlight w:val="none"/>
          <w:lang w:val="en-US" w:eastAsia="zh-CN"/>
        </w:rPr>
        <w:t>15</w:t>
      </w:r>
      <w:r>
        <w:rPr>
          <w:rFonts w:hint="eastAsia" w:ascii="宋体" w:hAnsi="宋体" w:eastAsia="宋体" w:cs="宋体"/>
          <w:sz w:val="24"/>
          <w:szCs w:val="24"/>
          <w:highlight w:val="none"/>
        </w:rPr>
        <w:t>日</w:t>
      </w:r>
      <w:r>
        <w:rPr>
          <w:rFonts w:hint="eastAsia" w:ascii="宋体" w:hAnsi="宋体" w:eastAsia="宋体" w:cs="宋体"/>
          <w:spacing w:val="-39"/>
          <w:sz w:val="24"/>
          <w:szCs w:val="24"/>
          <w:highlight w:val="none"/>
        </w:rPr>
        <w:t xml:space="preserve"> </w:t>
      </w:r>
      <w:r>
        <w:rPr>
          <w:rFonts w:hint="eastAsia" w:ascii="宋体" w:hAnsi="宋体" w:eastAsia="宋体" w:cs="宋体"/>
          <w:sz w:val="24"/>
          <w:szCs w:val="24"/>
          <w:highlight w:val="none"/>
        </w:rPr>
        <w:t>9时</w:t>
      </w:r>
      <w:r>
        <w:rPr>
          <w:rFonts w:hint="eastAsia" w:ascii="宋体" w:hAnsi="宋体" w:eastAsia="宋体" w:cs="宋体"/>
          <w:spacing w:val="-38"/>
          <w:sz w:val="24"/>
          <w:szCs w:val="24"/>
          <w:highlight w:val="none"/>
        </w:rPr>
        <w:t xml:space="preserve"> </w:t>
      </w:r>
      <w:r>
        <w:rPr>
          <w:rFonts w:hint="eastAsia" w:ascii="宋体" w:hAnsi="宋体" w:eastAsia="宋体" w:cs="宋体"/>
          <w:sz w:val="24"/>
          <w:szCs w:val="24"/>
          <w:highlight w:val="none"/>
        </w:rPr>
        <w:t>00</w:t>
      </w:r>
      <w:r>
        <w:rPr>
          <w:rFonts w:hint="eastAsia" w:ascii="宋体" w:hAnsi="宋体" w:eastAsia="宋体" w:cs="宋体"/>
          <w:spacing w:val="18"/>
          <w:sz w:val="24"/>
          <w:szCs w:val="24"/>
          <w:highlight w:val="none"/>
        </w:rPr>
        <w:t xml:space="preserve"> </w:t>
      </w:r>
      <w:r>
        <w:rPr>
          <w:rFonts w:hint="eastAsia" w:ascii="宋体" w:hAnsi="宋体" w:eastAsia="宋体" w:cs="宋体"/>
          <w:sz w:val="24"/>
          <w:szCs w:val="24"/>
          <w:highlight w:val="none"/>
        </w:rPr>
        <w:t>分（北京时间）</w:t>
      </w:r>
    </w:p>
    <w:p w14:paraId="1906C215">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2.地点：供应商应在投标截止时间前上传加密的电子投标文件到安阳市电子招投标</w:t>
      </w:r>
      <w:r>
        <w:rPr>
          <w:rFonts w:hint="eastAsia" w:ascii="宋体" w:hAnsi="宋体" w:eastAsia="宋体" w:cs="宋体"/>
          <w:spacing w:val="7"/>
          <w:sz w:val="24"/>
          <w:szCs w:val="24"/>
          <w:highlight w:val="none"/>
        </w:rPr>
        <w:t>交易平台。上传时投</w:t>
      </w:r>
      <w:r>
        <w:rPr>
          <w:rFonts w:hint="eastAsia" w:ascii="宋体" w:hAnsi="宋体" w:eastAsia="宋体" w:cs="宋体"/>
          <w:spacing w:val="6"/>
          <w:sz w:val="24"/>
          <w:szCs w:val="24"/>
          <w:highlight w:val="none"/>
        </w:rPr>
        <w:t>标人须使用制作该投标文件的同一</w:t>
      </w:r>
      <w:r>
        <w:rPr>
          <w:rFonts w:hint="eastAsia" w:ascii="宋体" w:hAnsi="宋体" w:eastAsia="宋体" w:cs="宋体"/>
          <w:spacing w:val="-45"/>
          <w:sz w:val="24"/>
          <w:szCs w:val="24"/>
          <w:highlight w:val="none"/>
        </w:rPr>
        <w:t xml:space="preserve"> </w:t>
      </w:r>
      <w:r>
        <w:rPr>
          <w:rFonts w:hint="eastAsia" w:ascii="宋体" w:hAnsi="宋体" w:eastAsia="宋体" w:cs="宋体"/>
          <w:sz w:val="24"/>
          <w:szCs w:val="24"/>
          <w:highlight w:val="none"/>
        </w:rPr>
        <w:t>CA</w:t>
      </w:r>
      <w:r>
        <w:rPr>
          <w:rFonts w:hint="eastAsia" w:ascii="宋体" w:hAnsi="宋体" w:eastAsia="宋体" w:cs="宋体"/>
          <w:spacing w:val="6"/>
          <w:sz w:val="24"/>
          <w:szCs w:val="24"/>
          <w:highlight w:val="none"/>
        </w:rPr>
        <w:t>锁进行上传操作。请投标人在上传时认真检查上传投标文件是否完整、</w:t>
      </w:r>
      <w:r>
        <w:rPr>
          <w:rFonts w:hint="eastAsia" w:ascii="宋体" w:hAnsi="宋体" w:eastAsia="宋体" w:cs="宋体"/>
          <w:spacing w:val="10"/>
          <w:sz w:val="24"/>
          <w:szCs w:val="24"/>
          <w:highlight w:val="none"/>
        </w:rPr>
        <w:t>正确。投标人应充分考虑上传文件时的不可预见因素</w:t>
      </w:r>
      <w:r>
        <w:rPr>
          <w:rFonts w:hint="eastAsia" w:ascii="宋体" w:hAnsi="宋体" w:eastAsia="宋体" w:cs="宋体"/>
          <w:spacing w:val="10"/>
          <w:sz w:val="24"/>
          <w:szCs w:val="24"/>
          <w:highlight w:val="none"/>
          <w:lang w:eastAsia="zh-CN"/>
        </w:rPr>
        <w:t>，</w:t>
      </w:r>
      <w:r>
        <w:rPr>
          <w:rFonts w:hint="eastAsia" w:ascii="宋体" w:hAnsi="宋体" w:eastAsia="宋体" w:cs="宋体"/>
          <w:spacing w:val="9"/>
          <w:sz w:val="24"/>
          <w:szCs w:val="24"/>
          <w:highlight w:val="none"/>
        </w:rPr>
        <w:t>未在投标截止时间前完成上传的，视为逾期送达，</w:t>
      </w:r>
    </w:p>
    <w:p w14:paraId="70162A7B">
      <w:pPr>
        <w:keepNext w:val="0"/>
        <w:keepLines w:val="0"/>
        <w:pageBreakBefore w:val="0"/>
        <w:widowControl/>
        <w:kinsoku/>
        <w:wordWrap w:val="0"/>
        <w:overflowPunct w:val="0"/>
        <w:topLinePunct/>
        <w:autoSpaceDE/>
        <w:autoSpaceDN/>
        <w:bidi w:val="0"/>
        <w:adjustRightInd/>
        <w:snapToGrid/>
        <w:spacing w:after="0" w:line="360" w:lineRule="auto"/>
        <w:ind w:left="0" w:right="0" w:firstLine="52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安阳市电子招投标交易平台将拒绝接收。逾期送</w:t>
      </w:r>
      <w:r>
        <w:rPr>
          <w:rFonts w:hint="eastAsia" w:ascii="宋体" w:hAnsi="宋体" w:eastAsia="宋体" w:cs="宋体"/>
          <w:spacing w:val="9"/>
          <w:sz w:val="24"/>
          <w:szCs w:val="24"/>
          <w:highlight w:val="none"/>
        </w:rPr>
        <w:t>达的或者未送达指定地点的投标文件，采购人不予受理。</w:t>
      </w:r>
    </w:p>
    <w:p w14:paraId="224AA6A3">
      <w:pPr>
        <w:keepNext w:val="0"/>
        <w:keepLines w:val="0"/>
        <w:pageBreakBefore w:val="0"/>
        <w:widowControl/>
        <w:kinsoku/>
        <w:wordWrap w:val="0"/>
        <w:overflowPunct w:val="0"/>
        <w:topLinePunct/>
        <w:autoSpaceDE/>
        <w:autoSpaceDN/>
        <w:bidi w:val="0"/>
        <w:adjustRightInd/>
        <w:snapToGrid/>
        <w:spacing w:after="0" w:line="360" w:lineRule="auto"/>
        <w:ind w:left="0" w:right="0" w:firstLine="51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五、响应文件开启</w:t>
      </w:r>
    </w:p>
    <w:p w14:paraId="1A6D3843">
      <w:pPr>
        <w:keepNext w:val="0"/>
        <w:keepLines w:val="0"/>
        <w:pageBreakBefore w:val="0"/>
        <w:widowControl/>
        <w:kinsoku/>
        <w:wordWrap w:val="0"/>
        <w:overflowPunct w:val="0"/>
        <w:topLinePunct/>
        <w:autoSpaceDE/>
        <w:autoSpaceDN/>
        <w:bidi w:val="0"/>
        <w:adjustRightInd/>
        <w:snapToGrid/>
        <w:spacing w:after="0" w:line="36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pacing w:val="-13"/>
          <w:sz w:val="24"/>
          <w:szCs w:val="24"/>
          <w:highlight w:val="none"/>
        </w:rPr>
        <w:t xml:space="preserve"> </w:t>
      </w:r>
      <w:r>
        <w:rPr>
          <w:rFonts w:hint="eastAsia" w:ascii="宋体" w:hAnsi="宋体" w:eastAsia="宋体" w:cs="宋体"/>
          <w:sz w:val="24"/>
          <w:szCs w:val="24"/>
          <w:highlight w:val="none"/>
        </w:rPr>
        <w:t xml:space="preserve">时间：2025年 </w:t>
      </w:r>
      <w:r>
        <w:rPr>
          <w:rFonts w:hint="eastAsia" w:ascii="宋体" w:hAnsi="宋体" w:eastAsia="宋体" w:cs="宋体"/>
          <w:sz w:val="24"/>
          <w:szCs w:val="24"/>
          <w:highlight w:val="none"/>
          <w:lang w:val="en-US" w:eastAsia="zh-CN"/>
        </w:rPr>
        <w:t>08</w:t>
      </w:r>
      <w:r>
        <w:rPr>
          <w:rFonts w:hint="eastAsia" w:ascii="宋体" w:hAnsi="宋体" w:eastAsia="宋体" w:cs="宋体"/>
          <w:sz w:val="24"/>
          <w:szCs w:val="24"/>
          <w:highlight w:val="none"/>
        </w:rPr>
        <w:t>月</w:t>
      </w:r>
      <w:r>
        <w:rPr>
          <w:rFonts w:hint="eastAsia" w:cs="宋体"/>
          <w:sz w:val="24"/>
          <w:szCs w:val="24"/>
          <w:highlight w:val="none"/>
          <w:lang w:val="en-US" w:eastAsia="zh-CN"/>
        </w:rPr>
        <w:t>15</w:t>
      </w:r>
      <w:r>
        <w:rPr>
          <w:rFonts w:hint="eastAsia" w:ascii="宋体" w:hAnsi="宋体" w:eastAsia="宋体" w:cs="宋体"/>
          <w:sz w:val="24"/>
          <w:szCs w:val="24"/>
          <w:highlight w:val="none"/>
        </w:rPr>
        <w:t>日</w:t>
      </w:r>
      <w:r>
        <w:rPr>
          <w:rFonts w:hint="eastAsia" w:ascii="宋体" w:hAnsi="宋体" w:eastAsia="宋体" w:cs="宋体"/>
          <w:spacing w:val="-39"/>
          <w:sz w:val="24"/>
          <w:szCs w:val="24"/>
          <w:highlight w:val="none"/>
        </w:rPr>
        <w:t xml:space="preserve"> </w:t>
      </w:r>
      <w:r>
        <w:rPr>
          <w:rFonts w:hint="eastAsia" w:ascii="宋体" w:hAnsi="宋体" w:eastAsia="宋体" w:cs="宋体"/>
          <w:sz w:val="24"/>
          <w:szCs w:val="24"/>
          <w:highlight w:val="none"/>
        </w:rPr>
        <w:t>9</w:t>
      </w:r>
      <w:r>
        <w:rPr>
          <w:rFonts w:hint="eastAsia" w:ascii="宋体" w:hAnsi="宋体" w:eastAsia="宋体" w:cs="宋体"/>
          <w:spacing w:val="25"/>
          <w:w w:val="102"/>
          <w:sz w:val="24"/>
          <w:szCs w:val="24"/>
          <w:highlight w:val="none"/>
        </w:rPr>
        <w:t xml:space="preserve"> </w:t>
      </w:r>
      <w:r>
        <w:rPr>
          <w:rFonts w:hint="eastAsia" w:ascii="宋体" w:hAnsi="宋体" w:eastAsia="宋体" w:cs="宋体"/>
          <w:sz w:val="24"/>
          <w:szCs w:val="24"/>
          <w:highlight w:val="none"/>
        </w:rPr>
        <w:t>时</w:t>
      </w:r>
      <w:r>
        <w:rPr>
          <w:rFonts w:hint="eastAsia" w:ascii="宋体" w:hAnsi="宋体" w:eastAsia="宋体" w:cs="宋体"/>
          <w:spacing w:val="-38"/>
          <w:sz w:val="24"/>
          <w:szCs w:val="24"/>
          <w:highlight w:val="none"/>
        </w:rPr>
        <w:t xml:space="preserve"> </w:t>
      </w:r>
      <w:r>
        <w:rPr>
          <w:rFonts w:hint="eastAsia" w:ascii="宋体" w:hAnsi="宋体" w:eastAsia="宋体" w:cs="宋体"/>
          <w:sz w:val="24"/>
          <w:szCs w:val="24"/>
          <w:highlight w:val="none"/>
        </w:rPr>
        <w:t>00</w:t>
      </w:r>
      <w:r>
        <w:rPr>
          <w:rFonts w:hint="eastAsia" w:ascii="宋体" w:hAnsi="宋体" w:eastAsia="宋体" w:cs="宋体"/>
          <w:spacing w:val="18"/>
          <w:sz w:val="24"/>
          <w:szCs w:val="24"/>
          <w:highlight w:val="none"/>
        </w:rPr>
        <w:t xml:space="preserve"> </w:t>
      </w:r>
      <w:r>
        <w:rPr>
          <w:rFonts w:hint="eastAsia" w:ascii="宋体" w:hAnsi="宋体" w:eastAsia="宋体" w:cs="宋体"/>
          <w:sz w:val="24"/>
          <w:szCs w:val="24"/>
          <w:highlight w:val="none"/>
        </w:rPr>
        <w:t>分（北京时间）</w:t>
      </w:r>
    </w:p>
    <w:p w14:paraId="2C4EFC89">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2.地点（管理员网上操作地点</w:t>
      </w:r>
      <w:r>
        <w:rPr>
          <w:rFonts w:hint="eastAsia" w:ascii="宋体" w:hAnsi="宋体" w:eastAsia="宋体" w:cs="宋体"/>
          <w:spacing w:val="-34"/>
          <w:sz w:val="24"/>
          <w:szCs w:val="24"/>
          <w:highlight w:val="none"/>
        </w:rPr>
        <w:t>）：</w:t>
      </w:r>
      <w:r>
        <w:rPr>
          <w:rFonts w:hint="eastAsia" w:ascii="宋体" w:hAnsi="宋体" w:eastAsia="宋体" w:cs="宋体"/>
          <w:spacing w:val="9"/>
          <w:sz w:val="24"/>
          <w:szCs w:val="24"/>
          <w:highlight w:val="none"/>
        </w:rPr>
        <w:t>汤阴县公共资源交易中心</w:t>
      </w:r>
      <w:r>
        <w:rPr>
          <w:rFonts w:hint="eastAsia" w:ascii="宋体" w:hAnsi="宋体" w:eastAsia="宋体" w:cs="宋体"/>
          <w:spacing w:val="9"/>
          <w:sz w:val="24"/>
          <w:szCs w:val="24"/>
          <w:highlight w:val="none"/>
          <w:lang w:val="en-US" w:eastAsia="zh-CN"/>
        </w:rPr>
        <w:t>集中</w:t>
      </w:r>
      <w:r>
        <w:rPr>
          <w:rFonts w:hint="eastAsia" w:ascii="宋体" w:hAnsi="宋体" w:eastAsia="宋体" w:cs="宋体"/>
          <w:spacing w:val="9"/>
          <w:sz w:val="24"/>
          <w:szCs w:val="24"/>
          <w:highlight w:val="none"/>
        </w:rPr>
        <w:t>开标</w:t>
      </w:r>
      <w:r>
        <w:rPr>
          <w:rFonts w:hint="eastAsia" w:cs="宋体"/>
          <w:spacing w:val="9"/>
          <w:sz w:val="24"/>
          <w:szCs w:val="24"/>
          <w:highlight w:val="none"/>
          <w:lang w:val="en-US" w:eastAsia="zh-CN"/>
        </w:rPr>
        <w:t>1</w:t>
      </w:r>
      <w:r>
        <w:rPr>
          <w:rFonts w:hint="eastAsia" w:ascii="宋体" w:hAnsi="宋体" w:eastAsia="宋体" w:cs="宋体"/>
          <w:spacing w:val="9"/>
          <w:sz w:val="24"/>
          <w:szCs w:val="24"/>
          <w:highlight w:val="none"/>
        </w:rPr>
        <w:t>厅。本项目采用远程不见面交易的模式，开标当日，投标人无需到开标现场参加开标会议，投标人应当在投标截止时间前，使用</w:t>
      </w:r>
      <w:r>
        <w:rPr>
          <w:rFonts w:hint="eastAsia" w:ascii="宋体" w:hAnsi="宋体" w:eastAsia="宋体" w:cs="宋体"/>
          <w:sz w:val="24"/>
          <w:szCs w:val="24"/>
          <w:highlight w:val="none"/>
        </w:rPr>
        <w:t>IE</w:t>
      </w:r>
      <w:r>
        <w:rPr>
          <w:rFonts w:hint="eastAsia" w:ascii="宋体" w:hAnsi="宋体" w:eastAsia="宋体" w:cs="宋体"/>
          <w:spacing w:val="9"/>
          <w:sz w:val="24"/>
          <w:szCs w:val="24"/>
          <w:highlight w:val="none"/>
        </w:rPr>
        <w:t>浏览器登录</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到汤阴县公共资源交易不见面开标大厅（</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"https://ggzy.anyang.gov.cn/tyggzy/"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https</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ggzy</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anyang</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g</w:t>
      </w:r>
      <w:r>
        <w:rPr>
          <w:rFonts w:hint="eastAsia" w:cs="宋体"/>
          <w:sz w:val="24"/>
          <w:szCs w:val="24"/>
          <w:highlight w:val="none"/>
          <w:lang w:eastAsia="zh-CN"/>
        </w:rPr>
        <w:t>o</w:t>
      </w:r>
      <w:r>
        <w:rPr>
          <w:rFonts w:hint="eastAsia" w:ascii="宋体" w:hAnsi="宋体" w:eastAsia="宋体" w:cs="宋体"/>
          <w:sz w:val="24"/>
          <w:szCs w:val="24"/>
          <w:highlight w:val="none"/>
        </w:rPr>
        <w:t>v</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cn</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tyggzy</w:t>
      </w:r>
      <w:r>
        <w:rPr>
          <w:rFonts w:hint="eastAsia" w:ascii="宋体" w:hAnsi="宋体" w:eastAsia="宋体" w:cs="宋体"/>
          <w:spacing w:val="9"/>
          <w:sz w:val="24"/>
          <w:szCs w:val="24"/>
          <w:highlight w:val="none"/>
        </w:rPr>
        <w:t>/</w:t>
      </w:r>
      <w:r>
        <w:rPr>
          <w:rFonts w:hint="eastAsia" w:ascii="宋体" w:hAnsi="宋体" w:eastAsia="宋体" w:cs="宋体"/>
          <w:spacing w:val="9"/>
          <w:sz w:val="24"/>
          <w:szCs w:val="24"/>
          <w:highlight w:val="none"/>
        </w:rPr>
        <w:fldChar w:fldCharType="end"/>
      </w:r>
      <w:r>
        <w:rPr>
          <w:rFonts w:hint="eastAsia" w:ascii="宋体" w:hAnsi="宋体" w:eastAsia="宋体" w:cs="宋体"/>
          <w:spacing w:val="-53"/>
          <w:w w:val="99"/>
          <w:sz w:val="24"/>
          <w:szCs w:val="24"/>
          <w:highlight w:val="none"/>
        </w:rPr>
        <w:t>），</w:t>
      </w:r>
      <w:r>
        <w:rPr>
          <w:rFonts w:hint="eastAsia" w:ascii="宋体" w:hAnsi="宋体" w:eastAsia="宋体" w:cs="宋体"/>
          <w:spacing w:val="-55"/>
          <w:sz w:val="24"/>
          <w:szCs w:val="24"/>
          <w:highlight w:val="none"/>
        </w:rPr>
        <w:t xml:space="preserve"> </w:t>
      </w:r>
      <w:r>
        <w:rPr>
          <w:rFonts w:hint="eastAsia" w:ascii="宋体" w:hAnsi="宋体" w:eastAsia="宋体" w:cs="宋体"/>
          <w:spacing w:val="9"/>
          <w:sz w:val="24"/>
          <w:szCs w:val="24"/>
          <w:highlight w:val="none"/>
        </w:rPr>
        <w:t>点击右上方【</w:t>
      </w:r>
      <w:r>
        <w:rPr>
          <w:rFonts w:hint="eastAsia" w:ascii="宋体" w:hAnsi="宋体" w:eastAsia="宋体" w:cs="宋体"/>
          <w:b/>
          <w:bCs/>
          <w:spacing w:val="9"/>
          <w:sz w:val="24"/>
          <w:szCs w:val="24"/>
          <w:highlight w:val="none"/>
          <w:lang w:val="en-US" w:eastAsia="zh-CN"/>
        </w:rPr>
        <w:t>不见面开标大厅</w:t>
      </w:r>
      <w:r>
        <w:rPr>
          <w:rFonts w:hint="eastAsia" w:ascii="宋体" w:hAnsi="宋体" w:eastAsia="宋体" w:cs="宋体"/>
          <w:spacing w:val="9"/>
          <w:sz w:val="24"/>
          <w:szCs w:val="24"/>
          <w:highlight w:val="none"/>
        </w:rPr>
        <w:t>】按钮进</w:t>
      </w:r>
      <w:r>
        <w:rPr>
          <w:rFonts w:hint="eastAsia" w:ascii="宋体" w:hAnsi="宋体" w:eastAsia="宋体" w:cs="宋体"/>
          <w:spacing w:val="10"/>
          <w:sz w:val="24"/>
          <w:szCs w:val="24"/>
          <w:highlight w:val="none"/>
        </w:rPr>
        <w:t>入，在线准时参加开标活动并进行投标文件解密等。因投标人原因未能解密、解</w:t>
      </w:r>
      <w:r>
        <w:rPr>
          <w:rFonts w:hint="eastAsia" w:ascii="宋体" w:hAnsi="宋体" w:eastAsia="宋体" w:cs="宋体"/>
          <w:spacing w:val="9"/>
          <w:sz w:val="24"/>
          <w:szCs w:val="24"/>
          <w:highlight w:val="none"/>
        </w:rPr>
        <w:t>密失败或解密超时的将被</w:t>
      </w:r>
      <w:r>
        <w:rPr>
          <w:rFonts w:hint="eastAsia" w:ascii="宋体" w:hAnsi="宋体" w:eastAsia="宋体" w:cs="宋体"/>
          <w:spacing w:val="3"/>
          <w:sz w:val="24"/>
          <w:szCs w:val="24"/>
          <w:highlight w:val="none"/>
        </w:rPr>
        <w:t>拒绝。</w:t>
      </w:r>
    </w:p>
    <w:p w14:paraId="33893E4B">
      <w:pPr>
        <w:keepNext w:val="0"/>
        <w:keepLines w:val="0"/>
        <w:pageBreakBefore w:val="0"/>
        <w:widowControl/>
        <w:kinsoku/>
        <w:wordWrap w:val="0"/>
        <w:overflowPunct w:val="0"/>
        <w:topLinePunct/>
        <w:autoSpaceDE/>
        <w:autoSpaceDN/>
        <w:bidi w:val="0"/>
        <w:adjustRightInd/>
        <w:snapToGrid/>
        <w:spacing w:after="0" w:line="360" w:lineRule="auto"/>
        <w:ind w:left="0" w:right="0" w:firstLine="514"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8"/>
          <w:sz w:val="24"/>
          <w:szCs w:val="24"/>
          <w:highlight w:val="none"/>
        </w:rPr>
        <w:t>六、发布公告的媒介及谈判公告期限</w:t>
      </w:r>
    </w:p>
    <w:p w14:paraId="1BC76747">
      <w:pPr>
        <w:keepNext w:val="0"/>
        <w:keepLines w:val="0"/>
        <w:pageBreakBefore w:val="0"/>
        <w:widowControl/>
        <w:kinsoku/>
        <w:wordWrap w:val="0"/>
        <w:overflowPunct w:val="0"/>
        <w:topLinePunct/>
        <w:autoSpaceDE/>
        <w:autoSpaceDN/>
        <w:bidi w:val="0"/>
        <w:adjustRightInd/>
        <w:snapToGrid/>
        <w:spacing w:after="0" w:line="360" w:lineRule="auto"/>
        <w:ind w:left="0" w:right="0" w:firstLine="47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本次谈判公告在《河南省政府采购网》、《安阳</w:t>
      </w:r>
      <w:r>
        <w:rPr>
          <w:rFonts w:hint="eastAsia" w:ascii="宋体" w:hAnsi="宋体" w:eastAsia="宋体" w:cs="宋体"/>
          <w:spacing w:val="-2"/>
          <w:sz w:val="24"/>
          <w:szCs w:val="24"/>
          <w:highlight w:val="none"/>
        </w:rPr>
        <w:t>市政府采购网》、《</w:t>
      </w:r>
      <w:r>
        <w:rPr>
          <w:rFonts w:hint="eastAsia" w:ascii="宋体" w:hAnsi="宋体" w:eastAsia="宋体" w:cs="宋体"/>
          <w:spacing w:val="-2"/>
          <w:sz w:val="24"/>
          <w:szCs w:val="24"/>
          <w:highlight w:val="none"/>
          <w:lang w:val="en-US" w:eastAsia="zh-CN"/>
        </w:rPr>
        <w:t>汤阴县公共资源交易中心</w:t>
      </w:r>
      <w:r>
        <w:rPr>
          <w:rFonts w:hint="eastAsia" w:ascii="宋体" w:hAnsi="宋体" w:eastAsia="宋体" w:cs="宋体"/>
          <w:spacing w:val="3"/>
          <w:sz w:val="24"/>
          <w:szCs w:val="24"/>
          <w:highlight w:val="none"/>
        </w:rPr>
        <w:t>》上发布。谈判公告期限为三个工作日。</w:t>
      </w:r>
    </w:p>
    <w:p w14:paraId="44D3A4D4">
      <w:pPr>
        <w:keepNext w:val="0"/>
        <w:keepLines w:val="0"/>
        <w:pageBreakBefore w:val="0"/>
        <w:widowControl/>
        <w:kinsoku/>
        <w:wordWrap w:val="0"/>
        <w:overflowPunct w:val="0"/>
        <w:topLinePunct/>
        <w:autoSpaceDE/>
        <w:autoSpaceDN/>
        <w:bidi w:val="0"/>
        <w:adjustRightInd/>
        <w:snapToGrid/>
        <w:spacing w:after="0" w:line="360" w:lineRule="auto"/>
        <w:ind w:left="0" w:right="0" w:firstLine="51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七、其他补充事宜</w:t>
      </w:r>
    </w:p>
    <w:p w14:paraId="71123402">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1.项目落实的政府采购政策：强制节能产品强制采购、节能产品、环境标志产品优先采购、</w:t>
      </w:r>
      <w:r>
        <w:rPr>
          <w:rFonts w:hint="eastAsia" w:ascii="宋体" w:hAnsi="宋体" w:eastAsia="宋体" w:cs="宋体"/>
          <w:spacing w:val="8"/>
          <w:sz w:val="24"/>
          <w:szCs w:val="24"/>
          <w:highlight w:val="none"/>
        </w:rPr>
        <w:t>促进中小</w:t>
      </w:r>
      <w:r>
        <w:rPr>
          <w:rFonts w:hint="eastAsia" w:ascii="宋体" w:hAnsi="宋体" w:eastAsia="宋体" w:cs="宋体"/>
          <w:spacing w:val="10"/>
          <w:sz w:val="24"/>
          <w:szCs w:val="24"/>
          <w:highlight w:val="none"/>
        </w:rPr>
        <w:t>企业发展扶持政策、社会信用体系建</w:t>
      </w:r>
      <w:r>
        <w:rPr>
          <w:rFonts w:hint="eastAsia" w:ascii="宋体" w:hAnsi="宋体" w:eastAsia="宋体" w:cs="宋体"/>
          <w:spacing w:val="9"/>
          <w:sz w:val="24"/>
          <w:szCs w:val="24"/>
          <w:highlight w:val="none"/>
        </w:rPr>
        <w:t>设、促进残疾人就业、</w:t>
      </w:r>
      <w:r>
        <w:rPr>
          <w:rFonts w:hint="eastAsia" w:ascii="宋体" w:hAnsi="宋体" w:eastAsia="宋体" w:cs="宋体"/>
          <w:spacing w:val="10"/>
          <w:sz w:val="24"/>
          <w:szCs w:val="24"/>
          <w:highlight w:val="none"/>
        </w:rPr>
        <w:t>支持不发达、少数民族地区的企业，促进</w:t>
      </w:r>
      <w:r>
        <w:rPr>
          <w:rFonts w:hint="eastAsia" w:ascii="宋体" w:hAnsi="宋体" w:eastAsia="宋体" w:cs="宋体"/>
          <w:spacing w:val="9"/>
          <w:sz w:val="24"/>
          <w:szCs w:val="24"/>
          <w:highlight w:val="none"/>
        </w:rPr>
        <w:t>自主创新产业发展</w:t>
      </w:r>
      <w:r>
        <w:rPr>
          <w:rFonts w:hint="eastAsia" w:ascii="宋体" w:hAnsi="宋体" w:eastAsia="宋体" w:cs="宋体"/>
          <w:spacing w:val="4"/>
          <w:sz w:val="24"/>
          <w:szCs w:val="24"/>
          <w:highlight w:val="none"/>
        </w:rPr>
        <w:t>等。</w:t>
      </w:r>
    </w:p>
    <w:p w14:paraId="56017843">
      <w:pPr>
        <w:keepNext w:val="0"/>
        <w:keepLines w:val="0"/>
        <w:pageBreakBefore w:val="0"/>
        <w:widowControl/>
        <w:kinsoku/>
        <w:wordWrap w:val="0"/>
        <w:overflowPunct w:val="0"/>
        <w:topLinePunct/>
        <w:autoSpaceDE/>
        <w:autoSpaceDN/>
        <w:bidi w:val="0"/>
        <w:adjustRightInd/>
        <w:snapToGrid/>
        <w:spacing w:after="0" w:line="360" w:lineRule="auto"/>
        <w:ind w:left="0" w:right="0" w:firstLine="50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2.政府采购合同融资根据豫财购〔2017〕10号和安财购〔2017〕7号文要求，参加政府采购项目的中</w:t>
      </w:r>
      <w:r>
        <w:rPr>
          <w:rFonts w:hint="eastAsia" w:ascii="宋体" w:hAnsi="宋体" w:eastAsia="宋体" w:cs="宋体"/>
          <w:spacing w:val="10"/>
          <w:sz w:val="24"/>
          <w:szCs w:val="24"/>
          <w:highlight w:val="none"/>
        </w:rPr>
        <w:t>小微企业供应商，持中标（成交）通知书可向金融机构申请</w:t>
      </w:r>
      <w:r>
        <w:rPr>
          <w:rFonts w:hint="eastAsia" w:ascii="宋体" w:hAnsi="宋体" w:eastAsia="宋体" w:cs="宋体"/>
          <w:spacing w:val="9"/>
          <w:sz w:val="24"/>
          <w:szCs w:val="24"/>
          <w:highlight w:val="none"/>
        </w:rPr>
        <w:t>合同融资，详情请登录安阳市政府采购网</w:t>
      </w:r>
      <w:r>
        <w:rPr>
          <w:rFonts w:hint="eastAsia" w:ascii="宋体" w:hAnsi="宋体" w:eastAsia="宋体" w:cs="宋体"/>
          <w:spacing w:val="10"/>
          <w:position w:val="2"/>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"http://anyang.hngp.gov.cn/anyang" </w:instrText>
      </w:r>
      <w:r>
        <w:rPr>
          <w:rFonts w:hint="eastAsia" w:ascii="宋体" w:hAnsi="宋体" w:eastAsia="宋体" w:cs="宋体"/>
          <w:sz w:val="24"/>
          <w:szCs w:val="24"/>
          <w:highlight w:val="none"/>
        </w:rPr>
        <w:fldChar w:fldCharType="separate"/>
      </w:r>
      <w:r>
        <w:rPr>
          <w:rFonts w:hint="eastAsia" w:ascii="宋体" w:hAnsi="宋体" w:eastAsia="宋体" w:cs="宋体"/>
          <w:position w:val="2"/>
          <w:sz w:val="24"/>
          <w:szCs w:val="24"/>
          <w:highlight w:val="none"/>
        </w:rPr>
        <w:t>http</w:t>
      </w:r>
      <w:r>
        <w:rPr>
          <w:rFonts w:hint="eastAsia" w:ascii="宋体" w:hAnsi="宋体" w:eastAsia="宋体" w:cs="宋体"/>
          <w:spacing w:val="10"/>
          <w:position w:val="2"/>
          <w:sz w:val="24"/>
          <w:szCs w:val="24"/>
          <w:highlight w:val="none"/>
        </w:rPr>
        <w:t>://</w:t>
      </w:r>
      <w:r>
        <w:rPr>
          <w:rFonts w:hint="eastAsia" w:ascii="宋体" w:hAnsi="宋体" w:eastAsia="宋体" w:cs="宋体"/>
          <w:position w:val="2"/>
          <w:sz w:val="24"/>
          <w:szCs w:val="24"/>
          <w:highlight w:val="none"/>
        </w:rPr>
        <w:t>anyang</w:t>
      </w:r>
      <w:r>
        <w:rPr>
          <w:rFonts w:hint="eastAsia" w:ascii="宋体" w:hAnsi="宋体" w:eastAsia="宋体" w:cs="宋体"/>
          <w:spacing w:val="10"/>
          <w:position w:val="2"/>
          <w:sz w:val="24"/>
          <w:szCs w:val="24"/>
          <w:highlight w:val="none"/>
        </w:rPr>
        <w:t>.</w:t>
      </w:r>
      <w:r>
        <w:rPr>
          <w:rFonts w:hint="eastAsia" w:ascii="宋体" w:hAnsi="宋体" w:eastAsia="宋体" w:cs="宋体"/>
          <w:position w:val="2"/>
          <w:sz w:val="24"/>
          <w:szCs w:val="24"/>
          <w:highlight w:val="none"/>
        </w:rPr>
        <w:t>hngp</w:t>
      </w:r>
      <w:r>
        <w:rPr>
          <w:rFonts w:hint="eastAsia" w:ascii="宋体" w:hAnsi="宋体" w:eastAsia="宋体" w:cs="宋体"/>
          <w:spacing w:val="10"/>
          <w:position w:val="2"/>
          <w:sz w:val="24"/>
          <w:szCs w:val="24"/>
          <w:highlight w:val="none"/>
        </w:rPr>
        <w:t>.</w:t>
      </w:r>
      <w:r>
        <w:rPr>
          <w:rFonts w:hint="eastAsia" w:ascii="宋体" w:hAnsi="宋体" w:eastAsia="宋体" w:cs="宋体"/>
          <w:position w:val="2"/>
          <w:sz w:val="24"/>
          <w:szCs w:val="24"/>
          <w:highlight w:val="none"/>
        </w:rPr>
        <w:t>g</w:t>
      </w:r>
      <w:r>
        <w:rPr>
          <w:rFonts w:hint="eastAsia" w:cs="宋体"/>
          <w:position w:val="2"/>
          <w:sz w:val="24"/>
          <w:szCs w:val="24"/>
          <w:highlight w:val="none"/>
          <w:lang w:eastAsia="zh-CN"/>
        </w:rPr>
        <w:t>o</w:t>
      </w:r>
      <w:r>
        <w:rPr>
          <w:rFonts w:hint="eastAsia" w:ascii="宋体" w:hAnsi="宋体" w:eastAsia="宋体" w:cs="宋体"/>
          <w:position w:val="2"/>
          <w:sz w:val="24"/>
          <w:szCs w:val="24"/>
          <w:highlight w:val="none"/>
        </w:rPr>
        <w:t>v</w:t>
      </w:r>
      <w:r>
        <w:rPr>
          <w:rFonts w:hint="eastAsia" w:ascii="宋体" w:hAnsi="宋体" w:eastAsia="宋体" w:cs="宋体"/>
          <w:spacing w:val="10"/>
          <w:position w:val="2"/>
          <w:sz w:val="24"/>
          <w:szCs w:val="24"/>
          <w:highlight w:val="none"/>
        </w:rPr>
        <w:t>.</w:t>
      </w:r>
      <w:r>
        <w:rPr>
          <w:rFonts w:hint="eastAsia" w:ascii="宋体" w:hAnsi="宋体" w:eastAsia="宋体" w:cs="宋体"/>
          <w:position w:val="2"/>
          <w:sz w:val="24"/>
          <w:szCs w:val="24"/>
          <w:highlight w:val="none"/>
        </w:rPr>
        <w:t>cn</w:t>
      </w:r>
      <w:r>
        <w:rPr>
          <w:rFonts w:hint="eastAsia" w:ascii="宋体" w:hAnsi="宋体" w:eastAsia="宋体" w:cs="宋体"/>
          <w:spacing w:val="10"/>
          <w:position w:val="2"/>
          <w:sz w:val="24"/>
          <w:szCs w:val="24"/>
          <w:highlight w:val="none"/>
        </w:rPr>
        <w:t>/</w:t>
      </w:r>
      <w:r>
        <w:rPr>
          <w:rFonts w:hint="eastAsia" w:ascii="宋体" w:hAnsi="宋体" w:eastAsia="宋体" w:cs="宋体"/>
          <w:position w:val="2"/>
          <w:sz w:val="24"/>
          <w:szCs w:val="24"/>
          <w:highlight w:val="none"/>
        </w:rPr>
        <w:t>anyang</w:t>
      </w:r>
      <w:r>
        <w:rPr>
          <w:rFonts w:hint="eastAsia" w:ascii="宋体" w:hAnsi="宋体" w:eastAsia="宋体" w:cs="宋体"/>
          <w:position w:val="2"/>
          <w:sz w:val="24"/>
          <w:szCs w:val="24"/>
          <w:highlight w:val="none"/>
        </w:rPr>
        <w:fldChar w:fldCharType="end"/>
      </w:r>
      <w:r>
        <w:rPr>
          <w:rFonts w:hint="eastAsia" w:ascii="宋体" w:hAnsi="宋体" w:eastAsia="宋体" w:cs="宋体"/>
          <w:spacing w:val="-41"/>
          <w:position w:val="2"/>
          <w:sz w:val="24"/>
          <w:szCs w:val="24"/>
          <w:highlight w:val="none"/>
        </w:rPr>
        <w:t>），</w:t>
      </w:r>
      <w:r>
        <w:rPr>
          <w:rFonts w:hint="eastAsia" w:ascii="宋体" w:hAnsi="宋体" w:eastAsia="宋体" w:cs="宋体"/>
          <w:spacing w:val="10"/>
          <w:position w:val="2"/>
          <w:sz w:val="24"/>
          <w:szCs w:val="24"/>
          <w:highlight w:val="none"/>
        </w:rPr>
        <w:t>进入网站飘窗或业务指南窗口了解金融机构提供</w:t>
      </w:r>
      <w:r>
        <w:rPr>
          <w:rFonts w:hint="eastAsia" w:ascii="宋体" w:hAnsi="宋体" w:eastAsia="宋体" w:cs="宋体"/>
          <w:spacing w:val="9"/>
          <w:position w:val="2"/>
          <w:sz w:val="24"/>
          <w:szCs w:val="24"/>
          <w:highlight w:val="none"/>
        </w:rPr>
        <w:t>的融资服务内容。</w:t>
      </w:r>
    </w:p>
    <w:p w14:paraId="036AD4FE">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3.本项目为远程解密开标项目，供应商无需到开标现场。</w:t>
      </w:r>
    </w:p>
    <w:p w14:paraId="65598464">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4.谈判开始时间：时刻关注电子开标室并及时澄清，有效投标人在规定时间进行最后报价，否则将</w:t>
      </w:r>
      <w:r>
        <w:rPr>
          <w:rFonts w:hint="eastAsia" w:ascii="宋体" w:hAnsi="宋体" w:eastAsia="宋体" w:cs="宋体"/>
          <w:spacing w:val="7"/>
          <w:sz w:val="24"/>
          <w:szCs w:val="24"/>
          <w:highlight w:val="none"/>
        </w:rPr>
        <w:t>会评</w:t>
      </w:r>
      <w:r>
        <w:rPr>
          <w:rFonts w:hint="eastAsia" w:ascii="宋体" w:hAnsi="宋体" w:eastAsia="宋体" w:cs="宋体"/>
          <w:spacing w:val="6"/>
          <w:sz w:val="24"/>
          <w:szCs w:val="24"/>
          <w:highlight w:val="none"/>
        </w:rPr>
        <w:t>定为无效投标。</w:t>
      </w:r>
    </w:p>
    <w:p w14:paraId="1E96755E">
      <w:pPr>
        <w:keepNext w:val="0"/>
        <w:keepLines w:val="0"/>
        <w:pageBreakBefore w:val="0"/>
        <w:widowControl/>
        <w:kinsoku/>
        <w:wordWrap w:val="0"/>
        <w:overflowPunct w:val="0"/>
        <w:topLinePunct/>
        <w:autoSpaceDE/>
        <w:autoSpaceDN/>
        <w:bidi w:val="0"/>
        <w:adjustRightInd/>
        <w:snapToGrid/>
        <w:spacing w:after="0" w:line="360" w:lineRule="auto"/>
        <w:ind w:left="0" w:right="0" w:firstLine="50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5.政府采购电子交易中，投标人网上电子交易的系统操作</w:t>
      </w:r>
      <w:r>
        <w:rPr>
          <w:rFonts w:hint="eastAsia" w:ascii="宋体" w:hAnsi="宋体" w:eastAsia="宋体" w:cs="宋体"/>
          <w:spacing w:val="5"/>
          <w:sz w:val="24"/>
          <w:szCs w:val="24"/>
          <w:highlight w:val="none"/>
        </w:rPr>
        <w:t>规则应以《</w:t>
      </w:r>
      <w:r>
        <w:rPr>
          <w:rFonts w:hint="eastAsia" w:ascii="宋体" w:hAnsi="宋体" w:eastAsia="宋体" w:cs="宋体"/>
          <w:spacing w:val="5"/>
          <w:sz w:val="24"/>
          <w:szCs w:val="24"/>
          <w:highlight w:val="none"/>
          <w:lang w:val="en-US" w:eastAsia="zh-CN"/>
        </w:rPr>
        <w:t>汤阴县公共资源交易中心</w:t>
      </w:r>
      <w:r>
        <w:rPr>
          <w:rFonts w:hint="eastAsia" w:ascii="宋体" w:hAnsi="宋体" w:eastAsia="宋体" w:cs="宋体"/>
          <w:spacing w:val="-1"/>
          <w:sz w:val="24"/>
          <w:szCs w:val="24"/>
          <w:highlight w:val="none"/>
        </w:rPr>
        <w:t>》</w:t>
      </w:r>
      <w:r>
        <w:rPr>
          <w:rFonts w:hint="eastAsia" w:ascii="宋体" w:hAnsi="宋体" w:eastAsia="宋体" w:cs="宋体"/>
          <w:spacing w:val="-44"/>
          <w:sz w:val="24"/>
          <w:szCs w:val="24"/>
          <w:highlight w:val="none"/>
        </w:rPr>
        <w:t xml:space="preserve"> </w:t>
      </w:r>
      <w:r>
        <w:rPr>
          <w:rFonts w:hint="eastAsia" w:ascii="宋体" w:hAnsi="宋体" w:eastAsia="宋体" w:cs="宋体"/>
          <w:spacing w:val="-1"/>
          <w:sz w:val="24"/>
          <w:szCs w:val="24"/>
          <w:highlight w:val="none"/>
        </w:rPr>
        <w:t>即时发布的相关规则为准。</w:t>
      </w:r>
    </w:p>
    <w:p w14:paraId="748DEDED">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6.望投标人充分熟悉网上电子交易操作流</w:t>
      </w:r>
      <w:r>
        <w:rPr>
          <w:rFonts w:hint="eastAsia" w:ascii="宋体" w:hAnsi="宋体" w:eastAsia="宋体" w:cs="宋体"/>
          <w:spacing w:val="8"/>
          <w:sz w:val="24"/>
          <w:szCs w:val="24"/>
          <w:highlight w:val="none"/>
        </w:rPr>
        <w:t>程、以便有效投标。</w:t>
      </w:r>
    </w:p>
    <w:p w14:paraId="08A3EA12">
      <w:pPr>
        <w:keepNext w:val="0"/>
        <w:keepLines w:val="0"/>
        <w:pageBreakBefore w:val="0"/>
        <w:widowControl/>
        <w:kinsoku/>
        <w:wordWrap w:val="0"/>
        <w:overflowPunct w:val="0"/>
        <w:topLinePunct/>
        <w:autoSpaceDE/>
        <w:autoSpaceDN/>
        <w:bidi w:val="0"/>
        <w:adjustRightInd/>
        <w:snapToGrid/>
        <w:spacing w:after="0" w:line="36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7.如遇到网上系统操作等技术问题请咨询 0372-3387739（办公室）、13215996193</w:t>
      </w:r>
      <w:r>
        <w:rPr>
          <w:rFonts w:hint="eastAsia" w:ascii="宋体" w:hAnsi="宋体" w:eastAsia="宋体" w:cs="宋体"/>
          <w:spacing w:val="-8"/>
          <w:sz w:val="24"/>
          <w:szCs w:val="24"/>
          <w:highlight w:val="none"/>
        </w:rPr>
        <w:t xml:space="preserve"> </w:t>
      </w:r>
      <w:r>
        <w:rPr>
          <w:rFonts w:hint="eastAsia" w:ascii="宋体" w:hAnsi="宋体" w:eastAsia="宋体" w:cs="宋体"/>
          <w:sz w:val="24"/>
          <w:szCs w:val="24"/>
          <w:highlight w:val="none"/>
        </w:rPr>
        <w:t>、</w:t>
      </w:r>
      <w:r>
        <w:rPr>
          <w:rFonts w:hint="eastAsia" w:ascii="宋体" w:hAnsi="宋体" w:eastAsia="宋体" w:cs="宋体"/>
          <w:spacing w:val="-56"/>
          <w:sz w:val="24"/>
          <w:szCs w:val="24"/>
          <w:highlight w:val="none"/>
        </w:rPr>
        <w:t xml:space="preserve"> </w:t>
      </w:r>
      <w:r>
        <w:rPr>
          <w:rFonts w:hint="eastAsia" w:ascii="宋体" w:hAnsi="宋体" w:eastAsia="宋体" w:cs="宋体"/>
          <w:sz w:val="24"/>
          <w:szCs w:val="24"/>
          <w:highlight w:val="none"/>
        </w:rPr>
        <w:t>4009980000（客服）。</w:t>
      </w:r>
    </w:p>
    <w:p w14:paraId="5C7C53AC">
      <w:pPr>
        <w:keepNext w:val="0"/>
        <w:keepLines w:val="0"/>
        <w:pageBreakBefore w:val="0"/>
        <w:widowControl/>
        <w:kinsoku/>
        <w:wordWrap w:val="0"/>
        <w:overflowPunct w:val="0"/>
        <w:topLinePunct/>
        <w:autoSpaceDE/>
        <w:autoSpaceDN/>
        <w:bidi w:val="0"/>
        <w:adjustRightInd/>
        <w:snapToGrid/>
        <w:spacing w:after="0" w:line="360" w:lineRule="auto"/>
        <w:ind w:left="0" w:right="0" w:firstLine="480" w:firstLineChars="200"/>
        <w:jc w:val="left"/>
        <w:textAlignment w:val="auto"/>
        <w:rPr>
          <w:rFonts w:hint="default" w:ascii="宋体" w:hAnsi="宋体" w:eastAsia="宋体" w:cs="宋体"/>
          <w:sz w:val="24"/>
          <w:szCs w:val="24"/>
          <w:highlight w:val="none"/>
          <w:lang w:val="en-US"/>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b w:val="0"/>
          <w:bCs w:val="0"/>
          <w:color w:val="auto"/>
          <w:sz w:val="24"/>
          <w:szCs w:val="24"/>
          <w:highlight w:val="none"/>
          <w:lang w:val="en-US" w:eastAsia="zh-CN"/>
        </w:rPr>
        <w:t>代理服务费参照《国家发展和改革委员会办公厅关于招标代理服务费有关问题的通知》（[计价格［2002］1980号]）及发改价格【2011】534号向成交供应商收取，代理服务费为10000元。</w:t>
      </w:r>
    </w:p>
    <w:p w14:paraId="5CEA7E7A">
      <w:pPr>
        <w:keepNext w:val="0"/>
        <w:keepLines w:val="0"/>
        <w:pageBreakBefore w:val="0"/>
        <w:widowControl/>
        <w:kinsoku/>
        <w:wordWrap w:val="0"/>
        <w:overflowPunct w:val="0"/>
        <w:topLinePunct/>
        <w:autoSpaceDE/>
        <w:autoSpaceDN/>
        <w:bidi w:val="0"/>
        <w:adjustRightInd/>
        <w:snapToGrid/>
        <w:spacing w:after="0" w:line="360" w:lineRule="auto"/>
        <w:ind w:left="0" w:right="0" w:firstLine="514"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8"/>
          <w:sz w:val="24"/>
          <w:szCs w:val="24"/>
          <w:highlight w:val="none"/>
        </w:rPr>
        <w:t>八、凡对本次招标提出询问，请按照以下方式联系</w:t>
      </w:r>
    </w:p>
    <w:p w14:paraId="2182A946">
      <w:pPr>
        <w:keepNext w:val="0"/>
        <w:keepLines w:val="0"/>
        <w:pageBreakBefore w:val="0"/>
        <w:widowControl/>
        <w:kinsoku/>
        <w:wordWrap w:val="0"/>
        <w:overflowPunct w:val="0"/>
        <w:topLinePunct/>
        <w:autoSpaceDE/>
        <w:autoSpaceDN/>
        <w:bidi w:val="0"/>
        <w:adjustRightInd/>
        <w:snapToGrid/>
        <w:spacing w:after="0" w:line="360" w:lineRule="auto"/>
        <w:ind w:left="0" w:right="0" w:firstLine="49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w:t>
      </w:r>
      <w:r>
        <w:rPr>
          <w:rFonts w:hint="eastAsia" w:ascii="宋体" w:hAnsi="宋体" w:eastAsia="宋体" w:cs="宋体"/>
          <w:spacing w:val="11"/>
          <w:w w:val="102"/>
          <w:sz w:val="24"/>
          <w:szCs w:val="24"/>
          <w:highlight w:val="none"/>
        </w:rPr>
        <w:t xml:space="preserve">  </w:t>
      </w:r>
      <w:r>
        <w:rPr>
          <w:rFonts w:hint="eastAsia" w:ascii="宋体" w:hAnsi="宋体" w:eastAsia="宋体" w:cs="宋体"/>
          <w:spacing w:val="4"/>
          <w:sz w:val="24"/>
          <w:szCs w:val="24"/>
          <w:highlight w:val="none"/>
        </w:rPr>
        <w:t>采购人信息</w:t>
      </w:r>
    </w:p>
    <w:p w14:paraId="5F40335A">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pacing w:val="8"/>
          <w:sz w:val="24"/>
          <w:szCs w:val="24"/>
          <w:highlight w:val="none"/>
        </w:rPr>
        <w:t>名称：</w:t>
      </w:r>
      <w:r>
        <w:rPr>
          <w:rFonts w:hint="eastAsia" w:ascii="宋体" w:hAnsi="宋体" w:eastAsia="宋体" w:cs="宋体"/>
          <w:spacing w:val="8"/>
          <w:sz w:val="24"/>
          <w:szCs w:val="24"/>
          <w:highlight w:val="none"/>
          <w:lang w:eastAsia="zh-CN"/>
        </w:rPr>
        <w:t>汤阴县实验中学</w:t>
      </w:r>
    </w:p>
    <w:p w14:paraId="6110D217">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pacing w:val="8"/>
          <w:sz w:val="24"/>
          <w:szCs w:val="24"/>
          <w:highlight w:val="none"/>
        </w:rPr>
        <w:t>地址：</w:t>
      </w:r>
      <w:r>
        <w:rPr>
          <w:rFonts w:hint="eastAsia" w:ascii="宋体" w:hAnsi="宋体" w:eastAsia="宋体" w:cs="宋体"/>
          <w:spacing w:val="8"/>
          <w:sz w:val="24"/>
          <w:szCs w:val="24"/>
          <w:highlight w:val="none"/>
          <w:lang w:val="en-US" w:eastAsia="zh-CN"/>
        </w:rPr>
        <w:t>汤阴县人和大道东段路南</w:t>
      </w:r>
    </w:p>
    <w:p w14:paraId="60045CD8">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pacing w:val="8"/>
          <w:sz w:val="24"/>
          <w:szCs w:val="24"/>
          <w:highlight w:val="none"/>
        </w:rPr>
        <w:t>联系人：</w:t>
      </w:r>
      <w:r>
        <w:rPr>
          <w:rFonts w:hint="eastAsia" w:ascii="宋体" w:hAnsi="宋体" w:eastAsia="宋体" w:cs="宋体"/>
          <w:spacing w:val="8"/>
          <w:sz w:val="24"/>
          <w:szCs w:val="24"/>
          <w:highlight w:val="none"/>
          <w:lang w:val="en-US" w:eastAsia="zh-CN"/>
        </w:rPr>
        <w:t>田祥中</w:t>
      </w:r>
    </w:p>
    <w:p w14:paraId="12C33E13">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pacing w:val="5"/>
          <w:sz w:val="24"/>
          <w:szCs w:val="24"/>
          <w:highlight w:val="none"/>
        </w:rPr>
        <w:t>联系方式：</w:t>
      </w:r>
      <w:r>
        <w:rPr>
          <w:rFonts w:hint="eastAsia" w:ascii="宋体" w:hAnsi="宋体" w:eastAsia="宋体" w:cs="宋体"/>
          <w:spacing w:val="5"/>
          <w:sz w:val="24"/>
          <w:szCs w:val="24"/>
          <w:highlight w:val="none"/>
          <w:lang w:val="en-US" w:eastAsia="zh-CN"/>
        </w:rPr>
        <w:t>13949532569</w:t>
      </w:r>
    </w:p>
    <w:p w14:paraId="22FD4574">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2.采购代理机构信息</w:t>
      </w:r>
    </w:p>
    <w:p w14:paraId="734AF705">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pacing w:val="9"/>
          <w:sz w:val="24"/>
          <w:szCs w:val="24"/>
          <w:highlight w:val="none"/>
        </w:rPr>
        <w:t>名称：</w:t>
      </w:r>
      <w:r>
        <w:rPr>
          <w:rFonts w:hint="eastAsia" w:ascii="宋体" w:hAnsi="宋体" w:eastAsia="宋体" w:cs="宋体"/>
          <w:spacing w:val="9"/>
          <w:sz w:val="24"/>
          <w:szCs w:val="24"/>
          <w:highlight w:val="none"/>
          <w:lang w:eastAsia="zh-CN"/>
        </w:rPr>
        <w:t>河南申创建筑工程有限公司</w:t>
      </w:r>
    </w:p>
    <w:p w14:paraId="0B9859FB">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pacing w:val="5"/>
          <w:sz w:val="24"/>
          <w:szCs w:val="24"/>
          <w:highlight w:val="none"/>
        </w:rPr>
        <w:t>地址：</w:t>
      </w:r>
      <w:r>
        <w:rPr>
          <w:rFonts w:hint="eastAsia" w:ascii="宋体" w:hAnsi="宋体" w:eastAsia="宋体" w:cs="宋体"/>
          <w:spacing w:val="5"/>
          <w:sz w:val="24"/>
          <w:szCs w:val="24"/>
          <w:highlight w:val="none"/>
          <w:lang w:val="en-US" w:eastAsia="zh-CN"/>
        </w:rPr>
        <w:t>汤阴县人民路中段路南（限制机关幼儿园西侧三楼）</w:t>
      </w:r>
    </w:p>
    <w:p w14:paraId="612A4E5A">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pacing w:val="8"/>
          <w:sz w:val="24"/>
          <w:szCs w:val="24"/>
          <w:highlight w:val="none"/>
        </w:rPr>
        <w:t>联系人：</w:t>
      </w:r>
      <w:r>
        <w:rPr>
          <w:rFonts w:hint="eastAsia" w:ascii="宋体" w:hAnsi="宋体" w:eastAsia="宋体" w:cs="宋体"/>
          <w:spacing w:val="8"/>
          <w:sz w:val="24"/>
          <w:szCs w:val="24"/>
          <w:highlight w:val="none"/>
          <w:lang w:val="en-US" w:eastAsia="zh-CN"/>
        </w:rPr>
        <w:t>王鹏</w:t>
      </w:r>
    </w:p>
    <w:p w14:paraId="06D3555F">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pacing w:val="5"/>
          <w:sz w:val="24"/>
          <w:szCs w:val="24"/>
          <w:highlight w:val="none"/>
        </w:rPr>
        <w:t>联系方式：1</w:t>
      </w:r>
      <w:r>
        <w:rPr>
          <w:rFonts w:hint="eastAsia" w:ascii="宋体" w:hAnsi="宋体" w:eastAsia="宋体" w:cs="宋体"/>
          <w:spacing w:val="5"/>
          <w:sz w:val="24"/>
          <w:szCs w:val="24"/>
          <w:highlight w:val="none"/>
          <w:lang w:val="en-US" w:eastAsia="zh-CN"/>
        </w:rPr>
        <w:t>8625850039</w:t>
      </w:r>
    </w:p>
    <w:p w14:paraId="3BB641BF">
      <w:pPr>
        <w:keepNext w:val="0"/>
        <w:keepLines w:val="0"/>
        <w:pageBreakBefore w:val="0"/>
        <w:widowControl/>
        <w:kinsoku/>
        <w:wordWrap w:val="0"/>
        <w:overflowPunct w:val="0"/>
        <w:topLinePunct/>
        <w:autoSpaceDE/>
        <w:autoSpaceDN/>
        <w:bidi w:val="0"/>
        <w:adjustRightInd/>
        <w:snapToGrid/>
        <w:spacing w:after="0" w:line="360" w:lineRule="auto"/>
        <w:ind w:left="0" w:right="0" w:firstLine="50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3.项目联系方式</w:t>
      </w:r>
    </w:p>
    <w:p w14:paraId="68D0AE12">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pacing w:val="8"/>
          <w:sz w:val="24"/>
          <w:szCs w:val="24"/>
          <w:highlight w:val="none"/>
        </w:rPr>
        <w:t>联系人：</w:t>
      </w:r>
      <w:r>
        <w:rPr>
          <w:rFonts w:hint="eastAsia" w:ascii="宋体" w:hAnsi="宋体" w:eastAsia="宋体" w:cs="宋体"/>
          <w:spacing w:val="8"/>
          <w:sz w:val="24"/>
          <w:szCs w:val="24"/>
          <w:highlight w:val="none"/>
          <w:lang w:val="en-US" w:eastAsia="zh-CN"/>
        </w:rPr>
        <w:t>王鹏</w:t>
      </w:r>
    </w:p>
    <w:p w14:paraId="6E311E32">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z w:val="24"/>
          <w:szCs w:val="24"/>
          <w:highlight w:val="none"/>
        </w:rPr>
        <w:sectPr>
          <w:footerReference r:id="rId7" w:type="default"/>
          <w:pgSz w:w="11906" w:h="16839"/>
          <w:pgMar w:top="1440" w:right="1080" w:bottom="1440" w:left="1080" w:header="0" w:footer="1006" w:gutter="0"/>
          <w:pgNumType w:fmt="numberInDash" w:start="1"/>
          <w:cols w:space="720" w:num="1"/>
        </w:sectPr>
      </w:pPr>
      <w:r>
        <w:rPr>
          <w:rFonts w:hint="eastAsia" w:ascii="宋体" w:hAnsi="宋体" w:eastAsia="宋体" w:cs="宋体"/>
          <w:spacing w:val="5"/>
          <w:sz w:val="24"/>
          <w:szCs w:val="24"/>
          <w:highlight w:val="none"/>
        </w:rPr>
        <w:t>联系方式：1</w:t>
      </w:r>
      <w:r>
        <w:rPr>
          <w:rFonts w:hint="eastAsia" w:ascii="宋体" w:hAnsi="宋体" w:eastAsia="宋体" w:cs="宋体"/>
          <w:spacing w:val="5"/>
          <w:sz w:val="24"/>
          <w:szCs w:val="24"/>
          <w:highlight w:val="none"/>
          <w:lang w:val="en-US" w:eastAsia="zh-CN"/>
        </w:rPr>
        <w:t>8625850039</w:t>
      </w:r>
    </w:p>
    <w:p w14:paraId="76812B1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562" w:firstLineChars="200"/>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汤阴县</w:t>
      </w:r>
      <w:r>
        <w:rPr>
          <w:rFonts w:hint="eastAsia" w:ascii="宋体" w:hAnsi="宋体" w:eastAsia="宋体" w:cs="宋体"/>
          <w:b/>
          <w:color w:val="auto"/>
          <w:sz w:val="28"/>
          <w:szCs w:val="28"/>
          <w:highlight w:val="none"/>
        </w:rPr>
        <w:t>政府采购合同融资政策告知函</w:t>
      </w:r>
    </w:p>
    <w:p w14:paraId="5D93D492">
      <w:pPr>
        <w:pStyle w:val="12"/>
        <w:keepNext w:val="0"/>
        <w:keepLines w:val="0"/>
        <w:pageBreakBefore w:val="0"/>
        <w:widowControl w:val="0"/>
        <w:kinsoku/>
        <w:wordWrap/>
        <w:overflowPunct/>
        <w:topLinePunct w:val="0"/>
        <w:autoSpaceDE w:val="0"/>
        <w:autoSpaceDN w:val="0"/>
        <w:bidi w:val="0"/>
        <w:adjustRightInd/>
        <w:snapToGrid/>
        <w:spacing w:before="135" w:after="0" w:line="360" w:lineRule="auto"/>
        <w:ind w:left="0" w:right="0"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各供应商：</w:t>
      </w:r>
    </w:p>
    <w:p w14:paraId="2E44C8EF">
      <w:pPr>
        <w:pStyle w:val="12"/>
        <w:keepNext w:val="0"/>
        <w:keepLines w:val="0"/>
        <w:pageBreakBefore w:val="0"/>
        <w:widowControl w:val="0"/>
        <w:kinsoku/>
        <w:wordWrap/>
        <w:overflowPunct/>
        <w:topLinePunct w:val="0"/>
        <w:autoSpaceDE w:val="0"/>
        <w:autoSpaceDN w:val="0"/>
        <w:bidi w:val="0"/>
        <w:adjustRightInd/>
        <w:snapToGrid/>
        <w:spacing w:before="208" w:after="0" w:line="360" w:lineRule="auto"/>
        <w:ind w:left="0" w:right="0"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欢迎贵公司参与</w:t>
      </w:r>
      <w:r>
        <w:rPr>
          <w:rFonts w:hint="eastAsia" w:ascii="宋体" w:hAnsi="宋体" w:eastAsia="宋体" w:cs="宋体"/>
          <w:b/>
          <w:bCs/>
          <w:color w:val="auto"/>
          <w:sz w:val="24"/>
          <w:szCs w:val="24"/>
          <w:highlight w:val="none"/>
          <w:lang w:eastAsia="zh-CN"/>
        </w:rPr>
        <w:t>汤阴县</w:t>
      </w:r>
      <w:r>
        <w:rPr>
          <w:rFonts w:hint="eastAsia" w:ascii="宋体" w:hAnsi="宋体" w:eastAsia="宋体" w:cs="宋体"/>
          <w:b/>
          <w:bCs/>
          <w:color w:val="auto"/>
          <w:sz w:val="24"/>
          <w:szCs w:val="24"/>
          <w:highlight w:val="none"/>
        </w:rPr>
        <w:t>政府采购活动</w:t>
      </w:r>
      <w:r>
        <w:rPr>
          <w:rFonts w:hint="eastAsia" w:ascii="宋体" w:hAnsi="宋体" w:eastAsia="宋体" w:cs="宋体"/>
          <w:b/>
          <w:bCs/>
          <w:color w:val="auto"/>
          <w:sz w:val="24"/>
          <w:szCs w:val="24"/>
          <w:highlight w:val="none"/>
          <w:lang w:eastAsia="zh-CN"/>
        </w:rPr>
        <w:t>！</w:t>
      </w:r>
    </w:p>
    <w:p w14:paraId="0F0B00C2">
      <w:pPr>
        <w:pStyle w:val="12"/>
        <w:keepNext w:val="0"/>
        <w:keepLines w:val="0"/>
        <w:pageBreakBefore w:val="0"/>
        <w:widowControl w:val="0"/>
        <w:kinsoku/>
        <w:wordWrap/>
        <w:overflowPunct/>
        <w:topLinePunct w:val="0"/>
        <w:autoSpaceDE w:val="0"/>
        <w:autoSpaceDN w:val="0"/>
        <w:bidi w:val="0"/>
        <w:adjustRightInd/>
        <w:snapToGrid/>
        <w:spacing w:before="207" w:after="0" w:line="360" w:lineRule="auto"/>
        <w:ind w:left="0" w:right="0" w:firstLine="478"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政府采购合同融资是河南省财政厅支持中小微企业发展，针对参与政府采购活</w:t>
      </w:r>
      <w:r>
        <w:rPr>
          <w:rFonts w:hint="eastAsia" w:ascii="宋体" w:hAnsi="宋体" w:eastAsia="宋体" w:cs="宋体"/>
          <w:b/>
          <w:bCs/>
          <w:color w:val="auto"/>
          <w:spacing w:val="-4"/>
          <w:sz w:val="24"/>
          <w:szCs w:val="24"/>
          <w:highlight w:val="none"/>
        </w:rPr>
        <w:t>动的供应商融资难、融资贵问题推出的一项融资政策。贵公司若成为本次政府采购</w:t>
      </w:r>
      <w:r>
        <w:rPr>
          <w:rFonts w:hint="eastAsia" w:ascii="宋体" w:hAnsi="宋体" w:eastAsia="宋体" w:cs="宋体"/>
          <w:b/>
          <w:bCs/>
          <w:color w:val="auto"/>
          <w:spacing w:val="-13"/>
          <w:sz w:val="24"/>
          <w:szCs w:val="24"/>
          <w:highlight w:val="none"/>
        </w:rPr>
        <w:t xml:space="preserve">项目的中标成交供应商，可持政府采购合同向金融机构申请贷款，无需抵押、担保， </w:t>
      </w:r>
      <w:r>
        <w:rPr>
          <w:rFonts w:hint="eastAsia" w:ascii="宋体" w:hAnsi="宋体" w:eastAsia="宋体" w:cs="宋体"/>
          <w:b/>
          <w:bCs/>
          <w:color w:val="auto"/>
          <w:spacing w:val="13"/>
          <w:sz w:val="24"/>
          <w:szCs w:val="24"/>
          <w:highlight w:val="none"/>
        </w:rPr>
        <w:t>融资机构将根据《</w:t>
      </w:r>
      <w:r>
        <w:rPr>
          <w:rFonts w:hint="eastAsia" w:ascii="宋体" w:hAnsi="宋体" w:eastAsia="宋体" w:cs="宋体"/>
          <w:b/>
          <w:bCs/>
          <w:color w:val="auto"/>
          <w:spacing w:val="13"/>
          <w:sz w:val="24"/>
          <w:szCs w:val="24"/>
          <w:highlight w:val="none"/>
          <w:lang w:eastAsia="zh-CN"/>
        </w:rPr>
        <w:t>安阳市</w:t>
      </w:r>
      <w:r>
        <w:rPr>
          <w:rFonts w:hint="eastAsia" w:ascii="宋体" w:hAnsi="宋体" w:eastAsia="宋体" w:cs="宋体"/>
          <w:b/>
          <w:bCs/>
          <w:color w:val="auto"/>
          <w:spacing w:val="13"/>
          <w:sz w:val="24"/>
          <w:szCs w:val="24"/>
          <w:highlight w:val="none"/>
        </w:rPr>
        <w:t>政府采购合同融资工作实施方案》（豫财购</w:t>
      </w:r>
      <w:r>
        <w:rPr>
          <w:rFonts w:hint="eastAsia" w:ascii="宋体" w:hAnsi="宋体" w:eastAsia="宋体" w:cs="宋体"/>
          <w:b/>
          <w:bCs/>
          <w:color w:val="auto"/>
          <w:sz w:val="24"/>
          <w:szCs w:val="24"/>
          <w:highlight w:val="none"/>
        </w:rPr>
        <w:t>[2017]10 号），按照双方自愿的原则提供便捷、优惠的贷款服务。</w:t>
      </w:r>
    </w:p>
    <w:p w14:paraId="42DE634D">
      <w:pPr>
        <w:pStyle w:val="12"/>
        <w:keepNext w:val="0"/>
        <w:keepLines w:val="0"/>
        <w:pageBreakBefore w:val="0"/>
        <w:widowControl w:val="0"/>
        <w:kinsoku/>
        <w:wordWrap/>
        <w:overflowPunct/>
        <w:topLinePunct w:val="0"/>
        <w:autoSpaceDE w:val="0"/>
        <w:autoSpaceDN w:val="0"/>
        <w:bidi w:val="0"/>
        <w:adjustRightInd/>
        <w:snapToGrid/>
        <w:spacing w:before="207" w:after="0" w:line="360" w:lineRule="auto"/>
        <w:ind w:left="0" w:right="0"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贷款渠道和提供贷款的金融机构，可在安阳市政府采购网“安阳市政府采购合同融资平台”查询联系。</w:t>
      </w:r>
    </w:p>
    <w:p w14:paraId="24AB5B27">
      <w:pPr>
        <w:rPr>
          <w:rFonts w:hint="eastAsia" w:ascii="宋体" w:hAnsi="宋体" w:eastAsia="宋体" w:cs="宋体"/>
          <w:color w:val="auto"/>
          <w:spacing w:val="-1"/>
          <w:sz w:val="28"/>
          <w:szCs w:val="28"/>
          <w:highlight w:val="none"/>
          <w14:textOutline w14:w="5803" w14:cap="flat" w14:cmpd="sng" w14:algn="ctr">
            <w14:solidFill>
              <w14:srgbClr w14:val="000000"/>
            </w14:solidFill>
            <w14:prstDash w14:val="solid"/>
            <w14:miter w14:val="0"/>
          </w14:textOutline>
        </w:rPr>
      </w:pPr>
      <w:r>
        <w:rPr>
          <w:rFonts w:hint="eastAsia" w:ascii="宋体" w:hAnsi="宋体" w:eastAsia="宋体" w:cs="宋体"/>
          <w:color w:val="auto"/>
          <w:spacing w:val="-1"/>
          <w:sz w:val="28"/>
          <w:szCs w:val="28"/>
          <w:highlight w:val="none"/>
          <w14:textOutline w14:w="5803" w14:cap="flat" w14:cmpd="sng" w14:algn="ctr">
            <w14:solidFill>
              <w14:srgbClr w14:val="000000"/>
            </w14:solidFill>
            <w14:prstDash w14:val="solid"/>
            <w14:miter w14:val="0"/>
          </w14:textOutline>
        </w:rPr>
        <w:br w:type="page"/>
      </w:r>
    </w:p>
    <w:p w14:paraId="4EDD2393">
      <w:pPr>
        <w:wordWrap w:val="0"/>
        <w:topLinePunct/>
        <w:autoSpaceDE/>
        <w:autoSpaceDN/>
        <w:adjustRightInd/>
        <w:snapToGrid/>
        <w:spacing w:line="360" w:lineRule="auto"/>
        <w:jc w:val="center"/>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pacing w:val="-1"/>
          <w:sz w:val="28"/>
          <w:szCs w:val="28"/>
          <w:highlight w:val="none"/>
          <w14:textOutline w14:w="5803" w14:cap="flat" w14:cmpd="sng" w14:algn="ctr">
            <w14:solidFill>
              <w14:srgbClr w14:val="000000"/>
            </w14:solidFill>
            <w14:prstDash w14:val="solid"/>
            <w14:miter w14:val="0"/>
          </w14:textOutline>
        </w:rPr>
        <w:t>第二部</w:t>
      </w:r>
      <w:r>
        <w:rPr>
          <w:rFonts w:hint="eastAsia" w:ascii="宋体" w:hAnsi="宋体" w:eastAsia="宋体" w:cs="宋体"/>
          <w:color w:val="auto"/>
          <w:sz w:val="28"/>
          <w:szCs w:val="28"/>
          <w:highlight w:val="none"/>
          <w14:textOutline w14:w="5803" w14:cap="flat" w14:cmpd="sng" w14:algn="ctr">
            <w14:solidFill>
              <w14:srgbClr w14:val="000000"/>
            </w14:solidFill>
            <w14:prstDash w14:val="solid"/>
            <w14:miter w14:val="0"/>
          </w14:textOutline>
        </w:rPr>
        <w:t>分</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eastAsia="zh-CN"/>
          <w14:textOutline w14:w="5803" w14:cap="flat" w14:cmpd="sng" w14:algn="ctr">
            <w14:solidFill>
              <w14:srgbClr w14:val="000000"/>
            </w14:solidFill>
            <w14:prstDash w14:val="solid"/>
            <w14:miter w14:val="0"/>
          </w14:textOutline>
        </w:rPr>
        <w:t>采购项目要求</w:t>
      </w:r>
    </w:p>
    <w:p w14:paraId="2C3E334E">
      <w:pPr>
        <w:keepNext w:val="0"/>
        <w:keepLines w:val="0"/>
        <w:pageBreakBefore w:val="0"/>
        <w:widowControl/>
        <w:kinsoku/>
        <w:wordWrap w:val="0"/>
        <w:overflowPunct w:val="0"/>
        <w:topLinePunct/>
        <w:autoSpaceDE/>
        <w:autoSpaceDN/>
        <w:bidi w:val="0"/>
        <w:adjustRightInd/>
        <w:snapToGrid/>
        <w:spacing w:after="0" w:line="360" w:lineRule="auto"/>
        <w:ind w:left="0" w:right="0" w:firstLine="506"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1.</w:t>
      </w:r>
      <w:r>
        <w:rPr>
          <w:rFonts w:hint="eastAsia" w:ascii="宋体" w:hAnsi="宋体" w:eastAsia="宋体" w:cs="宋体"/>
          <w:spacing w:val="6"/>
          <w:sz w:val="24"/>
          <w:szCs w:val="24"/>
          <w:highlight w:val="none"/>
        </w:rPr>
        <w:t xml:space="preserve"> </w:t>
      </w:r>
      <w:r>
        <w:rPr>
          <w:rFonts w:hint="eastAsia" w:ascii="宋体" w:hAnsi="宋体" w:eastAsia="宋体" w:cs="宋体"/>
          <w:b/>
          <w:bCs/>
          <w:spacing w:val="6"/>
          <w:sz w:val="24"/>
          <w:szCs w:val="24"/>
          <w:highlight w:val="none"/>
        </w:rPr>
        <w:t>项目</w:t>
      </w:r>
      <w:r>
        <w:rPr>
          <w:rFonts w:hint="eastAsia" w:cs="宋体"/>
          <w:b/>
          <w:bCs/>
          <w:spacing w:val="6"/>
          <w:sz w:val="24"/>
          <w:szCs w:val="24"/>
          <w:highlight w:val="none"/>
          <w:lang w:val="en-US" w:eastAsia="zh-CN"/>
        </w:rPr>
        <w:t>名称</w:t>
      </w:r>
      <w:r>
        <w:rPr>
          <w:rFonts w:hint="eastAsia" w:ascii="宋体" w:hAnsi="宋体" w:eastAsia="宋体" w:cs="宋体"/>
          <w:b/>
          <w:bCs/>
          <w:spacing w:val="6"/>
          <w:sz w:val="24"/>
          <w:szCs w:val="24"/>
          <w:highlight w:val="none"/>
        </w:rPr>
        <w:t>、标段划分、投标报价</w:t>
      </w:r>
    </w:p>
    <w:p w14:paraId="57861EC8">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pacing w:val="5"/>
          <w:sz w:val="24"/>
          <w:szCs w:val="24"/>
          <w:highlight w:val="none"/>
          <w:lang w:eastAsia="zh-CN"/>
        </w:rPr>
      </w:pPr>
      <w:r>
        <w:rPr>
          <w:rFonts w:hint="eastAsia" w:ascii="宋体" w:hAnsi="宋体" w:eastAsia="宋体" w:cs="宋体"/>
          <w:spacing w:val="5"/>
          <w:sz w:val="24"/>
          <w:szCs w:val="24"/>
          <w:highlight w:val="none"/>
        </w:rPr>
        <w:t>1.1 项目名称：</w:t>
      </w:r>
      <w:r>
        <w:rPr>
          <w:rFonts w:hint="eastAsia" w:ascii="宋体" w:hAnsi="宋体" w:eastAsia="宋体" w:cs="宋体"/>
          <w:spacing w:val="5"/>
          <w:sz w:val="24"/>
          <w:szCs w:val="24"/>
          <w:highlight w:val="none"/>
          <w:lang w:eastAsia="zh-CN"/>
        </w:rPr>
        <w:t>汤阴县实验中学空调采购项目</w:t>
      </w:r>
    </w:p>
    <w:p w14:paraId="58CF9206">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pacing w:val="5"/>
          <w:sz w:val="24"/>
          <w:szCs w:val="24"/>
          <w:highlight w:val="none"/>
        </w:rPr>
      </w:pPr>
      <w:r>
        <w:rPr>
          <w:rFonts w:hint="eastAsia" w:ascii="宋体" w:hAnsi="宋体" w:eastAsia="宋体" w:cs="宋体"/>
          <w:spacing w:val="5"/>
          <w:sz w:val="24"/>
          <w:szCs w:val="24"/>
          <w:highlight w:val="none"/>
        </w:rPr>
        <w:t>1.2 标段划分：本次采购项目划分为 1 个标段。</w:t>
      </w:r>
    </w:p>
    <w:p w14:paraId="58C7A755">
      <w:pPr>
        <w:keepNext w:val="0"/>
        <w:keepLines w:val="0"/>
        <w:pageBreakBefore w:val="0"/>
        <w:widowControl/>
        <w:kinsoku/>
        <w:wordWrap w:val="0"/>
        <w:overflowPunct w:val="0"/>
        <w:topLinePunct/>
        <w:autoSpaceDE/>
        <w:autoSpaceDN/>
        <w:bidi w:val="0"/>
        <w:adjustRightInd/>
        <w:snapToGrid/>
        <w:spacing w:after="0" w:line="360" w:lineRule="auto"/>
        <w:ind w:left="0" w:right="0" w:firstLine="500" w:firstLineChars="200"/>
        <w:jc w:val="left"/>
        <w:textAlignment w:val="auto"/>
        <w:rPr>
          <w:rFonts w:hint="eastAsia" w:ascii="宋体" w:hAnsi="宋体" w:eastAsia="宋体" w:cs="宋体"/>
          <w:spacing w:val="5"/>
          <w:sz w:val="24"/>
          <w:szCs w:val="24"/>
          <w:highlight w:val="none"/>
        </w:rPr>
      </w:pPr>
      <w:r>
        <w:rPr>
          <w:rFonts w:hint="eastAsia" w:ascii="宋体" w:hAnsi="宋体" w:eastAsia="宋体" w:cs="宋体"/>
          <w:spacing w:val="5"/>
          <w:sz w:val="24"/>
          <w:szCs w:val="24"/>
          <w:highlight w:val="none"/>
        </w:rPr>
        <w:t>预算金额：</w:t>
      </w:r>
      <w:r>
        <w:rPr>
          <w:rFonts w:hint="eastAsia" w:ascii="宋体" w:hAnsi="宋体" w:eastAsia="宋体" w:cs="宋体"/>
          <w:spacing w:val="5"/>
          <w:sz w:val="24"/>
          <w:szCs w:val="24"/>
          <w:highlight w:val="none"/>
          <w:lang w:eastAsia="zh-CN"/>
        </w:rPr>
        <w:t>680000.00</w:t>
      </w:r>
      <w:r>
        <w:rPr>
          <w:rFonts w:hint="eastAsia" w:ascii="宋体" w:hAnsi="宋体" w:eastAsia="宋体" w:cs="宋体"/>
          <w:spacing w:val="5"/>
          <w:sz w:val="24"/>
          <w:szCs w:val="24"/>
          <w:highlight w:val="none"/>
        </w:rPr>
        <w:t>元</w:t>
      </w:r>
      <w:r>
        <w:rPr>
          <w:rFonts w:hint="eastAsia" w:ascii="宋体" w:hAnsi="宋体" w:eastAsia="宋体" w:cs="宋体"/>
          <w:spacing w:val="5"/>
          <w:sz w:val="24"/>
          <w:szCs w:val="24"/>
          <w:highlight w:val="none"/>
          <w:lang w:val="en-US" w:eastAsia="zh-CN"/>
        </w:rPr>
        <w:t xml:space="preserve">     </w:t>
      </w:r>
      <w:r>
        <w:rPr>
          <w:rFonts w:hint="eastAsia" w:ascii="宋体" w:hAnsi="宋体" w:eastAsia="宋体" w:cs="宋体"/>
          <w:spacing w:val="5"/>
          <w:sz w:val="24"/>
          <w:szCs w:val="24"/>
          <w:highlight w:val="none"/>
        </w:rPr>
        <w:t>最高限价：</w:t>
      </w:r>
      <w:r>
        <w:rPr>
          <w:rFonts w:hint="eastAsia" w:ascii="宋体" w:hAnsi="宋体" w:eastAsia="宋体" w:cs="宋体"/>
          <w:spacing w:val="5"/>
          <w:sz w:val="24"/>
          <w:szCs w:val="24"/>
          <w:highlight w:val="none"/>
          <w:lang w:eastAsia="zh-CN"/>
        </w:rPr>
        <w:t>680000.00</w:t>
      </w:r>
      <w:r>
        <w:rPr>
          <w:rFonts w:hint="eastAsia" w:ascii="宋体" w:hAnsi="宋体" w:eastAsia="宋体" w:cs="宋体"/>
          <w:spacing w:val="5"/>
          <w:sz w:val="24"/>
          <w:szCs w:val="24"/>
          <w:highlight w:val="none"/>
        </w:rPr>
        <w:t>元</w:t>
      </w:r>
    </w:p>
    <w:p w14:paraId="1FA409BB">
      <w:pPr>
        <w:keepNext w:val="0"/>
        <w:keepLines w:val="0"/>
        <w:pageBreakBefore w:val="0"/>
        <w:widowControl/>
        <w:kinsoku/>
        <w:wordWrap w:val="0"/>
        <w:overflowPunct w:val="0"/>
        <w:topLinePunct/>
        <w:autoSpaceDE/>
        <w:autoSpaceDN/>
        <w:bidi w:val="0"/>
        <w:adjustRightInd/>
        <w:snapToGrid/>
        <w:spacing w:after="0" w:line="360" w:lineRule="auto"/>
        <w:ind w:left="0" w:right="0" w:firstLine="502" w:firstLineChars="200"/>
        <w:jc w:val="left"/>
        <w:textAlignment w:val="auto"/>
        <w:rPr>
          <w:rFonts w:hint="eastAsia" w:ascii="宋体" w:hAnsi="宋体" w:eastAsia="宋体" w:cs="宋体"/>
          <w:b/>
          <w:bCs/>
          <w:spacing w:val="5"/>
          <w:sz w:val="24"/>
          <w:szCs w:val="24"/>
          <w:highlight w:val="none"/>
        </w:rPr>
      </w:pPr>
      <w:r>
        <w:rPr>
          <w:rFonts w:hint="eastAsia" w:ascii="宋体" w:hAnsi="宋体" w:eastAsia="宋体" w:cs="宋体"/>
          <w:b/>
          <w:bCs/>
          <w:spacing w:val="5"/>
          <w:sz w:val="24"/>
          <w:szCs w:val="24"/>
          <w:highlight w:val="none"/>
        </w:rPr>
        <w:t>合同履行期限：</w:t>
      </w:r>
      <w:r>
        <w:rPr>
          <w:rFonts w:hint="eastAsia" w:cs="宋体"/>
          <w:b/>
          <w:bCs/>
          <w:spacing w:val="5"/>
          <w:sz w:val="24"/>
          <w:szCs w:val="24"/>
          <w:highlight w:val="none"/>
          <w:lang w:val="en-US" w:eastAsia="zh-CN"/>
        </w:rPr>
        <w:t>20</w:t>
      </w:r>
      <w:r>
        <w:rPr>
          <w:rFonts w:hint="eastAsia" w:ascii="宋体" w:hAnsi="宋体" w:eastAsia="宋体" w:cs="宋体"/>
          <w:b/>
          <w:bCs/>
          <w:spacing w:val="5"/>
          <w:sz w:val="24"/>
          <w:szCs w:val="24"/>
          <w:highlight w:val="none"/>
        </w:rPr>
        <w:t>日</w:t>
      </w:r>
      <w:r>
        <w:rPr>
          <w:rFonts w:hint="eastAsia" w:ascii="宋体" w:hAnsi="宋体" w:eastAsia="宋体" w:cs="宋体"/>
          <w:b/>
          <w:bCs/>
          <w:spacing w:val="5"/>
          <w:sz w:val="24"/>
          <w:szCs w:val="24"/>
          <w:highlight w:val="none"/>
          <w:lang w:val="en-US" w:eastAsia="zh-CN"/>
        </w:rPr>
        <w:t>内</w:t>
      </w:r>
      <w:r>
        <w:rPr>
          <w:rFonts w:hint="eastAsia" w:ascii="宋体" w:hAnsi="宋体" w:eastAsia="宋体" w:cs="宋体"/>
          <w:b/>
          <w:bCs/>
          <w:spacing w:val="4"/>
          <w:sz w:val="24"/>
          <w:szCs w:val="24"/>
          <w:highlight w:val="none"/>
          <w:lang w:val="en-US" w:eastAsia="zh-CN"/>
        </w:rPr>
        <w:t>供货安装完成</w:t>
      </w:r>
      <w:r>
        <w:rPr>
          <w:rFonts w:hint="eastAsia" w:ascii="宋体" w:hAnsi="宋体" w:eastAsia="宋体" w:cs="宋体"/>
          <w:b/>
          <w:bCs/>
          <w:spacing w:val="5"/>
          <w:sz w:val="24"/>
          <w:szCs w:val="24"/>
          <w:highlight w:val="none"/>
        </w:rPr>
        <w:t>。</w:t>
      </w:r>
    </w:p>
    <w:p w14:paraId="3FA0CE20">
      <w:pPr>
        <w:keepNext w:val="0"/>
        <w:keepLines w:val="0"/>
        <w:pageBreakBefore w:val="0"/>
        <w:widowControl/>
        <w:kinsoku/>
        <w:wordWrap w:val="0"/>
        <w:overflowPunct w:val="0"/>
        <w:topLinePunct/>
        <w:autoSpaceDE/>
        <w:autoSpaceDN/>
        <w:bidi w:val="0"/>
        <w:adjustRightInd/>
        <w:snapToGrid/>
        <w:spacing w:after="0" w:line="360" w:lineRule="auto"/>
        <w:ind w:left="0" w:right="0" w:firstLine="502" w:firstLineChars="200"/>
        <w:jc w:val="left"/>
        <w:textAlignment w:val="auto"/>
        <w:rPr>
          <w:rFonts w:hint="eastAsia" w:ascii="宋体" w:hAnsi="宋体" w:eastAsia="宋体" w:cs="宋体"/>
          <w:b/>
          <w:bCs/>
          <w:spacing w:val="5"/>
          <w:sz w:val="24"/>
          <w:szCs w:val="24"/>
          <w:highlight w:val="none"/>
        </w:rPr>
      </w:pPr>
      <w:r>
        <w:rPr>
          <w:rFonts w:hint="eastAsia" w:ascii="宋体" w:hAnsi="宋体" w:eastAsia="宋体" w:cs="宋体"/>
          <w:b/>
          <w:bCs/>
          <w:spacing w:val="5"/>
          <w:sz w:val="24"/>
          <w:szCs w:val="24"/>
          <w:highlight w:val="none"/>
          <w:lang w:eastAsia="zh-CN"/>
        </w:rPr>
        <w:t>质量要求</w:t>
      </w:r>
      <w:r>
        <w:rPr>
          <w:rFonts w:hint="eastAsia" w:ascii="宋体" w:hAnsi="宋体" w:eastAsia="宋体" w:cs="宋体"/>
          <w:b/>
          <w:bCs/>
          <w:spacing w:val="5"/>
          <w:sz w:val="24"/>
          <w:szCs w:val="24"/>
          <w:highlight w:val="none"/>
        </w:rPr>
        <w:t>：</w:t>
      </w:r>
      <w:r>
        <w:rPr>
          <w:rFonts w:hint="eastAsia" w:cs="宋体"/>
          <w:b/>
          <w:bCs/>
          <w:spacing w:val="9"/>
          <w:sz w:val="24"/>
          <w:szCs w:val="24"/>
          <w:highlight w:val="none"/>
          <w:lang w:eastAsia="zh-CN"/>
        </w:rPr>
        <w:t>符合国家或相关行业规定的全新现货</w:t>
      </w:r>
    </w:p>
    <w:p w14:paraId="263BF986">
      <w:pPr>
        <w:keepNext w:val="0"/>
        <w:keepLines w:val="0"/>
        <w:pageBreakBefore w:val="0"/>
        <w:widowControl/>
        <w:kinsoku/>
        <w:wordWrap w:val="0"/>
        <w:overflowPunct w:val="0"/>
        <w:topLinePunct/>
        <w:autoSpaceDE/>
        <w:autoSpaceDN/>
        <w:bidi w:val="0"/>
        <w:adjustRightInd/>
        <w:snapToGrid/>
        <w:spacing w:after="0" w:line="360" w:lineRule="auto"/>
        <w:ind w:left="0" w:right="0" w:firstLine="498" w:firstLineChars="200"/>
        <w:jc w:val="left"/>
        <w:textAlignment w:val="auto"/>
        <w:rPr>
          <w:rFonts w:hint="eastAsia" w:ascii="宋体" w:hAnsi="宋体" w:eastAsia="宋体" w:cs="宋体"/>
          <w:b/>
          <w:bCs/>
          <w:sz w:val="24"/>
          <w:szCs w:val="24"/>
          <w:highlight w:val="none"/>
          <w:lang w:val="en-US"/>
        </w:rPr>
      </w:pPr>
      <w:r>
        <w:rPr>
          <w:rFonts w:hint="eastAsia" w:ascii="宋体" w:hAnsi="宋体" w:eastAsia="宋体" w:cs="宋体"/>
          <w:b/>
          <w:bCs/>
          <w:spacing w:val="4"/>
          <w:sz w:val="24"/>
          <w:szCs w:val="24"/>
          <w:highlight w:val="none"/>
        </w:rPr>
        <w:t>质保期：</w:t>
      </w:r>
      <w:r>
        <w:rPr>
          <w:rFonts w:hint="eastAsia" w:cs="宋体"/>
          <w:b/>
          <w:bCs/>
          <w:spacing w:val="3"/>
          <w:sz w:val="24"/>
          <w:szCs w:val="24"/>
          <w:highlight w:val="none"/>
          <w:lang w:val="en-US" w:eastAsia="zh-CN"/>
        </w:rPr>
        <w:t>按照国家或相关行业规定进行质保</w:t>
      </w:r>
    </w:p>
    <w:p w14:paraId="7986D7E5">
      <w:pPr>
        <w:keepNext w:val="0"/>
        <w:keepLines w:val="0"/>
        <w:pageBreakBefore w:val="0"/>
        <w:widowControl/>
        <w:kinsoku/>
        <w:wordWrap w:val="0"/>
        <w:overflowPunct w:val="0"/>
        <w:topLinePunct/>
        <w:autoSpaceDE/>
        <w:autoSpaceDN/>
        <w:bidi w:val="0"/>
        <w:adjustRightInd/>
        <w:snapToGrid/>
        <w:spacing w:after="0" w:line="360" w:lineRule="auto"/>
        <w:ind w:left="0" w:right="0" w:firstLine="514"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pacing w:val="8"/>
          <w:sz w:val="24"/>
          <w:szCs w:val="24"/>
          <w:highlight w:val="none"/>
        </w:rPr>
        <w:t>交验地点：采购人指定地点</w:t>
      </w:r>
    </w:p>
    <w:p w14:paraId="4B9B885A">
      <w:pPr>
        <w:keepNext w:val="0"/>
        <w:keepLines w:val="0"/>
        <w:pageBreakBefore w:val="0"/>
        <w:widowControl/>
        <w:kinsoku/>
        <w:wordWrap w:val="0"/>
        <w:overflowPunct w:val="0"/>
        <w:topLinePunct/>
        <w:autoSpaceDE/>
        <w:autoSpaceDN/>
        <w:bidi w:val="0"/>
        <w:adjustRightInd/>
        <w:snapToGrid/>
        <w:spacing w:after="0" w:line="360" w:lineRule="auto"/>
        <w:ind w:left="0" w:right="0" w:firstLine="50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1.3 投标报价（价格构成）</w:t>
      </w:r>
    </w:p>
    <w:p w14:paraId="42F16885">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1.3.1</w:t>
      </w:r>
      <w:r>
        <w:rPr>
          <w:rFonts w:hint="eastAsia" w:ascii="宋体" w:hAnsi="宋体" w:eastAsia="宋体" w:cs="宋体"/>
          <w:spacing w:val="-30"/>
          <w:sz w:val="24"/>
          <w:szCs w:val="24"/>
          <w:highlight w:val="none"/>
        </w:rPr>
        <w:t xml:space="preserve"> </w:t>
      </w:r>
      <w:r>
        <w:rPr>
          <w:rFonts w:hint="eastAsia" w:ascii="宋体" w:hAnsi="宋体" w:eastAsia="宋体" w:cs="宋体"/>
          <w:spacing w:val="7"/>
          <w:sz w:val="24"/>
          <w:szCs w:val="24"/>
          <w:highlight w:val="none"/>
        </w:rPr>
        <w:t>供应商的投标报价应为达到正常使用条件下的目的地交验价，包括产品价款、相关税款、备品备</w:t>
      </w:r>
      <w:r>
        <w:rPr>
          <w:rFonts w:hint="eastAsia" w:ascii="宋体" w:hAnsi="宋体" w:eastAsia="宋体" w:cs="宋体"/>
          <w:spacing w:val="1"/>
          <w:sz w:val="24"/>
          <w:szCs w:val="24"/>
          <w:highlight w:val="none"/>
        </w:rPr>
        <w:t>件价（如有）、售后及技术服务费（如有）、知识产权（如有）、保险（如需）、货物包装、安装调试费（如</w:t>
      </w:r>
      <w:r>
        <w:rPr>
          <w:rFonts w:hint="eastAsia" w:ascii="宋体" w:hAnsi="宋体" w:eastAsia="宋体" w:cs="宋体"/>
          <w:spacing w:val="10"/>
          <w:sz w:val="24"/>
          <w:szCs w:val="24"/>
          <w:highlight w:val="none"/>
        </w:rPr>
        <w:t>有）及运送到</w:t>
      </w:r>
      <w:r>
        <w:rPr>
          <w:rFonts w:hint="eastAsia" w:ascii="宋体" w:hAnsi="宋体" w:eastAsia="宋体" w:cs="宋体"/>
          <w:spacing w:val="10"/>
          <w:sz w:val="24"/>
          <w:szCs w:val="24"/>
          <w:highlight w:val="none"/>
          <w:lang w:val="en-US" w:eastAsia="zh-CN"/>
        </w:rPr>
        <w:t>采购人</w:t>
      </w:r>
      <w:r>
        <w:rPr>
          <w:rFonts w:hint="eastAsia" w:ascii="宋体" w:hAnsi="宋体" w:eastAsia="宋体" w:cs="宋体"/>
          <w:spacing w:val="10"/>
          <w:sz w:val="24"/>
          <w:szCs w:val="24"/>
          <w:highlight w:val="none"/>
        </w:rPr>
        <w:t>指定地点的运杂费、装卸费、</w:t>
      </w:r>
      <w:r>
        <w:rPr>
          <w:rFonts w:hint="eastAsia" w:cs="宋体"/>
          <w:spacing w:val="10"/>
          <w:sz w:val="24"/>
          <w:szCs w:val="24"/>
          <w:highlight w:val="none"/>
          <w:lang w:val="en-US" w:eastAsia="zh-CN"/>
        </w:rPr>
        <w:t>安装费</w:t>
      </w:r>
      <w:r>
        <w:rPr>
          <w:rFonts w:hint="eastAsia" w:ascii="宋体" w:hAnsi="宋体" w:eastAsia="宋体" w:cs="宋体"/>
          <w:spacing w:val="10"/>
          <w:sz w:val="24"/>
          <w:szCs w:val="24"/>
          <w:highlight w:val="none"/>
        </w:rPr>
        <w:t>（余料清理）</w:t>
      </w:r>
      <w:r>
        <w:rPr>
          <w:rFonts w:hint="eastAsia" w:cs="宋体"/>
          <w:spacing w:val="10"/>
          <w:sz w:val="24"/>
          <w:szCs w:val="24"/>
          <w:highlight w:val="none"/>
          <w:lang w:eastAsia="zh-CN"/>
        </w:rPr>
        <w:t>、</w:t>
      </w:r>
      <w:r>
        <w:rPr>
          <w:rFonts w:hint="eastAsia" w:cs="宋体"/>
          <w:spacing w:val="10"/>
          <w:sz w:val="24"/>
          <w:szCs w:val="24"/>
          <w:highlight w:val="none"/>
          <w:lang w:val="en-US" w:eastAsia="zh-CN"/>
        </w:rPr>
        <w:t>代理服务费</w:t>
      </w:r>
      <w:r>
        <w:rPr>
          <w:rFonts w:hint="eastAsia" w:ascii="宋体" w:hAnsi="宋体" w:eastAsia="宋体" w:cs="宋体"/>
          <w:spacing w:val="10"/>
          <w:sz w:val="24"/>
          <w:szCs w:val="24"/>
          <w:highlight w:val="none"/>
        </w:rPr>
        <w:t>等与采</w:t>
      </w:r>
      <w:r>
        <w:rPr>
          <w:rFonts w:hint="eastAsia" w:ascii="宋体" w:hAnsi="宋体" w:eastAsia="宋体" w:cs="宋体"/>
          <w:spacing w:val="9"/>
          <w:sz w:val="24"/>
          <w:szCs w:val="24"/>
          <w:highlight w:val="none"/>
        </w:rPr>
        <w:t>购项目相关的、必须的款</w:t>
      </w:r>
      <w:r>
        <w:rPr>
          <w:rFonts w:hint="eastAsia" w:ascii="宋体" w:hAnsi="宋体" w:eastAsia="宋体" w:cs="宋体"/>
          <w:spacing w:val="7"/>
          <w:sz w:val="24"/>
          <w:szCs w:val="24"/>
          <w:highlight w:val="none"/>
        </w:rPr>
        <w:t>项及费用（包括未列明而完成交验所必须的所有产品、材料、工具、费用</w:t>
      </w:r>
      <w:r>
        <w:rPr>
          <w:rFonts w:hint="eastAsia" w:cs="宋体"/>
          <w:spacing w:val="7"/>
          <w:sz w:val="24"/>
          <w:szCs w:val="24"/>
          <w:highlight w:val="none"/>
          <w:lang w:eastAsia="zh-CN"/>
        </w:rPr>
        <w:t>（</w:t>
      </w:r>
      <w:r>
        <w:rPr>
          <w:rFonts w:hint="eastAsia" w:cs="宋体"/>
          <w:spacing w:val="7"/>
          <w:sz w:val="24"/>
          <w:szCs w:val="24"/>
          <w:highlight w:val="none"/>
          <w:lang w:val="en-US" w:eastAsia="zh-CN"/>
        </w:rPr>
        <w:t>不包含基础配电</w:t>
      </w:r>
      <w:r>
        <w:rPr>
          <w:rFonts w:hint="eastAsia" w:cs="宋体"/>
          <w:spacing w:val="7"/>
          <w:sz w:val="24"/>
          <w:szCs w:val="24"/>
          <w:highlight w:val="none"/>
          <w:lang w:eastAsia="zh-CN"/>
        </w:rPr>
        <w:t>），</w:t>
      </w:r>
      <w:r>
        <w:rPr>
          <w:rFonts w:hint="eastAsia" w:cs="宋体"/>
          <w:spacing w:val="7"/>
          <w:sz w:val="24"/>
          <w:szCs w:val="24"/>
          <w:highlight w:val="none"/>
          <w:lang w:val="en-US" w:eastAsia="zh-CN"/>
        </w:rPr>
        <w:t>如果实际安装工程中需要另外加铜管、流水管、打孔不在单独增加费用</w:t>
      </w:r>
      <w:r>
        <w:rPr>
          <w:rFonts w:hint="eastAsia" w:ascii="宋体" w:hAnsi="宋体" w:eastAsia="宋体" w:cs="宋体"/>
          <w:spacing w:val="7"/>
          <w:sz w:val="24"/>
          <w:szCs w:val="24"/>
          <w:highlight w:val="none"/>
        </w:rPr>
        <w:t>）。成交价格在成交合同范围内固</w:t>
      </w:r>
      <w:r>
        <w:rPr>
          <w:rFonts w:hint="eastAsia" w:ascii="宋体" w:hAnsi="宋体" w:eastAsia="宋体" w:cs="宋体"/>
          <w:spacing w:val="5"/>
          <w:sz w:val="24"/>
          <w:szCs w:val="24"/>
          <w:highlight w:val="none"/>
        </w:rPr>
        <w:t>定不变。</w:t>
      </w:r>
    </w:p>
    <w:p w14:paraId="367DB757">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pacing w:val="9"/>
          <w:sz w:val="24"/>
          <w:szCs w:val="24"/>
          <w:highlight w:val="none"/>
        </w:rPr>
      </w:pPr>
      <w:r>
        <w:rPr>
          <w:rFonts w:hint="eastAsia" w:ascii="宋体" w:hAnsi="宋体" w:eastAsia="宋体" w:cs="宋体"/>
          <w:spacing w:val="8"/>
          <w:sz w:val="24"/>
          <w:szCs w:val="24"/>
          <w:highlight w:val="none"/>
        </w:rPr>
        <w:t>1.3.2 本次竞争性谈判共二次报价（含系统中开标一览表报价共二次价格</w:t>
      </w:r>
      <w:r>
        <w:rPr>
          <w:rFonts w:hint="eastAsia" w:ascii="宋体" w:hAnsi="宋体" w:eastAsia="宋体" w:cs="宋体"/>
          <w:spacing w:val="-35"/>
          <w:sz w:val="24"/>
          <w:szCs w:val="24"/>
          <w:highlight w:val="none"/>
        </w:rPr>
        <w:t>），</w:t>
      </w:r>
      <w:r>
        <w:rPr>
          <w:rFonts w:hint="eastAsia" w:ascii="宋体" w:hAnsi="宋体" w:eastAsia="宋体" w:cs="宋体"/>
          <w:spacing w:val="8"/>
          <w:sz w:val="24"/>
          <w:szCs w:val="24"/>
          <w:highlight w:val="none"/>
        </w:rPr>
        <w:t>谈判中的第二次报价均不</w:t>
      </w:r>
      <w:r>
        <w:rPr>
          <w:rFonts w:hint="eastAsia" w:ascii="宋体" w:hAnsi="宋体" w:eastAsia="宋体" w:cs="宋体"/>
          <w:spacing w:val="10"/>
          <w:sz w:val="24"/>
          <w:szCs w:val="24"/>
          <w:highlight w:val="none"/>
        </w:rPr>
        <w:t>应超过</w:t>
      </w:r>
      <w:r>
        <w:rPr>
          <w:rFonts w:hint="eastAsia" w:ascii="宋体" w:hAnsi="宋体" w:eastAsia="宋体" w:cs="宋体"/>
          <w:spacing w:val="10"/>
          <w:sz w:val="24"/>
          <w:szCs w:val="24"/>
          <w:highlight w:val="none"/>
          <w:lang w:eastAsia="zh-CN"/>
        </w:rPr>
        <w:t>最高限价，</w:t>
      </w:r>
      <w:r>
        <w:rPr>
          <w:rFonts w:hint="eastAsia" w:ascii="宋体" w:hAnsi="宋体" w:eastAsia="宋体" w:cs="宋体"/>
          <w:spacing w:val="10"/>
          <w:sz w:val="24"/>
          <w:szCs w:val="24"/>
          <w:highlight w:val="none"/>
        </w:rPr>
        <w:t>供应商擅自调高报价的，视为无效投标。供应商拒绝接受上</w:t>
      </w:r>
      <w:r>
        <w:rPr>
          <w:rFonts w:hint="eastAsia" w:ascii="宋体" w:hAnsi="宋体" w:eastAsia="宋体" w:cs="宋体"/>
          <w:spacing w:val="9"/>
          <w:sz w:val="24"/>
          <w:szCs w:val="24"/>
          <w:highlight w:val="none"/>
        </w:rPr>
        <w:t>述意见的，谈判小组将视为变相在提交响应文件截止时间后撤回响应文件，并评定其为无效投标。</w:t>
      </w:r>
    </w:p>
    <w:p w14:paraId="3DABFEB5">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1.3.3 如供应商的投标报价未超过采购预算（最高限价</w:t>
      </w:r>
      <w:r>
        <w:rPr>
          <w:rFonts w:hint="eastAsia" w:ascii="宋体" w:hAnsi="宋体" w:eastAsia="宋体" w:cs="宋体"/>
          <w:spacing w:val="-57"/>
          <w:sz w:val="24"/>
          <w:szCs w:val="24"/>
          <w:highlight w:val="none"/>
        </w:rPr>
        <w:t>）</w:t>
      </w:r>
      <w:r>
        <w:rPr>
          <w:rFonts w:hint="eastAsia" w:ascii="宋体" w:hAnsi="宋体" w:eastAsia="宋体" w:cs="宋体"/>
          <w:spacing w:val="8"/>
          <w:sz w:val="24"/>
          <w:szCs w:val="24"/>
          <w:highlight w:val="none"/>
        </w:rPr>
        <w:t>的供应商不足三家的，该项目（标段）做废标处理。</w:t>
      </w:r>
    </w:p>
    <w:p w14:paraId="466D94BE">
      <w:pPr>
        <w:keepNext w:val="0"/>
        <w:keepLines w:val="0"/>
        <w:pageBreakBefore w:val="0"/>
        <w:widowControl/>
        <w:kinsoku/>
        <w:wordWrap w:val="0"/>
        <w:overflowPunct w:val="0"/>
        <w:topLinePunct/>
        <w:autoSpaceDE/>
        <w:autoSpaceDN/>
        <w:bidi w:val="0"/>
        <w:adjustRightInd/>
        <w:snapToGrid/>
        <w:spacing w:after="0" w:line="360" w:lineRule="auto"/>
        <w:ind w:left="0" w:right="0" w:firstLine="51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2.</w:t>
      </w:r>
      <w:r>
        <w:rPr>
          <w:rFonts w:hint="eastAsia" w:ascii="宋体" w:hAnsi="宋体" w:eastAsia="宋体" w:cs="宋体"/>
          <w:spacing w:val="7"/>
          <w:sz w:val="24"/>
          <w:szCs w:val="24"/>
          <w:highlight w:val="none"/>
        </w:rPr>
        <w:t xml:space="preserve"> </w:t>
      </w:r>
      <w:r>
        <w:rPr>
          <w:rFonts w:hint="eastAsia" w:ascii="宋体" w:hAnsi="宋体" w:eastAsia="宋体" w:cs="宋体"/>
          <w:b/>
          <w:bCs/>
          <w:spacing w:val="7"/>
          <w:sz w:val="24"/>
          <w:szCs w:val="24"/>
          <w:highlight w:val="none"/>
        </w:rPr>
        <w:t>标段内容（范围）及基本技术要求</w:t>
      </w:r>
    </w:p>
    <w:p w14:paraId="67291EE1">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2.1</w:t>
      </w:r>
      <w:r>
        <w:rPr>
          <w:rFonts w:hint="eastAsia" w:ascii="宋体" w:hAnsi="宋体" w:eastAsia="宋体" w:cs="宋体"/>
          <w:spacing w:val="-40"/>
          <w:sz w:val="24"/>
          <w:szCs w:val="24"/>
          <w:highlight w:val="none"/>
        </w:rPr>
        <w:t xml:space="preserve"> </w:t>
      </w:r>
      <w:r>
        <w:rPr>
          <w:rFonts w:hint="eastAsia" w:ascii="宋体" w:hAnsi="宋体" w:eastAsia="宋体" w:cs="宋体"/>
          <w:spacing w:val="8"/>
          <w:sz w:val="24"/>
          <w:szCs w:val="24"/>
          <w:highlight w:val="none"/>
        </w:rPr>
        <w:t>标段内容（范围</w:t>
      </w:r>
      <w:r>
        <w:rPr>
          <w:rFonts w:hint="eastAsia" w:ascii="宋体" w:hAnsi="宋体" w:eastAsia="宋体" w:cs="宋体"/>
          <w:spacing w:val="-37"/>
          <w:sz w:val="24"/>
          <w:szCs w:val="24"/>
          <w:highlight w:val="none"/>
        </w:rPr>
        <w:t>）：</w:t>
      </w:r>
      <w:r>
        <w:rPr>
          <w:rFonts w:hint="eastAsia" w:ascii="宋体" w:hAnsi="宋体" w:eastAsia="宋体" w:cs="宋体"/>
          <w:spacing w:val="8"/>
          <w:sz w:val="24"/>
          <w:szCs w:val="24"/>
          <w:highlight w:val="none"/>
          <w:lang w:eastAsia="zh-CN"/>
        </w:rPr>
        <w:t>汤阴县实验中学空调采购项目</w:t>
      </w:r>
      <w:r>
        <w:rPr>
          <w:rFonts w:hint="eastAsia" w:ascii="宋体" w:hAnsi="宋体" w:eastAsia="宋体" w:cs="宋体"/>
          <w:spacing w:val="7"/>
          <w:sz w:val="24"/>
          <w:szCs w:val="24"/>
          <w:highlight w:val="none"/>
        </w:rPr>
        <w:t>清单及参数具体详见下述</w:t>
      </w:r>
      <w:r>
        <w:rPr>
          <w:rFonts w:hint="eastAsia" w:ascii="宋体" w:hAnsi="宋体" w:eastAsia="宋体" w:cs="宋体"/>
          <w:spacing w:val="-34"/>
          <w:sz w:val="24"/>
          <w:szCs w:val="24"/>
          <w:highlight w:val="none"/>
        </w:rPr>
        <w:t xml:space="preserve"> </w:t>
      </w:r>
      <w:r>
        <w:rPr>
          <w:rFonts w:hint="eastAsia" w:ascii="宋体" w:hAnsi="宋体" w:eastAsia="宋体" w:cs="宋体"/>
          <w:spacing w:val="7"/>
          <w:sz w:val="24"/>
          <w:szCs w:val="24"/>
          <w:highlight w:val="none"/>
        </w:rPr>
        <w:t>2.4</w:t>
      </w:r>
      <w:r>
        <w:rPr>
          <w:rFonts w:hint="eastAsia" w:ascii="宋体" w:hAnsi="宋体" w:eastAsia="宋体" w:cs="宋体"/>
          <w:spacing w:val="-40"/>
          <w:sz w:val="24"/>
          <w:szCs w:val="24"/>
          <w:highlight w:val="none"/>
        </w:rPr>
        <w:t xml:space="preserve"> </w:t>
      </w:r>
      <w:r>
        <w:rPr>
          <w:rFonts w:hint="eastAsia" w:ascii="宋体" w:hAnsi="宋体" w:eastAsia="宋体" w:cs="宋体"/>
          <w:spacing w:val="7"/>
          <w:sz w:val="24"/>
          <w:szCs w:val="24"/>
          <w:highlight w:val="none"/>
        </w:rPr>
        <w:t>款。</w:t>
      </w:r>
    </w:p>
    <w:p w14:paraId="22777B58">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2.2 项目落实的政府采购政策（法规标准条款）</w:t>
      </w:r>
    </w:p>
    <w:p w14:paraId="5D05790F">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2.2.1 政府采购节能产品、环境标志产品实施品目清单管理后，对本次采购产品属于“节能产品政府采购品目清单</w:t>
      </w:r>
      <w:r>
        <w:rPr>
          <w:rFonts w:hint="eastAsia" w:ascii="宋体" w:hAnsi="宋体" w:eastAsia="宋体" w:cs="宋体"/>
          <w:spacing w:val="-65"/>
          <w:sz w:val="24"/>
          <w:szCs w:val="24"/>
          <w:highlight w:val="none"/>
        </w:rPr>
        <w:t xml:space="preserve"> </w:t>
      </w:r>
      <w:r>
        <w:rPr>
          <w:rFonts w:hint="eastAsia" w:ascii="宋体" w:hAnsi="宋体" w:eastAsia="宋体" w:cs="宋体"/>
          <w:spacing w:val="9"/>
          <w:sz w:val="24"/>
          <w:szCs w:val="24"/>
          <w:highlight w:val="none"/>
        </w:rPr>
        <w:t>”中强制采购品目的，投标产品应当具有相应的认证证书（认证证书应当为国家确定的认证机构出具、且应处于有效期之内</w:t>
      </w:r>
      <w:r>
        <w:rPr>
          <w:rFonts w:hint="eastAsia" w:ascii="宋体" w:hAnsi="宋体" w:eastAsia="宋体" w:cs="宋体"/>
          <w:spacing w:val="-35"/>
          <w:sz w:val="24"/>
          <w:szCs w:val="24"/>
          <w:highlight w:val="none"/>
        </w:rPr>
        <w:t>），</w:t>
      </w:r>
      <w:r>
        <w:rPr>
          <w:rFonts w:hint="eastAsia" w:ascii="宋体" w:hAnsi="宋体" w:eastAsia="宋体" w:cs="宋体"/>
          <w:spacing w:val="9"/>
          <w:sz w:val="24"/>
          <w:szCs w:val="24"/>
          <w:highlight w:val="none"/>
        </w:rPr>
        <w:t>响应文件中应当提供相应的认证证书（认证证书应当为国家确定的认证</w:t>
      </w:r>
      <w:r>
        <w:rPr>
          <w:rFonts w:hint="eastAsia" w:ascii="宋体" w:hAnsi="宋体" w:eastAsia="宋体" w:cs="宋体"/>
          <w:spacing w:val="7"/>
          <w:sz w:val="24"/>
          <w:szCs w:val="24"/>
          <w:highlight w:val="none"/>
        </w:rPr>
        <w:t>机构出具、且应处于有效期之内）。属于政府强制采购品目、而未按要求提供相应资料的，为无效投标。</w:t>
      </w:r>
    </w:p>
    <w:p w14:paraId="00666670">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2.2.2</w:t>
      </w:r>
      <w:r>
        <w:rPr>
          <w:rFonts w:hint="eastAsia" w:ascii="宋体" w:hAnsi="宋体" w:eastAsia="宋体" w:cs="宋体"/>
          <w:spacing w:val="33"/>
          <w:sz w:val="24"/>
          <w:szCs w:val="24"/>
          <w:highlight w:val="none"/>
        </w:rPr>
        <w:t xml:space="preserve"> </w:t>
      </w:r>
      <w:r>
        <w:rPr>
          <w:rFonts w:hint="eastAsia" w:ascii="宋体" w:hAnsi="宋体" w:eastAsia="宋体" w:cs="宋体"/>
          <w:spacing w:val="8"/>
          <w:sz w:val="24"/>
          <w:szCs w:val="24"/>
          <w:highlight w:val="none"/>
        </w:rPr>
        <w:t>同等条件下，获得节能产品认证证书或环境标志产品认证证书的产品或贫困地区产品优先采购。</w:t>
      </w:r>
    </w:p>
    <w:p w14:paraId="2E77133C">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认证证书应当为国家确定的认证机构出具、且应处于有效期之内。</w:t>
      </w:r>
    </w:p>
    <w:p w14:paraId="7F08747A">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2.2.3 本次采购不允许进口产品参加。</w:t>
      </w:r>
    </w:p>
    <w:p w14:paraId="1F6ECB62">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2.2.</w:t>
      </w:r>
      <w:r>
        <w:rPr>
          <w:rFonts w:hint="eastAsia" w:ascii="宋体" w:hAnsi="宋体" w:eastAsia="宋体" w:cs="宋体"/>
          <w:spacing w:val="7"/>
          <w:sz w:val="24"/>
          <w:szCs w:val="24"/>
          <w:highlight w:val="none"/>
          <w:lang w:val="en-US" w:eastAsia="zh-CN"/>
        </w:rPr>
        <w:t>4</w:t>
      </w:r>
      <w:r>
        <w:rPr>
          <w:rFonts w:hint="eastAsia" w:ascii="宋体" w:hAnsi="宋体" w:eastAsia="宋体" w:cs="宋体"/>
          <w:spacing w:val="7"/>
          <w:sz w:val="24"/>
          <w:szCs w:val="24"/>
          <w:highlight w:val="none"/>
        </w:rPr>
        <w:t xml:space="preserve"> 促进中小企业发展扶持政策：见第四章“评</w:t>
      </w:r>
      <w:r>
        <w:rPr>
          <w:rFonts w:hint="eastAsia" w:ascii="宋体" w:hAnsi="宋体" w:eastAsia="宋体" w:cs="宋体"/>
          <w:spacing w:val="6"/>
          <w:sz w:val="24"/>
          <w:szCs w:val="24"/>
          <w:highlight w:val="none"/>
        </w:rPr>
        <w:t>审办法</w:t>
      </w:r>
      <w:r>
        <w:rPr>
          <w:rFonts w:hint="eastAsia" w:ascii="宋体" w:hAnsi="宋体" w:eastAsia="宋体" w:cs="宋体"/>
          <w:spacing w:val="-70"/>
          <w:sz w:val="24"/>
          <w:szCs w:val="24"/>
          <w:highlight w:val="none"/>
        </w:rPr>
        <w:t xml:space="preserve"> </w:t>
      </w:r>
      <w:r>
        <w:rPr>
          <w:rFonts w:hint="eastAsia" w:ascii="宋体" w:hAnsi="宋体" w:eastAsia="宋体" w:cs="宋体"/>
          <w:spacing w:val="6"/>
          <w:sz w:val="24"/>
          <w:szCs w:val="24"/>
          <w:highlight w:val="none"/>
        </w:rPr>
        <w:t>”第</w:t>
      </w:r>
      <w:r>
        <w:rPr>
          <w:rFonts w:hint="eastAsia" w:ascii="宋体" w:hAnsi="宋体" w:eastAsia="宋体" w:cs="宋体"/>
          <w:spacing w:val="-40"/>
          <w:sz w:val="24"/>
          <w:szCs w:val="24"/>
          <w:highlight w:val="none"/>
        </w:rPr>
        <w:t xml:space="preserve"> </w:t>
      </w:r>
      <w:r>
        <w:rPr>
          <w:rFonts w:hint="eastAsia" w:ascii="宋体" w:hAnsi="宋体" w:eastAsia="宋体" w:cs="宋体"/>
          <w:spacing w:val="6"/>
          <w:sz w:val="24"/>
          <w:szCs w:val="24"/>
          <w:highlight w:val="none"/>
        </w:rPr>
        <w:t>4</w:t>
      </w:r>
      <w:r>
        <w:rPr>
          <w:rFonts w:hint="eastAsia" w:ascii="宋体" w:hAnsi="宋体" w:eastAsia="宋体" w:cs="宋体"/>
          <w:spacing w:val="-36"/>
          <w:sz w:val="24"/>
          <w:szCs w:val="24"/>
          <w:highlight w:val="none"/>
        </w:rPr>
        <w:t xml:space="preserve"> </w:t>
      </w:r>
      <w:r>
        <w:rPr>
          <w:rFonts w:hint="eastAsia" w:ascii="宋体" w:hAnsi="宋体" w:eastAsia="宋体" w:cs="宋体"/>
          <w:spacing w:val="6"/>
          <w:sz w:val="24"/>
          <w:szCs w:val="24"/>
          <w:highlight w:val="none"/>
        </w:rPr>
        <w:t>条。</w:t>
      </w:r>
    </w:p>
    <w:p w14:paraId="5ECD7452">
      <w:pPr>
        <w:keepNext w:val="0"/>
        <w:keepLines w:val="0"/>
        <w:pageBreakBefore w:val="0"/>
        <w:widowControl/>
        <w:kinsoku/>
        <w:wordWrap w:val="0"/>
        <w:overflowPunct w:val="0"/>
        <w:topLinePunct/>
        <w:autoSpaceDE/>
        <w:autoSpaceDN/>
        <w:bidi w:val="0"/>
        <w:adjustRightInd/>
        <w:snapToGrid/>
        <w:spacing w:after="0" w:line="360" w:lineRule="auto"/>
        <w:ind w:left="0" w:right="0" w:firstLine="50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2.2.</w:t>
      </w:r>
      <w:r>
        <w:rPr>
          <w:rFonts w:hint="eastAsia" w:ascii="宋体" w:hAnsi="宋体" w:eastAsia="宋体" w:cs="宋体"/>
          <w:spacing w:val="6"/>
          <w:sz w:val="24"/>
          <w:szCs w:val="24"/>
          <w:highlight w:val="none"/>
          <w:lang w:val="en-US" w:eastAsia="zh-CN"/>
        </w:rPr>
        <w:t>5</w:t>
      </w:r>
      <w:r>
        <w:rPr>
          <w:rFonts w:hint="eastAsia" w:ascii="宋体" w:hAnsi="宋体" w:eastAsia="宋体" w:cs="宋体"/>
          <w:spacing w:val="6"/>
          <w:sz w:val="24"/>
          <w:szCs w:val="24"/>
          <w:highlight w:val="none"/>
        </w:rPr>
        <w:t xml:space="preserve"> 促进残疾人就业：见第四章“评标办法</w:t>
      </w:r>
      <w:r>
        <w:rPr>
          <w:rFonts w:hint="eastAsia" w:ascii="宋体" w:hAnsi="宋体" w:eastAsia="宋体" w:cs="宋体"/>
          <w:spacing w:val="-66"/>
          <w:sz w:val="24"/>
          <w:szCs w:val="24"/>
          <w:highlight w:val="none"/>
        </w:rPr>
        <w:t xml:space="preserve"> </w:t>
      </w:r>
      <w:r>
        <w:rPr>
          <w:rFonts w:hint="eastAsia" w:ascii="宋体" w:hAnsi="宋体" w:eastAsia="宋体" w:cs="宋体"/>
          <w:spacing w:val="6"/>
          <w:sz w:val="24"/>
          <w:szCs w:val="24"/>
          <w:highlight w:val="none"/>
        </w:rPr>
        <w:t>”第</w:t>
      </w:r>
      <w:r>
        <w:rPr>
          <w:rFonts w:hint="eastAsia" w:ascii="宋体" w:hAnsi="宋体" w:eastAsia="宋体" w:cs="宋体"/>
          <w:spacing w:val="-38"/>
          <w:sz w:val="24"/>
          <w:szCs w:val="24"/>
          <w:highlight w:val="none"/>
        </w:rPr>
        <w:t xml:space="preserve"> </w:t>
      </w:r>
      <w:r>
        <w:rPr>
          <w:rFonts w:hint="eastAsia" w:ascii="宋体" w:hAnsi="宋体" w:eastAsia="宋体" w:cs="宋体"/>
          <w:spacing w:val="6"/>
          <w:sz w:val="24"/>
          <w:szCs w:val="24"/>
          <w:highlight w:val="none"/>
        </w:rPr>
        <w:t>4</w:t>
      </w:r>
      <w:r>
        <w:rPr>
          <w:rFonts w:hint="eastAsia" w:ascii="宋体" w:hAnsi="宋体" w:eastAsia="宋体" w:cs="宋体"/>
          <w:spacing w:val="-38"/>
          <w:sz w:val="24"/>
          <w:szCs w:val="24"/>
          <w:highlight w:val="none"/>
        </w:rPr>
        <w:t xml:space="preserve"> </w:t>
      </w:r>
      <w:r>
        <w:rPr>
          <w:rFonts w:hint="eastAsia" w:ascii="宋体" w:hAnsi="宋体" w:eastAsia="宋体" w:cs="宋体"/>
          <w:spacing w:val="6"/>
          <w:sz w:val="24"/>
          <w:szCs w:val="24"/>
          <w:highlight w:val="none"/>
        </w:rPr>
        <w:t>条。</w:t>
      </w:r>
    </w:p>
    <w:p w14:paraId="6CE5DBB3">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2.2.</w:t>
      </w:r>
      <w:r>
        <w:rPr>
          <w:rFonts w:hint="eastAsia" w:ascii="宋体" w:hAnsi="宋体" w:eastAsia="宋体" w:cs="宋体"/>
          <w:spacing w:val="8"/>
          <w:sz w:val="24"/>
          <w:szCs w:val="24"/>
          <w:highlight w:val="none"/>
          <w:lang w:val="en-US" w:eastAsia="zh-CN"/>
        </w:rPr>
        <w:t>6</w:t>
      </w:r>
      <w:r>
        <w:rPr>
          <w:rFonts w:hint="eastAsia" w:ascii="宋体" w:hAnsi="宋体" w:eastAsia="宋体" w:cs="宋体"/>
          <w:spacing w:val="8"/>
          <w:sz w:val="24"/>
          <w:szCs w:val="24"/>
          <w:highlight w:val="none"/>
        </w:rPr>
        <w:t xml:space="preserve"> 所供产品有环保政策要求的，应符合相关环保法律政策要求。</w:t>
      </w:r>
    </w:p>
    <w:p w14:paraId="71189307">
      <w:pPr>
        <w:keepNext w:val="0"/>
        <w:keepLines w:val="0"/>
        <w:pageBreakBefore w:val="0"/>
        <w:widowControl/>
        <w:kinsoku/>
        <w:wordWrap w:val="0"/>
        <w:overflowPunct w:val="0"/>
        <w:topLinePunct/>
        <w:autoSpaceDE/>
        <w:autoSpaceDN/>
        <w:bidi w:val="0"/>
        <w:adjustRightInd/>
        <w:snapToGrid/>
        <w:spacing w:after="0" w:line="360" w:lineRule="auto"/>
        <w:ind w:left="0" w:right="0" w:firstLine="514"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8"/>
          <w:sz w:val="24"/>
          <w:szCs w:val="24"/>
          <w:highlight w:val="none"/>
        </w:rPr>
        <w:t>2.3</w:t>
      </w:r>
      <w:r>
        <w:rPr>
          <w:rFonts w:hint="eastAsia" w:ascii="宋体" w:hAnsi="宋体" w:eastAsia="宋体" w:cs="宋体"/>
          <w:spacing w:val="8"/>
          <w:sz w:val="24"/>
          <w:szCs w:val="24"/>
          <w:highlight w:val="none"/>
        </w:rPr>
        <w:t xml:space="preserve"> </w:t>
      </w:r>
      <w:r>
        <w:rPr>
          <w:rFonts w:hint="eastAsia" w:ascii="宋体" w:hAnsi="宋体" w:eastAsia="宋体" w:cs="宋体"/>
          <w:b/>
          <w:bCs/>
          <w:spacing w:val="8"/>
          <w:sz w:val="24"/>
          <w:szCs w:val="24"/>
          <w:highlight w:val="none"/>
        </w:rPr>
        <w:t>采购标的需执行的国家相关标准、行业标准、地方标准或者其</w:t>
      </w:r>
      <w:r>
        <w:rPr>
          <w:rFonts w:hint="eastAsia" w:ascii="宋体" w:hAnsi="宋体" w:eastAsia="宋体" w:cs="宋体"/>
          <w:b/>
          <w:bCs/>
          <w:spacing w:val="7"/>
          <w:sz w:val="24"/>
          <w:szCs w:val="24"/>
          <w:highlight w:val="none"/>
        </w:rPr>
        <w:t>他标准、规范</w:t>
      </w:r>
    </w:p>
    <w:p w14:paraId="168B1675">
      <w:pPr>
        <w:keepNext w:val="0"/>
        <w:keepLines w:val="0"/>
        <w:pageBreakBefore w:val="0"/>
        <w:widowControl/>
        <w:kinsoku/>
        <w:wordWrap w:val="0"/>
        <w:overflowPunct w:val="0"/>
        <w:topLinePunct/>
        <w:autoSpaceDE/>
        <w:autoSpaceDN/>
        <w:bidi w:val="0"/>
        <w:adjustRightInd/>
        <w:snapToGrid/>
        <w:spacing w:after="0" w:line="360" w:lineRule="auto"/>
        <w:ind w:left="0" w:right="0" w:firstLine="52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供应商所投产品应为全新产品且符合国家</w:t>
      </w:r>
      <w:r>
        <w:rPr>
          <w:rFonts w:hint="eastAsia" w:ascii="宋体" w:hAnsi="宋体" w:eastAsia="宋体" w:cs="宋体"/>
          <w:spacing w:val="10"/>
          <w:sz w:val="24"/>
          <w:szCs w:val="24"/>
          <w:highlight w:val="none"/>
          <w:lang w:eastAsia="zh-CN"/>
        </w:rPr>
        <w:t>质量要求</w:t>
      </w:r>
      <w:r>
        <w:rPr>
          <w:rFonts w:hint="eastAsia" w:ascii="宋体" w:hAnsi="宋体" w:eastAsia="宋体" w:cs="宋体"/>
          <w:spacing w:val="10"/>
          <w:sz w:val="24"/>
          <w:szCs w:val="24"/>
          <w:highlight w:val="none"/>
        </w:rPr>
        <w:t>、部颁标准及行业规范</w:t>
      </w:r>
      <w:r>
        <w:rPr>
          <w:rFonts w:hint="eastAsia" w:ascii="宋体" w:hAnsi="宋体" w:eastAsia="宋体" w:cs="宋体"/>
          <w:spacing w:val="9"/>
          <w:sz w:val="24"/>
          <w:szCs w:val="24"/>
          <w:highlight w:val="none"/>
        </w:rPr>
        <w:t>的要求，符合国家各项强制</w:t>
      </w:r>
      <w:r>
        <w:rPr>
          <w:rFonts w:hint="eastAsia" w:ascii="宋体" w:hAnsi="宋体" w:eastAsia="宋体" w:cs="宋体"/>
          <w:spacing w:val="10"/>
          <w:sz w:val="24"/>
          <w:szCs w:val="24"/>
          <w:highlight w:val="none"/>
        </w:rPr>
        <w:t>性规范及安全标准，投标产品不应与第三方存在知识产权权属问题；供</w:t>
      </w:r>
      <w:r>
        <w:rPr>
          <w:rFonts w:hint="eastAsia" w:ascii="宋体" w:hAnsi="宋体" w:eastAsia="宋体" w:cs="宋体"/>
          <w:spacing w:val="9"/>
          <w:sz w:val="24"/>
          <w:szCs w:val="24"/>
          <w:highlight w:val="none"/>
        </w:rPr>
        <w:t>应商应本着服务客户、为客户着想</w:t>
      </w:r>
      <w:r>
        <w:rPr>
          <w:rFonts w:hint="eastAsia" w:ascii="宋体" w:hAnsi="宋体" w:eastAsia="宋体" w:cs="宋体"/>
          <w:spacing w:val="10"/>
          <w:sz w:val="24"/>
          <w:szCs w:val="24"/>
          <w:highlight w:val="none"/>
        </w:rPr>
        <w:t>的宗旨，来完善产品及技术要求未尽事宜，不</w:t>
      </w:r>
      <w:r>
        <w:rPr>
          <w:rFonts w:hint="eastAsia" w:ascii="宋体" w:hAnsi="宋体" w:eastAsia="宋体" w:cs="宋体"/>
          <w:spacing w:val="9"/>
          <w:sz w:val="24"/>
          <w:szCs w:val="24"/>
          <w:highlight w:val="none"/>
        </w:rPr>
        <w:t>得以谈判文件未列明事项为由，来降低投标产品的质量。</w:t>
      </w:r>
    </w:p>
    <w:p w14:paraId="46D73925">
      <w:pPr>
        <w:keepNext w:val="0"/>
        <w:keepLines w:val="0"/>
        <w:pageBreakBefore w:val="0"/>
        <w:widowControl/>
        <w:kinsoku/>
        <w:wordWrap w:val="0"/>
        <w:overflowPunct w:val="0"/>
        <w:topLinePunct/>
        <w:autoSpaceDE/>
        <w:autoSpaceDN/>
        <w:bidi w:val="0"/>
        <w:adjustRightInd/>
        <w:snapToGrid/>
        <w:spacing w:after="0" w:line="360" w:lineRule="auto"/>
        <w:ind w:left="0" w:firstLine="498"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2.4</w:t>
      </w:r>
      <w:r>
        <w:rPr>
          <w:rFonts w:hint="eastAsia" w:ascii="宋体" w:hAnsi="宋体" w:eastAsia="宋体" w:cs="宋体"/>
          <w:b/>
          <w:bCs/>
          <w:spacing w:val="13"/>
          <w:w w:val="101"/>
          <w:sz w:val="24"/>
          <w:szCs w:val="24"/>
          <w:highlight w:val="none"/>
        </w:rPr>
        <w:t xml:space="preserve">  </w:t>
      </w:r>
      <w:r>
        <w:rPr>
          <w:rFonts w:hint="eastAsia" w:ascii="宋体" w:hAnsi="宋体" w:eastAsia="宋体" w:cs="宋体"/>
          <w:b/>
          <w:bCs/>
          <w:spacing w:val="4"/>
          <w:sz w:val="24"/>
          <w:szCs w:val="24"/>
          <w:highlight w:val="none"/>
        </w:rPr>
        <w:t>具体技术要求及标段（包）</w:t>
      </w:r>
      <w:r>
        <w:rPr>
          <w:rFonts w:hint="eastAsia" w:ascii="宋体" w:hAnsi="宋体" w:eastAsia="宋体" w:cs="宋体"/>
          <w:spacing w:val="-53"/>
          <w:sz w:val="24"/>
          <w:szCs w:val="24"/>
          <w:highlight w:val="none"/>
        </w:rPr>
        <w:t xml:space="preserve"> </w:t>
      </w:r>
      <w:r>
        <w:rPr>
          <w:rFonts w:hint="eastAsia" w:ascii="宋体" w:hAnsi="宋体" w:eastAsia="宋体" w:cs="宋体"/>
          <w:b/>
          <w:bCs/>
          <w:spacing w:val="4"/>
          <w:sz w:val="24"/>
          <w:szCs w:val="24"/>
          <w:highlight w:val="none"/>
        </w:rPr>
        <w:t>内容（范围）</w:t>
      </w:r>
    </w:p>
    <w:p w14:paraId="7173B98F">
      <w:pPr>
        <w:pStyle w:val="77"/>
        <w:keepNext w:val="0"/>
        <w:keepLines w:val="0"/>
        <w:pageBreakBefore w:val="0"/>
        <w:widowControl/>
        <w:kinsoku/>
        <w:wordWrap w:val="0"/>
        <w:overflowPunct w:val="0"/>
        <w:topLinePunct/>
        <w:autoSpaceDE/>
        <w:autoSpaceDN/>
        <w:bidi w:val="0"/>
        <w:adjustRightInd/>
        <w:snapToGrid/>
        <w:spacing w:after="0" w:line="360" w:lineRule="auto"/>
        <w:ind w:left="0" w:firstLine="52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pacing w:val="10"/>
          <w:sz w:val="24"/>
          <w:szCs w:val="24"/>
          <w:highlight w:val="none"/>
          <w:lang w:val="en-US" w:eastAsia="zh-CN"/>
        </w:rPr>
        <w:t>本项目核心产品为：</w:t>
      </w:r>
      <w:r>
        <w:rPr>
          <w:rFonts w:hint="eastAsia" w:ascii="宋体" w:hAnsi="宋体" w:eastAsia="宋体" w:cs="宋体"/>
          <w:sz w:val="24"/>
          <w:szCs w:val="24"/>
          <w:highlight w:val="none"/>
          <w:lang w:val="en-US" w:eastAsia="zh-CN"/>
        </w:rPr>
        <w:t>10匹柜机空调</w:t>
      </w:r>
    </w:p>
    <w:p w14:paraId="6C6508AD">
      <w:pPr>
        <w:keepNext w:val="0"/>
        <w:keepLines w:val="0"/>
        <w:pageBreakBefore w:val="0"/>
        <w:widowControl/>
        <w:kinsoku/>
        <w:wordWrap w:val="0"/>
        <w:overflowPunct w:val="0"/>
        <w:topLinePunct/>
        <w:autoSpaceDE/>
        <w:autoSpaceDN/>
        <w:bidi w:val="0"/>
        <w:adjustRightInd/>
        <w:snapToGrid/>
        <w:spacing w:after="0" w:line="360" w:lineRule="auto"/>
        <w:ind w:left="0" w:right="0" w:firstLine="520" w:firstLineChars="200"/>
        <w:jc w:val="left"/>
        <w:textAlignment w:val="auto"/>
        <w:rPr>
          <w:rFonts w:hint="eastAsia" w:ascii="宋体" w:hAnsi="宋体" w:eastAsia="宋体" w:cs="宋体"/>
          <w:spacing w:val="10"/>
          <w:sz w:val="24"/>
          <w:szCs w:val="24"/>
          <w:highlight w:val="none"/>
        </w:rPr>
      </w:pPr>
      <w:r>
        <w:rPr>
          <w:rFonts w:hint="eastAsia" w:ascii="宋体" w:hAnsi="宋体" w:eastAsia="宋体" w:cs="宋体"/>
          <w:spacing w:val="10"/>
          <w:sz w:val="24"/>
          <w:szCs w:val="24"/>
          <w:highlight w:val="none"/>
          <w:lang w:val="en-US" w:eastAsia="zh-CN"/>
        </w:rPr>
        <w:t xml:space="preserve">核心产品：同一品牌产品只能由一家供应商参加。如果有多家供应商提供同一品牌产品投标的，作为一个供应商计算。 </w:t>
      </w:r>
    </w:p>
    <w:p w14:paraId="2DFE8808">
      <w:pPr>
        <w:keepNext w:val="0"/>
        <w:keepLines w:val="0"/>
        <w:pageBreakBefore w:val="0"/>
        <w:widowControl/>
        <w:kinsoku/>
        <w:wordWrap w:val="0"/>
        <w:overflowPunct w:val="0"/>
        <w:topLinePunct/>
        <w:autoSpaceDE/>
        <w:autoSpaceDN/>
        <w:bidi w:val="0"/>
        <w:adjustRightInd/>
        <w:snapToGrid/>
        <w:spacing w:after="0" w:line="360" w:lineRule="auto"/>
        <w:ind w:left="0" w:right="0" w:firstLine="520" w:firstLineChars="200"/>
        <w:jc w:val="left"/>
        <w:textAlignment w:val="auto"/>
        <w:rPr>
          <w:rFonts w:hint="eastAsia" w:ascii="宋体" w:hAnsi="宋体" w:eastAsia="宋体" w:cs="宋体"/>
          <w:spacing w:val="10"/>
          <w:sz w:val="24"/>
          <w:szCs w:val="24"/>
          <w:highlight w:val="none"/>
        </w:rPr>
      </w:pPr>
      <w:r>
        <w:rPr>
          <w:rFonts w:hint="eastAsia" w:ascii="宋体" w:hAnsi="宋体" w:eastAsia="宋体" w:cs="宋体"/>
          <w:spacing w:val="10"/>
          <w:sz w:val="24"/>
          <w:szCs w:val="24"/>
          <w:highlight w:val="none"/>
          <w:lang w:val="en-US" w:eastAsia="zh-CN"/>
        </w:rPr>
        <w:t>相同品牌产品投标的处理方法：提供相同品牌产品且通过资格性审查、符合性审查的不同供应商参加的，按一家供应商计算，评审后报价最低的同品牌供应商获得成交供应商推荐资格；最后报价也相同的，由谈判小组自行决定。</w:t>
      </w:r>
    </w:p>
    <w:p w14:paraId="531794AD">
      <w:pPr>
        <w:keepNext w:val="0"/>
        <w:keepLines w:val="0"/>
        <w:pageBreakBefore w:val="0"/>
        <w:widowControl/>
        <w:kinsoku/>
        <w:wordWrap w:val="0"/>
        <w:overflowPunct w:val="0"/>
        <w:topLinePunct/>
        <w:autoSpaceDE/>
        <w:autoSpaceDN/>
        <w:bidi w:val="0"/>
        <w:adjustRightInd/>
        <w:snapToGrid/>
        <w:spacing w:after="0" w:line="360" w:lineRule="auto"/>
        <w:ind w:left="0" w:firstLine="646" w:firstLineChars="200"/>
        <w:jc w:val="left"/>
        <w:textAlignment w:val="auto"/>
        <w:rPr>
          <w:rFonts w:hint="eastAsia" w:ascii="宋体" w:hAnsi="宋体" w:eastAsia="宋体" w:cs="宋体"/>
          <w:b/>
          <w:bCs/>
          <w:spacing w:val="6"/>
          <w:sz w:val="31"/>
          <w:szCs w:val="31"/>
          <w:highlight w:val="none"/>
          <w:lang w:eastAsia="zh-CN"/>
        </w:rPr>
      </w:pPr>
    </w:p>
    <w:p w14:paraId="0ED1755D">
      <w:pPr>
        <w:keepNext w:val="0"/>
        <w:keepLines w:val="0"/>
        <w:pageBreakBefore w:val="0"/>
        <w:widowControl/>
        <w:kinsoku/>
        <w:wordWrap w:val="0"/>
        <w:overflowPunct w:val="0"/>
        <w:topLinePunct/>
        <w:autoSpaceDE/>
        <w:autoSpaceDN/>
        <w:bidi w:val="0"/>
        <w:adjustRightInd/>
        <w:snapToGrid/>
        <w:spacing w:after="0" w:line="360" w:lineRule="auto"/>
        <w:ind w:left="0" w:firstLine="560" w:firstLineChars="200"/>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drawing>
          <wp:anchor distT="0" distB="0" distL="0" distR="0" simplePos="0" relativeHeight="251661312" behindDoc="0" locked="0" layoutInCell="1" allowOverlap="1">
            <wp:simplePos x="0" y="0"/>
            <wp:positionH relativeFrom="column">
              <wp:posOffset>9864725</wp:posOffset>
            </wp:positionH>
            <wp:positionV relativeFrom="paragraph">
              <wp:posOffset>2065655</wp:posOffset>
            </wp:positionV>
            <wp:extent cx="154305" cy="1247140"/>
            <wp:effectExtent l="0" t="0" r="13335" b="2540"/>
            <wp:wrapNone/>
            <wp:docPr id="9" name="IM 20"/>
            <wp:cNvGraphicFramePr/>
            <a:graphic xmlns:a="http://schemas.openxmlformats.org/drawingml/2006/main">
              <a:graphicData uri="http://schemas.openxmlformats.org/drawingml/2006/picture">
                <pic:pic xmlns:pic="http://schemas.openxmlformats.org/drawingml/2006/picture">
                  <pic:nvPicPr>
                    <pic:cNvPr id="9" name="IM 20"/>
                    <pic:cNvPicPr/>
                  </pic:nvPicPr>
                  <pic:blipFill>
                    <a:blip r:embed="rId17"/>
                    <a:stretch>
                      <a:fillRect/>
                    </a:stretch>
                  </pic:blipFill>
                  <pic:spPr>
                    <a:xfrm>
                      <a:off x="0" y="0"/>
                      <a:ext cx="154093" cy="1247241"/>
                    </a:xfrm>
                    <a:prstGeom prst="rect">
                      <a:avLst/>
                    </a:prstGeom>
                  </pic:spPr>
                </pic:pic>
              </a:graphicData>
            </a:graphic>
          </wp:anchor>
        </w:drawing>
      </w:r>
      <w:r>
        <w:rPr>
          <w:rFonts w:hint="eastAsia" w:ascii="宋体" w:hAnsi="宋体" w:eastAsia="宋体" w:cs="宋体"/>
          <w:b/>
          <w:bCs/>
          <w:spacing w:val="6"/>
          <w:sz w:val="28"/>
          <w:szCs w:val="28"/>
          <w:highlight w:val="none"/>
          <w:lang w:eastAsia="zh-CN"/>
        </w:rPr>
        <w:t>汤阴县实验中学空调采购项目</w:t>
      </w:r>
      <w:r>
        <w:rPr>
          <w:rFonts w:hint="eastAsia" w:ascii="宋体" w:hAnsi="宋体" w:eastAsia="宋体" w:cs="宋体"/>
          <w:b/>
          <w:bCs/>
          <w:spacing w:val="6"/>
          <w:sz w:val="28"/>
          <w:szCs w:val="28"/>
          <w:highlight w:val="none"/>
        </w:rPr>
        <w:t>清单及参数</w:t>
      </w:r>
    </w:p>
    <w:p w14:paraId="653F05BC">
      <w:pPr>
        <w:keepNext w:val="0"/>
        <w:keepLines w:val="0"/>
        <w:pageBreakBefore w:val="0"/>
        <w:widowControl/>
        <w:kinsoku/>
        <w:wordWrap w:val="0"/>
        <w:overflowPunct w:val="0"/>
        <w:topLinePunct/>
        <w:autoSpaceDE/>
        <w:autoSpaceDN/>
        <w:bidi w:val="0"/>
        <w:adjustRightInd/>
        <w:snapToGrid/>
        <w:spacing w:after="0" w:line="360" w:lineRule="auto"/>
        <w:ind w:left="0" w:firstLine="440" w:firstLineChars="200"/>
        <w:jc w:val="left"/>
        <w:textAlignment w:val="auto"/>
        <w:rPr>
          <w:rFonts w:hint="eastAsia" w:ascii="宋体" w:hAnsi="宋体" w:eastAsia="宋体" w:cs="宋体"/>
          <w:highlight w:val="none"/>
        </w:rPr>
      </w:pPr>
    </w:p>
    <w:tbl>
      <w:tblPr>
        <w:tblStyle w:val="78"/>
        <w:tblW w:w="99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685"/>
        <w:gridCol w:w="3649"/>
        <w:gridCol w:w="1030"/>
        <w:gridCol w:w="1005"/>
        <w:gridCol w:w="1827"/>
      </w:tblGrid>
      <w:tr w14:paraId="69107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715" w:type="dxa"/>
            <w:vAlign w:val="center"/>
          </w:tcPr>
          <w:p w14:paraId="371C00B0">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序号</w:t>
            </w:r>
          </w:p>
        </w:tc>
        <w:tc>
          <w:tcPr>
            <w:tcW w:w="1685" w:type="dxa"/>
            <w:vAlign w:val="center"/>
          </w:tcPr>
          <w:p w14:paraId="00C1FC6D">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产品名称</w:t>
            </w:r>
          </w:p>
        </w:tc>
        <w:tc>
          <w:tcPr>
            <w:tcW w:w="3649" w:type="dxa"/>
            <w:vAlign w:val="center"/>
          </w:tcPr>
          <w:p w14:paraId="598B1EA4">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lang w:val="en-US" w:eastAsia="zh-CN"/>
              </w:rPr>
              <w:t>详细</w:t>
            </w:r>
            <w:r>
              <w:rPr>
                <w:rFonts w:hint="eastAsia" w:ascii="宋体" w:hAnsi="宋体" w:eastAsia="宋体" w:cs="宋体"/>
                <w:sz w:val="22"/>
                <w:szCs w:val="22"/>
                <w:highlight w:val="none"/>
              </w:rPr>
              <w:t>参数</w:t>
            </w:r>
          </w:p>
        </w:tc>
        <w:tc>
          <w:tcPr>
            <w:tcW w:w="1030" w:type="dxa"/>
            <w:vAlign w:val="center"/>
          </w:tcPr>
          <w:p w14:paraId="7EC14505">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数 量</w:t>
            </w:r>
          </w:p>
        </w:tc>
        <w:tc>
          <w:tcPr>
            <w:tcW w:w="1005" w:type="dxa"/>
            <w:vAlign w:val="center"/>
          </w:tcPr>
          <w:p w14:paraId="4144F7FC">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单位</w:t>
            </w:r>
          </w:p>
        </w:tc>
        <w:tc>
          <w:tcPr>
            <w:tcW w:w="1827" w:type="dxa"/>
            <w:vAlign w:val="center"/>
          </w:tcPr>
          <w:p w14:paraId="5CECB64F">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单价最高限价</w:t>
            </w:r>
          </w:p>
          <w:p w14:paraId="73F5BD77">
            <w:pPr>
              <w:pStyle w:val="77"/>
              <w:keepNext w:val="0"/>
              <w:keepLines w:val="0"/>
              <w:pageBreakBefore w:val="0"/>
              <w:widowControl/>
              <w:kinsoku/>
              <w:wordWrap w:val="0"/>
              <w:overflowPunct w:val="0"/>
              <w:topLinePunct/>
              <w:autoSpaceDE/>
              <w:autoSpaceDN/>
              <w:bidi w:val="0"/>
              <w:adjustRightInd/>
              <w:snapToGrid/>
              <w:spacing w:after="0" w:line="360" w:lineRule="auto"/>
              <w:ind w:left="0" w:firstLine="440" w:firstLineChars="200"/>
              <w:jc w:val="center"/>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（元）</w:t>
            </w:r>
          </w:p>
        </w:tc>
      </w:tr>
      <w:tr w14:paraId="1C4BD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7" w:hRule="atLeast"/>
        </w:trPr>
        <w:tc>
          <w:tcPr>
            <w:tcW w:w="715" w:type="dxa"/>
            <w:vAlign w:val="center"/>
          </w:tcPr>
          <w:p w14:paraId="0D58411E">
            <w:pPr>
              <w:pStyle w:val="77"/>
              <w:keepNext w:val="0"/>
              <w:keepLines w:val="0"/>
              <w:pageBreakBefore w:val="0"/>
              <w:widowControl/>
              <w:kinsoku/>
              <w:wordWrap w:val="0"/>
              <w:overflowPunct w:val="0"/>
              <w:topLinePunct/>
              <w:autoSpaceDE/>
              <w:autoSpaceDN/>
              <w:bidi w:val="0"/>
              <w:adjustRightInd/>
              <w:snapToGrid/>
              <w:spacing w:after="0" w:line="360" w:lineRule="auto"/>
              <w:ind w:left="0" w:firstLine="480" w:firstLineChars="20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685" w:type="dxa"/>
            <w:vAlign w:val="center"/>
          </w:tcPr>
          <w:p w14:paraId="0F487618">
            <w:pPr>
              <w:pStyle w:val="77"/>
              <w:keepNext w:val="0"/>
              <w:keepLines w:val="0"/>
              <w:pageBreakBefore w:val="0"/>
              <w:widowControl/>
              <w:kinsoku/>
              <w:wordWrap w:val="0"/>
              <w:overflowPunct w:val="0"/>
              <w:topLinePunct/>
              <w:autoSpaceDE/>
              <w:autoSpaceDN/>
              <w:bidi w:val="0"/>
              <w:adjustRightInd/>
              <w:snapToGrid/>
              <w:spacing w:after="0" w:line="360" w:lineRule="auto"/>
              <w:ind w:left="0" w:firstLine="480" w:firstLineChars="200"/>
              <w:jc w:val="center"/>
              <w:textAlignment w:val="auto"/>
              <w:rPr>
                <w:rFonts w:hint="eastAsia" w:ascii="宋体" w:hAnsi="宋体" w:eastAsia="宋体" w:cs="宋体"/>
                <w:sz w:val="24"/>
                <w:szCs w:val="24"/>
                <w:highlight w:val="none"/>
              </w:rPr>
            </w:pPr>
          </w:p>
          <w:p w14:paraId="7BD21343">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10匹柜机空调</w:t>
            </w:r>
          </w:p>
          <w:p w14:paraId="6BFB148C">
            <w:pPr>
              <w:pStyle w:val="77"/>
              <w:keepNext w:val="0"/>
              <w:keepLines w:val="0"/>
              <w:pageBreakBefore w:val="0"/>
              <w:widowControl/>
              <w:kinsoku/>
              <w:wordWrap w:val="0"/>
              <w:overflowPunct w:val="0"/>
              <w:topLinePunct/>
              <w:autoSpaceDE/>
              <w:autoSpaceDN/>
              <w:bidi w:val="0"/>
              <w:adjustRightInd/>
              <w:snapToGrid/>
              <w:spacing w:after="0" w:line="360" w:lineRule="auto"/>
              <w:ind w:left="0" w:firstLine="480" w:firstLineChars="200"/>
              <w:jc w:val="center"/>
              <w:textAlignment w:val="auto"/>
              <w:rPr>
                <w:rFonts w:hint="eastAsia" w:ascii="宋体" w:hAnsi="宋体" w:eastAsia="宋体" w:cs="宋体"/>
                <w:sz w:val="24"/>
                <w:szCs w:val="24"/>
                <w:highlight w:val="none"/>
              </w:rPr>
            </w:pPr>
          </w:p>
        </w:tc>
        <w:tc>
          <w:tcPr>
            <w:tcW w:w="3649" w:type="dxa"/>
            <w:vAlign w:val="center"/>
          </w:tcPr>
          <w:p w14:paraId="392C118F">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能效等级≥</w:t>
            </w:r>
            <w:r>
              <w:rPr>
                <w:rFonts w:hint="eastAsia" w:ascii="宋体" w:hAnsi="宋体" w:eastAsia="宋体" w:cs="宋体"/>
                <w:sz w:val="24"/>
                <w:szCs w:val="24"/>
                <w:highlight w:val="none"/>
              </w:rPr>
              <w:t>二级能效</w:t>
            </w:r>
          </w:p>
          <w:p w14:paraId="14DAACF3">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制冷量</w:t>
            </w:r>
            <w:bookmarkStart w:id="9" w:name="OLE_LINK14"/>
            <w:r>
              <w:rPr>
                <w:rFonts w:hint="eastAsia" w:ascii="宋体" w:hAnsi="宋体" w:eastAsia="宋体" w:cs="宋体"/>
                <w:sz w:val="24"/>
                <w:szCs w:val="24"/>
                <w:highlight w:val="none"/>
                <w:lang w:val="en-US" w:eastAsia="zh-CN"/>
              </w:rPr>
              <w:t>：≥25KW</w:t>
            </w:r>
            <w:bookmarkStart w:id="10" w:name="OLE_LINK41"/>
          </w:p>
          <w:p w14:paraId="7F54801C">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制冷输⼊功率</w:t>
            </w:r>
            <w:bookmarkStart w:id="11" w:name="OLE_LINK16"/>
            <w:bookmarkStart w:id="12" w:name="OLE_LINK15"/>
            <w:r>
              <w:rPr>
                <w:rFonts w:hint="eastAsia" w:ascii="宋体" w:hAnsi="宋体" w:eastAsia="宋体" w:cs="宋体"/>
                <w:sz w:val="24"/>
                <w:szCs w:val="24"/>
                <w:highlight w:val="none"/>
                <w:lang w:val="en-US" w:eastAsia="zh-CN"/>
              </w:rPr>
              <w:t>：≤</w:t>
            </w:r>
            <w:bookmarkEnd w:id="10"/>
            <w:bookmarkEnd w:id="11"/>
            <w:bookmarkEnd w:id="12"/>
            <w:r>
              <w:rPr>
                <w:rFonts w:hint="eastAsia" w:ascii="宋体" w:hAnsi="宋体" w:eastAsia="宋体" w:cs="宋体"/>
                <w:sz w:val="24"/>
                <w:szCs w:val="24"/>
                <w:highlight w:val="none"/>
                <w:lang w:val="en-US" w:eastAsia="zh-CN"/>
              </w:rPr>
              <w:t>11KW</w:t>
            </w:r>
            <w:bookmarkEnd w:id="9"/>
            <w:bookmarkStart w:id="13" w:name="OLE_LINK73"/>
          </w:p>
          <w:bookmarkEnd w:id="13"/>
          <w:p w14:paraId="0E807838">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制热量：≥26KW</w:t>
            </w:r>
            <w:bookmarkStart w:id="14" w:name="OLE_LINK42"/>
          </w:p>
          <w:p w14:paraId="10A68EBC">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制热输⼊功率：≤</w:t>
            </w:r>
            <w:bookmarkEnd w:id="14"/>
            <w:r>
              <w:rPr>
                <w:rFonts w:hint="eastAsia" w:ascii="宋体" w:hAnsi="宋体" w:eastAsia="宋体" w:cs="宋体"/>
                <w:sz w:val="24"/>
                <w:szCs w:val="24"/>
                <w:highlight w:val="none"/>
                <w:lang w:val="en-US" w:eastAsia="zh-CN"/>
              </w:rPr>
              <w:t>9.3KW</w:t>
            </w:r>
          </w:p>
          <w:p w14:paraId="6AD5DCB1">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电辅热：≥5KW</w:t>
            </w:r>
          </w:p>
          <w:p w14:paraId="45348E13">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室内机</w:t>
            </w:r>
            <w:bookmarkStart w:id="15" w:name="OLE_LINK50"/>
            <w:r>
              <w:rPr>
                <w:rFonts w:hint="eastAsia" w:ascii="宋体" w:hAnsi="宋体" w:eastAsia="宋体" w:cs="宋体"/>
                <w:sz w:val="24"/>
                <w:szCs w:val="24"/>
                <w:highlight w:val="none"/>
                <w:lang w:val="en-US" w:eastAsia="zh-CN"/>
              </w:rPr>
              <w:t>噪音：≤63dB（A）</w:t>
            </w:r>
            <w:bookmarkEnd w:id="15"/>
          </w:p>
          <w:p w14:paraId="0AD2DDF6">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室内机重量</w:t>
            </w:r>
            <w:bookmarkStart w:id="16" w:name="OLE_LINK47"/>
            <w:r>
              <w:rPr>
                <w:rFonts w:hint="eastAsia" w:ascii="宋体" w:hAnsi="宋体" w:eastAsia="宋体" w:cs="宋体"/>
                <w:sz w:val="24"/>
                <w:szCs w:val="24"/>
                <w:highlight w:val="none"/>
                <w:lang w:val="en-US" w:eastAsia="zh-CN"/>
              </w:rPr>
              <w:t>：≥1</w:t>
            </w:r>
            <w:bookmarkEnd w:id="16"/>
            <w:r>
              <w:rPr>
                <w:rFonts w:hint="eastAsia" w:ascii="宋体" w:hAnsi="宋体" w:eastAsia="宋体" w:cs="宋体"/>
                <w:sz w:val="24"/>
                <w:szCs w:val="24"/>
                <w:highlight w:val="none"/>
                <w:lang w:val="en-US" w:eastAsia="zh-CN"/>
              </w:rPr>
              <w:t>35Kg</w:t>
            </w:r>
          </w:p>
          <w:p w14:paraId="75FA0885">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室外机噪音：≤66dB（A）</w:t>
            </w:r>
          </w:p>
          <w:p w14:paraId="26C08DC1">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室外机重量：≥120Kg</w:t>
            </w:r>
          </w:p>
          <w:p w14:paraId="4F5F3227">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制冷剂：R410A</w:t>
            </w:r>
          </w:p>
          <w:p w14:paraId="4873F9AB">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电源电压：380 V、50HZ</w:t>
            </w:r>
          </w:p>
          <w:p w14:paraId="01952844">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室内机风量</w:t>
            </w:r>
            <w:bookmarkStart w:id="17" w:name="OLE_LINK18"/>
            <w:bookmarkStart w:id="18" w:name="OLE_LINK17"/>
            <w:r>
              <w:rPr>
                <w:rFonts w:hint="eastAsia" w:ascii="宋体" w:hAnsi="宋体" w:eastAsia="宋体" w:cs="宋体"/>
                <w:sz w:val="24"/>
                <w:szCs w:val="24"/>
                <w:highlight w:val="none"/>
                <w:lang w:val="en-US" w:eastAsia="zh-CN"/>
              </w:rPr>
              <w:t>：≥3500m3/h</w:t>
            </w:r>
            <w:bookmarkEnd w:id="17"/>
            <w:bookmarkEnd w:id="18"/>
          </w:p>
          <w:p w14:paraId="039825D1">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室外机风量：≥8000m3/h</w:t>
            </w:r>
          </w:p>
          <w:p w14:paraId="494DBB49">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全年性能系数：APF≥3.0</w:t>
            </w:r>
          </w:p>
          <w:p w14:paraId="6C564B1C">
            <w:pPr>
              <w:pStyle w:val="77"/>
              <w:keepNext w:val="0"/>
              <w:keepLines w:val="0"/>
              <w:pageBreakBefore w:val="0"/>
              <w:widowControl/>
              <w:kinsoku/>
              <w:wordWrap w:val="0"/>
              <w:overflowPunct w:val="0"/>
              <w:topLinePunct/>
              <w:autoSpaceDE/>
              <w:autoSpaceDN/>
              <w:bidi w:val="0"/>
              <w:adjustRightInd/>
              <w:snapToGrid/>
              <w:spacing w:after="0" w:line="360" w:lineRule="auto"/>
              <w:ind w:left="0" w:firstLine="480" w:firstLineChars="200"/>
              <w:jc w:val="center"/>
              <w:textAlignment w:val="auto"/>
              <w:rPr>
                <w:rFonts w:hint="eastAsia" w:ascii="宋体" w:hAnsi="宋体" w:eastAsia="宋体" w:cs="宋体"/>
                <w:sz w:val="24"/>
                <w:szCs w:val="24"/>
                <w:highlight w:val="none"/>
                <w:lang w:val="en-US" w:eastAsia="zh-CN"/>
              </w:rPr>
            </w:pPr>
          </w:p>
        </w:tc>
        <w:tc>
          <w:tcPr>
            <w:tcW w:w="1030" w:type="dxa"/>
            <w:vAlign w:val="center"/>
          </w:tcPr>
          <w:p w14:paraId="5C93E61C">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1005" w:type="dxa"/>
            <w:vAlign w:val="center"/>
          </w:tcPr>
          <w:p w14:paraId="453623AA">
            <w:pPr>
              <w:pStyle w:val="77"/>
              <w:keepNext w:val="0"/>
              <w:keepLines w:val="0"/>
              <w:pageBreakBefore w:val="0"/>
              <w:widowControl/>
              <w:kinsoku/>
              <w:wordWrap w:val="0"/>
              <w:overflowPunct w:val="0"/>
              <w:topLinePunct/>
              <w:autoSpaceDE/>
              <w:autoSpaceDN/>
              <w:bidi w:val="0"/>
              <w:adjustRightInd/>
              <w:snapToGrid/>
              <w:spacing w:after="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台</w:t>
            </w:r>
          </w:p>
        </w:tc>
        <w:tc>
          <w:tcPr>
            <w:tcW w:w="1827" w:type="dxa"/>
            <w:vAlign w:val="center"/>
          </w:tcPr>
          <w:p w14:paraId="07B645AC">
            <w:pPr>
              <w:pStyle w:val="77"/>
              <w:keepNext w:val="0"/>
              <w:keepLines w:val="0"/>
              <w:pageBreakBefore w:val="0"/>
              <w:widowControl/>
              <w:kinsoku/>
              <w:wordWrap w:val="0"/>
              <w:overflowPunct w:val="0"/>
              <w:topLinePunct/>
              <w:autoSpaceDE/>
              <w:autoSpaceDN/>
              <w:bidi w:val="0"/>
              <w:adjustRightInd/>
              <w:snapToGrid/>
              <w:spacing w:after="0" w:line="360" w:lineRule="auto"/>
              <w:ind w:left="0"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25185.185</w:t>
            </w:r>
          </w:p>
        </w:tc>
      </w:tr>
    </w:tbl>
    <w:p w14:paraId="78635903">
      <w:pPr>
        <w:keepNext w:val="0"/>
        <w:keepLines w:val="0"/>
        <w:pageBreakBefore w:val="0"/>
        <w:widowControl/>
        <w:numPr>
          <w:ilvl w:val="0"/>
          <w:numId w:val="0"/>
        </w:numPr>
        <w:kinsoku/>
        <w:wordWrap w:val="0"/>
        <w:overflowPunct w:val="0"/>
        <w:topLinePunct/>
        <w:autoSpaceDE/>
        <w:autoSpaceDN/>
        <w:bidi w:val="0"/>
        <w:adjustRightInd/>
        <w:snapToGrid/>
        <w:spacing w:after="0" w:line="360" w:lineRule="auto"/>
        <w:ind w:left="0" w:firstLine="480" w:firstLineChars="200"/>
        <w:jc w:val="left"/>
        <w:textAlignment w:val="auto"/>
        <w:rPr>
          <w:rFonts w:hint="eastAsia" w:ascii="宋体" w:hAnsi="宋体" w:eastAsia="宋体" w:cs="宋体"/>
          <w:b/>
          <w:bCs/>
          <w:spacing w:val="8"/>
          <w:sz w:val="24"/>
          <w:szCs w:val="24"/>
          <w:highlight w:val="none"/>
          <w:lang w:val="en-US" w:eastAsia="zh-CN"/>
        </w:rPr>
      </w:pPr>
      <w:r>
        <w:rPr>
          <w:rFonts w:hint="eastAsia" w:ascii="宋体" w:hAnsi="宋体" w:eastAsia="宋体" w:cs="宋体"/>
          <w:sz w:val="24"/>
          <w:szCs w:val="24"/>
          <w:highlight w:val="none"/>
        </w:rPr>
        <w:drawing>
          <wp:anchor distT="0" distB="0" distL="0" distR="0" simplePos="0" relativeHeight="251662336" behindDoc="0" locked="0" layoutInCell="0" allowOverlap="1">
            <wp:simplePos x="0" y="0"/>
            <wp:positionH relativeFrom="page">
              <wp:posOffset>10537825</wp:posOffset>
            </wp:positionH>
            <wp:positionV relativeFrom="page">
              <wp:posOffset>3307080</wp:posOffset>
            </wp:positionV>
            <wp:extent cx="154305" cy="944880"/>
            <wp:effectExtent l="0" t="0" r="13335" b="0"/>
            <wp:wrapNone/>
            <wp:docPr id="10" name="IM 22"/>
            <wp:cNvGraphicFramePr/>
            <a:graphic xmlns:a="http://schemas.openxmlformats.org/drawingml/2006/main">
              <a:graphicData uri="http://schemas.openxmlformats.org/drawingml/2006/picture">
                <pic:pic xmlns:pic="http://schemas.openxmlformats.org/drawingml/2006/picture">
                  <pic:nvPicPr>
                    <pic:cNvPr id="10" name="IM 22"/>
                    <pic:cNvPicPr/>
                  </pic:nvPicPr>
                  <pic:blipFill>
                    <a:blip r:embed="rId18"/>
                    <a:stretch>
                      <a:fillRect/>
                    </a:stretch>
                  </pic:blipFill>
                  <pic:spPr>
                    <a:xfrm>
                      <a:off x="0" y="0"/>
                      <a:ext cx="154093" cy="944879"/>
                    </a:xfrm>
                    <a:prstGeom prst="rect">
                      <a:avLst/>
                    </a:prstGeom>
                  </pic:spPr>
                </pic:pic>
              </a:graphicData>
            </a:graphic>
          </wp:anchor>
        </w:drawing>
      </w:r>
      <w:r>
        <w:rPr>
          <w:rFonts w:hint="eastAsia" w:ascii="宋体" w:hAnsi="宋体" w:eastAsia="宋体" w:cs="宋体"/>
          <w:b/>
          <w:bCs/>
          <w:spacing w:val="8"/>
          <w:sz w:val="24"/>
          <w:szCs w:val="24"/>
          <w:highlight w:val="none"/>
          <w:lang w:val="en-US" w:eastAsia="zh-CN"/>
        </w:rPr>
        <w:t>注：</w:t>
      </w:r>
    </w:p>
    <w:p w14:paraId="0F974C35">
      <w:pPr>
        <w:keepNext w:val="0"/>
        <w:keepLines w:val="0"/>
        <w:pageBreakBefore w:val="0"/>
        <w:widowControl/>
        <w:numPr>
          <w:ilvl w:val="0"/>
          <w:numId w:val="0"/>
        </w:numPr>
        <w:kinsoku/>
        <w:wordWrap w:val="0"/>
        <w:overflowPunct w:val="0"/>
        <w:topLinePunct/>
        <w:autoSpaceDE/>
        <w:autoSpaceDN/>
        <w:bidi w:val="0"/>
        <w:adjustRightInd/>
        <w:snapToGrid/>
        <w:spacing w:after="0" w:line="360" w:lineRule="auto"/>
        <w:ind w:left="0" w:firstLine="514" w:firstLineChars="200"/>
        <w:jc w:val="left"/>
        <w:textAlignment w:val="auto"/>
        <w:rPr>
          <w:rFonts w:hint="eastAsia" w:ascii="宋体" w:hAnsi="宋体" w:eastAsia="宋体" w:cs="宋体"/>
          <w:b/>
          <w:bCs/>
          <w:spacing w:val="8"/>
          <w:sz w:val="24"/>
          <w:szCs w:val="24"/>
          <w:highlight w:val="none"/>
        </w:rPr>
      </w:pPr>
      <w:r>
        <w:rPr>
          <w:rFonts w:hint="eastAsia" w:ascii="宋体" w:hAnsi="宋体" w:eastAsia="宋体" w:cs="宋体"/>
          <w:b/>
          <w:bCs/>
          <w:spacing w:val="8"/>
          <w:sz w:val="24"/>
          <w:szCs w:val="24"/>
          <w:highlight w:val="none"/>
          <w:lang w:val="en-US" w:eastAsia="zh-CN"/>
        </w:rPr>
        <w:t>1.</w:t>
      </w:r>
      <w:r>
        <w:rPr>
          <w:rFonts w:hint="eastAsia" w:ascii="宋体" w:hAnsi="宋体" w:eastAsia="宋体" w:cs="宋体"/>
          <w:b/>
          <w:bCs/>
          <w:spacing w:val="8"/>
          <w:sz w:val="24"/>
          <w:szCs w:val="24"/>
          <w:highlight w:val="none"/>
        </w:rPr>
        <w:t>如政策或需求变化，采购人可根据具体政策或需求进行相应的调整。</w:t>
      </w:r>
    </w:p>
    <w:p w14:paraId="6164F60C">
      <w:pPr>
        <w:keepNext w:val="0"/>
        <w:keepLines w:val="0"/>
        <w:pageBreakBefore w:val="0"/>
        <w:widowControl/>
        <w:kinsoku/>
        <w:wordWrap w:val="0"/>
        <w:overflowPunct w:val="0"/>
        <w:topLinePunct/>
        <w:autoSpaceDE/>
        <w:autoSpaceDN/>
        <w:bidi w:val="0"/>
        <w:adjustRightInd/>
        <w:snapToGrid/>
        <w:spacing w:after="0" w:line="360" w:lineRule="auto"/>
        <w:ind w:left="0" w:right="0" w:firstLine="486"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1"/>
          <w:sz w:val="24"/>
          <w:szCs w:val="24"/>
          <w:highlight w:val="none"/>
        </w:rPr>
        <w:t>2.5</w:t>
      </w:r>
      <w:r>
        <w:rPr>
          <w:rFonts w:hint="eastAsia" w:ascii="宋体" w:hAnsi="宋体" w:eastAsia="宋体" w:cs="宋体"/>
          <w:b/>
          <w:bCs/>
          <w:spacing w:val="13"/>
          <w:w w:val="101"/>
          <w:sz w:val="24"/>
          <w:szCs w:val="24"/>
          <w:highlight w:val="none"/>
        </w:rPr>
        <w:t xml:space="preserve"> </w:t>
      </w:r>
      <w:r>
        <w:rPr>
          <w:rFonts w:hint="eastAsia" w:ascii="宋体" w:hAnsi="宋体" w:eastAsia="宋体" w:cs="宋体"/>
          <w:b/>
          <w:bCs/>
          <w:spacing w:val="1"/>
          <w:sz w:val="24"/>
          <w:szCs w:val="24"/>
          <w:highlight w:val="none"/>
        </w:rPr>
        <w:t>安全</w:t>
      </w:r>
    </w:p>
    <w:p w14:paraId="7FCF4A45">
      <w:pPr>
        <w:keepNext w:val="0"/>
        <w:keepLines w:val="0"/>
        <w:pageBreakBefore w:val="0"/>
        <w:widowControl/>
        <w:kinsoku/>
        <w:wordWrap w:val="0"/>
        <w:overflowPunct w:val="0"/>
        <w:topLinePunct/>
        <w:autoSpaceDE/>
        <w:autoSpaceDN/>
        <w:bidi w:val="0"/>
        <w:adjustRightInd/>
        <w:snapToGrid/>
        <w:spacing w:after="0" w:line="360" w:lineRule="auto"/>
        <w:ind w:left="0" w:right="0" w:firstLine="52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投标产品应符合国家、行业的各项安全标准，供应商对投标产品的</w:t>
      </w:r>
      <w:r>
        <w:rPr>
          <w:rFonts w:hint="eastAsia" w:ascii="宋体" w:hAnsi="宋体" w:eastAsia="宋体" w:cs="宋体"/>
          <w:spacing w:val="9"/>
          <w:sz w:val="24"/>
          <w:szCs w:val="24"/>
          <w:highlight w:val="none"/>
        </w:rPr>
        <w:t>安全性承担全部责任。生产或销售</w:t>
      </w:r>
      <w:r>
        <w:rPr>
          <w:rFonts w:hint="eastAsia" w:ascii="宋体" w:hAnsi="宋体" w:eastAsia="宋体" w:cs="宋体"/>
          <w:spacing w:val="10"/>
          <w:sz w:val="24"/>
          <w:szCs w:val="24"/>
          <w:highlight w:val="none"/>
        </w:rPr>
        <w:t>不符合保障人身、财产安全的国家标准、行业标准的产品，将依法承</w:t>
      </w:r>
      <w:r>
        <w:rPr>
          <w:rFonts w:hint="eastAsia" w:ascii="宋体" w:hAnsi="宋体" w:eastAsia="宋体" w:cs="宋体"/>
          <w:spacing w:val="9"/>
          <w:sz w:val="24"/>
          <w:szCs w:val="24"/>
          <w:highlight w:val="none"/>
        </w:rPr>
        <w:t>担民事及相应刑事责任。合同履行中</w:t>
      </w:r>
      <w:r>
        <w:rPr>
          <w:rFonts w:hint="eastAsia" w:ascii="宋体" w:hAnsi="宋体" w:eastAsia="宋体" w:cs="宋体"/>
          <w:spacing w:val="8"/>
          <w:sz w:val="24"/>
          <w:szCs w:val="24"/>
          <w:highlight w:val="none"/>
        </w:rPr>
        <w:t>的安全责任由成交供应商承担全部责任。</w:t>
      </w:r>
    </w:p>
    <w:p w14:paraId="3AAEA057">
      <w:pPr>
        <w:keepNext w:val="0"/>
        <w:keepLines w:val="0"/>
        <w:pageBreakBefore w:val="0"/>
        <w:widowControl/>
        <w:kinsoku/>
        <w:wordWrap w:val="0"/>
        <w:overflowPunct w:val="0"/>
        <w:topLinePunct/>
        <w:autoSpaceDE/>
        <w:autoSpaceDN/>
        <w:bidi w:val="0"/>
        <w:adjustRightInd/>
        <w:snapToGrid/>
        <w:spacing w:after="0" w:line="360" w:lineRule="auto"/>
        <w:ind w:left="0" w:right="0" w:firstLine="498"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2.6</w:t>
      </w:r>
      <w:r>
        <w:rPr>
          <w:rFonts w:hint="eastAsia" w:ascii="宋体" w:hAnsi="宋体" w:eastAsia="宋体" w:cs="宋体"/>
          <w:b/>
          <w:bCs/>
          <w:spacing w:val="22"/>
          <w:w w:val="101"/>
          <w:sz w:val="24"/>
          <w:szCs w:val="24"/>
          <w:highlight w:val="none"/>
        </w:rPr>
        <w:t xml:space="preserve"> </w:t>
      </w:r>
      <w:r>
        <w:rPr>
          <w:rFonts w:hint="eastAsia" w:ascii="宋体" w:hAnsi="宋体" w:eastAsia="宋体" w:cs="宋体"/>
          <w:b/>
          <w:bCs/>
          <w:spacing w:val="4"/>
          <w:sz w:val="24"/>
          <w:szCs w:val="24"/>
          <w:highlight w:val="none"/>
        </w:rPr>
        <w:t>响应文件对“基本技术要求</w:t>
      </w:r>
      <w:r>
        <w:rPr>
          <w:rFonts w:hint="eastAsia" w:ascii="宋体" w:hAnsi="宋体" w:eastAsia="宋体" w:cs="宋体"/>
          <w:spacing w:val="-67"/>
          <w:sz w:val="24"/>
          <w:szCs w:val="24"/>
          <w:highlight w:val="none"/>
        </w:rPr>
        <w:t xml:space="preserve"> </w:t>
      </w:r>
      <w:r>
        <w:rPr>
          <w:rFonts w:hint="eastAsia" w:ascii="宋体" w:hAnsi="宋体" w:eastAsia="宋体" w:cs="宋体"/>
          <w:b/>
          <w:bCs/>
          <w:spacing w:val="4"/>
          <w:sz w:val="24"/>
          <w:szCs w:val="24"/>
          <w:highlight w:val="none"/>
        </w:rPr>
        <w:t>”的响应</w:t>
      </w:r>
    </w:p>
    <w:p w14:paraId="51839C06">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“基本技术要求</w:t>
      </w:r>
      <w:r>
        <w:rPr>
          <w:rFonts w:hint="eastAsia" w:ascii="宋体" w:hAnsi="宋体" w:eastAsia="宋体" w:cs="宋体"/>
          <w:spacing w:val="-58"/>
          <w:sz w:val="24"/>
          <w:szCs w:val="24"/>
          <w:highlight w:val="none"/>
        </w:rPr>
        <w:t xml:space="preserve"> </w:t>
      </w:r>
      <w:r>
        <w:rPr>
          <w:rFonts w:hint="eastAsia" w:ascii="宋体" w:hAnsi="宋体" w:eastAsia="宋体" w:cs="宋体"/>
          <w:spacing w:val="9"/>
          <w:sz w:val="24"/>
          <w:szCs w:val="24"/>
          <w:highlight w:val="none"/>
        </w:rPr>
        <w:t>”为采购需求的基础性要求，投标产品应当明确，投标技术参数应最终指向具体明确</w:t>
      </w:r>
      <w:r>
        <w:rPr>
          <w:rFonts w:hint="eastAsia" w:ascii="宋体" w:hAnsi="宋体" w:eastAsia="宋体" w:cs="宋体"/>
          <w:spacing w:val="10"/>
          <w:sz w:val="24"/>
          <w:szCs w:val="24"/>
          <w:highlight w:val="none"/>
        </w:rPr>
        <w:t>的产品。投标产品不明确的、或与投标产品不一致的，谈判小组有权按照实</w:t>
      </w:r>
      <w:r>
        <w:rPr>
          <w:rFonts w:hint="eastAsia" w:ascii="宋体" w:hAnsi="宋体" w:eastAsia="宋体" w:cs="宋体"/>
          <w:spacing w:val="9"/>
          <w:sz w:val="24"/>
          <w:szCs w:val="24"/>
          <w:highlight w:val="none"/>
        </w:rPr>
        <w:t>质性判断原则评定其为无效投</w:t>
      </w:r>
      <w:r>
        <w:rPr>
          <w:rFonts w:hint="eastAsia" w:ascii="宋体" w:hAnsi="宋体" w:eastAsia="宋体" w:cs="宋体"/>
          <w:sz w:val="24"/>
          <w:szCs w:val="24"/>
          <w:highlight w:val="none"/>
        </w:rPr>
        <w:t>标。</w:t>
      </w:r>
    </w:p>
    <w:p w14:paraId="0B00E0CC">
      <w:pPr>
        <w:keepNext w:val="0"/>
        <w:keepLines w:val="0"/>
        <w:pageBreakBefore w:val="0"/>
        <w:widowControl/>
        <w:kinsoku/>
        <w:wordWrap w:val="0"/>
        <w:overflowPunct w:val="0"/>
        <w:topLinePunct/>
        <w:autoSpaceDE/>
        <w:autoSpaceDN/>
        <w:bidi w:val="0"/>
        <w:adjustRightInd/>
        <w:snapToGrid/>
        <w:spacing w:after="0" w:line="360" w:lineRule="auto"/>
        <w:ind w:left="0" w:right="0" w:firstLine="514"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8"/>
          <w:sz w:val="24"/>
          <w:szCs w:val="24"/>
          <w:highlight w:val="none"/>
        </w:rPr>
        <w:t>2.</w:t>
      </w:r>
      <w:r>
        <w:rPr>
          <w:rFonts w:hint="eastAsia" w:ascii="宋体" w:hAnsi="宋体" w:eastAsia="宋体" w:cs="宋体"/>
          <w:b/>
          <w:bCs/>
          <w:spacing w:val="8"/>
          <w:sz w:val="24"/>
          <w:szCs w:val="24"/>
          <w:highlight w:val="none"/>
          <w:lang w:val="en-US" w:eastAsia="zh-CN"/>
        </w:rPr>
        <w:t>7</w:t>
      </w:r>
      <w:r>
        <w:rPr>
          <w:rFonts w:hint="eastAsia" w:ascii="宋体" w:hAnsi="宋体" w:eastAsia="宋体" w:cs="宋体"/>
          <w:b/>
          <w:bCs/>
          <w:spacing w:val="8"/>
          <w:sz w:val="24"/>
          <w:szCs w:val="24"/>
          <w:highlight w:val="none"/>
        </w:rPr>
        <w:t xml:space="preserve">  售后服务的基本条款（采购标的需满</w:t>
      </w:r>
      <w:r>
        <w:rPr>
          <w:rFonts w:hint="eastAsia" w:ascii="宋体" w:hAnsi="宋体" w:eastAsia="宋体" w:cs="宋体"/>
          <w:b/>
          <w:bCs/>
          <w:spacing w:val="7"/>
          <w:sz w:val="24"/>
          <w:szCs w:val="24"/>
          <w:highlight w:val="none"/>
        </w:rPr>
        <w:t>足的服务标准、期限、效率等要求）</w:t>
      </w:r>
    </w:p>
    <w:p w14:paraId="67C056A7">
      <w:pPr>
        <w:keepNext w:val="0"/>
        <w:keepLines w:val="0"/>
        <w:pageBreakBefore w:val="0"/>
        <w:widowControl/>
        <w:kinsoku/>
        <w:wordWrap w:val="0"/>
        <w:overflowPunct w:val="0"/>
        <w:topLinePunct/>
        <w:autoSpaceDE/>
        <w:autoSpaceDN/>
        <w:bidi w:val="0"/>
        <w:adjustRightInd/>
        <w:snapToGrid/>
        <w:spacing w:after="0" w:line="360" w:lineRule="auto"/>
        <w:ind w:left="0" w:right="0" w:firstLine="50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2.</w:t>
      </w:r>
      <w:r>
        <w:rPr>
          <w:rFonts w:hint="eastAsia" w:ascii="宋体" w:hAnsi="宋体" w:eastAsia="宋体" w:cs="宋体"/>
          <w:spacing w:val="6"/>
          <w:sz w:val="24"/>
          <w:szCs w:val="24"/>
          <w:highlight w:val="none"/>
          <w:lang w:val="en-US" w:eastAsia="zh-CN"/>
        </w:rPr>
        <w:t>7</w:t>
      </w:r>
      <w:r>
        <w:rPr>
          <w:rFonts w:hint="eastAsia" w:ascii="宋体" w:hAnsi="宋体" w:eastAsia="宋体" w:cs="宋体"/>
          <w:spacing w:val="6"/>
          <w:sz w:val="24"/>
          <w:szCs w:val="24"/>
          <w:highlight w:val="none"/>
        </w:rPr>
        <w:t>.1</w:t>
      </w:r>
      <w:r>
        <w:rPr>
          <w:rFonts w:hint="eastAsia" w:ascii="宋体" w:hAnsi="宋体" w:eastAsia="宋体" w:cs="宋体"/>
          <w:spacing w:val="15"/>
          <w:w w:val="101"/>
          <w:sz w:val="24"/>
          <w:szCs w:val="24"/>
          <w:highlight w:val="none"/>
        </w:rPr>
        <w:t xml:space="preserve"> </w:t>
      </w:r>
      <w:r>
        <w:rPr>
          <w:rFonts w:hint="eastAsia" w:ascii="宋体" w:hAnsi="宋体" w:eastAsia="宋体" w:cs="宋体"/>
          <w:spacing w:val="6"/>
          <w:sz w:val="24"/>
          <w:szCs w:val="24"/>
          <w:highlight w:val="none"/>
        </w:rPr>
        <w:t>货物的保修除按国家有关规定、各产品生产厂家规定及项目特殊要求处理外，</w:t>
      </w:r>
      <w:r>
        <w:rPr>
          <w:rFonts w:hint="eastAsia" w:ascii="宋体" w:hAnsi="宋体" w:eastAsia="宋体" w:cs="宋体"/>
          <w:spacing w:val="5"/>
          <w:sz w:val="24"/>
          <w:szCs w:val="24"/>
          <w:highlight w:val="none"/>
        </w:rPr>
        <w:t>还应满足下述条款：</w:t>
      </w:r>
    </w:p>
    <w:p w14:paraId="75189615">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w:t>
      </w:r>
      <w:r>
        <w:rPr>
          <w:rFonts w:hint="eastAsia" w:cs="宋体"/>
          <w:spacing w:val="7"/>
          <w:sz w:val="24"/>
          <w:szCs w:val="24"/>
          <w:highlight w:val="none"/>
          <w:lang w:val="en-US" w:eastAsia="zh-CN"/>
        </w:rPr>
        <w:t>1</w:t>
      </w:r>
      <w:r>
        <w:rPr>
          <w:rFonts w:hint="eastAsia" w:ascii="宋体" w:hAnsi="宋体" w:eastAsia="宋体" w:cs="宋体"/>
          <w:spacing w:val="7"/>
          <w:sz w:val="24"/>
          <w:szCs w:val="24"/>
          <w:highlight w:val="none"/>
        </w:rPr>
        <w:t>）交货完毕后一年内，如出现</w:t>
      </w:r>
      <w:r>
        <w:rPr>
          <w:rFonts w:hint="eastAsia" w:ascii="宋体" w:hAnsi="宋体" w:eastAsia="宋体" w:cs="宋体"/>
          <w:spacing w:val="6"/>
          <w:sz w:val="24"/>
          <w:szCs w:val="24"/>
          <w:highlight w:val="none"/>
        </w:rPr>
        <w:t>质量问题，中标人应无条件免费</w:t>
      </w:r>
      <w:r>
        <w:rPr>
          <w:rFonts w:hint="eastAsia" w:cs="宋体"/>
          <w:spacing w:val="6"/>
          <w:sz w:val="24"/>
          <w:szCs w:val="24"/>
          <w:highlight w:val="none"/>
          <w:lang w:val="en-US" w:eastAsia="zh-CN"/>
        </w:rPr>
        <w:t>维修</w:t>
      </w:r>
      <w:r>
        <w:rPr>
          <w:rFonts w:hint="eastAsia" w:ascii="宋体" w:hAnsi="宋体" w:eastAsia="宋体" w:cs="宋体"/>
          <w:spacing w:val="6"/>
          <w:sz w:val="24"/>
          <w:szCs w:val="24"/>
          <w:highlight w:val="none"/>
        </w:rPr>
        <w:t>或</w:t>
      </w:r>
      <w:r>
        <w:rPr>
          <w:rFonts w:hint="eastAsia" w:ascii="宋体" w:hAnsi="宋体" w:eastAsia="宋体" w:cs="宋体"/>
          <w:spacing w:val="6"/>
          <w:sz w:val="24"/>
          <w:szCs w:val="24"/>
          <w:highlight w:val="none"/>
          <w:lang w:val="en-US" w:eastAsia="zh-CN"/>
        </w:rPr>
        <w:t>及时</w:t>
      </w:r>
      <w:r>
        <w:rPr>
          <w:rFonts w:hint="eastAsia" w:ascii="宋体" w:hAnsi="宋体" w:eastAsia="宋体" w:cs="宋体"/>
          <w:spacing w:val="6"/>
          <w:sz w:val="24"/>
          <w:szCs w:val="24"/>
          <w:highlight w:val="none"/>
        </w:rPr>
        <w:t>退换。</w:t>
      </w:r>
    </w:p>
    <w:p w14:paraId="0E54E961">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w:t>
      </w:r>
      <w:r>
        <w:rPr>
          <w:rFonts w:hint="eastAsia" w:cs="宋体"/>
          <w:spacing w:val="7"/>
          <w:sz w:val="24"/>
          <w:szCs w:val="24"/>
          <w:highlight w:val="none"/>
          <w:lang w:val="en-US" w:eastAsia="zh-CN"/>
        </w:rPr>
        <w:t>2</w:t>
      </w:r>
      <w:r>
        <w:rPr>
          <w:rFonts w:hint="eastAsia" w:ascii="宋体" w:hAnsi="宋体" w:eastAsia="宋体" w:cs="宋体"/>
          <w:spacing w:val="7"/>
          <w:sz w:val="24"/>
          <w:szCs w:val="24"/>
          <w:highlight w:val="none"/>
        </w:rPr>
        <w:t>）在货物使用过程中出现问题，中标人应在出现问题</w:t>
      </w:r>
      <w:r>
        <w:rPr>
          <w:rFonts w:hint="eastAsia" w:ascii="宋体" w:hAnsi="宋体" w:eastAsia="宋体" w:cs="宋体"/>
          <w:spacing w:val="-27"/>
          <w:sz w:val="24"/>
          <w:szCs w:val="24"/>
          <w:highlight w:val="none"/>
        </w:rPr>
        <w:t xml:space="preserve"> </w:t>
      </w:r>
      <w:r>
        <w:rPr>
          <w:rFonts w:hint="eastAsia" w:ascii="宋体" w:hAnsi="宋体" w:eastAsia="宋体" w:cs="宋体"/>
          <w:spacing w:val="7"/>
          <w:sz w:val="24"/>
          <w:szCs w:val="24"/>
          <w:highlight w:val="none"/>
          <w:lang w:val="en-US" w:eastAsia="zh-CN"/>
        </w:rPr>
        <w:t>1</w:t>
      </w:r>
      <w:r>
        <w:rPr>
          <w:rFonts w:hint="eastAsia" w:ascii="宋体" w:hAnsi="宋体" w:eastAsia="宋体" w:cs="宋体"/>
          <w:spacing w:val="7"/>
          <w:sz w:val="24"/>
          <w:szCs w:val="24"/>
          <w:highlight w:val="none"/>
        </w:rPr>
        <w:t>小时内响应，</w:t>
      </w:r>
      <w:r>
        <w:rPr>
          <w:rFonts w:hint="eastAsia" w:ascii="宋体" w:hAnsi="宋体" w:eastAsia="宋体" w:cs="宋体"/>
          <w:spacing w:val="7"/>
          <w:sz w:val="24"/>
          <w:szCs w:val="24"/>
          <w:highlight w:val="none"/>
          <w:lang w:val="en-US" w:eastAsia="zh-CN"/>
        </w:rPr>
        <w:t>2</w:t>
      </w:r>
      <w:r>
        <w:rPr>
          <w:rFonts w:hint="eastAsia" w:ascii="宋体" w:hAnsi="宋体" w:eastAsia="宋体" w:cs="宋体"/>
          <w:spacing w:val="7"/>
          <w:sz w:val="24"/>
          <w:szCs w:val="24"/>
          <w:highlight w:val="none"/>
        </w:rPr>
        <w:t>小</w:t>
      </w:r>
      <w:r>
        <w:rPr>
          <w:rFonts w:hint="eastAsia" w:ascii="宋体" w:hAnsi="宋体" w:eastAsia="宋体" w:cs="宋体"/>
          <w:spacing w:val="6"/>
          <w:sz w:val="24"/>
          <w:szCs w:val="24"/>
          <w:highlight w:val="none"/>
        </w:rPr>
        <w:t>时内到达现场，</w:t>
      </w:r>
      <w:r>
        <w:rPr>
          <w:rFonts w:hint="eastAsia" w:ascii="宋体" w:hAnsi="宋体" w:eastAsia="宋体" w:cs="宋体"/>
          <w:spacing w:val="6"/>
          <w:sz w:val="24"/>
          <w:szCs w:val="24"/>
          <w:highlight w:val="none"/>
          <w:lang w:val="en-US" w:eastAsia="zh-CN"/>
        </w:rPr>
        <w:t>12</w:t>
      </w:r>
      <w:r>
        <w:rPr>
          <w:rFonts w:hint="eastAsia" w:ascii="宋体" w:hAnsi="宋体" w:eastAsia="宋体" w:cs="宋体"/>
          <w:spacing w:val="6"/>
          <w:sz w:val="24"/>
          <w:szCs w:val="24"/>
          <w:highlight w:val="none"/>
        </w:rPr>
        <w:t>小时</w:t>
      </w:r>
      <w:r>
        <w:rPr>
          <w:rFonts w:hint="eastAsia" w:ascii="宋体" w:hAnsi="宋体" w:eastAsia="宋体" w:cs="宋体"/>
          <w:spacing w:val="8"/>
          <w:sz w:val="24"/>
          <w:szCs w:val="24"/>
          <w:highlight w:val="none"/>
        </w:rPr>
        <w:t>内解决问题。如不能解决，应提供用户可以接受的解决方案。</w:t>
      </w:r>
    </w:p>
    <w:p w14:paraId="37D8413D">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w:t>
      </w:r>
      <w:r>
        <w:rPr>
          <w:rFonts w:hint="eastAsia" w:ascii="宋体" w:hAnsi="宋体" w:eastAsia="宋体" w:cs="宋体"/>
          <w:spacing w:val="7"/>
          <w:sz w:val="24"/>
          <w:szCs w:val="24"/>
          <w:highlight w:val="none"/>
          <w:lang w:val="en-US" w:eastAsia="zh-CN"/>
        </w:rPr>
        <w:t>7</w:t>
      </w:r>
      <w:r>
        <w:rPr>
          <w:rFonts w:hint="eastAsia" w:ascii="宋体" w:hAnsi="宋体" w:eastAsia="宋体" w:cs="宋体"/>
          <w:spacing w:val="7"/>
          <w:sz w:val="24"/>
          <w:szCs w:val="24"/>
          <w:highlight w:val="none"/>
        </w:rPr>
        <w:t>.2</w:t>
      </w:r>
      <w:r>
        <w:rPr>
          <w:rFonts w:hint="eastAsia" w:ascii="宋体" w:hAnsi="宋体" w:eastAsia="宋体" w:cs="宋体"/>
          <w:spacing w:val="-17"/>
          <w:sz w:val="24"/>
          <w:szCs w:val="24"/>
          <w:highlight w:val="none"/>
        </w:rPr>
        <w:t xml:space="preserve"> </w:t>
      </w:r>
      <w:r>
        <w:rPr>
          <w:rFonts w:hint="eastAsia" w:ascii="宋体" w:hAnsi="宋体" w:eastAsia="宋体" w:cs="宋体"/>
          <w:spacing w:val="7"/>
          <w:sz w:val="24"/>
          <w:szCs w:val="24"/>
          <w:highlight w:val="none"/>
        </w:rPr>
        <w:t>、质保期后应当为采购人提供以下技术支持和服务：</w:t>
      </w:r>
    </w:p>
    <w:p w14:paraId="21E4A64C">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（1）应同样提供免费电话咨询服务，并应承诺提供产品上门维</w:t>
      </w:r>
      <w:r>
        <w:rPr>
          <w:rFonts w:hint="eastAsia" w:ascii="宋体" w:hAnsi="宋体" w:eastAsia="宋体" w:cs="宋体"/>
          <w:spacing w:val="8"/>
          <w:sz w:val="24"/>
          <w:szCs w:val="24"/>
          <w:highlight w:val="none"/>
        </w:rPr>
        <w:t>护服务。</w:t>
      </w:r>
    </w:p>
    <w:p w14:paraId="1069C82B">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（2）应以优惠价格继续提供售后服务。</w:t>
      </w:r>
    </w:p>
    <w:p w14:paraId="46D17CCD">
      <w:pPr>
        <w:keepNext w:val="0"/>
        <w:keepLines w:val="0"/>
        <w:pageBreakBefore w:val="0"/>
        <w:widowControl/>
        <w:kinsoku/>
        <w:wordWrap w:val="0"/>
        <w:overflowPunct w:val="0"/>
        <w:topLinePunct/>
        <w:autoSpaceDE/>
        <w:autoSpaceDN/>
        <w:bidi w:val="0"/>
        <w:adjustRightInd/>
        <w:snapToGrid/>
        <w:spacing w:after="0" w:line="360" w:lineRule="auto"/>
        <w:ind w:left="0" w:right="0" w:firstLine="50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2.</w:t>
      </w:r>
      <w:r>
        <w:rPr>
          <w:rFonts w:hint="eastAsia" w:ascii="宋体" w:hAnsi="宋体" w:eastAsia="宋体" w:cs="宋体"/>
          <w:b/>
          <w:bCs/>
          <w:spacing w:val="5"/>
          <w:sz w:val="24"/>
          <w:szCs w:val="24"/>
          <w:highlight w:val="none"/>
          <w:lang w:val="en-US" w:eastAsia="zh-CN"/>
        </w:rPr>
        <w:t>8</w:t>
      </w:r>
      <w:r>
        <w:rPr>
          <w:rFonts w:hint="eastAsia" w:ascii="宋体" w:hAnsi="宋体" w:eastAsia="宋体" w:cs="宋体"/>
          <w:b/>
          <w:bCs/>
          <w:spacing w:val="12"/>
          <w:sz w:val="24"/>
          <w:szCs w:val="24"/>
          <w:highlight w:val="none"/>
        </w:rPr>
        <w:t xml:space="preserve">  </w:t>
      </w:r>
      <w:r>
        <w:rPr>
          <w:rFonts w:hint="eastAsia" w:ascii="宋体" w:hAnsi="宋体" w:eastAsia="宋体" w:cs="宋体"/>
          <w:b/>
          <w:bCs/>
          <w:spacing w:val="5"/>
          <w:sz w:val="24"/>
          <w:szCs w:val="24"/>
          <w:highlight w:val="none"/>
        </w:rPr>
        <w:t>保险、货物包装</w:t>
      </w:r>
    </w:p>
    <w:p w14:paraId="4931AA05">
      <w:pPr>
        <w:keepNext w:val="0"/>
        <w:keepLines w:val="0"/>
        <w:pageBreakBefore w:val="0"/>
        <w:widowControl/>
        <w:kinsoku/>
        <w:wordWrap w:val="0"/>
        <w:overflowPunct w:val="0"/>
        <w:topLinePunct/>
        <w:autoSpaceDE/>
        <w:autoSpaceDN/>
        <w:bidi w:val="0"/>
        <w:adjustRightInd/>
        <w:snapToGrid/>
        <w:spacing w:after="0" w:line="360" w:lineRule="auto"/>
        <w:ind w:left="0" w:right="0" w:firstLine="498"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2.</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rPr>
        <w:t>.1</w:t>
      </w:r>
      <w:r>
        <w:rPr>
          <w:rFonts w:hint="eastAsia" w:ascii="宋体" w:hAnsi="宋体" w:eastAsia="宋体" w:cs="宋体"/>
          <w:b/>
          <w:bCs/>
          <w:spacing w:val="12"/>
          <w:w w:val="101"/>
          <w:sz w:val="24"/>
          <w:szCs w:val="24"/>
          <w:highlight w:val="none"/>
        </w:rPr>
        <w:t xml:space="preserve">  </w:t>
      </w:r>
      <w:r>
        <w:rPr>
          <w:rFonts w:hint="eastAsia" w:ascii="宋体" w:hAnsi="宋体" w:eastAsia="宋体" w:cs="宋体"/>
          <w:b/>
          <w:bCs/>
          <w:spacing w:val="4"/>
          <w:sz w:val="24"/>
          <w:szCs w:val="24"/>
          <w:highlight w:val="none"/>
        </w:rPr>
        <w:t>保险（如需</w:t>
      </w:r>
      <w:r>
        <w:rPr>
          <w:rFonts w:hint="eastAsia" w:ascii="宋体" w:hAnsi="宋体" w:eastAsia="宋体" w:cs="宋体"/>
          <w:b/>
          <w:bCs/>
          <w:spacing w:val="-56"/>
          <w:sz w:val="24"/>
          <w:szCs w:val="24"/>
          <w:highlight w:val="none"/>
        </w:rPr>
        <w:t>）：</w:t>
      </w:r>
    </w:p>
    <w:p w14:paraId="7BD1B9D8">
      <w:pPr>
        <w:keepNext w:val="0"/>
        <w:keepLines w:val="0"/>
        <w:pageBreakBefore w:val="0"/>
        <w:widowControl/>
        <w:kinsoku/>
        <w:wordWrap w:val="0"/>
        <w:overflowPunct w:val="0"/>
        <w:topLinePunct/>
        <w:autoSpaceDE/>
        <w:autoSpaceDN/>
        <w:bidi w:val="0"/>
        <w:adjustRightInd/>
        <w:snapToGrid/>
        <w:spacing w:after="0" w:line="360" w:lineRule="auto"/>
        <w:ind w:left="0" w:right="0" w:firstLine="52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供应商应遵循国家相关保险的规定，依法办理采购需求范围内的相关法定</w:t>
      </w:r>
      <w:r>
        <w:rPr>
          <w:rFonts w:hint="eastAsia" w:ascii="宋体" w:hAnsi="宋体" w:eastAsia="宋体" w:cs="宋体"/>
          <w:spacing w:val="9"/>
          <w:sz w:val="24"/>
          <w:szCs w:val="24"/>
          <w:highlight w:val="none"/>
        </w:rPr>
        <w:t>保险，相关保险费用及相应</w:t>
      </w:r>
      <w:r>
        <w:rPr>
          <w:rFonts w:hint="eastAsia" w:ascii="宋体" w:hAnsi="宋体" w:eastAsia="宋体" w:cs="宋体"/>
          <w:spacing w:val="7"/>
          <w:sz w:val="24"/>
          <w:szCs w:val="24"/>
          <w:highlight w:val="none"/>
        </w:rPr>
        <w:t>责任由成交供应商承担。</w:t>
      </w:r>
    </w:p>
    <w:p w14:paraId="21091BF9">
      <w:pPr>
        <w:keepNext w:val="0"/>
        <w:keepLines w:val="0"/>
        <w:pageBreakBefore w:val="0"/>
        <w:widowControl/>
        <w:kinsoku/>
        <w:wordWrap w:val="0"/>
        <w:overflowPunct w:val="0"/>
        <w:topLinePunct/>
        <w:autoSpaceDE/>
        <w:autoSpaceDN/>
        <w:bidi w:val="0"/>
        <w:adjustRightInd/>
        <w:snapToGrid/>
        <w:spacing w:after="0" w:line="360" w:lineRule="auto"/>
        <w:ind w:left="0" w:right="0" w:firstLine="52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在成交供应商未按照合同规定的地点交验前，货物毁坏或灭失，人身、安全</w:t>
      </w:r>
      <w:r>
        <w:rPr>
          <w:rFonts w:hint="eastAsia" w:ascii="宋体" w:hAnsi="宋体" w:eastAsia="宋体" w:cs="宋体"/>
          <w:spacing w:val="9"/>
          <w:sz w:val="24"/>
          <w:szCs w:val="24"/>
          <w:highlight w:val="none"/>
        </w:rPr>
        <w:t>责任，均由成交供应商承</w:t>
      </w:r>
      <w:r>
        <w:rPr>
          <w:rFonts w:hint="eastAsia" w:ascii="宋体" w:hAnsi="宋体" w:eastAsia="宋体" w:cs="宋体"/>
          <w:spacing w:val="10"/>
          <w:sz w:val="24"/>
          <w:szCs w:val="24"/>
          <w:highlight w:val="none"/>
        </w:rPr>
        <w:t>担责任。供应商可以按照最有利于项目风险控制的</w:t>
      </w:r>
      <w:r>
        <w:rPr>
          <w:rFonts w:hint="eastAsia" w:ascii="宋体" w:hAnsi="宋体" w:eastAsia="宋体" w:cs="宋体"/>
          <w:spacing w:val="9"/>
          <w:sz w:val="24"/>
          <w:szCs w:val="24"/>
          <w:highlight w:val="none"/>
        </w:rPr>
        <w:t>原则，为项目办理货物、人身及第三方公众责任险。</w:t>
      </w:r>
    </w:p>
    <w:p w14:paraId="4FC09450">
      <w:pPr>
        <w:keepNext w:val="0"/>
        <w:keepLines w:val="0"/>
        <w:pageBreakBefore w:val="0"/>
        <w:widowControl/>
        <w:kinsoku/>
        <w:wordWrap w:val="0"/>
        <w:overflowPunct w:val="0"/>
        <w:topLinePunct/>
        <w:autoSpaceDE/>
        <w:autoSpaceDN/>
        <w:bidi w:val="0"/>
        <w:adjustRightInd/>
        <w:snapToGrid/>
        <w:spacing w:after="0" w:line="360" w:lineRule="auto"/>
        <w:ind w:left="0" w:right="0" w:firstLine="49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2.</w:t>
      </w:r>
      <w:r>
        <w:rPr>
          <w:rFonts w:hint="eastAsia" w:ascii="宋体" w:hAnsi="宋体" w:eastAsia="宋体" w:cs="宋体"/>
          <w:b/>
          <w:bCs/>
          <w:spacing w:val="2"/>
          <w:sz w:val="24"/>
          <w:szCs w:val="24"/>
          <w:highlight w:val="none"/>
          <w:lang w:val="en-US" w:eastAsia="zh-CN"/>
        </w:rPr>
        <w:t>8</w:t>
      </w:r>
      <w:r>
        <w:rPr>
          <w:rFonts w:hint="eastAsia" w:ascii="宋体" w:hAnsi="宋体" w:eastAsia="宋体" w:cs="宋体"/>
          <w:b/>
          <w:bCs/>
          <w:spacing w:val="2"/>
          <w:sz w:val="24"/>
          <w:szCs w:val="24"/>
          <w:highlight w:val="none"/>
        </w:rPr>
        <w:t>.2</w:t>
      </w:r>
      <w:r>
        <w:rPr>
          <w:rFonts w:hint="eastAsia" w:ascii="宋体" w:hAnsi="宋体" w:eastAsia="宋体" w:cs="宋体"/>
          <w:b/>
          <w:bCs/>
          <w:spacing w:val="17"/>
          <w:w w:val="102"/>
          <w:sz w:val="24"/>
          <w:szCs w:val="24"/>
          <w:highlight w:val="none"/>
        </w:rPr>
        <w:t xml:space="preserve">  </w:t>
      </w:r>
      <w:r>
        <w:rPr>
          <w:rFonts w:hint="eastAsia" w:ascii="宋体" w:hAnsi="宋体" w:eastAsia="宋体" w:cs="宋体"/>
          <w:b/>
          <w:bCs/>
          <w:spacing w:val="2"/>
          <w:sz w:val="24"/>
          <w:szCs w:val="24"/>
          <w:highlight w:val="none"/>
        </w:rPr>
        <w:t>货物包装：</w:t>
      </w:r>
    </w:p>
    <w:p w14:paraId="061DA992">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成交供应商负责按国家相关标准进行货物包装，设备的包装均应有良好的防湿、防锈、防</w:t>
      </w:r>
      <w:r>
        <w:rPr>
          <w:rFonts w:hint="eastAsia" w:ascii="宋体" w:hAnsi="宋体" w:eastAsia="宋体" w:cs="宋体"/>
          <w:spacing w:val="8"/>
          <w:sz w:val="24"/>
          <w:szCs w:val="24"/>
          <w:highlight w:val="none"/>
        </w:rPr>
        <w:t>潮、防雨、</w:t>
      </w:r>
      <w:r>
        <w:rPr>
          <w:rFonts w:hint="eastAsia" w:ascii="宋体" w:hAnsi="宋体" w:eastAsia="宋体" w:cs="宋体"/>
          <w:spacing w:val="9"/>
          <w:sz w:val="24"/>
          <w:szCs w:val="24"/>
          <w:highlight w:val="none"/>
        </w:rPr>
        <w:t>防腐及防碰撞的措施，凡由于包装不良造成的损失和由此产生的费用均由成交供应商承担。</w:t>
      </w:r>
    </w:p>
    <w:p w14:paraId="10D6B8D1">
      <w:pPr>
        <w:keepNext w:val="0"/>
        <w:keepLines w:val="0"/>
        <w:pageBreakBefore w:val="0"/>
        <w:widowControl/>
        <w:kinsoku/>
        <w:wordWrap w:val="0"/>
        <w:overflowPunct w:val="0"/>
        <w:topLinePunct/>
        <w:autoSpaceDE/>
        <w:autoSpaceDN/>
        <w:bidi w:val="0"/>
        <w:adjustRightInd/>
        <w:snapToGrid/>
        <w:spacing w:after="0" w:line="360" w:lineRule="auto"/>
        <w:ind w:left="0" w:right="0" w:firstLine="506"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2.</w:t>
      </w:r>
      <w:r>
        <w:rPr>
          <w:rFonts w:hint="eastAsia" w:ascii="宋体" w:hAnsi="宋体" w:eastAsia="宋体" w:cs="宋体"/>
          <w:b/>
          <w:bCs/>
          <w:spacing w:val="6"/>
          <w:sz w:val="24"/>
          <w:szCs w:val="24"/>
          <w:highlight w:val="none"/>
          <w:lang w:val="en-US" w:eastAsia="zh-CN"/>
        </w:rPr>
        <w:t>9</w:t>
      </w:r>
      <w:r>
        <w:rPr>
          <w:rFonts w:hint="eastAsia" w:ascii="宋体" w:hAnsi="宋体" w:eastAsia="宋体" w:cs="宋体"/>
          <w:b/>
          <w:bCs/>
          <w:spacing w:val="6"/>
          <w:sz w:val="24"/>
          <w:szCs w:val="24"/>
          <w:highlight w:val="none"/>
        </w:rPr>
        <w:t xml:space="preserve">  采购标的的验收标准</w:t>
      </w:r>
    </w:p>
    <w:p w14:paraId="4BD988BE">
      <w:pPr>
        <w:keepNext w:val="0"/>
        <w:keepLines w:val="0"/>
        <w:pageBreakBefore w:val="0"/>
        <w:widowControl/>
        <w:kinsoku/>
        <w:wordWrap w:val="0"/>
        <w:overflowPunct w:val="0"/>
        <w:topLinePunct/>
        <w:autoSpaceDE/>
        <w:autoSpaceDN/>
        <w:bidi w:val="0"/>
        <w:adjustRightInd/>
        <w:snapToGrid/>
        <w:spacing w:after="0" w:line="360" w:lineRule="auto"/>
        <w:ind w:left="0" w:right="0" w:firstLine="508"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见“第三章 供应商须知</w:t>
      </w:r>
      <w:r>
        <w:rPr>
          <w:rFonts w:hint="eastAsia" w:ascii="宋体" w:hAnsi="宋体" w:eastAsia="宋体" w:cs="宋体"/>
          <w:spacing w:val="-70"/>
          <w:sz w:val="24"/>
          <w:szCs w:val="24"/>
          <w:highlight w:val="none"/>
        </w:rPr>
        <w:t xml:space="preserve"> </w:t>
      </w:r>
      <w:r>
        <w:rPr>
          <w:rFonts w:hint="eastAsia" w:ascii="宋体" w:hAnsi="宋体" w:eastAsia="宋体" w:cs="宋体"/>
          <w:spacing w:val="7"/>
          <w:sz w:val="24"/>
          <w:szCs w:val="24"/>
          <w:highlight w:val="none"/>
        </w:rPr>
        <w:t>”“验收</w:t>
      </w:r>
      <w:r>
        <w:rPr>
          <w:rFonts w:hint="eastAsia" w:ascii="宋体" w:hAnsi="宋体" w:eastAsia="宋体" w:cs="宋体"/>
          <w:spacing w:val="-70"/>
          <w:sz w:val="24"/>
          <w:szCs w:val="24"/>
          <w:highlight w:val="none"/>
        </w:rPr>
        <w:t xml:space="preserve"> </w:t>
      </w:r>
      <w:r>
        <w:rPr>
          <w:rFonts w:hint="eastAsia" w:ascii="宋体" w:hAnsi="宋体" w:eastAsia="宋体" w:cs="宋体"/>
          <w:spacing w:val="7"/>
          <w:sz w:val="24"/>
          <w:szCs w:val="24"/>
          <w:highlight w:val="none"/>
        </w:rPr>
        <w:t>”条款，如有相关规定的可按相关规定验</w:t>
      </w:r>
      <w:r>
        <w:rPr>
          <w:rFonts w:hint="eastAsia" w:ascii="宋体" w:hAnsi="宋体" w:eastAsia="宋体" w:cs="宋体"/>
          <w:spacing w:val="6"/>
          <w:sz w:val="24"/>
          <w:szCs w:val="24"/>
          <w:highlight w:val="none"/>
        </w:rPr>
        <w:t>收。</w:t>
      </w:r>
    </w:p>
    <w:p w14:paraId="7549F8E1">
      <w:pPr>
        <w:keepNext w:val="0"/>
        <w:keepLines w:val="0"/>
        <w:pageBreakBefore w:val="0"/>
        <w:widowControl/>
        <w:kinsoku/>
        <w:wordWrap w:val="0"/>
        <w:overflowPunct w:val="0"/>
        <w:topLinePunct/>
        <w:autoSpaceDE/>
        <w:autoSpaceDN/>
        <w:bidi w:val="0"/>
        <w:adjustRightInd/>
        <w:snapToGrid/>
        <w:spacing w:after="0" w:line="360" w:lineRule="auto"/>
        <w:ind w:left="0" w:right="0" w:firstLine="498"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（1）严格执行国家标准、行业标准</w:t>
      </w:r>
      <w:r>
        <w:rPr>
          <w:rFonts w:hint="eastAsia" w:ascii="宋体" w:hAnsi="宋体" w:eastAsia="宋体" w:cs="宋体"/>
          <w:b/>
          <w:bCs/>
          <w:spacing w:val="8"/>
          <w:sz w:val="24"/>
          <w:szCs w:val="24"/>
          <w:highlight w:val="none"/>
        </w:rPr>
        <w:t>按现行最新标准执行，本次招标涉及的品种如有</w:t>
      </w:r>
      <w:r>
        <w:rPr>
          <w:rFonts w:hint="eastAsia" w:ascii="宋体" w:hAnsi="宋体" w:eastAsia="宋体" w:cs="宋体"/>
          <w:b/>
          <w:bCs/>
          <w:spacing w:val="8"/>
          <w:sz w:val="24"/>
          <w:szCs w:val="24"/>
          <w:highlight w:val="none"/>
          <w:lang w:val="en-US" w:eastAsia="zh-CN"/>
        </w:rPr>
        <w:t>国家标准</w:t>
      </w:r>
      <w:r>
        <w:rPr>
          <w:rFonts w:hint="eastAsia" w:ascii="宋体" w:hAnsi="宋体" w:eastAsia="宋体" w:cs="宋体"/>
          <w:b/>
          <w:bCs/>
          <w:spacing w:val="4"/>
          <w:sz w:val="24"/>
          <w:szCs w:val="24"/>
          <w:highlight w:val="none"/>
        </w:rPr>
        <w:t>、行业标准</w:t>
      </w:r>
      <w:r>
        <w:rPr>
          <w:rFonts w:hint="eastAsia" w:ascii="宋体" w:hAnsi="宋体" w:eastAsia="宋体" w:cs="宋体"/>
          <w:b/>
          <w:bCs/>
          <w:spacing w:val="8"/>
          <w:sz w:val="24"/>
          <w:szCs w:val="24"/>
          <w:highlight w:val="none"/>
          <w:lang w:val="en-US" w:eastAsia="zh-CN"/>
        </w:rPr>
        <w:t>则按照国际标准执行、行业标准执行</w:t>
      </w:r>
      <w:r>
        <w:rPr>
          <w:rFonts w:hint="eastAsia" w:ascii="宋体" w:hAnsi="宋体" w:eastAsia="宋体" w:cs="宋体"/>
          <w:b/>
          <w:bCs/>
          <w:spacing w:val="6"/>
          <w:sz w:val="24"/>
          <w:szCs w:val="24"/>
          <w:highlight w:val="none"/>
        </w:rPr>
        <w:t>。如</w:t>
      </w:r>
      <w:r>
        <w:rPr>
          <w:rFonts w:hint="eastAsia" w:ascii="宋体" w:hAnsi="宋体" w:eastAsia="宋体" w:cs="宋体"/>
          <w:b/>
          <w:bCs/>
          <w:spacing w:val="5"/>
          <w:sz w:val="24"/>
          <w:szCs w:val="24"/>
          <w:highlight w:val="none"/>
        </w:rPr>
        <w:t>无国家标准和行业标准，则按照企业标准执行。</w:t>
      </w:r>
    </w:p>
    <w:p w14:paraId="364165DE">
      <w:pPr>
        <w:keepNext w:val="0"/>
        <w:keepLines w:val="0"/>
        <w:pageBreakBefore w:val="0"/>
        <w:widowControl/>
        <w:kinsoku/>
        <w:wordWrap w:val="0"/>
        <w:overflowPunct w:val="0"/>
        <w:topLinePunct/>
        <w:autoSpaceDE/>
        <w:autoSpaceDN/>
        <w:bidi w:val="0"/>
        <w:adjustRightInd/>
        <w:snapToGrid/>
        <w:spacing w:after="0" w:line="360" w:lineRule="auto"/>
        <w:ind w:left="0" w:right="0" w:firstLine="498"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（2）货物验收详细要求：货物验收要求对各个单项产品进行验收，均达到采购文件所要求的</w:t>
      </w:r>
      <w:r>
        <w:rPr>
          <w:rFonts w:hint="eastAsia" w:ascii="宋体" w:hAnsi="宋体" w:eastAsia="宋体" w:cs="宋体"/>
          <w:b/>
          <w:bCs/>
          <w:spacing w:val="3"/>
          <w:sz w:val="24"/>
          <w:szCs w:val="24"/>
          <w:highlight w:val="none"/>
        </w:rPr>
        <w:t>技术要求</w:t>
      </w:r>
      <w:r>
        <w:rPr>
          <w:rFonts w:hint="eastAsia" w:ascii="宋体" w:hAnsi="宋体" w:eastAsia="宋体" w:cs="宋体"/>
          <w:b/>
          <w:bCs/>
          <w:spacing w:val="6"/>
          <w:sz w:val="24"/>
          <w:szCs w:val="24"/>
          <w:highlight w:val="none"/>
        </w:rPr>
        <w:t>。</w:t>
      </w:r>
    </w:p>
    <w:p w14:paraId="7B523774">
      <w:pPr>
        <w:keepNext w:val="0"/>
        <w:keepLines w:val="0"/>
        <w:pageBreakBefore w:val="0"/>
        <w:widowControl/>
        <w:kinsoku/>
        <w:wordWrap w:val="0"/>
        <w:overflowPunct w:val="0"/>
        <w:topLinePunct/>
        <w:autoSpaceDE/>
        <w:autoSpaceDN/>
        <w:bidi w:val="0"/>
        <w:adjustRightInd/>
        <w:snapToGrid/>
        <w:spacing w:after="0" w:line="360" w:lineRule="auto"/>
        <w:ind w:left="0" w:right="0" w:firstLine="51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（3）收到货物后，采购人对货物质量有异议的，有权委托相关专业机构对中标人提供的货</w:t>
      </w:r>
      <w:r>
        <w:rPr>
          <w:rFonts w:hint="eastAsia" w:ascii="宋体" w:hAnsi="宋体" w:eastAsia="宋体" w:cs="宋体"/>
          <w:b/>
          <w:bCs/>
          <w:spacing w:val="6"/>
          <w:sz w:val="24"/>
          <w:szCs w:val="24"/>
          <w:highlight w:val="none"/>
        </w:rPr>
        <w:t>物进行质量</w:t>
      </w:r>
      <w:r>
        <w:rPr>
          <w:rFonts w:hint="eastAsia" w:ascii="宋体" w:hAnsi="宋体" w:eastAsia="宋体" w:cs="宋体"/>
          <w:b/>
          <w:bCs/>
          <w:spacing w:val="8"/>
          <w:sz w:val="24"/>
          <w:szCs w:val="24"/>
          <w:highlight w:val="none"/>
        </w:rPr>
        <w:t>检验（检验费用由中标人支付</w:t>
      </w:r>
      <w:r>
        <w:rPr>
          <w:rFonts w:hint="eastAsia" w:ascii="宋体" w:hAnsi="宋体" w:eastAsia="宋体" w:cs="宋体"/>
          <w:b/>
          <w:bCs/>
          <w:spacing w:val="-37"/>
          <w:sz w:val="24"/>
          <w:szCs w:val="24"/>
          <w:highlight w:val="none"/>
        </w:rPr>
        <w:t>），</w:t>
      </w:r>
      <w:r>
        <w:rPr>
          <w:rFonts w:hint="eastAsia" w:ascii="宋体" w:hAnsi="宋体" w:eastAsia="宋体" w:cs="宋体"/>
          <w:b/>
          <w:bCs/>
          <w:spacing w:val="8"/>
          <w:sz w:val="24"/>
          <w:szCs w:val="24"/>
          <w:highlight w:val="none"/>
        </w:rPr>
        <w:t>如出现不合格产品，</w:t>
      </w:r>
      <w:r>
        <w:rPr>
          <w:rFonts w:hint="eastAsia" w:ascii="宋体" w:hAnsi="宋体" w:eastAsia="宋体" w:cs="宋体"/>
          <w:b/>
          <w:bCs/>
          <w:spacing w:val="7"/>
          <w:sz w:val="24"/>
          <w:szCs w:val="24"/>
          <w:highlight w:val="none"/>
        </w:rPr>
        <w:t>中标人应无条件免费退换。</w:t>
      </w:r>
    </w:p>
    <w:p w14:paraId="7C3E2E0C">
      <w:pPr>
        <w:keepNext w:val="0"/>
        <w:keepLines w:val="0"/>
        <w:pageBreakBefore w:val="0"/>
        <w:widowControl/>
        <w:kinsoku/>
        <w:wordWrap w:val="0"/>
        <w:overflowPunct w:val="0"/>
        <w:topLinePunct/>
        <w:autoSpaceDE/>
        <w:autoSpaceDN/>
        <w:bidi w:val="0"/>
        <w:adjustRightInd/>
        <w:snapToGrid/>
        <w:spacing w:after="0" w:line="360" w:lineRule="auto"/>
        <w:ind w:left="0" w:right="0" w:firstLine="506"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2.</w:t>
      </w:r>
      <w:r>
        <w:rPr>
          <w:rFonts w:hint="eastAsia" w:ascii="宋体" w:hAnsi="宋体" w:eastAsia="宋体" w:cs="宋体"/>
          <w:b/>
          <w:bCs/>
          <w:spacing w:val="6"/>
          <w:sz w:val="24"/>
          <w:szCs w:val="24"/>
          <w:highlight w:val="none"/>
          <w:lang w:val="en-US" w:eastAsia="zh-CN"/>
        </w:rPr>
        <w:t>10</w:t>
      </w:r>
      <w:r>
        <w:rPr>
          <w:rFonts w:hint="eastAsia" w:ascii="宋体" w:hAnsi="宋体" w:eastAsia="宋体" w:cs="宋体"/>
          <w:b/>
          <w:bCs/>
          <w:spacing w:val="6"/>
          <w:sz w:val="24"/>
          <w:szCs w:val="24"/>
          <w:highlight w:val="none"/>
        </w:rPr>
        <w:t xml:space="preserve"> 其他要求：无</w:t>
      </w:r>
    </w:p>
    <w:p w14:paraId="57C41EC2">
      <w:pPr>
        <w:keepNext w:val="0"/>
        <w:keepLines w:val="0"/>
        <w:pageBreakBefore w:val="0"/>
        <w:widowControl/>
        <w:kinsoku/>
        <w:wordWrap w:val="0"/>
        <w:overflowPunct w:val="0"/>
        <w:topLinePunct/>
        <w:autoSpaceDE/>
        <w:autoSpaceDN/>
        <w:bidi w:val="0"/>
        <w:adjustRightInd/>
        <w:snapToGrid/>
        <w:spacing w:after="0" w:line="360" w:lineRule="auto"/>
        <w:ind w:left="0" w:firstLine="564"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14:textOutline w14:w="5080" w14:cap="flat" w14:cmpd="sng" w14:algn="ctr">
            <w14:solidFill>
              <w14:srgbClr w14:val="000000"/>
            </w14:solidFill>
            <w14:prstDash w14:val="solid"/>
            <w14:miter w14:val="0"/>
          </w14:textOutline>
        </w:rPr>
        <w:t>三、</w:t>
      </w:r>
      <w:r>
        <w:rPr>
          <w:rFonts w:hint="eastAsia" w:ascii="宋体" w:hAnsi="宋体" w:eastAsia="宋体" w:cs="宋体"/>
          <w:color w:val="auto"/>
          <w:sz w:val="28"/>
          <w:szCs w:val="28"/>
          <w:highlight w:val="none"/>
          <w14:textOutline w14:w="5080" w14:cap="flat" w14:cmpd="sng" w14:algn="ctr">
            <w14:solidFill>
              <w14:srgbClr w14:val="000000"/>
            </w14:solidFill>
            <w14:prstDash w14:val="solid"/>
            <w14:miter w14:val="0"/>
          </w14:textOutline>
        </w:rPr>
        <w:t>项目落实的政府采购政策</w:t>
      </w:r>
    </w:p>
    <w:p w14:paraId="344EB8C8">
      <w:pPr>
        <w:spacing w:before="103" w:line="325" w:lineRule="auto"/>
        <w:ind w:right="18" w:firstLine="498"/>
        <w:rPr>
          <w:rFonts w:hint="eastAsia" w:ascii="宋体" w:hAnsi="宋体" w:eastAsia="宋体" w:cs="宋体"/>
          <w:color w:val="auto"/>
          <w:sz w:val="24"/>
          <w:szCs w:val="24"/>
          <w:highlight w:val="none"/>
        </w:rPr>
      </w:pPr>
      <w:r>
        <w:rPr>
          <w:rFonts w:ascii="宋体" w:hAnsi="宋体" w:eastAsia="宋体" w:cs="宋体"/>
          <w:spacing w:val="-2"/>
          <w:sz w:val="24"/>
          <w:szCs w:val="24"/>
          <w:highlight w:val="none"/>
        </w:rPr>
        <w:t>1.台式计算机，便携式计算机，平板式微型计算机，激光打印机，针式打印</w:t>
      </w:r>
      <w:r>
        <w:rPr>
          <w:rFonts w:ascii="宋体" w:hAnsi="宋体" w:eastAsia="宋体" w:cs="宋体"/>
          <w:spacing w:val="-3"/>
          <w:sz w:val="24"/>
          <w:szCs w:val="24"/>
          <w:highlight w:val="none"/>
        </w:rPr>
        <w:t>机，液</w:t>
      </w:r>
      <w:r>
        <w:rPr>
          <w:rFonts w:ascii="宋体" w:hAnsi="宋体" w:eastAsia="宋体" w:cs="宋体"/>
          <w:spacing w:val="-6"/>
          <w:sz w:val="24"/>
          <w:szCs w:val="24"/>
          <w:highlight w:val="none"/>
        </w:rPr>
        <w:t>晶显示器，制冷压缩机，空调机组，专用制冷、空调设备，镇流器，空调机，电热水</w:t>
      </w:r>
      <w:r>
        <w:rPr>
          <w:rFonts w:ascii="宋体" w:hAnsi="宋体" w:eastAsia="宋体" w:cs="宋体"/>
          <w:spacing w:val="-7"/>
          <w:sz w:val="24"/>
          <w:szCs w:val="24"/>
          <w:highlight w:val="none"/>
        </w:rPr>
        <w:t>器，</w:t>
      </w:r>
      <w:r>
        <w:rPr>
          <w:rFonts w:ascii="宋体" w:hAnsi="宋体" w:eastAsia="宋体" w:cs="宋体"/>
          <w:sz w:val="24"/>
          <w:szCs w:val="24"/>
          <w:highlight w:val="none"/>
        </w:rPr>
        <w:t>普通照明用自镇流荧光灯，普通照明用双端荧光灯，电视设备，视频监控设备，便器，</w:t>
      </w:r>
      <w:r>
        <w:rPr>
          <w:rFonts w:ascii="宋体" w:hAnsi="宋体" w:eastAsia="宋体" w:cs="宋体"/>
          <w:spacing w:val="-2"/>
          <w:sz w:val="24"/>
          <w:szCs w:val="24"/>
          <w:highlight w:val="none"/>
        </w:rPr>
        <w:t>水嘴等品目为政府强制采购节能产品（如遇国家有关政府主管部门调整，以调整后最新的节能产品政府采购品目清单为准）。如采购人所采购的设备涉及政府强制采购</w:t>
      </w:r>
      <w:r>
        <w:rPr>
          <w:rFonts w:ascii="宋体" w:hAnsi="宋体" w:eastAsia="宋体" w:cs="宋体"/>
          <w:spacing w:val="-3"/>
          <w:sz w:val="24"/>
          <w:szCs w:val="24"/>
          <w:highlight w:val="none"/>
        </w:rPr>
        <w:t>节能产</w:t>
      </w:r>
      <w:r>
        <w:rPr>
          <w:rFonts w:ascii="宋体" w:hAnsi="宋体" w:eastAsia="宋体" w:cs="宋体"/>
          <w:spacing w:val="-2"/>
          <w:sz w:val="24"/>
          <w:szCs w:val="24"/>
          <w:highlight w:val="none"/>
        </w:rPr>
        <w:t>品，供应商提供的产品必须具有国家确定的认证机构出具的、处于有效期之内的节能产</w:t>
      </w:r>
      <w:r>
        <w:rPr>
          <w:rFonts w:ascii="宋体" w:hAnsi="宋体" w:eastAsia="宋体" w:cs="宋体"/>
          <w:spacing w:val="-1"/>
          <w:sz w:val="24"/>
          <w:szCs w:val="24"/>
          <w:highlight w:val="none"/>
        </w:rPr>
        <w:t>品认证证书,并提供证明材料，否则视为无</w:t>
      </w:r>
      <w:r>
        <w:rPr>
          <w:rFonts w:ascii="宋体" w:hAnsi="宋体" w:eastAsia="宋体" w:cs="宋体"/>
          <w:spacing w:val="-2"/>
          <w:sz w:val="24"/>
          <w:szCs w:val="24"/>
          <w:highlight w:val="none"/>
        </w:rPr>
        <w:t>效响应。 如采购人所采购的设备不涉及政府</w:t>
      </w:r>
      <w:r>
        <w:rPr>
          <w:rFonts w:ascii="宋体" w:hAnsi="宋体" w:eastAsia="宋体" w:cs="宋体"/>
          <w:spacing w:val="-1"/>
          <w:sz w:val="24"/>
          <w:szCs w:val="24"/>
          <w:highlight w:val="none"/>
        </w:rPr>
        <w:t>强制采购节能产品的，供应商提供的产品</w:t>
      </w:r>
      <w:r>
        <w:rPr>
          <w:rFonts w:ascii="宋体" w:hAnsi="宋体" w:eastAsia="宋体" w:cs="宋体"/>
          <w:spacing w:val="-2"/>
          <w:sz w:val="24"/>
          <w:szCs w:val="24"/>
          <w:highlight w:val="none"/>
        </w:rPr>
        <w:t>中属于节能产品/环境标志产品政府采购品目</w:t>
      </w:r>
      <w:r>
        <w:rPr>
          <w:rFonts w:ascii="宋体" w:hAnsi="宋体" w:eastAsia="宋体" w:cs="宋体"/>
          <w:spacing w:val="2"/>
          <w:sz w:val="24"/>
          <w:szCs w:val="24"/>
          <w:highlight w:val="none"/>
        </w:rPr>
        <w:t>清单中优先采购的，应提供国家确定的认证机构出具</w:t>
      </w:r>
      <w:r>
        <w:rPr>
          <w:rFonts w:ascii="宋体" w:hAnsi="宋体" w:eastAsia="宋体" w:cs="宋体"/>
          <w:spacing w:val="1"/>
          <w:sz w:val="24"/>
          <w:szCs w:val="24"/>
          <w:highlight w:val="none"/>
        </w:rPr>
        <w:t>的、处于有效期之内的节能产品/</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环境标志产品认证证书复印件或扫描件，同等条件下，享受节能产品及环境标志产品优先采购政策。同等条件是指，采用综合评分法的项目，供应商综合得分一致、价格得分</w:t>
      </w:r>
      <w:r>
        <w:rPr>
          <w:rFonts w:ascii="宋体" w:hAnsi="宋体" w:eastAsia="宋体" w:cs="宋体"/>
          <w:spacing w:val="-1"/>
          <w:sz w:val="24"/>
          <w:szCs w:val="24"/>
          <w:highlight w:val="none"/>
        </w:rPr>
        <w:t>一致；采用最低评标价法的项目，供应商最终报价一致</w:t>
      </w:r>
    </w:p>
    <w:p w14:paraId="4FBF484E">
      <w:pPr>
        <w:keepNext w:val="0"/>
        <w:keepLines w:val="0"/>
        <w:pageBreakBefore w:val="0"/>
        <w:widowControl/>
        <w:kinsoku/>
        <w:wordWrap w:val="0"/>
        <w:overflowPunct w:val="0"/>
        <w:topLinePunct/>
        <w:autoSpaceDE/>
        <w:autoSpaceDN/>
        <w:bidi w:val="0"/>
        <w:adjustRightInd/>
        <w:snapToGrid/>
        <w:spacing w:after="0" w:line="360" w:lineRule="auto"/>
        <w:ind w:left="0" w:firstLine="448"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4"/>
          <w:sz w:val="24"/>
          <w:szCs w:val="24"/>
          <w:highlight w:val="none"/>
        </w:rPr>
        <w:t>、促进中小企业发展扶持政策：</w:t>
      </w:r>
    </w:p>
    <w:p w14:paraId="6500A0F2">
      <w:pPr>
        <w:keepNext w:val="0"/>
        <w:keepLines w:val="0"/>
        <w:pageBreakBefore w:val="0"/>
        <w:widowControl/>
        <w:kinsoku/>
        <w:wordWrap w:val="0"/>
        <w:overflowPunct w:val="0"/>
        <w:topLinePunct/>
        <w:autoSpaceDE/>
        <w:autoSpaceDN/>
        <w:bidi w:val="0"/>
        <w:adjustRightInd/>
        <w:snapToGrid/>
        <w:spacing w:after="0" w:line="360" w:lineRule="auto"/>
        <w:ind w:left="0"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14:textOutline w14:w="4356" w14:cap="flat" w14:cmpd="sng" w14:algn="ctr">
            <w14:solidFill>
              <w14:srgbClr w14:val="000000"/>
            </w14:solidFill>
            <w14:prstDash w14:val="solid"/>
            <w14:miter w14:val="0"/>
          </w14:textOutline>
        </w:rPr>
        <w:t>5.1</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14:textOutline w14:w="4356" w14:cap="flat" w14:cmpd="sng" w14:algn="ctr">
            <w14:solidFill>
              <w14:srgbClr w14:val="000000"/>
            </w14:solidFill>
            <w14:prstDash w14:val="solid"/>
            <w14:miter w14:val="0"/>
          </w14:textOutline>
        </w:rPr>
        <w:t xml:space="preserve"> 本次政府采购项目对小型和微型企业产品的价格给予20%的扣除，用扣除后的价格参与评审</w:t>
      </w:r>
      <w:r>
        <w:rPr>
          <w:rFonts w:hint="eastAsia" w:ascii="宋体" w:hAnsi="宋体" w:eastAsia="宋体" w:cs="宋体"/>
          <w:color w:val="auto"/>
          <w:spacing w:val="-3"/>
          <w:sz w:val="24"/>
          <w:szCs w:val="24"/>
          <w:highlight w:val="none"/>
          <w14:textOutline w14:w="4356" w14:cap="flat" w14:cmpd="sng" w14:algn="ctr">
            <w14:solidFill>
              <w14:srgbClr w14:val="000000"/>
            </w14:solidFill>
            <w14:prstDash w14:val="solid"/>
            <w14:miter w14:val="0"/>
          </w14:textOutline>
        </w:rPr>
        <w:t>。</w:t>
      </w:r>
    </w:p>
    <w:p w14:paraId="37852C8D">
      <w:pPr>
        <w:keepNext w:val="0"/>
        <w:keepLines w:val="0"/>
        <w:pageBreakBefore w:val="0"/>
        <w:widowControl/>
        <w:kinsoku/>
        <w:wordWrap w:val="0"/>
        <w:overflowPunct w:val="0"/>
        <w:topLinePunct/>
        <w:autoSpaceDE/>
        <w:autoSpaceDN/>
        <w:bidi w:val="0"/>
        <w:adjustRightInd/>
        <w:snapToGrid/>
        <w:spacing w:after="0" w:line="360" w:lineRule="auto"/>
        <w:ind w:left="0" w:firstLine="448" w:firstLineChars="200"/>
        <w:jc w:val="left"/>
        <w:textAlignment w:val="auto"/>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5.2 非专门面向中小企业的货物采购项目中，符合下列情形的，享受中小企业扶持政策：</w:t>
      </w:r>
    </w:p>
    <w:p w14:paraId="1B6E7C46">
      <w:pPr>
        <w:keepNext w:val="0"/>
        <w:keepLines w:val="0"/>
        <w:pageBreakBefore w:val="0"/>
        <w:widowControl/>
        <w:kinsoku/>
        <w:wordWrap w:val="0"/>
        <w:overflowPunct w:val="0"/>
        <w:topLinePunct/>
        <w:autoSpaceDE/>
        <w:autoSpaceDN/>
        <w:bidi w:val="0"/>
        <w:adjustRightInd/>
        <w:snapToGrid/>
        <w:spacing w:after="0" w:line="360" w:lineRule="auto"/>
        <w:ind w:left="0" w:firstLine="450" w:firstLineChars="200"/>
        <w:jc w:val="left"/>
        <w:textAlignment w:val="auto"/>
        <w:rPr>
          <w:rFonts w:hint="eastAsia" w:ascii="宋体" w:hAnsi="宋体" w:eastAsia="宋体" w:cs="宋体"/>
          <w:b/>
          <w:bCs/>
          <w:color w:val="auto"/>
          <w:spacing w:val="-8"/>
          <w:sz w:val="24"/>
          <w:szCs w:val="24"/>
          <w:highlight w:val="none"/>
        </w:rPr>
      </w:pPr>
      <w:r>
        <w:rPr>
          <w:rFonts w:hint="eastAsia" w:ascii="宋体" w:hAnsi="宋体" w:eastAsia="宋体" w:cs="宋体"/>
          <w:b/>
          <w:bCs/>
          <w:color w:val="auto"/>
          <w:spacing w:val="-8"/>
          <w:sz w:val="24"/>
          <w:szCs w:val="24"/>
          <w:highlight w:val="none"/>
        </w:rPr>
        <w:t>(1) 在货物采购项目中，货物由中小企业制造，即货物由中小企业生产且使用该中小企业商号或者注册商标；但是在货物采购项目中，供应商提供的货物既有中小企业制造货物，也有大型企业制造货物的，不享受本办法规定的中小企业扶持政策。</w:t>
      </w:r>
    </w:p>
    <w:p w14:paraId="5869DB8C">
      <w:pPr>
        <w:keepNext w:val="0"/>
        <w:keepLines w:val="0"/>
        <w:pageBreakBefore w:val="0"/>
        <w:widowControl/>
        <w:kinsoku/>
        <w:wordWrap w:val="0"/>
        <w:overflowPunct w:val="0"/>
        <w:topLinePunct/>
        <w:autoSpaceDE/>
        <w:autoSpaceDN/>
        <w:bidi w:val="0"/>
        <w:adjustRightInd/>
        <w:snapToGrid/>
        <w:spacing w:after="0" w:line="360" w:lineRule="auto"/>
        <w:ind w:left="0" w:firstLine="448" w:firstLineChars="200"/>
        <w:jc w:val="left"/>
        <w:textAlignment w:val="auto"/>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(2)在工程采购项目中，工程由中小企业承建，即工程施工单位为中小企业；</w:t>
      </w:r>
    </w:p>
    <w:p w14:paraId="2DFA80CD">
      <w:pPr>
        <w:keepNext w:val="0"/>
        <w:keepLines w:val="0"/>
        <w:pageBreakBefore w:val="0"/>
        <w:widowControl/>
        <w:kinsoku/>
        <w:wordWrap w:val="0"/>
        <w:overflowPunct w:val="0"/>
        <w:topLinePunct/>
        <w:autoSpaceDE/>
        <w:autoSpaceDN/>
        <w:bidi w:val="0"/>
        <w:adjustRightInd/>
        <w:snapToGrid/>
        <w:spacing w:after="0" w:line="360" w:lineRule="auto"/>
        <w:ind w:left="0" w:firstLine="448" w:firstLineChars="200"/>
        <w:jc w:val="left"/>
        <w:textAlignment w:val="auto"/>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(3)在服务采购项目中，服务由中小企业承接，即提供服务的人员为中小企业依照《中华人民共和国劳动合同法》订立劳动合同的从业人员；</w:t>
      </w:r>
    </w:p>
    <w:p w14:paraId="3220B991">
      <w:pPr>
        <w:keepNext w:val="0"/>
        <w:keepLines w:val="0"/>
        <w:pageBreakBefore w:val="0"/>
        <w:widowControl/>
        <w:kinsoku/>
        <w:wordWrap w:val="0"/>
        <w:overflowPunct w:val="0"/>
        <w:topLinePunct/>
        <w:autoSpaceDE/>
        <w:autoSpaceDN/>
        <w:bidi w:val="0"/>
        <w:adjustRightInd/>
        <w:snapToGrid/>
        <w:spacing w:after="0" w:line="360" w:lineRule="auto"/>
        <w:ind w:left="0" w:firstLine="448" w:firstLineChars="200"/>
        <w:jc w:val="left"/>
        <w:textAlignment w:val="auto"/>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(4)以联合体形式参加政府采购活动，联合体各方均为中小企业的，联合体视同中小企业。其中，联合体各方均为小微企业的，联合体视同小微企业。</w:t>
      </w:r>
    </w:p>
    <w:p w14:paraId="6C889BE8">
      <w:pPr>
        <w:keepNext w:val="0"/>
        <w:keepLines w:val="0"/>
        <w:pageBreakBefore w:val="0"/>
        <w:widowControl/>
        <w:kinsoku/>
        <w:wordWrap w:val="0"/>
        <w:overflowPunct w:val="0"/>
        <w:topLinePunct/>
        <w:autoSpaceDE/>
        <w:autoSpaceDN/>
        <w:bidi w:val="0"/>
        <w:adjustRightInd/>
        <w:snapToGrid/>
        <w:spacing w:after="0" w:line="360" w:lineRule="auto"/>
        <w:ind w:left="0" w:firstLine="448" w:firstLineChars="200"/>
        <w:jc w:val="left"/>
        <w:textAlignment w:val="auto"/>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5.3 本次政府采购项目对小型和微型企业产品的价格扣除的界定依据(未按要求提供相关资料的，不享受价格扣除扶持政策)：</w:t>
      </w:r>
    </w:p>
    <w:p w14:paraId="179433D2">
      <w:pPr>
        <w:keepNext w:val="0"/>
        <w:keepLines w:val="0"/>
        <w:pageBreakBefore w:val="0"/>
        <w:widowControl/>
        <w:kinsoku/>
        <w:wordWrap w:val="0"/>
        <w:overflowPunct w:val="0"/>
        <w:topLinePunct/>
        <w:autoSpaceDE/>
        <w:autoSpaceDN/>
        <w:bidi w:val="0"/>
        <w:adjustRightInd/>
        <w:snapToGrid/>
        <w:spacing w:after="0" w:line="360" w:lineRule="auto"/>
        <w:ind w:left="0" w:firstLine="448" w:firstLineChars="200"/>
        <w:jc w:val="left"/>
        <w:textAlignment w:val="auto"/>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(1)参加本次政府采购活动的中小企业应按附件格式提供《中小企业声明函》；</w:t>
      </w:r>
    </w:p>
    <w:p w14:paraId="5C64FF7F">
      <w:pPr>
        <w:keepNext w:val="0"/>
        <w:keepLines w:val="0"/>
        <w:pageBreakBefore w:val="0"/>
        <w:widowControl/>
        <w:kinsoku/>
        <w:wordWrap w:val="0"/>
        <w:overflowPunct w:val="0"/>
        <w:topLinePunct/>
        <w:autoSpaceDE/>
        <w:autoSpaceDN/>
        <w:bidi w:val="0"/>
        <w:adjustRightInd/>
        <w:snapToGrid/>
        <w:spacing w:after="0" w:line="360" w:lineRule="auto"/>
        <w:ind w:left="0" w:firstLine="448" w:firstLineChars="200"/>
        <w:jc w:val="left"/>
        <w:textAlignment w:val="auto"/>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(2)以联合体形式参加政府采购活动，联合体各方均应按附件格式提供《中小企业声明函》</w:t>
      </w:r>
    </w:p>
    <w:p w14:paraId="19A3DD76">
      <w:pPr>
        <w:keepNext w:val="0"/>
        <w:keepLines w:val="0"/>
        <w:pageBreakBefore w:val="0"/>
        <w:widowControl/>
        <w:kinsoku/>
        <w:wordWrap w:val="0"/>
        <w:overflowPunct w:val="0"/>
        <w:topLinePunct/>
        <w:autoSpaceDE/>
        <w:autoSpaceDN/>
        <w:bidi w:val="0"/>
        <w:adjustRightInd/>
        <w:snapToGrid/>
        <w:spacing w:after="0" w:line="360" w:lineRule="auto"/>
        <w:ind w:left="0"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1"/>
          <w:sz w:val="24"/>
          <w:szCs w:val="24"/>
          <w:highlight w:val="none"/>
          <w14:textOutline w14:w="4356" w14:cap="flat" w14:cmpd="sng" w14:algn="ctr">
            <w14:solidFill>
              <w14:srgbClr w14:val="000000"/>
            </w14:solidFill>
            <w14:prstDash w14:val="solid"/>
            <w14:miter w14:val="0"/>
          </w14:textOutline>
        </w:rPr>
        <w:t>根据财政部、工业和信息化部有关负</w:t>
      </w:r>
      <w:r>
        <w:rPr>
          <w:rFonts w:hint="eastAsia" w:ascii="宋体" w:hAnsi="宋体" w:eastAsia="宋体" w:cs="宋体"/>
          <w:color w:val="auto"/>
          <w:sz w:val="24"/>
          <w:szCs w:val="24"/>
          <w:highlight w:val="none"/>
          <w14:textOutline w14:w="4356" w14:cap="flat" w14:cmpd="sng" w14:algn="ctr">
            <w14:solidFill>
              <w14:srgbClr w14:val="000000"/>
            </w14:solidFill>
            <w14:prstDash w14:val="solid"/>
            <w14:miter w14:val="0"/>
          </w14:textOutline>
        </w:rPr>
        <w:t>责人就印发《政府采购促进中小企业发展管理</w:t>
      </w:r>
      <w:r>
        <w:rPr>
          <w:rFonts w:hint="eastAsia" w:ascii="宋体" w:hAnsi="宋体" w:eastAsia="宋体" w:cs="宋体"/>
          <w:color w:val="auto"/>
          <w:spacing w:val="1"/>
          <w:sz w:val="24"/>
          <w:szCs w:val="24"/>
          <w:highlight w:val="none"/>
          <w14:textOutline w14:w="4356" w14:cap="flat" w14:cmpd="sng" w14:algn="ctr">
            <w14:solidFill>
              <w14:srgbClr w14:val="000000"/>
            </w14:solidFill>
            <w14:prstDash w14:val="solid"/>
            <w14:miter w14:val="0"/>
          </w14:textOutline>
        </w:rPr>
        <w:t>办法》答记者问，为方便广大中小企业、政府部门和</w:t>
      </w:r>
      <w:r>
        <w:rPr>
          <w:rFonts w:hint="eastAsia" w:ascii="宋体" w:hAnsi="宋体" w:eastAsia="宋体" w:cs="宋体"/>
          <w:color w:val="auto"/>
          <w:sz w:val="24"/>
          <w:szCs w:val="24"/>
          <w:highlight w:val="none"/>
          <w14:textOutline w14:w="4356" w14:cap="flat" w14:cmpd="sng" w14:algn="ctr">
            <w14:solidFill>
              <w14:srgbClr w14:val="000000"/>
            </w14:solidFill>
            <w14:prstDash w14:val="solid"/>
            <w14:miter w14:val="0"/>
          </w14:textOutline>
        </w:rPr>
        <w:t>社会公众识别企业规模类型，工业和信</w:t>
      </w:r>
      <w:r>
        <w:rPr>
          <w:rFonts w:hint="eastAsia" w:ascii="宋体" w:hAnsi="宋体" w:eastAsia="宋体" w:cs="宋体"/>
          <w:color w:val="auto"/>
          <w:spacing w:val="-8"/>
          <w:sz w:val="24"/>
          <w:szCs w:val="24"/>
          <w:highlight w:val="none"/>
          <w14:textOutline w14:w="4356" w14:cap="flat" w14:cmpd="sng" w14:algn="ctr">
            <w14:solidFill>
              <w14:srgbClr w14:val="000000"/>
            </w14:solidFill>
            <w14:prstDash w14:val="solid"/>
            <w14:miter w14:val="0"/>
          </w14:textOutline>
        </w:rPr>
        <w:t>息</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化部组织开发了中小企业规模类型自测小程序，并于</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2020</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年</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月</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27</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日上线运行，在国务</w:t>
      </w:r>
      <w:r>
        <w:rPr>
          <w:rFonts w:hint="eastAsia" w:ascii="宋体" w:hAnsi="宋体" w:eastAsia="宋体" w:cs="宋体"/>
          <w:color w:val="auto"/>
          <w:spacing w:val="1"/>
          <w:sz w:val="24"/>
          <w:szCs w:val="24"/>
          <w:highlight w:val="none"/>
          <w14:textOutline w14:w="4356" w14:cap="flat" w14:cmpd="sng" w14:algn="ctr">
            <w14:solidFill>
              <w14:srgbClr w14:val="000000"/>
            </w14:solidFill>
            <w14:prstDash w14:val="solid"/>
            <w14:miter w14:val="0"/>
          </w14:textOutline>
        </w:rPr>
        <w:t>院客户端和工业和信息化部网站上均有链接，广大中</w:t>
      </w:r>
      <w:r>
        <w:rPr>
          <w:rFonts w:hint="eastAsia" w:ascii="宋体" w:hAnsi="宋体" w:eastAsia="宋体" w:cs="宋体"/>
          <w:color w:val="auto"/>
          <w:sz w:val="24"/>
          <w:szCs w:val="24"/>
          <w:highlight w:val="none"/>
          <w14:textOutline w14:w="4356" w14:cap="flat" w14:cmpd="sng" w14:algn="ctr">
            <w14:solidFill>
              <w14:srgbClr w14:val="000000"/>
            </w14:solidFill>
            <w14:prstDash w14:val="solid"/>
            <w14:miter w14:val="0"/>
          </w14:textOutline>
        </w:rPr>
        <w:t>小企业和各类社会机构填写企业所属的</w:t>
      </w:r>
      <w:r>
        <w:rPr>
          <w:rFonts w:hint="eastAsia" w:ascii="宋体" w:hAnsi="宋体" w:eastAsia="宋体" w:cs="宋体"/>
          <w:color w:val="auto"/>
          <w:spacing w:val="1"/>
          <w:sz w:val="24"/>
          <w:szCs w:val="24"/>
          <w:highlight w:val="none"/>
          <w14:textOutline w14:w="4356" w14:cap="flat" w14:cmpd="sng" w14:algn="ctr">
            <w14:solidFill>
              <w14:srgbClr w14:val="000000"/>
            </w14:solidFill>
            <w14:prstDash w14:val="solid"/>
            <w14:miter w14:val="0"/>
          </w14:textOutline>
        </w:rPr>
        <w:t>行业和指标</w:t>
      </w:r>
      <w:r>
        <w:rPr>
          <w:rFonts w:hint="eastAsia" w:ascii="宋体" w:hAnsi="宋体" w:eastAsia="宋体" w:cs="宋体"/>
          <w:color w:val="auto"/>
          <w:sz w:val="24"/>
          <w:szCs w:val="24"/>
          <w:highlight w:val="none"/>
          <w14:textOutline w14:w="4356" w14:cap="flat" w14:cmpd="sng" w14:algn="ctr">
            <w14:solidFill>
              <w14:srgbClr w14:val="000000"/>
            </w14:solidFill>
            <w14:prstDash w14:val="solid"/>
            <w14:miter w14:val="0"/>
          </w14:textOutline>
        </w:rPr>
        <w:t>数据自动生成企业规模类型测试结果。</w:t>
      </w:r>
    </w:p>
    <w:p w14:paraId="1CD109AF">
      <w:pPr>
        <w:keepNext w:val="0"/>
        <w:keepLines w:val="0"/>
        <w:pageBreakBefore w:val="0"/>
        <w:widowControl/>
        <w:kinsoku/>
        <w:wordWrap w:val="0"/>
        <w:overflowPunct w:val="0"/>
        <w:topLinePunct/>
        <w:autoSpaceDE/>
        <w:autoSpaceDN/>
        <w:bidi w:val="0"/>
        <w:adjustRightInd/>
        <w:snapToGrid/>
        <w:spacing w:after="0" w:line="360" w:lineRule="auto"/>
        <w:ind w:left="0" w:firstLine="46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5.4  《</w:t>
      </w:r>
      <w:r>
        <w:rPr>
          <w:rFonts w:hint="eastAsia" w:ascii="宋体" w:hAnsi="宋体" w:eastAsia="宋体" w:cs="宋体"/>
          <w:color w:val="auto"/>
          <w:spacing w:val="-2"/>
          <w:sz w:val="24"/>
          <w:szCs w:val="24"/>
          <w:highlight w:val="none"/>
        </w:rPr>
        <w:t>采购文件》允许联合体投时，大中型企业和其他自然人、法人或者其他组织与小</w:t>
      </w:r>
      <w:r>
        <w:rPr>
          <w:rFonts w:hint="eastAsia" w:ascii="宋体" w:hAnsi="宋体" w:eastAsia="宋体" w:cs="宋体"/>
          <w:color w:val="auto"/>
          <w:spacing w:val="-12"/>
          <w:sz w:val="24"/>
          <w:szCs w:val="24"/>
          <w:highlight w:val="none"/>
        </w:rPr>
        <w:t>型、</w:t>
      </w:r>
      <w:r>
        <w:rPr>
          <w:rFonts w:hint="eastAsia" w:ascii="宋体" w:hAnsi="宋体" w:eastAsia="宋体" w:cs="宋体"/>
          <w:color w:val="auto"/>
          <w:spacing w:val="-6"/>
          <w:sz w:val="24"/>
          <w:szCs w:val="24"/>
          <w:highlight w:val="none"/>
        </w:rPr>
        <w:t>微型企业组成联合体共同参加非专门面向中小企业的政府采购活动的，联合协议中约定，</w:t>
      </w:r>
      <w:r>
        <w:rPr>
          <w:rFonts w:hint="eastAsia" w:ascii="宋体" w:hAnsi="宋体" w:eastAsia="宋体" w:cs="宋体"/>
          <w:color w:val="auto"/>
          <w:spacing w:val="-4"/>
          <w:sz w:val="24"/>
          <w:szCs w:val="24"/>
          <w:highlight w:val="none"/>
        </w:rPr>
        <w:t>小型</w:t>
      </w:r>
      <w:r>
        <w:rPr>
          <w:rFonts w:hint="eastAsia" w:ascii="宋体" w:hAnsi="宋体" w:eastAsia="宋体" w:cs="宋体"/>
          <w:color w:val="auto"/>
          <w:spacing w:val="-2"/>
          <w:sz w:val="24"/>
          <w:szCs w:val="24"/>
          <w:highlight w:val="none"/>
        </w:rPr>
        <w:t>、微型企业的协议合同金额占到联合体协议合同总金额30%以上的，给予联合体4%的价</w:t>
      </w:r>
      <w:r>
        <w:rPr>
          <w:rFonts w:hint="eastAsia" w:ascii="宋体" w:hAnsi="宋体" w:eastAsia="宋体" w:cs="宋体"/>
          <w:color w:val="auto"/>
          <w:spacing w:val="-9"/>
          <w:sz w:val="24"/>
          <w:szCs w:val="24"/>
          <w:highlight w:val="none"/>
        </w:rPr>
        <w:t>格</w:t>
      </w:r>
      <w:r>
        <w:rPr>
          <w:rFonts w:hint="eastAsia" w:ascii="宋体" w:hAnsi="宋体" w:eastAsia="宋体" w:cs="宋体"/>
          <w:color w:val="auto"/>
          <w:spacing w:val="-8"/>
          <w:sz w:val="24"/>
          <w:szCs w:val="24"/>
          <w:highlight w:val="none"/>
        </w:rPr>
        <w:t>扣除。</w:t>
      </w:r>
    </w:p>
    <w:p w14:paraId="40882F35">
      <w:pPr>
        <w:keepNext w:val="0"/>
        <w:keepLines w:val="0"/>
        <w:pageBreakBefore w:val="0"/>
        <w:widowControl/>
        <w:kinsoku/>
        <w:wordWrap w:val="0"/>
        <w:overflowPunct w:val="0"/>
        <w:topLinePunct/>
        <w:autoSpaceDE/>
        <w:autoSpaceDN/>
        <w:bidi w:val="0"/>
        <w:adjustRightInd/>
        <w:snapToGrid/>
        <w:spacing w:after="0" w:line="360" w:lineRule="auto"/>
        <w:ind w:left="0" w:firstLine="456"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5.5 监狱企业、符合法定条件的残疾人福利性单位视同小型、微型企业，享受预留份额</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1"/>
          <w:sz w:val="24"/>
          <w:szCs w:val="24"/>
          <w:highlight w:val="none"/>
        </w:rPr>
        <w:t>评审中价格扣除等政府采购促进中小企业发展的政府采购政策。监</w:t>
      </w:r>
      <w:r>
        <w:rPr>
          <w:rFonts w:hint="eastAsia" w:ascii="宋体" w:hAnsi="宋体" w:eastAsia="宋体" w:cs="宋体"/>
          <w:color w:val="auto"/>
          <w:sz w:val="24"/>
          <w:szCs w:val="24"/>
          <w:highlight w:val="none"/>
        </w:rPr>
        <w:t>狱企业参加政府采购活动</w:t>
      </w:r>
      <w:r>
        <w:rPr>
          <w:rFonts w:hint="eastAsia" w:ascii="宋体" w:hAnsi="宋体" w:eastAsia="宋体" w:cs="宋体"/>
          <w:color w:val="auto"/>
          <w:spacing w:val="6"/>
          <w:sz w:val="24"/>
          <w:szCs w:val="24"/>
          <w:highlight w:val="none"/>
        </w:rPr>
        <w:t>时，应当提供由省</w:t>
      </w:r>
      <w:r>
        <w:rPr>
          <w:rFonts w:hint="eastAsia" w:ascii="宋体" w:hAnsi="宋体" w:eastAsia="宋体" w:cs="宋体"/>
          <w:color w:val="auto"/>
          <w:spacing w:val="5"/>
          <w:sz w:val="24"/>
          <w:szCs w:val="24"/>
          <w:highlight w:val="none"/>
        </w:rPr>
        <w:t>级</w:t>
      </w:r>
      <w:r>
        <w:rPr>
          <w:rFonts w:hint="eastAsia" w:ascii="宋体" w:hAnsi="宋体" w:eastAsia="宋体" w:cs="宋体"/>
          <w:color w:val="auto"/>
          <w:spacing w:val="3"/>
          <w:sz w:val="24"/>
          <w:szCs w:val="24"/>
          <w:highlight w:val="none"/>
        </w:rPr>
        <w:t>以上监狱管理局、戒毒管理局(含新疆生产建设兵团) 出具的属于监狱</w:t>
      </w:r>
      <w:r>
        <w:rPr>
          <w:rFonts w:hint="eastAsia" w:ascii="宋体" w:hAnsi="宋体" w:eastAsia="宋体" w:cs="宋体"/>
          <w:color w:val="auto"/>
          <w:spacing w:val="1"/>
          <w:sz w:val="24"/>
          <w:szCs w:val="24"/>
          <w:highlight w:val="none"/>
        </w:rPr>
        <w:t>企业的证明文件。符合法定条件的残疾人福利性单位提供财库〔2</w:t>
      </w:r>
      <w:r>
        <w:rPr>
          <w:rFonts w:hint="eastAsia" w:ascii="宋体" w:hAnsi="宋体" w:eastAsia="宋体" w:cs="宋体"/>
          <w:color w:val="auto"/>
          <w:sz w:val="24"/>
          <w:szCs w:val="24"/>
          <w:highlight w:val="none"/>
        </w:rPr>
        <w:t xml:space="preserve">017〕141 号规定的《残疾 </w:t>
      </w:r>
      <w:r>
        <w:rPr>
          <w:rFonts w:hint="eastAsia" w:ascii="宋体" w:hAnsi="宋体" w:eastAsia="宋体" w:cs="宋体"/>
          <w:color w:val="auto"/>
          <w:spacing w:val="-2"/>
          <w:sz w:val="24"/>
          <w:szCs w:val="24"/>
          <w:highlight w:val="none"/>
        </w:rPr>
        <w:t>人福利性</w:t>
      </w:r>
      <w:r>
        <w:rPr>
          <w:rFonts w:hint="eastAsia" w:ascii="宋体" w:hAnsi="宋体" w:eastAsia="宋体" w:cs="宋体"/>
          <w:color w:val="auto"/>
          <w:spacing w:val="-1"/>
          <w:sz w:val="24"/>
          <w:szCs w:val="24"/>
          <w:highlight w:val="none"/>
        </w:rPr>
        <w:t>单位声明函》，残疾人福利性单位属于小型、微型企业的，不重复享受政策。</w:t>
      </w:r>
    </w:p>
    <w:p w14:paraId="46D54A09">
      <w:pPr>
        <w:keepNext w:val="0"/>
        <w:keepLines w:val="0"/>
        <w:pageBreakBefore w:val="0"/>
        <w:widowControl/>
        <w:kinsoku/>
        <w:wordWrap w:val="0"/>
        <w:overflowPunct w:val="0"/>
        <w:topLinePunct/>
        <w:autoSpaceDE/>
        <w:autoSpaceDN/>
        <w:bidi w:val="0"/>
        <w:adjustRightInd/>
        <w:snapToGrid/>
        <w:spacing w:after="0" w:line="360" w:lineRule="auto"/>
        <w:ind w:left="0" w:firstLine="456"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5.5.1</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3"/>
          <w:sz w:val="24"/>
          <w:szCs w:val="24"/>
          <w:highlight w:val="none"/>
        </w:rPr>
        <w:t>享受政府采购支持政策的残疾人福利性单位应当同时满足以下条件：</w:t>
      </w:r>
    </w:p>
    <w:p w14:paraId="2647AD8D">
      <w:pPr>
        <w:keepNext w:val="0"/>
        <w:keepLines w:val="0"/>
        <w:pageBreakBefore w:val="0"/>
        <w:widowControl/>
        <w:kinsoku/>
        <w:wordWrap w:val="0"/>
        <w:overflowPunct w:val="0"/>
        <w:topLinePunct/>
        <w:autoSpaceDE/>
        <w:autoSpaceDN/>
        <w:bidi w:val="0"/>
        <w:adjustRightInd/>
        <w:snapToGrid/>
        <w:spacing w:after="0" w:line="360" w:lineRule="auto"/>
        <w:ind w:left="0"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 安置的残疾人占本单位在职职工人数的</w:t>
      </w:r>
      <w:r>
        <w:rPr>
          <w:rFonts w:hint="eastAsia" w:ascii="宋体" w:hAnsi="宋体" w:eastAsia="宋体" w:cs="宋体"/>
          <w:color w:val="auto"/>
          <w:sz w:val="24"/>
          <w:szCs w:val="24"/>
          <w:highlight w:val="none"/>
        </w:rPr>
        <w:t xml:space="preserve">比例不低于 25% (含 25%) ，并且安置的残 </w:t>
      </w:r>
      <w:r>
        <w:rPr>
          <w:rFonts w:hint="eastAsia" w:ascii="宋体" w:hAnsi="宋体" w:eastAsia="宋体" w:cs="宋体"/>
          <w:color w:val="auto"/>
          <w:spacing w:val="-4"/>
          <w:sz w:val="24"/>
          <w:szCs w:val="24"/>
          <w:highlight w:val="none"/>
        </w:rPr>
        <w:t>疾</w:t>
      </w:r>
      <w:r>
        <w:rPr>
          <w:rFonts w:hint="eastAsia" w:ascii="宋体" w:hAnsi="宋体" w:eastAsia="宋体" w:cs="宋体"/>
          <w:color w:val="auto"/>
          <w:spacing w:val="-3"/>
          <w:sz w:val="24"/>
          <w:szCs w:val="24"/>
          <w:highlight w:val="none"/>
        </w:rPr>
        <w:t>人人数不少于 10 人(含 10 人)；</w:t>
      </w:r>
    </w:p>
    <w:p w14:paraId="20E3A841">
      <w:pPr>
        <w:keepNext w:val="0"/>
        <w:keepLines w:val="0"/>
        <w:pageBreakBefore w:val="0"/>
        <w:widowControl/>
        <w:kinsoku/>
        <w:wordWrap w:val="0"/>
        <w:overflowPunct w:val="0"/>
        <w:topLinePunct/>
        <w:autoSpaceDE/>
        <w:autoSpaceDN/>
        <w:bidi w:val="0"/>
        <w:adjustRightInd/>
        <w:snapToGrid/>
        <w:spacing w:after="0" w:line="360" w:lineRule="auto"/>
        <w:ind w:left="0" w:firstLine="528"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11"/>
          <w:sz w:val="24"/>
          <w:szCs w:val="24"/>
          <w:highlight w:val="none"/>
        </w:rPr>
        <w:t>2)依法与安置的每位残疾人签订了一年以上(含一年)的劳动合同或服务协议；</w:t>
      </w:r>
    </w:p>
    <w:p w14:paraId="1492FE47">
      <w:pPr>
        <w:keepNext w:val="0"/>
        <w:keepLines w:val="0"/>
        <w:pageBreakBefore w:val="0"/>
        <w:widowControl/>
        <w:kinsoku/>
        <w:wordWrap w:val="0"/>
        <w:overflowPunct w:val="0"/>
        <w:topLinePunct/>
        <w:autoSpaceDE/>
        <w:autoSpaceDN/>
        <w:bidi w:val="0"/>
        <w:adjustRightInd/>
        <w:snapToGrid/>
        <w:spacing w:after="0" w:line="360" w:lineRule="auto"/>
        <w:ind w:left="0"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为安置的每位残疾人按月足额缴纳了基本</w:t>
      </w:r>
      <w:r>
        <w:rPr>
          <w:rFonts w:hint="eastAsia" w:ascii="宋体" w:hAnsi="宋体" w:eastAsia="宋体" w:cs="宋体"/>
          <w:color w:val="auto"/>
          <w:sz w:val="24"/>
          <w:szCs w:val="24"/>
          <w:highlight w:val="none"/>
        </w:rPr>
        <w:t xml:space="preserve">养老保险、基本医疗保险、失业保险、工 </w:t>
      </w:r>
      <w:r>
        <w:rPr>
          <w:rFonts w:hint="eastAsia" w:ascii="宋体" w:hAnsi="宋体" w:eastAsia="宋体" w:cs="宋体"/>
          <w:color w:val="auto"/>
          <w:spacing w:val="-5"/>
          <w:sz w:val="24"/>
          <w:szCs w:val="24"/>
          <w:highlight w:val="none"/>
        </w:rPr>
        <w:t>伤</w:t>
      </w:r>
      <w:r>
        <w:rPr>
          <w:rFonts w:hint="eastAsia" w:ascii="宋体" w:hAnsi="宋体" w:eastAsia="宋体" w:cs="宋体"/>
          <w:color w:val="auto"/>
          <w:spacing w:val="-4"/>
          <w:sz w:val="24"/>
          <w:szCs w:val="24"/>
          <w:highlight w:val="none"/>
        </w:rPr>
        <w:t>保险和生育保险等社会保险费；</w:t>
      </w:r>
    </w:p>
    <w:p w14:paraId="0BD5AFF2">
      <w:pPr>
        <w:keepNext w:val="0"/>
        <w:keepLines w:val="0"/>
        <w:pageBreakBefore w:val="0"/>
        <w:widowControl/>
        <w:kinsoku/>
        <w:wordWrap w:val="0"/>
        <w:overflowPunct w:val="0"/>
        <w:topLinePunct/>
        <w:autoSpaceDE/>
        <w:autoSpaceDN/>
        <w:bidi w:val="0"/>
        <w:adjustRightInd/>
        <w:snapToGrid/>
        <w:spacing w:after="0" w:line="360" w:lineRule="auto"/>
        <w:ind w:left="0" w:firstLine="46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(4) 通过银行</w:t>
      </w:r>
      <w:r>
        <w:rPr>
          <w:rFonts w:hint="eastAsia" w:ascii="宋体" w:hAnsi="宋体" w:eastAsia="宋体" w:cs="宋体"/>
          <w:color w:val="auto"/>
          <w:spacing w:val="-2"/>
          <w:sz w:val="24"/>
          <w:szCs w:val="24"/>
          <w:highlight w:val="none"/>
        </w:rPr>
        <w:t>等金融机构向安置的每位残疾人， 按月支付了不低于单位所在区县适用的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经</w:t>
      </w:r>
      <w:r>
        <w:rPr>
          <w:rFonts w:hint="eastAsia" w:ascii="宋体" w:hAnsi="宋体" w:eastAsia="宋体" w:cs="宋体"/>
          <w:color w:val="auto"/>
          <w:spacing w:val="-3"/>
          <w:sz w:val="24"/>
          <w:szCs w:val="24"/>
          <w:highlight w:val="none"/>
        </w:rPr>
        <w:t>省级人民政府批准的月最低工资标准的工资；</w:t>
      </w:r>
    </w:p>
    <w:p w14:paraId="09D3FC7A">
      <w:pPr>
        <w:keepNext w:val="0"/>
        <w:keepLines w:val="0"/>
        <w:pageBreakBefore w:val="0"/>
        <w:widowControl/>
        <w:kinsoku/>
        <w:wordWrap w:val="0"/>
        <w:overflowPunct w:val="0"/>
        <w:topLinePunct/>
        <w:autoSpaceDE/>
        <w:autoSpaceDN/>
        <w:bidi w:val="0"/>
        <w:adjustRightInd/>
        <w:snapToGrid/>
        <w:spacing w:after="0" w:line="360" w:lineRule="auto"/>
        <w:ind w:left="0" w:firstLine="50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w:t>
      </w:r>
      <w:r>
        <w:rPr>
          <w:rFonts w:hint="eastAsia" w:ascii="宋体" w:hAnsi="宋体" w:eastAsia="宋体" w:cs="宋体"/>
          <w:color w:val="auto"/>
          <w:spacing w:val="3"/>
          <w:sz w:val="24"/>
          <w:szCs w:val="24"/>
          <w:highlight w:val="none"/>
        </w:rPr>
        <w:t>) 提供本单位制造的货物、承担的工程或者服务(以下简称产品) ，或者提供其他残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疾人福</w:t>
      </w:r>
      <w:r>
        <w:rPr>
          <w:rFonts w:hint="eastAsia" w:ascii="宋体" w:hAnsi="宋体" w:eastAsia="宋体" w:cs="宋体"/>
          <w:color w:val="auto"/>
          <w:spacing w:val="7"/>
          <w:sz w:val="24"/>
          <w:szCs w:val="24"/>
          <w:highlight w:val="none"/>
        </w:rPr>
        <w:t>利</w:t>
      </w:r>
      <w:r>
        <w:rPr>
          <w:rFonts w:hint="eastAsia" w:ascii="宋体" w:hAnsi="宋体" w:eastAsia="宋体" w:cs="宋体"/>
          <w:color w:val="auto"/>
          <w:spacing w:val="5"/>
          <w:sz w:val="24"/>
          <w:szCs w:val="24"/>
          <w:highlight w:val="none"/>
        </w:rPr>
        <w:t>性单位制造的货物(不包括使用非残疾人福利性单位注册商标的货物)。</w:t>
      </w:r>
    </w:p>
    <w:p w14:paraId="662C7857">
      <w:pPr>
        <w:keepNext w:val="0"/>
        <w:keepLines w:val="0"/>
        <w:pageBreakBefore w:val="0"/>
        <w:widowControl/>
        <w:kinsoku/>
        <w:wordWrap w:val="0"/>
        <w:overflowPunct w:val="0"/>
        <w:topLinePunct/>
        <w:autoSpaceDE/>
        <w:autoSpaceDN/>
        <w:bidi w:val="0"/>
        <w:adjustRightInd/>
        <w:snapToGrid/>
        <w:spacing w:after="0" w:line="360" w:lineRule="auto"/>
        <w:ind w:left="0"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前款所称残疾人是指法定劳动年龄内，持有《中华人民</w:t>
      </w:r>
      <w:r>
        <w:rPr>
          <w:rFonts w:hint="eastAsia" w:ascii="宋体" w:hAnsi="宋体" w:eastAsia="宋体" w:cs="宋体"/>
          <w:color w:val="auto"/>
          <w:sz w:val="24"/>
          <w:szCs w:val="24"/>
          <w:highlight w:val="none"/>
        </w:rPr>
        <w:t xml:space="preserve">共和国残疾人证》或者《中华人 </w:t>
      </w:r>
      <w:r>
        <w:rPr>
          <w:rFonts w:hint="eastAsia" w:ascii="宋体" w:hAnsi="宋体" w:eastAsia="宋体" w:cs="宋体"/>
          <w:color w:val="auto"/>
          <w:spacing w:val="4"/>
          <w:sz w:val="24"/>
          <w:szCs w:val="24"/>
          <w:highlight w:val="none"/>
        </w:rPr>
        <w:t>民共和国残疾军人证(1至 8</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级)》的自然人，包括具有劳动条件和劳动意愿的精神残疾人。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在职职工人数是指与残疾人福利性单位建立劳动关系并依法签订劳</w:t>
      </w:r>
      <w:r>
        <w:rPr>
          <w:rFonts w:hint="eastAsia" w:ascii="宋体" w:hAnsi="宋体" w:eastAsia="宋体" w:cs="宋体"/>
          <w:color w:val="auto"/>
          <w:sz w:val="24"/>
          <w:szCs w:val="24"/>
          <w:highlight w:val="none"/>
        </w:rPr>
        <w:t xml:space="preserve">动合同或者服务协议的雇 </w:t>
      </w:r>
      <w:r>
        <w:rPr>
          <w:rFonts w:hint="eastAsia" w:ascii="宋体" w:hAnsi="宋体" w:eastAsia="宋体" w:cs="宋体"/>
          <w:color w:val="auto"/>
          <w:spacing w:val="-8"/>
          <w:sz w:val="24"/>
          <w:szCs w:val="24"/>
          <w:highlight w:val="none"/>
        </w:rPr>
        <w:t>员人数。</w:t>
      </w:r>
    </w:p>
    <w:p w14:paraId="5A6DFC50">
      <w:pPr>
        <w:keepNext w:val="0"/>
        <w:keepLines w:val="0"/>
        <w:pageBreakBefore w:val="0"/>
        <w:widowControl/>
        <w:kinsoku/>
        <w:wordWrap w:val="0"/>
        <w:overflowPunct w:val="0"/>
        <w:topLinePunct/>
        <w:autoSpaceDE/>
        <w:autoSpaceDN/>
        <w:bidi w:val="0"/>
        <w:adjustRightInd/>
        <w:snapToGrid/>
        <w:spacing w:after="0" w:line="360" w:lineRule="auto"/>
        <w:ind w:left="0"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5.6 政府采购监督检查、投诉处理及政府采购行政处罚</w:t>
      </w:r>
      <w:r>
        <w:rPr>
          <w:rFonts w:hint="eastAsia" w:ascii="宋体" w:hAnsi="宋体" w:eastAsia="宋体" w:cs="宋体"/>
          <w:color w:val="auto"/>
          <w:sz w:val="24"/>
          <w:szCs w:val="24"/>
          <w:highlight w:val="none"/>
        </w:rPr>
        <w:t>中对中小企业的认定，由货物制</w:t>
      </w:r>
      <w:r>
        <w:rPr>
          <w:rFonts w:hint="eastAsia" w:ascii="宋体" w:hAnsi="宋体" w:eastAsia="宋体" w:cs="宋体"/>
          <w:color w:val="auto"/>
          <w:spacing w:val="-2"/>
          <w:sz w:val="24"/>
          <w:szCs w:val="24"/>
          <w:highlight w:val="none"/>
        </w:rPr>
        <w:t>造商或</w:t>
      </w:r>
      <w:r>
        <w:rPr>
          <w:rFonts w:hint="eastAsia" w:ascii="宋体" w:hAnsi="宋体" w:eastAsia="宋体" w:cs="宋体"/>
          <w:color w:val="auto"/>
          <w:spacing w:val="-1"/>
          <w:sz w:val="24"/>
          <w:szCs w:val="24"/>
          <w:highlight w:val="none"/>
        </w:rPr>
        <w:t>者工程、服务供应商注册登记所在地的县级以上人民政府中小企业主管部门负责。</w:t>
      </w:r>
    </w:p>
    <w:p w14:paraId="07753F22">
      <w:pPr>
        <w:keepNext w:val="0"/>
        <w:keepLines w:val="0"/>
        <w:pageBreakBefore w:val="0"/>
        <w:widowControl/>
        <w:kinsoku/>
        <w:wordWrap w:val="0"/>
        <w:overflowPunct w:val="0"/>
        <w:topLinePunct/>
        <w:autoSpaceDE/>
        <w:autoSpaceDN/>
        <w:bidi w:val="0"/>
        <w:adjustRightInd/>
        <w:snapToGrid/>
        <w:spacing w:after="0" w:line="360" w:lineRule="auto"/>
        <w:ind w:left="0" w:firstLine="46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5.7</w:t>
      </w:r>
      <w:r>
        <w:rPr>
          <w:rFonts w:hint="eastAsia" w:ascii="宋体" w:hAnsi="宋体" w:eastAsia="宋体" w:cs="宋体"/>
          <w:color w:val="auto"/>
          <w:spacing w:val="-2"/>
          <w:sz w:val="24"/>
          <w:szCs w:val="24"/>
          <w:highlight w:val="none"/>
        </w:rPr>
        <w:t xml:space="preserve"> 供应商按照财库〔2020〕46 号规定及采购文件要求提供声明函内容不实的，属于提</w:t>
      </w:r>
      <w:r>
        <w:rPr>
          <w:rFonts w:hint="eastAsia" w:ascii="宋体" w:hAnsi="宋体" w:eastAsia="宋体" w:cs="宋体"/>
          <w:color w:val="auto"/>
          <w:spacing w:val="1"/>
          <w:sz w:val="24"/>
          <w:szCs w:val="24"/>
          <w:highlight w:val="none"/>
        </w:rPr>
        <w:t>供虚假材料谋取中标、成交，依照《中华人民共和国政府采购法</w:t>
      </w:r>
      <w:r>
        <w:rPr>
          <w:rFonts w:hint="eastAsia" w:ascii="宋体" w:hAnsi="宋体" w:eastAsia="宋体" w:cs="宋体"/>
          <w:color w:val="auto"/>
          <w:sz w:val="24"/>
          <w:szCs w:val="24"/>
          <w:highlight w:val="none"/>
        </w:rPr>
        <w:t xml:space="preserve">》等国家有关规定追究相应 </w:t>
      </w:r>
      <w:r>
        <w:rPr>
          <w:rFonts w:hint="eastAsia" w:ascii="宋体" w:hAnsi="宋体" w:eastAsia="宋体" w:cs="宋体"/>
          <w:color w:val="auto"/>
          <w:spacing w:val="-11"/>
          <w:sz w:val="24"/>
          <w:szCs w:val="24"/>
          <w:highlight w:val="none"/>
        </w:rPr>
        <w:t>责</w:t>
      </w:r>
      <w:r>
        <w:rPr>
          <w:rFonts w:hint="eastAsia" w:ascii="宋体" w:hAnsi="宋体" w:eastAsia="宋体" w:cs="宋体"/>
          <w:color w:val="auto"/>
          <w:spacing w:val="-9"/>
          <w:sz w:val="24"/>
          <w:szCs w:val="24"/>
          <w:highlight w:val="none"/>
        </w:rPr>
        <w:t>任。</w:t>
      </w:r>
    </w:p>
    <w:p w14:paraId="300312E8">
      <w:pPr>
        <w:keepNext w:val="0"/>
        <w:keepLines w:val="0"/>
        <w:pageBreakBefore w:val="0"/>
        <w:widowControl/>
        <w:kinsoku/>
        <w:wordWrap w:val="0"/>
        <w:overflowPunct w:val="0"/>
        <w:topLinePunct/>
        <w:autoSpaceDE/>
        <w:autoSpaceDN/>
        <w:bidi w:val="0"/>
        <w:adjustRightInd/>
        <w:snapToGrid/>
        <w:spacing w:after="0" w:line="360" w:lineRule="auto"/>
        <w:ind w:left="0" w:firstLine="440" w:firstLineChars="200"/>
        <w:jc w:val="left"/>
        <w:textAlignment w:val="auto"/>
        <w:rPr>
          <w:rFonts w:hint="eastAsia" w:ascii="宋体" w:hAnsi="宋体" w:eastAsia="宋体" w:cs="宋体"/>
          <w:color w:val="auto"/>
          <w:highlight w:val="none"/>
        </w:rPr>
        <w:sectPr>
          <w:footerReference r:id="rId8" w:type="default"/>
          <w:pgSz w:w="11906" w:h="16838"/>
          <w:pgMar w:top="1440" w:right="1080" w:bottom="1440" w:left="1080" w:header="0" w:footer="1086" w:gutter="0"/>
          <w:pgNumType w:fmt="numberInDash"/>
          <w:cols w:space="720" w:num="1"/>
        </w:sectPr>
      </w:pPr>
    </w:p>
    <w:p w14:paraId="613E35B2">
      <w:pPr>
        <w:keepNext w:val="0"/>
        <w:keepLines w:val="0"/>
        <w:pageBreakBefore w:val="0"/>
        <w:widowControl/>
        <w:kinsoku/>
        <w:wordWrap w:val="0"/>
        <w:overflowPunct w:val="0"/>
        <w:topLinePunct/>
        <w:autoSpaceDE/>
        <w:autoSpaceDN/>
        <w:bidi w:val="0"/>
        <w:adjustRightInd/>
        <w:snapToGrid/>
        <w:spacing w:after="0" w:line="360" w:lineRule="auto"/>
        <w:ind w:firstLine="488"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2"/>
          <w:sz w:val="24"/>
          <w:szCs w:val="24"/>
          <w:highlight w:val="none"/>
          <w14:textOutline w14:w="4356" w14:cap="flat" w14:cmpd="sng" w14:algn="ctr">
            <w14:solidFill>
              <w14:srgbClr w14:val="000000"/>
            </w14:solidFill>
            <w14:prstDash w14:val="solid"/>
            <w14:miter w14:val="0"/>
          </w14:textOutline>
        </w:rPr>
        <w:t>附件：《中小企业划型标准规定》(工信部联企业〔2011〕30</w:t>
      </w:r>
      <w:r>
        <w:rPr>
          <w:rFonts w:hint="eastAsia" w:asciiTheme="majorEastAsia" w:hAnsiTheme="majorEastAsia" w:eastAsiaTheme="majorEastAsia" w:cstheme="majorEastAsia"/>
          <w:color w:val="auto"/>
          <w:spacing w:val="1"/>
          <w:sz w:val="24"/>
          <w:szCs w:val="24"/>
          <w:highlight w:val="none"/>
          <w14:textOutline w14:w="4356" w14:cap="flat" w14:cmpd="sng" w14:algn="ctr">
            <w14:solidFill>
              <w14:srgbClr w14:val="000000"/>
            </w14:solidFill>
            <w14:prstDash w14:val="solid"/>
            <w14:miter w14:val="0"/>
          </w14:textOutline>
        </w:rPr>
        <w:t>0</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z w:val="24"/>
          <w:szCs w:val="24"/>
          <w:highlight w:val="none"/>
          <w14:textOutline w14:w="4356" w14:cap="flat" w14:cmpd="sng" w14:algn="ctr">
            <w14:solidFill>
              <w14:srgbClr w14:val="000000"/>
            </w14:solidFill>
            <w14:prstDash w14:val="solid"/>
            <w14:miter w14:val="0"/>
          </w14:textOutline>
        </w:rPr>
        <w:t>号)</w:t>
      </w:r>
    </w:p>
    <w:p w14:paraId="1F37A633">
      <w:pPr>
        <w:keepNext w:val="0"/>
        <w:keepLines w:val="0"/>
        <w:pageBreakBefore w:val="0"/>
        <w:widowControl/>
        <w:kinsoku/>
        <w:wordWrap w:val="0"/>
        <w:overflowPunct w:val="0"/>
        <w:topLinePunct/>
        <w:autoSpaceDE/>
        <w:autoSpaceDN/>
        <w:bidi w:val="0"/>
        <w:adjustRightInd/>
        <w:snapToGrid/>
        <w:spacing w:after="0" w:line="360" w:lineRule="auto"/>
        <w:ind w:firstLine="48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
          <w:sz w:val="24"/>
          <w:szCs w:val="24"/>
          <w:highlight w:val="none"/>
        </w:rPr>
        <w:t>一、根据《中华人民共和国中小企业促进法》和《</w:t>
      </w:r>
      <w:r>
        <w:rPr>
          <w:rFonts w:hint="eastAsia" w:asciiTheme="majorEastAsia" w:hAnsiTheme="majorEastAsia" w:eastAsiaTheme="majorEastAsia" w:cstheme="majorEastAsia"/>
          <w:color w:val="auto"/>
          <w:highlight w:val="none"/>
        </w:rPr>
        <w:fldChar w:fldCharType="begin"/>
      </w:r>
      <w:r>
        <w:rPr>
          <w:rFonts w:hint="eastAsia" w:asciiTheme="majorEastAsia" w:hAnsiTheme="majorEastAsia" w:eastAsiaTheme="majorEastAsia" w:cstheme="majorEastAsia"/>
          <w:color w:val="auto"/>
          <w:highlight w:val="none"/>
        </w:rPr>
        <w:instrText xml:space="preserve"> HYPERLINK "https://www.shui5.cn/article/47/26142.html" </w:instrText>
      </w:r>
      <w:r>
        <w:rPr>
          <w:rFonts w:hint="eastAsia" w:asciiTheme="majorEastAsia" w:hAnsiTheme="majorEastAsia" w:eastAsiaTheme="majorEastAsia" w:cstheme="majorEastAsia"/>
          <w:color w:val="auto"/>
          <w:highlight w:val="none"/>
        </w:rPr>
        <w:fldChar w:fldCharType="separate"/>
      </w:r>
      <w:r>
        <w:rPr>
          <w:rFonts w:hint="eastAsia" w:asciiTheme="majorEastAsia" w:hAnsiTheme="majorEastAsia" w:eastAsiaTheme="majorEastAsia" w:cstheme="majorEastAsia"/>
          <w:color w:val="auto"/>
          <w:spacing w:val="1"/>
          <w:sz w:val="24"/>
          <w:szCs w:val="24"/>
          <w:highlight w:val="none"/>
        </w:rPr>
        <w:t>国务</w:t>
      </w:r>
      <w:r>
        <w:rPr>
          <w:rFonts w:hint="eastAsia" w:asciiTheme="majorEastAsia" w:hAnsiTheme="majorEastAsia" w:eastAsiaTheme="majorEastAsia" w:cstheme="majorEastAsia"/>
          <w:color w:val="auto"/>
          <w:sz w:val="24"/>
          <w:szCs w:val="24"/>
          <w:highlight w:val="none"/>
        </w:rPr>
        <w:t>院关于进一步促进中小企业发展</w:t>
      </w:r>
      <w:r>
        <w:rPr>
          <w:rFonts w:hint="eastAsia" w:asciiTheme="majorEastAsia" w:hAnsiTheme="majorEastAsia" w:eastAsiaTheme="majorEastAsia" w:cstheme="majorEastAsia"/>
          <w:color w:val="auto"/>
          <w:sz w:val="24"/>
          <w:szCs w:val="24"/>
          <w:highlight w:val="none"/>
        </w:rPr>
        <w:fldChar w:fldCharType="end"/>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highlight w:val="none"/>
        </w:rPr>
        <w:fldChar w:fldCharType="begin"/>
      </w:r>
      <w:r>
        <w:rPr>
          <w:rFonts w:hint="eastAsia" w:asciiTheme="majorEastAsia" w:hAnsiTheme="majorEastAsia" w:eastAsiaTheme="majorEastAsia" w:cstheme="majorEastAsia"/>
          <w:color w:val="auto"/>
          <w:highlight w:val="none"/>
        </w:rPr>
        <w:instrText xml:space="preserve"> HYPERLINK "https://www.shui5.cn/article/47/26142.html" </w:instrText>
      </w:r>
      <w:r>
        <w:rPr>
          <w:rFonts w:hint="eastAsia" w:asciiTheme="majorEastAsia" w:hAnsiTheme="majorEastAsia" w:eastAsiaTheme="majorEastAsia" w:cstheme="majorEastAsia"/>
          <w:color w:val="auto"/>
          <w:highlight w:val="none"/>
        </w:rPr>
        <w:fldChar w:fldCharType="separate"/>
      </w:r>
      <w:r>
        <w:rPr>
          <w:rFonts w:hint="eastAsia" w:asciiTheme="majorEastAsia" w:hAnsiTheme="majorEastAsia" w:eastAsiaTheme="majorEastAsia" w:cstheme="majorEastAsia"/>
          <w:color w:val="auto"/>
          <w:spacing w:val="1"/>
          <w:sz w:val="24"/>
          <w:szCs w:val="24"/>
          <w:highlight w:val="none"/>
        </w:rPr>
        <w:t>的若干意见</w:t>
      </w:r>
      <w:r>
        <w:rPr>
          <w:rFonts w:hint="eastAsia" w:asciiTheme="majorEastAsia" w:hAnsiTheme="majorEastAsia" w:eastAsiaTheme="majorEastAsia" w:cstheme="majorEastAsia"/>
          <w:color w:val="auto"/>
          <w:spacing w:val="1"/>
          <w:sz w:val="24"/>
          <w:szCs w:val="24"/>
          <w:highlight w:val="none"/>
        </w:rPr>
        <w:fldChar w:fldCharType="end"/>
      </w:r>
      <w:r>
        <w:rPr>
          <w:rFonts w:hint="eastAsia" w:asciiTheme="majorEastAsia" w:hAnsiTheme="majorEastAsia" w:eastAsiaTheme="majorEastAsia" w:cstheme="majorEastAsia"/>
          <w:color w:val="auto"/>
          <w:sz w:val="24"/>
          <w:szCs w:val="24"/>
          <w:highlight w:val="none"/>
        </w:rPr>
        <w:t>》(</w:t>
      </w:r>
      <w:r>
        <w:rPr>
          <w:rFonts w:hint="eastAsia" w:asciiTheme="majorEastAsia" w:hAnsiTheme="majorEastAsia" w:eastAsiaTheme="majorEastAsia" w:cstheme="majorEastAsia"/>
          <w:color w:val="auto"/>
          <w:highlight w:val="none"/>
        </w:rPr>
        <w:fldChar w:fldCharType="begin"/>
      </w:r>
      <w:r>
        <w:rPr>
          <w:rFonts w:hint="eastAsia" w:asciiTheme="majorEastAsia" w:hAnsiTheme="majorEastAsia" w:eastAsiaTheme="majorEastAsia" w:cstheme="majorEastAsia"/>
          <w:color w:val="auto"/>
          <w:highlight w:val="none"/>
        </w:rPr>
        <w:instrText xml:space="preserve"> HYPERLINK "https://www.shui5.cn/article/47/26142.html" </w:instrText>
      </w:r>
      <w:r>
        <w:rPr>
          <w:rFonts w:hint="eastAsia" w:asciiTheme="majorEastAsia" w:hAnsiTheme="majorEastAsia" w:eastAsiaTheme="majorEastAsia" w:cstheme="majorEastAsia"/>
          <w:color w:val="auto"/>
          <w:highlight w:val="none"/>
        </w:rPr>
        <w:fldChar w:fldCharType="separate"/>
      </w:r>
      <w:r>
        <w:rPr>
          <w:rFonts w:hint="eastAsia" w:asciiTheme="majorEastAsia" w:hAnsiTheme="majorEastAsia" w:eastAsiaTheme="majorEastAsia" w:cstheme="majorEastAsia"/>
          <w:color w:val="auto"/>
          <w:sz w:val="24"/>
          <w:szCs w:val="24"/>
          <w:highlight w:val="none"/>
        </w:rPr>
        <w:t>国发〔2009〕36 号</w:t>
      </w:r>
      <w:r>
        <w:rPr>
          <w:rFonts w:hint="eastAsia" w:asciiTheme="majorEastAsia" w:hAnsiTheme="majorEastAsia" w:eastAsiaTheme="majorEastAsia" w:cstheme="majorEastAsia"/>
          <w:color w:val="auto"/>
          <w:sz w:val="24"/>
          <w:szCs w:val="24"/>
          <w:highlight w:val="none"/>
        </w:rPr>
        <w:fldChar w:fldCharType="end"/>
      </w:r>
      <w:r>
        <w:rPr>
          <w:rFonts w:hint="eastAsia" w:asciiTheme="majorEastAsia" w:hAnsiTheme="majorEastAsia" w:eastAsiaTheme="majorEastAsia" w:cstheme="majorEastAsia"/>
          <w:color w:val="auto"/>
          <w:sz w:val="24"/>
          <w:szCs w:val="24"/>
          <w:highlight w:val="none"/>
        </w:rPr>
        <w:t>)，制定本规定。</w:t>
      </w:r>
    </w:p>
    <w:p w14:paraId="57080AD3">
      <w:pPr>
        <w:keepNext w:val="0"/>
        <w:keepLines w:val="0"/>
        <w:pageBreakBefore w:val="0"/>
        <w:widowControl/>
        <w:kinsoku/>
        <w:wordWrap w:val="0"/>
        <w:overflowPunct w:val="0"/>
        <w:topLinePunct/>
        <w:autoSpaceDE/>
        <w:autoSpaceDN/>
        <w:bidi w:val="0"/>
        <w:adjustRightInd/>
        <w:snapToGrid/>
        <w:spacing w:after="0" w:line="360" w:lineRule="auto"/>
        <w:ind w:firstLine="48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
          <w:sz w:val="24"/>
          <w:szCs w:val="24"/>
          <w:highlight w:val="none"/>
        </w:rPr>
        <w:t>二、中小企业划分为中型、小型、微型三种类型，具体</w:t>
      </w:r>
      <w:r>
        <w:rPr>
          <w:rFonts w:hint="eastAsia" w:asciiTheme="majorEastAsia" w:hAnsiTheme="majorEastAsia" w:eastAsiaTheme="majorEastAsia" w:cstheme="majorEastAsia"/>
          <w:color w:val="auto"/>
          <w:sz w:val="24"/>
          <w:szCs w:val="24"/>
          <w:highlight w:val="none"/>
        </w:rPr>
        <w:t xml:space="preserve">标准根据企业从业人员、营业收 </w:t>
      </w:r>
      <w:r>
        <w:rPr>
          <w:rFonts w:hint="eastAsia" w:asciiTheme="majorEastAsia" w:hAnsiTheme="majorEastAsia" w:eastAsiaTheme="majorEastAsia" w:cstheme="majorEastAsia"/>
          <w:color w:val="auto"/>
          <w:spacing w:val="-4"/>
          <w:sz w:val="24"/>
          <w:szCs w:val="24"/>
          <w:highlight w:val="none"/>
        </w:rPr>
        <w:t>入</w:t>
      </w:r>
      <w:r>
        <w:rPr>
          <w:rFonts w:hint="eastAsia" w:asciiTheme="majorEastAsia" w:hAnsiTheme="majorEastAsia" w:eastAsiaTheme="majorEastAsia" w:cstheme="majorEastAsia"/>
          <w:color w:val="auto"/>
          <w:spacing w:val="-3"/>
          <w:sz w:val="24"/>
          <w:szCs w:val="24"/>
          <w:highlight w:val="none"/>
        </w:rPr>
        <w:t>、</w:t>
      </w:r>
      <w:r>
        <w:rPr>
          <w:rFonts w:hint="eastAsia" w:asciiTheme="majorEastAsia" w:hAnsiTheme="majorEastAsia" w:eastAsiaTheme="majorEastAsia" w:cstheme="majorEastAsia"/>
          <w:color w:val="auto"/>
          <w:spacing w:val="-2"/>
          <w:sz w:val="24"/>
          <w:szCs w:val="24"/>
          <w:highlight w:val="none"/>
        </w:rPr>
        <w:t>资产总额等指标，结合行业特点制定。</w:t>
      </w:r>
    </w:p>
    <w:p w14:paraId="51DE1A13">
      <w:pPr>
        <w:keepNext w:val="0"/>
        <w:keepLines w:val="0"/>
        <w:pageBreakBefore w:val="0"/>
        <w:widowControl/>
        <w:tabs>
          <w:tab w:val="left" w:pos="126"/>
        </w:tabs>
        <w:kinsoku/>
        <w:wordWrap w:val="0"/>
        <w:overflowPunct w:val="0"/>
        <w:topLinePunct/>
        <w:autoSpaceDE/>
        <w:autoSpaceDN/>
        <w:bidi w:val="0"/>
        <w:adjustRightInd/>
        <w:snapToGrid/>
        <w:spacing w:after="0" w:line="360" w:lineRule="auto"/>
        <w:ind w:firstLine="492"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3"/>
          <w:sz w:val="24"/>
          <w:szCs w:val="24"/>
          <w:highlight w:val="none"/>
        </w:rPr>
        <w:t>三、本规定适用的行业包括：农、林、牧、渔业，工业(包括采矿业，制造业，电力</w:t>
      </w:r>
      <w:r>
        <w:rPr>
          <w:rFonts w:hint="eastAsia" w:asciiTheme="majorEastAsia" w:hAnsiTheme="majorEastAsia" w:eastAsiaTheme="majorEastAsia" w:cstheme="majorEastAsia"/>
          <w:color w:val="auto"/>
          <w:spacing w:val="2"/>
          <w:sz w:val="24"/>
          <w:szCs w:val="24"/>
          <w:highlight w:val="none"/>
        </w:rPr>
        <w:t>、</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热力、</w:t>
      </w:r>
      <w:r>
        <w:rPr>
          <w:rFonts w:hint="eastAsia" w:asciiTheme="majorEastAsia" w:hAnsiTheme="majorEastAsia" w:eastAsiaTheme="majorEastAsia" w:cstheme="majorEastAsia"/>
          <w:color w:val="auto"/>
          <w:spacing w:val="11"/>
          <w:sz w:val="24"/>
          <w:szCs w:val="24"/>
          <w:highlight w:val="none"/>
        </w:rPr>
        <w:t>燃</w:t>
      </w:r>
      <w:r>
        <w:rPr>
          <w:rFonts w:hint="eastAsia" w:asciiTheme="majorEastAsia" w:hAnsiTheme="majorEastAsia" w:eastAsiaTheme="majorEastAsia" w:cstheme="majorEastAsia"/>
          <w:color w:val="auto"/>
          <w:spacing w:val="9"/>
          <w:sz w:val="24"/>
          <w:szCs w:val="24"/>
          <w:highlight w:val="none"/>
        </w:rPr>
        <w:t>气及水生产和供应业) ，建筑业，批发业，零售业，交通运输业(不含铁路运输</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6"/>
          <w:sz w:val="24"/>
          <w:szCs w:val="24"/>
          <w:highlight w:val="none"/>
        </w:rPr>
        <w:t>业) ，仓储业</w:t>
      </w:r>
      <w:r>
        <w:rPr>
          <w:rFonts w:hint="eastAsia" w:asciiTheme="majorEastAsia" w:hAnsiTheme="majorEastAsia" w:eastAsiaTheme="majorEastAsia" w:cstheme="majorEastAsia"/>
          <w:color w:val="auto"/>
          <w:spacing w:val="5"/>
          <w:sz w:val="24"/>
          <w:szCs w:val="24"/>
          <w:highlight w:val="none"/>
        </w:rPr>
        <w:t>，</w:t>
      </w:r>
      <w:r>
        <w:rPr>
          <w:rFonts w:hint="eastAsia" w:asciiTheme="majorEastAsia" w:hAnsiTheme="majorEastAsia" w:eastAsiaTheme="majorEastAsia" w:cstheme="majorEastAsia"/>
          <w:color w:val="auto"/>
          <w:spacing w:val="3"/>
          <w:sz w:val="24"/>
          <w:szCs w:val="24"/>
          <w:highlight w:val="none"/>
        </w:rPr>
        <w:t>邮政业，住宿业，餐饮业，信息传输业(包括电信、互联网和相关服务) ，</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
          <w:sz w:val="24"/>
          <w:szCs w:val="24"/>
          <w:highlight w:val="none"/>
        </w:rPr>
        <w:t>软件和信息技术服务业，房地产开发经营，物业管理，租赁和商务</w:t>
      </w:r>
      <w:r>
        <w:rPr>
          <w:rFonts w:hint="eastAsia" w:asciiTheme="majorEastAsia" w:hAnsiTheme="majorEastAsia" w:eastAsiaTheme="majorEastAsia" w:cstheme="majorEastAsia"/>
          <w:color w:val="auto"/>
          <w:sz w:val="24"/>
          <w:szCs w:val="24"/>
          <w:highlight w:val="none"/>
        </w:rPr>
        <w:t xml:space="preserve">服务业，其他未列明行业 </w:t>
      </w:r>
      <w:r>
        <w:rPr>
          <w:rFonts w:hint="eastAsia" w:asciiTheme="majorEastAsia" w:hAnsiTheme="majorEastAsia" w:eastAsiaTheme="majorEastAsia" w:cstheme="majorEastAsia"/>
          <w:color w:val="auto"/>
          <w:spacing w:val="1"/>
          <w:sz w:val="24"/>
          <w:szCs w:val="24"/>
          <w:highlight w:val="none"/>
        </w:rPr>
        <w:t>(包括科学研究和技术服务业，水利、环境和公共</w:t>
      </w:r>
      <w:r>
        <w:rPr>
          <w:rFonts w:hint="eastAsia" w:asciiTheme="majorEastAsia" w:hAnsiTheme="majorEastAsia" w:eastAsiaTheme="majorEastAsia" w:cstheme="majorEastAsia"/>
          <w:color w:val="auto"/>
          <w:sz w:val="24"/>
          <w:szCs w:val="24"/>
          <w:highlight w:val="none"/>
        </w:rPr>
        <w:t xml:space="preserve">设施管理业，居民服务、修理和其他服务 </w:t>
      </w:r>
      <w:r>
        <w:rPr>
          <w:rFonts w:hint="eastAsia" w:asciiTheme="majorEastAsia" w:hAnsiTheme="majorEastAsia" w:eastAsiaTheme="majorEastAsia" w:cstheme="majorEastAsia"/>
          <w:color w:val="auto"/>
          <w:spacing w:val="5"/>
          <w:sz w:val="24"/>
          <w:szCs w:val="24"/>
          <w:highlight w:val="none"/>
        </w:rPr>
        <w:t>业</w:t>
      </w:r>
      <w:r>
        <w:rPr>
          <w:rFonts w:hint="eastAsia" w:asciiTheme="majorEastAsia" w:hAnsiTheme="majorEastAsia" w:eastAsiaTheme="majorEastAsia" w:cstheme="majorEastAsia"/>
          <w:color w:val="auto"/>
          <w:spacing w:val="4"/>
          <w:sz w:val="24"/>
          <w:szCs w:val="24"/>
          <w:highlight w:val="none"/>
        </w:rPr>
        <w:t>，社会工作，文化、体育和娱乐业等)。</w:t>
      </w:r>
    </w:p>
    <w:p w14:paraId="77C99B4B">
      <w:pPr>
        <w:keepNext w:val="0"/>
        <w:keepLines w:val="0"/>
        <w:pageBreakBefore w:val="0"/>
        <w:widowControl/>
        <w:kinsoku/>
        <w:wordWrap w:val="0"/>
        <w:overflowPunct w:val="0"/>
        <w:topLinePunct/>
        <w:autoSpaceDE/>
        <w:autoSpaceDN/>
        <w:bidi w:val="0"/>
        <w:adjustRightInd/>
        <w:snapToGrid/>
        <w:spacing w:after="0" w:line="360" w:lineRule="auto"/>
        <w:ind w:firstLine="440"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0"/>
          <w:sz w:val="24"/>
          <w:szCs w:val="24"/>
          <w:highlight w:val="none"/>
        </w:rPr>
        <w:t>四</w:t>
      </w:r>
      <w:r>
        <w:rPr>
          <w:rFonts w:hint="eastAsia" w:asciiTheme="majorEastAsia" w:hAnsiTheme="majorEastAsia" w:eastAsiaTheme="majorEastAsia" w:cstheme="majorEastAsia"/>
          <w:color w:val="auto"/>
          <w:spacing w:val="-7"/>
          <w:sz w:val="24"/>
          <w:szCs w:val="24"/>
          <w:highlight w:val="none"/>
        </w:rPr>
        <w:t>、各行业划型标准为：</w:t>
      </w:r>
    </w:p>
    <w:p w14:paraId="2ABE183E">
      <w:pPr>
        <w:keepNext w:val="0"/>
        <w:keepLines w:val="0"/>
        <w:pageBreakBefore w:val="0"/>
        <w:widowControl/>
        <w:kinsoku/>
        <w:wordWrap w:val="0"/>
        <w:overflowPunct w:val="0"/>
        <w:topLinePunct/>
        <w:autoSpaceDE/>
        <w:autoSpaceDN/>
        <w:bidi w:val="0"/>
        <w:adjustRightInd/>
        <w:snapToGrid/>
        <w:spacing w:after="0" w:line="360" w:lineRule="auto"/>
        <w:ind w:firstLine="48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
          <w:sz w:val="24"/>
          <w:szCs w:val="24"/>
          <w:highlight w:val="none"/>
        </w:rPr>
        <w:t>(一) 农、林、牧、渔业。营业收入 200</w:t>
      </w:r>
      <w:r>
        <w:rPr>
          <w:rFonts w:hint="eastAsia" w:asciiTheme="majorEastAsia" w:hAnsiTheme="majorEastAsia" w:eastAsiaTheme="majorEastAsia" w:cstheme="majorEastAsia"/>
          <w:color w:val="auto"/>
          <w:sz w:val="24"/>
          <w:szCs w:val="24"/>
          <w:highlight w:val="none"/>
        </w:rPr>
        <w:t>00 万元以下的为中小微型企业。其中，营业收</w:t>
      </w:r>
    </w:p>
    <w:p w14:paraId="7F5DDDAC">
      <w:pPr>
        <w:keepNext w:val="0"/>
        <w:keepLines w:val="0"/>
        <w:pageBreakBefore w:val="0"/>
        <w:widowControl/>
        <w:kinsoku/>
        <w:wordWrap w:val="0"/>
        <w:overflowPunct w:val="0"/>
        <w:topLinePunct/>
        <w:autoSpaceDE/>
        <w:autoSpaceDN/>
        <w:bidi w:val="0"/>
        <w:adjustRightInd/>
        <w:snapToGrid/>
        <w:spacing w:after="0" w:line="360" w:lineRule="auto"/>
        <w:ind w:firstLine="452"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7"/>
          <w:sz w:val="24"/>
          <w:szCs w:val="24"/>
          <w:highlight w:val="none"/>
        </w:rPr>
        <w:t>入 500 万元及以上的为中型企业，营业收入 50 万元及以上的为小型企业，营业收入 50 万</w:t>
      </w:r>
      <w:r>
        <w:rPr>
          <w:rFonts w:hint="eastAsia" w:asciiTheme="majorEastAsia" w:hAnsiTheme="majorEastAsia" w:eastAsiaTheme="majorEastAsia" w:cstheme="majorEastAsia"/>
          <w:color w:val="auto"/>
          <w:spacing w:val="-2"/>
          <w:sz w:val="24"/>
          <w:szCs w:val="24"/>
          <w:highlight w:val="none"/>
        </w:rPr>
        <w:t>元</w:t>
      </w:r>
      <w:r>
        <w:rPr>
          <w:rFonts w:hint="eastAsia" w:asciiTheme="majorEastAsia" w:hAnsiTheme="majorEastAsia" w:eastAsiaTheme="majorEastAsia" w:cstheme="majorEastAsia"/>
          <w:color w:val="auto"/>
          <w:spacing w:val="-7"/>
          <w:sz w:val="24"/>
          <w:szCs w:val="24"/>
          <w:highlight w:val="none"/>
        </w:rPr>
        <w:t>以下的为微型企业。</w:t>
      </w:r>
    </w:p>
    <w:p w14:paraId="6B9BF9D3">
      <w:pPr>
        <w:keepNext w:val="0"/>
        <w:keepLines w:val="0"/>
        <w:pageBreakBefore w:val="0"/>
        <w:widowControl/>
        <w:kinsoku/>
        <w:wordWrap w:val="0"/>
        <w:overflowPunct w:val="0"/>
        <w:topLinePunct/>
        <w:autoSpaceDE/>
        <w:autoSpaceDN/>
        <w:bidi w:val="0"/>
        <w:adjustRightInd/>
        <w:snapToGrid/>
        <w:spacing w:after="0" w:line="360" w:lineRule="auto"/>
        <w:ind w:firstLine="426" w:firstLineChars="200"/>
        <w:textAlignment w:val="auto"/>
        <w:rPr>
          <w:rFonts w:hint="eastAsia" w:asciiTheme="majorEastAsia" w:hAnsiTheme="majorEastAsia" w:eastAsiaTheme="majorEastAsia" w:cstheme="majorEastAsia"/>
          <w:b/>
          <w:bCs/>
          <w:color w:val="auto"/>
          <w:sz w:val="24"/>
          <w:szCs w:val="24"/>
          <w:highlight w:val="none"/>
        </w:rPr>
      </w:pPr>
      <w:r>
        <w:rPr>
          <w:rFonts w:hint="eastAsia" w:asciiTheme="majorEastAsia" w:hAnsiTheme="majorEastAsia" w:eastAsiaTheme="majorEastAsia" w:cstheme="majorEastAsia"/>
          <w:b/>
          <w:bCs/>
          <w:color w:val="auto"/>
          <w:spacing w:val="-14"/>
          <w:sz w:val="24"/>
          <w:szCs w:val="24"/>
          <w:highlight w:val="none"/>
        </w:rPr>
        <w:t>(</w:t>
      </w:r>
      <w:r>
        <w:rPr>
          <w:rFonts w:hint="eastAsia" w:asciiTheme="majorEastAsia" w:hAnsiTheme="majorEastAsia" w:eastAsiaTheme="majorEastAsia" w:cstheme="majorEastAsia"/>
          <w:b/>
          <w:bCs/>
          <w:color w:val="auto"/>
          <w:spacing w:val="-8"/>
          <w:sz w:val="24"/>
          <w:szCs w:val="24"/>
          <w:highlight w:val="none"/>
        </w:rPr>
        <w:t>二) 工业。从业人员 1000 人以下或营业收入 40000 万元以下的为中小微型企业。其中，</w:t>
      </w:r>
      <w:r>
        <w:rPr>
          <w:rFonts w:hint="eastAsia" w:asciiTheme="majorEastAsia" w:hAnsiTheme="majorEastAsia" w:eastAsiaTheme="majorEastAsia" w:cstheme="majorEastAsia"/>
          <w:b/>
          <w:bCs/>
          <w:color w:val="auto"/>
          <w:sz w:val="24"/>
          <w:szCs w:val="24"/>
          <w:highlight w:val="none"/>
        </w:rPr>
        <w:t xml:space="preserve"> </w:t>
      </w:r>
      <w:r>
        <w:rPr>
          <w:rFonts w:hint="eastAsia" w:asciiTheme="majorEastAsia" w:hAnsiTheme="majorEastAsia" w:eastAsiaTheme="majorEastAsia" w:cstheme="majorEastAsia"/>
          <w:b/>
          <w:bCs/>
          <w:color w:val="auto"/>
          <w:spacing w:val="-14"/>
          <w:sz w:val="24"/>
          <w:szCs w:val="24"/>
          <w:highlight w:val="none"/>
        </w:rPr>
        <w:t>从</w:t>
      </w:r>
      <w:r>
        <w:rPr>
          <w:rFonts w:hint="eastAsia" w:asciiTheme="majorEastAsia" w:hAnsiTheme="majorEastAsia" w:eastAsiaTheme="majorEastAsia" w:cstheme="majorEastAsia"/>
          <w:b/>
          <w:bCs/>
          <w:color w:val="auto"/>
          <w:spacing w:val="-10"/>
          <w:sz w:val="24"/>
          <w:szCs w:val="24"/>
          <w:highlight w:val="none"/>
        </w:rPr>
        <w:t>业人员 300 人及以上，且营业收入 2000 万元及以上的为中型企业；从业人员 20 人及以上，</w:t>
      </w:r>
      <w:r>
        <w:rPr>
          <w:rFonts w:hint="eastAsia" w:asciiTheme="majorEastAsia" w:hAnsiTheme="majorEastAsia" w:eastAsiaTheme="majorEastAsia" w:cstheme="majorEastAsia"/>
          <w:b/>
          <w:bCs/>
          <w:color w:val="auto"/>
          <w:sz w:val="24"/>
          <w:szCs w:val="24"/>
          <w:highlight w:val="none"/>
        </w:rPr>
        <w:t xml:space="preserve"> </w:t>
      </w:r>
      <w:r>
        <w:rPr>
          <w:rFonts w:hint="eastAsia" w:asciiTheme="majorEastAsia" w:hAnsiTheme="majorEastAsia" w:eastAsiaTheme="majorEastAsia" w:cstheme="majorEastAsia"/>
          <w:b/>
          <w:bCs/>
          <w:color w:val="auto"/>
          <w:spacing w:val="-18"/>
          <w:sz w:val="24"/>
          <w:szCs w:val="24"/>
          <w:highlight w:val="none"/>
        </w:rPr>
        <w:t>且</w:t>
      </w:r>
      <w:r>
        <w:rPr>
          <w:rFonts w:hint="eastAsia" w:asciiTheme="majorEastAsia" w:hAnsiTheme="majorEastAsia" w:eastAsiaTheme="majorEastAsia" w:cstheme="majorEastAsia"/>
          <w:b/>
          <w:bCs/>
          <w:color w:val="auto"/>
          <w:spacing w:val="-11"/>
          <w:sz w:val="24"/>
          <w:szCs w:val="24"/>
          <w:highlight w:val="none"/>
        </w:rPr>
        <w:t>营</w:t>
      </w:r>
      <w:r>
        <w:rPr>
          <w:rFonts w:hint="eastAsia" w:asciiTheme="majorEastAsia" w:hAnsiTheme="majorEastAsia" w:eastAsiaTheme="majorEastAsia" w:cstheme="majorEastAsia"/>
          <w:b/>
          <w:bCs/>
          <w:color w:val="auto"/>
          <w:spacing w:val="-9"/>
          <w:sz w:val="24"/>
          <w:szCs w:val="24"/>
          <w:highlight w:val="none"/>
        </w:rPr>
        <w:t>业收入 300 万元及以上的为小型企业；从业人员 20 人以下或营业收入 300 万元以下的为</w:t>
      </w:r>
      <w:r>
        <w:rPr>
          <w:rFonts w:hint="eastAsia" w:asciiTheme="majorEastAsia" w:hAnsiTheme="majorEastAsia" w:eastAsiaTheme="majorEastAsia" w:cstheme="majorEastAsia"/>
          <w:b/>
          <w:bCs/>
          <w:color w:val="auto"/>
          <w:spacing w:val="-7"/>
          <w:sz w:val="24"/>
          <w:szCs w:val="24"/>
          <w:highlight w:val="none"/>
        </w:rPr>
        <w:t>微型企业。</w:t>
      </w:r>
    </w:p>
    <w:p w14:paraId="6430873F">
      <w:pPr>
        <w:keepNext w:val="0"/>
        <w:keepLines w:val="0"/>
        <w:pageBreakBefore w:val="0"/>
        <w:widowControl/>
        <w:kinsoku/>
        <w:wordWrap w:val="0"/>
        <w:overflowPunct w:val="0"/>
        <w:topLinePunct/>
        <w:autoSpaceDE/>
        <w:autoSpaceDN/>
        <w:bidi w:val="0"/>
        <w:adjustRightInd/>
        <w:snapToGrid/>
        <w:spacing w:after="0" w:line="360" w:lineRule="auto"/>
        <w:ind w:firstLine="440"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0"/>
          <w:sz w:val="24"/>
          <w:szCs w:val="24"/>
          <w:highlight w:val="none"/>
        </w:rPr>
        <w:t>(三</w:t>
      </w:r>
      <w:r>
        <w:rPr>
          <w:rFonts w:hint="eastAsia" w:asciiTheme="majorEastAsia" w:hAnsiTheme="majorEastAsia" w:eastAsiaTheme="majorEastAsia" w:cstheme="majorEastAsia"/>
          <w:color w:val="auto"/>
          <w:spacing w:val="-7"/>
          <w:sz w:val="24"/>
          <w:szCs w:val="24"/>
          <w:highlight w:val="none"/>
        </w:rPr>
        <w:t>)</w:t>
      </w:r>
      <w:r>
        <w:rPr>
          <w:rFonts w:hint="eastAsia" w:asciiTheme="majorEastAsia" w:hAnsiTheme="majorEastAsia" w:eastAsiaTheme="majorEastAsia" w:cstheme="majorEastAsia"/>
          <w:color w:val="auto"/>
          <w:spacing w:val="-5"/>
          <w:sz w:val="24"/>
          <w:szCs w:val="24"/>
          <w:highlight w:val="none"/>
        </w:rPr>
        <w:t xml:space="preserve"> 建筑业。营业收入 80000 万元以下或资产总额 80000 万元以下的为中小微型企业。</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26"/>
          <w:sz w:val="24"/>
          <w:szCs w:val="24"/>
          <w:highlight w:val="none"/>
        </w:rPr>
        <w:t>其</w:t>
      </w:r>
      <w:r>
        <w:rPr>
          <w:rFonts w:hint="eastAsia" w:asciiTheme="majorEastAsia" w:hAnsiTheme="majorEastAsia" w:eastAsiaTheme="majorEastAsia" w:cstheme="majorEastAsia"/>
          <w:color w:val="auto"/>
          <w:spacing w:val="-17"/>
          <w:sz w:val="24"/>
          <w:szCs w:val="24"/>
          <w:highlight w:val="none"/>
        </w:rPr>
        <w:t>中</w:t>
      </w:r>
      <w:r>
        <w:rPr>
          <w:rFonts w:hint="eastAsia" w:asciiTheme="majorEastAsia" w:hAnsiTheme="majorEastAsia" w:eastAsiaTheme="majorEastAsia" w:cstheme="majorEastAsia"/>
          <w:color w:val="auto"/>
          <w:spacing w:val="-13"/>
          <w:sz w:val="24"/>
          <w:szCs w:val="24"/>
          <w:highlight w:val="none"/>
        </w:rPr>
        <w:t>，营业收入 6000 万元及以上， 且资产总额 5000 万元及以上的为中型企业；营业收入 300</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0"/>
          <w:sz w:val="24"/>
          <w:szCs w:val="24"/>
          <w:highlight w:val="none"/>
        </w:rPr>
        <w:t>万元及以</w:t>
      </w:r>
      <w:r>
        <w:rPr>
          <w:rFonts w:hint="eastAsia" w:asciiTheme="majorEastAsia" w:hAnsiTheme="majorEastAsia" w:eastAsiaTheme="majorEastAsia" w:cstheme="majorEastAsia"/>
          <w:color w:val="auto"/>
          <w:spacing w:val="-6"/>
          <w:sz w:val="24"/>
          <w:szCs w:val="24"/>
          <w:highlight w:val="none"/>
        </w:rPr>
        <w:t>上</w:t>
      </w:r>
      <w:r>
        <w:rPr>
          <w:rFonts w:hint="eastAsia" w:asciiTheme="majorEastAsia" w:hAnsiTheme="majorEastAsia" w:eastAsiaTheme="majorEastAsia" w:cstheme="majorEastAsia"/>
          <w:color w:val="auto"/>
          <w:spacing w:val="-5"/>
          <w:sz w:val="24"/>
          <w:szCs w:val="24"/>
          <w:highlight w:val="none"/>
        </w:rPr>
        <w:t>，且资产总额 300 万元及以上的为小型企业；营业收入 300 万元以下或资产总额</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2"/>
          <w:sz w:val="24"/>
          <w:szCs w:val="24"/>
          <w:highlight w:val="none"/>
        </w:rPr>
        <w:t>3</w:t>
      </w:r>
      <w:r>
        <w:rPr>
          <w:rFonts w:hint="eastAsia" w:asciiTheme="majorEastAsia" w:hAnsiTheme="majorEastAsia" w:eastAsiaTheme="majorEastAsia" w:cstheme="majorEastAsia"/>
          <w:color w:val="auto"/>
          <w:spacing w:val="-10"/>
          <w:sz w:val="24"/>
          <w:szCs w:val="24"/>
          <w:highlight w:val="none"/>
        </w:rPr>
        <w:t>0</w:t>
      </w:r>
      <w:r>
        <w:rPr>
          <w:rFonts w:hint="eastAsia" w:asciiTheme="majorEastAsia" w:hAnsiTheme="majorEastAsia" w:eastAsiaTheme="majorEastAsia" w:cstheme="majorEastAsia"/>
          <w:color w:val="auto"/>
          <w:spacing w:val="-6"/>
          <w:sz w:val="24"/>
          <w:szCs w:val="24"/>
          <w:highlight w:val="none"/>
        </w:rPr>
        <w:t>0 万元以下的为微型企业。</w:t>
      </w:r>
    </w:p>
    <w:p w14:paraId="1A980EC9">
      <w:pPr>
        <w:keepNext w:val="0"/>
        <w:keepLines w:val="0"/>
        <w:pageBreakBefore w:val="0"/>
        <w:widowControl/>
        <w:kinsoku/>
        <w:wordWrap w:val="0"/>
        <w:overflowPunct w:val="0"/>
        <w:topLinePunct/>
        <w:autoSpaceDE/>
        <w:autoSpaceDN/>
        <w:bidi w:val="0"/>
        <w:adjustRightInd/>
        <w:snapToGrid/>
        <w:spacing w:after="0" w:line="360" w:lineRule="auto"/>
        <w:ind w:firstLine="46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4"/>
          <w:sz w:val="24"/>
          <w:szCs w:val="24"/>
          <w:highlight w:val="none"/>
        </w:rPr>
        <w:t>(四)</w:t>
      </w:r>
      <w:r>
        <w:rPr>
          <w:rFonts w:hint="eastAsia" w:asciiTheme="majorEastAsia" w:hAnsiTheme="majorEastAsia" w:eastAsiaTheme="majorEastAsia" w:cstheme="majorEastAsia"/>
          <w:color w:val="auto"/>
          <w:spacing w:val="-3"/>
          <w:sz w:val="24"/>
          <w:szCs w:val="24"/>
          <w:highlight w:val="none"/>
        </w:rPr>
        <w:t xml:space="preserve"> </w:t>
      </w:r>
      <w:r>
        <w:rPr>
          <w:rFonts w:hint="eastAsia" w:asciiTheme="majorEastAsia" w:hAnsiTheme="majorEastAsia" w:eastAsiaTheme="majorEastAsia" w:cstheme="majorEastAsia"/>
          <w:color w:val="auto"/>
          <w:spacing w:val="-2"/>
          <w:sz w:val="24"/>
          <w:szCs w:val="24"/>
          <w:highlight w:val="none"/>
        </w:rPr>
        <w:t>批发业。从业人员 200 人以下或营业收入 40000 万元以下的为中小微型企业。其</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4"/>
          <w:sz w:val="24"/>
          <w:szCs w:val="24"/>
          <w:highlight w:val="none"/>
        </w:rPr>
        <w:t>中，</w:t>
      </w:r>
      <w:r>
        <w:rPr>
          <w:rFonts w:hint="eastAsia" w:asciiTheme="majorEastAsia" w:hAnsiTheme="majorEastAsia" w:eastAsiaTheme="majorEastAsia" w:cstheme="majorEastAsia"/>
          <w:color w:val="auto"/>
          <w:spacing w:val="-12"/>
          <w:sz w:val="24"/>
          <w:szCs w:val="24"/>
          <w:highlight w:val="none"/>
        </w:rPr>
        <w:t>从</w:t>
      </w:r>
      <w:r>
        <w:rPr>
          <w:rFonts w:hint="eastAsia" w:asciiTheme="majorEastAsia" w:hAnsiTheme="majorEastAsia" w:eastAsiaTheme="majorEastAsia" w:cstheme="majorEastAsia"/>
          <w:color w:val="auto"/>
          <w:spacing w:val="-7"/>
          <w:sz w:val="24"/>
          <w:szCs w:val="24"/>
          <w:highlight w:val="none"/>
        </w:rPr>
        <w:t>业人员 20 人及以上，且营业收入 5000 万元及以上的为中型企业；从业人员 5 人及以上，且营业收入 1000 万元及以上的为小型企业；从业人员 5 人以下或营业收入 1000 万</w:t>
      </w:r>
      <w:r>
        <w:rPr>
          <w:rFonts w:hint="eastAsia" w:asciiTheme="majorEastAsia" w:hAnsiTheme="majorEastAsia" w:eastAsiaTheme="majorEastAsia" w:cstheme="majorEastAsia"/>
          <w:color w:val="auto"/>
          <w:spacing w:val="-5"/>
          <w:sz w:val="24"/>
          <w:szCs w:val="24"/>
          <w:highlight w:val="none"/>
        </w:rPr>
        <w:t>元</w:t>
      </w:r>
      <w:r>
        <w:rPr>
          <w:rFonts w:hint="eastAsia" w:asciiTheme="majorEastAsia" w:hAnsiTheme="majorEastAsia" w:eastAsiaTheme="majorEastAsia" w:cstheme="majorEastAsia"/>
          <w:color w:val="auto"/>
          <w:sz w:val="24"/>
          <w:szCs w:val="24"/>
          <w:highlight w:val="none"/>
        </w:rPr>
        <w:t xml:space="preserve">以 </w:t>
      </w:r>
      <w:r>
        <w:rPr>
          <w:rFonts w:hint="eastAsia" w:asciiTheme="majorEastAsia" w:hAnsiTheme="majorEastAsia" w:eastAsiaTheme="majorEastAsia" w:cstheme="majorEastAsia"/>
          <w:color w:val="auto"/>
          <w:spacing w:val="-10"/>
          <w:sz w:val="24"/>
          <w:szCs w:val="24"/>
          <w:highlight w:val="none"/>
        </w:rPr>
        <w:t>下</w:t>
      </w:r>
      <w:r>
        <w:rPr>
          <w:rFonts w:hint="eastAsia" w:asciiTheme="majorEastAsia" w:hAnsiTheme="majorEastAsia" w:eastAsiaTheme="majorEastAsia" w:cstheme="majorEastAsia"/>
          <w:color w:val="auto"/>
          <w:spacing w:val="-5"/>
          <w:sz w:val="24"/>
          <w:szCs w:val="24"/>
          <w:highlight w:val="none"/>
        </w:rPr>
        <w:t>的为微型企业。</w:t>
      </w:r>
    </w:p>
    <w:p w14:paraId="64723897">
      <w:pPr>
        <w:keepNext w:val="0"/>
        <w:keepLines w:val="0"/>
        <w:pageBreakBefore w:val="0"/>
        <w:widowControl/>
        <w:kinsoku/>
        <w:wordWrap w:val="0"/>
        <w:overflowPunct w:val="0"/>
        <w:topLinePunct/>
        <w:autoSpaceDE/>
        <w:autoSpaceDN/>
        <w:bidi w:val="0"/>
        <w:adjustRightInd/>
        <w:snapToGrid/>
        <w:spacing w:after="0" w:line="360" w:lineRule="auto"/>
        <w:ind w:firstLine="46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4"/>
          <w:sz w:val="24"/>
          <w:szCs w:val="24"/>
          <w:highlight w:val="none"/>
        </w:rPr>
        <w:t>(五)</w:t>
      </w:r>
      <w:r>
        <w:rPr>
          <w:rFonts w:hint="eastAsia" w:asciiTheme="majorEastAsia" w:hAnsiTheme="majorEastAsia" w:eastAsiaTheme="majorEastAsia" w:cstheme="majorEastAsia"/>
          <w:color w:val="auto"/>
          <w:spacing w:val="-3"/>
          <w:sz w:val="24"/>
          <w:szCs w:val="24"/>
          <w:highlight w:val="none"/>
        </w:rPr>
        <w:t xml:space="preserve"> </w:t>
      </w:r>
      <w:r>
        <w:rPr>
          <w:rFonts w:hint="eastAsia" w:asciiTheme="majorEastAsia" w:hAnsiTheme="majorEastAsia" w:eastAsiaTheme="majorEastAsia" w:cstheme="majorEastAsia"/>
          <w:color w:val="auto"/>
          <w:spacing w:val="-2"/>
          <w:sz w:val="24"/>
          <w:szCs w:val="24"/>
          <w:highlight w:val="none"/>
        </w:rPr>
        <w:t>零售业。从业人员 300 人以下或营业收入 20000 万元以下的为中小微型企业。其</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7"/>
          <w:sz w:val="24"/>
          <w:szCs w:val="24"/>
          <w:highlight w:val="none"/>
        </w:rPr>
        <w:t>中，从业人员 50 人及以上，且营业收入 500 万元及以上的为中型企业；从业人员 10 人及</w:t>
      </w:r>
      <w:r>
        <w:rPr>
          <w:rFonts w:hint="eastAsia" w:asciiTheme="majorEastAsia" w:hAnsiTheme="majorEastAsia" w:eastAsiaTheme="majorEastAsia" w:cstheme="majorEastAsia"/>
          <w:color w:val="auto"/>
          <w:spacing w:val="-5"/>
          <w:sz w:val="24"/>
          <w:szCs w:val="24"/>
          <w:highlight w:val="none"/>
        </w:rPr>
        <w:t>以</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上</w:t>
      </w:r>
      <w:r>
        <w:rPr>
          <w:rFonts w:hint="eastAsia" w:asciiTheme="majorEastAsia" w:hAnsiTheme="majorEastAsia" w:eastAsiaTheme="majorEastAsia" w:cstheme="majorEastAsia"/>
          <w:color w:val="auto"/>
          <w:spacing w:val="-13"/>
          <w:sz w:val="24"/>
          <w:szCs w:val="24"/>
          <w:highlight w:val="none"/>
        </w:rPr>
        <w:t>，</w:t>
      </w:r>
      <w:r>
        <w:rPr>
          <w:rFonts w:hint="eastAsia" w:asciiTheme="majorEastAsia" w:hAnsiTheme="majorEastAsia" w:eastAsiaTheme="majorEastAsia" w:cstheme="majorEastAsia"/>
          <w:color w:val="auto"/>
          <w:spacing w:val="-9"/>
          <w:sz w:val="24"/>
          <w:szCs w:val="24"/>
          <w:highlight w:val="none"/>
        </w:rPr>
        <w:t>且营业收入 100 万元及以上的为小型企业；从业人员 10 人以下或营业收入 100 万元以下</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9"/>
          <w:sz w:val="24"/>
          <w:szCs w:val="24"/>
          <w:highlight w:val="none"/>
        </w:rPr>
        <w:t>的</w:t>
      </w:r>
      <w:r>
        <w:rPr>
          <w:rFonts w:hint="eastAsia" w:asciiTheme="majorEastAsia" w:hAnsiTheme="majorEastAsia" w:eastAsiaTheme="majorEastAsia" w:cstheme="majorEastAsia"/>
          <w:color w:val="auto"/>
          <w:spacing w:val="-5"/>
          <w:sz w:val="24"/>
          <w:szCs w:val="24"/>
          <w:highlight w:val="none"/>
        </w:rPr>
        <w:t>为微型企业。</w:t>
      </w:r>
    </w:p>
    <w:p w14:paraId="0560EAB4">
      <w:pPr>
        <w:keepNext w:val="0"/>
        <w:keepLines w:val="0"/>
        <w:pageBreakBefore w:val="0"/>
        <w:widowControl/>
        <w:kinsoku/>
        <w:wordWrap w:val="0"/>
        <w:overflowPunct w:val="0"/>
        <w:topLinePunct/>
        <w:autoSpaceDE/>
        <w:autoSpaceDN/>
        <w:bidi w:val="0"/>
        <w:adjustRightInd/>
        <w:snapToGrid/>
        <w:spacing w:after="0" w:line="360" w:lineRule="auto"/>
        <w:ind w:firstLine="42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4"/>
          <w:sz w:val="24"/>
          <w:szCs w:val="24"/>
          <w:highlight w:val="none"/>
        </w:rPr>
        <w:t>(六</w:t>
      </w:r>
      <w:r>
        <w:rPr>
          <w:rFonts w:hint="eastAsia" w:asciiTheme="majorEastAsia" w:hAnsiTheme="majorEastAsia" w:eastAsiaTheme="majorEastAsia" w:cstheme="majorEastAsia"/>
          <w:color w:val="auto"/>
          <w:spacing w:val="-7"/>
          <w:sz w:val="24"/>
          <w:szCs w:val="24"/>
          <w:highlight w:val="none"/>
        </w:rPr>
        <w:t>) 交通运输业。从业人员 1000 人以下或营业收入 30000 万元以下的为中小微型企业。</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2"/>
          <w:sz w:val="24"/>
          <w:szCs w:val="24"/>
          <w:highlight w:val="none"/>
        </w:rPr>
        <w:t>其中，从业人</w:t>
      </w:r>
      <w:r>
        <w:rPr>
          <w:rFonts w:hint="eastAsia" w:asciiTheme="majorEastAsia" w:hAnsiTheme="majorEastAsia" w:eastAsiaTheme="majorEastAsia" w:cstheme="majorEastAsia"/>
          <w:color w:val="auto"/>
          <w:spacing w:val="-7"/>
          <w:sz w:val="24"/>
          <w:szCs w:val="24"/>
          <w:highlight w:val="none"/>
        </w:rPr>
        <w:t>员</w:t>
      </w:r>
      <w:r>
        <w:rPr>
          <w:rFonts w:hint="eastAsia" w:asciiTheme="majorEastAsia" w:hAnsiTheme="majorEastAsia" w:eastAsiaTheme="majorEastAsia" w:cstheme="majorEastAsia"/>
          <w:color w:val="auto"/>
          <w:spacing w:val="-6"/>
          <w:sz w:val="24"/>
          <w:szCs w:val="24"/>
          <w:highlight w:val="none"/>
        </w:rPr>
        <w:t xml:space="preserve"> 300 人及以上，且营业收入 3000 万元及以上的为中型企业；从业人员 20 人</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及</w:t>
      </w:r>
      <w:r>
        <w:rPr>
          <w:rFonts w:hint="eastAsia" w:asciiTheme="majorEastAsia" w:hAnsiTheme="majorEastAsia" w:eastAsiaTheme="majorEastAsia" w:cstheme="majorEastAsia"/>
          <w:color w:val="auto"/>
          <w:spacing w:val="-10"/>
          <w:sz w:val="24"/>
          <w:szCs w:val="24"/>
          <w:highlight w:val="none"/>
        </w:rPr>
        <w:t>以</w:t>
      </w:r>
      <w:r>
        <w:rPr>
          <w:rFonts w:hint="eastAsia" w:asciiTheme="majorEastAsia" w:hAnsiTheme="majorEastAsia" w:eastAsiaTheme="majorEastAsia" w:cstheme="majorEastAsia"/>
          <w:color w:val="auto"/>
          <w:spacing w:val="-9"/>
          <w:sz w:val="24"/>
          <w:szCs w:val="24"/>
          <w:highlight w:val="none"/>
        </w:rPr>
        <w:t>上，且营业收入 200 万元及以上的为小型企业；从业人员 20 人以下或营业收入 200 万元</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6"/>
          <w:sz w:val="24"/>
          <w:szCs w:val="24"/>
          <w:highlight w:val="none"/>
        </w:rPr>
        <w:t>以</w:t>
      </w:r>
      <w:r>
        <w:rPr>
          <w:rFonts w:hint="eastAsia" w:asciiTheme="majorEastAsia" w:hAnsiTheme="majorEastAsia" w:eastAsiaTheme="majorEastAsia" w:cstheme="majorEastAsia"/>
          <w:color w:val="auto"/>
          <w:spacing w:val="-4"/>
          <w:sz w:val="24"/>
          <w:szCs w:val="24"/>
          <w:highlight w:val="none"/>
        </w:rPr>
        <w:t>下的为微型企业。</w:t>
      </w:r>
    </w:p>
    <w:p w14:paraId="5B9364D3">
      <w:pPr>
        <w:keepNext w:val="0"/>
        <w:keepLines w:val="0"/>
        <w:pageBreakBefore w:val="0"/>
        <w:widowControl/>
        <w:kinsoku/>
        <w:wordWrap w:val="0"/>
        <w:overflowPunct w:val="0"/>
        <w:topLinePunct/>
        <w:autoSpaceDE/>
        <w:autoSpaceDN/>
        <w:bidi w:val="0"/>
        <w:adjustRightInd/>
        <w:snapToGrid/>
        <w:spacing w:after="0" w:line="360" w:lineRule="auto"/>
        <w:ind w:firstLine="46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4"/>
          <w:sz w:val="24"/>
          <w:szCs w:val="24"/>
          <w:highlight w:val="none"/>
        </w:rPr>
        <w:t>(七)</w:t>
      </w:r>
      <w:r>
        <w:rPr>
          <w:rFonts w:hint="eastAsia" w:asciiTheme="majorEastAsia" w:hAnsiTheme="majorEastAsia" w:eastAsiaTheme="majorEastAsia" w:cstheme="majorEastAsia"/>
          <w:color w:val="auto"/>
          <w:spacing w:val="-3"/>
          <w:sz w:val="24"/>
          <w:szCs w:val="24"/>
          <w:highlight w:val="none"/>
        </w:rPr>
        <w:t xml:space="preserve"> </w:t>
      </w:r>
      <w:r>
        <w:rPr>
          <w:rFonts w:hint="eastAsia" w:asciiTheme="majorEastAsia" w:hAnsiTheme="majorEastAsia" w:eastAsiaTheme="majorEastAsia" w:cstheme="majorEastAsia"/>
          <w:color w:val="auto"/>
          <w:spacing w:val="-2"/>
          <w:sz w:val="24"/>
          <w:szCs w:val="24"/>
          <w:highlight w:val="none"/>
        </w:rPr>
        <w:t>仓储业。从业人员 200 人以下或营业收入 30000 万元以下的为中小微型企业。其</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7"/>
          <w:sz w:val="24"/>
          <w:szCs w:val="24"/>
          <w:highlight w:val="none"/>
        </w:rPr>
        <w:t>中，从业人员 100 人及以上，且营业收入 1000 万元及以上的为中型企业；从业人员 20 人</w:t>
      </w:r>
      <w:r>
        <w:rPr>
          <w:rFonts w:hint="eastAsia" w:asciiTheme="majorEastAsia" w:hAnsiTheme="majorEastAsia" w:eastAsiaTheme="majorEastAsia" w:cstheme="majorEastAsia"/>
          <w:color w:val="auto"/>
          <w:spacing w:val="-4"/>
          <w:sz w:val="24"/>
          <w:szCs w:val="24"/>
          <w:highlight w:val="none"/>
        </w:rPr>
        <w:t>及</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以上</w:t>
      </w:r>
      <w:r>
        <w:rPr>
          <w:rFonts w:hint="eastAsia" w:asciiTheme="majorEastAsia" w:hAnsiTheme="majorEastAsia" w:eastAsiaTheme="majorEastAsia" w:cstheme="majorEastAsia"/>
          <w:color w:val="auto"/>
          <w:spacing w:val="-9"/>
          <w:sz w:val="24"/>
          <w:szCs w:val="24"/>
          <w:highlight w:val="none"/>
        </w:rPr>
        <w:t>，且营业收入 100 万元及以上的为小型企业；从业人员 20 人以下或营业收入 100 万元以</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0"/>
          <w:sz w:val="24"/>
          <w:szCs w:val="24"/>
          <w:highlight w:val="none"/>
        </w:rPr>
        <w:t>下</w:t>
      </w:r>
      <w:r>
        <w:rPr>
          <w:rFonts w:hint="eastAsia" w:asciiTheme="majorEastAsia" w:hAnsiTheme="majorEastAsia" w:eastAsiaTheme="majorEastAsia" w:cstheme="majorEastAsia"/>
          <w:color w:val="auto"/>
          <w:spacing w:val="-5"/>
          <w:sz w:val="24"/>
          <w:szCs w:val="24"/>
          <w:highlight w:val="none"/>
        </w:rPr>
        <w:t>的为微型企业。</w:t>
      </w:r>
    </w:p>
    <w:p w14:paraId="67E9F41E">
      <w:pPr>
        <w:keepNext w:val="0"/>
        <w:keepLines w:val="0"/>
        <w:pageBreakBefore w:val="0"/>
        <w:widowControl/>
        <w:kinsoku/>
        <w:wordWrap w:val="0"/>
        <w:overflowPunct w:val="0"/>
        <w:topLinePunct/>
        <w:autoSpaceDE/>
        <w:autoSpaceDN/>
        <w:bidi w:val="0"/>
        <w:adjustRightInd/>
        <w:snapToGrid/>
        <w:spacing w:after="0" w:line="360" w:lineRule="auto"/>
        <w:ind w:firstLine="448"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8"/>
          <w:sz w:val="24"/>
          <w:szCs w:val="24"/>
          <w:highlight w:val="none"/>
        </w:rPr>
        <w:t>(八) 邮政业</w:t>
      </w:r>
      <w:r>
        <w:rPr>
          <w:rFonts w:hint="eastAsia" w:asciiTheme="majorEastAsia" w:hAnsiTheme="majorEastAsia" w:eastAsiaTheme="majorEastAsia" w:cstheme="majorEastAsia"/>
          <w:color w:val="auto"/>
          <w:spacing w:val="-6"/>
          <w:sz w:val="24"/>
          <w:szCs w:val="24"/>
          <w:highlight w:val="none"/>
        </w:rPr>
        <w:t>。</w:t>
      </w:r>
      <w:r>
        <w:rPr>
          <w:rFonts w:hint="eastAsia" w:asciiTheme="majorEastAsia" w:hAnsiTheme="majorEastAsia" w:eastAsiaTheme="majorEastAsia" w:cstheme="majorEastAsia"/>
          <w:color w:val="auto"/>
          <w:spacing w:val="-4"/>
          <w:sz w:val="24"/>
          <w:szCs w:val="24"/>
          <w:highlight w:val="none"/>
        </w:rPr>
        <w:t>从业人员 1000 人以下或营业收入 30000 万元以下的为中小微型企业。其</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7"/>
          <w:sz w:val="24"/>
          <w:szCs w:val="24"/>
          <w:highlight w:val="none"/>
        </w:rPr>
        <w:t>中，从业人员 300 人及以上，且营业收入 2000 万元及以上的为中型企业；从业人员 20 人</w:t>
      </w:r>
      <w:r>
        <w:rPr>
          <w:rFonts w:hint="eastAsia" w:asciiTheme="majorEastAsia" w:hAnsiTheme="majorEastAsia" w:eastAsiaTheme="majorEastAsia" w:cstheme="majorEastAsia"/>
          <w:color w:val="auto"/>
          <w:spacing w:val="-4"/>
          <w:sz w:val="24"/>
          <w:szCs w:val="24"/>
          <w:highlight w:val="none"/>
        </w:rPr>
        <w:t>及</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以上</w:t>
      </w:r>
      <w:r>
        <w:rPr>
          <w:rFonts w:hint="eastAsia" w:asciiTheme="majorEastAsia" w:hAnsiTheme="majorEastAsia" w:eastAsiaTheme="majorEastAsia" w:cstheme="majorEastAsia"/>
          <w:color w:val="auto"/>
          <w:spacing w:val="-9"/>
          <w:sz w:val="24"/>
          <w:szCs w:val="24"/>
          <w:highlight w:val="none"/>
        </w:rPr>
        <w:t>，且营业收入 100 万元及以上的为小型企业；从业人员 20 人以下或营业收入 100 万元以</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0"/>
          <w:sz w:val="24"/>
          <w:szCs w:val="24"/>
          <w:highlight w:val="none"/>
        </w:rPr>
        <w:t>下</w:t>
      </w:r>
      <w:r>
        <w:rPr>
          <w:rFonts w:hint="eastAsia" w:asciiTheme="majorEastAsia" w:hAnsiTheme="majorEastAsia" w:eastAsiaTheme="majorEastAsia" w:cstheme="majorEastAsia"/>
          <w:color w:val="auto"/>
          <w:spacing w:val="-5"/>
          <w:sz w:val="24"/>
          <w:szCs w:val="24"/>
          <w:highlight w:val="none"/>
        </w:rPr>
        <w:t>的为微型企业。</w:t>
      </w:r>
    </w:p>
    <w:p w14:paraId="27346703">
      <w:pPr>
        <w:keepNext w:val="0"/>
        <w:keepLines w:val="0"/>
        <w:pageBreakBefore w:val="0"/>
        <w:widowControl/>
        <w:kinsoku/>
        <w:wordWrap w:val="0"/>
        <w:overflowPunct w:val="0"/>
        <w:topLinePunct/>
        <w:autoSpaceDE/>
        <w:autoSpaceDN/>
        <w:bidi w:val="0"/>
        <w:adjustRightInd/>
        <w:snapToGrid/>
        <w:spacing w:after="0" w:line="360" w:lineRule="auto"/>
        <w:ind w:firstLine="46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4"/>
          <w:sz w:val="24"/>
          <w:szCs w:val="24"/>
          <w:highlight w:val="none"/>
        </w:rPr>
        <w:t>(九)</w:t>
      </w:r>
      <w:r>
        <w:rPr>
          <w:rFonts w:hint="eastAsia" w:asciiTheme="majorEastAsia" w:hAnsiTheme="majorEastAsia" w:eastAsiaTheme="majorEastAsia" w:cstheme="majorEastAsia"/>
          <w:color w:val="auto"/>
          <w:spacing w:val="-3"/>
          <w:sz w:val="24"/>
          <w:szCs w:val="24"/>
          <w:highlight w:val="none"/>
        </w:rPr>
        <w:t xml:space="preserve"> </w:t>
      </w:r>
      <w:r>
        <w:rPr>
          <w:rFonts w:hint="eastAsia" w:asciiTheme="majorEastAsia" w:hAnsiTheme="majorEastAsia" w:eastAsiaTheme="majorEastAsia" w:cstheme="majorEastAsia"/>
          <w:color w:val="auto"/>
          <w:spacing w:val="-2"/>
          <w:sz w:val="24"/>
          <w:szCs w:val="24"/>
          <w:highlight w:val="none"/>
        </w:rPr>
        <w:t>住宿业。从业人员 300 人以下或营业收入 10000 万元以下的为中小微型企业。其</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7"/>
          <w:sz w:val="24"/>
          <w:szCs w:val="24"/>
          <w:highlight w:val="none"/>
        </w:rPr>
        <w:t>中，从业人员 100 人及以上，且营业收入 2000 万元及以上的为中型企业；从业人员 10 人</w:t>
      </w:r>
      <w:r>
        <w:rPr>
          <w:rFonts w:hint="eastAsia" w:asciiTheme="majorEastAsia" w:hAnsiTheme="majorEastAsia" w:eastAsiaTheme="majorEastAsia" w:cstheme="majorEastAsia"/>
          <w:color w:val="auto"/>
          <w:spacing w:val="-4"/>
          <w:sz w:val="24"/>
          <w:szCs w:val="24"/>
          <w:highlight w:val="none"/>
        </w:rPr>
        <w:t>及</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以上</w:t>
      </w:r>
      <w:r>
        <w:rPr>
          <w:rFonts w:hint="eastAsia" w:asciiTheme="majorEastAsia" w:hAnsiTheme="majorEastAsia" w:eastAsiaTheme="majorEastAsia" w:cstheme="majorEastAsia"/>
          <w:color w:val="auto"/>
          <w:spacing w:val="-9"/>
          <w:sz w:val="24"/>
          <w:szCs w:val="24"/>
          <w:highlight w:val="none"/>
        </w:rPr>
        <w:t>，且营业收入 100 万元及以上的为小型企业；从业人员 10 人以下或营业收入 100 万元以</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0"/>
          <w:sz w:val="24"/>
          <w:szCs w:val="24"/>
          <w:highlight w:val="none"/>
        </w:rPr>
        <w:t>下</w:t>
      </w:r>
      <w:r>
        <w:rPr>
          <w:rFonts w:hint="eastAsia" w:asciiTheme="majorEastAsia" w:hAnsiTheme="majorEastAsia" w:eastAsiaTheme="majorEastAsia" w:cstheme="majorEastAsia"/>
          <w:color w:val="auto"/>
          <w:spacing w:val="-5"/>
          <w:sz w:val="24"/>
          <w:szCs w:val="24"/>
          <w:highlight w:val="none"/>
        </w:rPr>
        <w:t>的为微型企业。</w:t>
      </w:r>
    </w:p>
    <w:p w14:paraId="6E464236">
      <w:pPr>
        <w:keepNext w:val="0"/>
        <w:keepLines w:val="0"/>
        <w:pageBreakBefore w:val="0"/>
        <w:widowControl/>
        <w:kinsoku/>
        <w:wordWrap w:val="0"/>
        <w:overflowPunct w:val="0"/>
        <w:topLinePunct/>
        <w:autoSpaceDE/>
        <w:autoSpaceDN/>
        <w:bidi w:val="0"/>
        <w:adjustRightInd/>
        <w:snapToGrid/>
        <w:spacing w:after="0" w:line="360" w:lineRule="auto"/>
        <w:ind w:firstLine="46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4"/>
          <w:sz w:val="24"/>
          <w:szCs w:val="24"/>
          <w:highlight w:val="none"/>
        </w:rPr>
        <w:t>(十)</w:t>
      </w:r>
      <w:r>
        <w:rPr>
          <w:rFonts w:hint="eastAsia" w:asciiTheme="majorEastAsia" w:hAnsiTheme="majorEastAsia" w:eastAsiaTheme="majorEastAsia" w:cstheme="majorEastAsia"/>
          <w:color w:val="auto"/>
          <w:spacing w:val="-3"/>
          <w:sz w:val="24"/>
          <w:szCs w:val="24"/>
          <w:highlight w:val="none"/>
        </w:rPr>
        <w:t xml:space="preserve"> </w:t>
      </w:r>
      <w:r>
        <w:rPr>
          <w:rFonts w:hint="eastAsia" w:asciiTheme="majorEastAsia" w:hAnsiTheme="majorEastAsia" w:eastAsiaTheme="majorEastAsia" w:cstheme="majorEastAsia"/>
          <w:color w:val="auto"/>
          <w:spacing w:val="-2"/>
          <w:sz w:val="24"/>
          <w:szCs w:val="24"/>
          <w:highlight w:val="none"/>
        </w:rPr>
        <w:t>餐饮业。从业人员 300 人以下或营业收入 10000 万元以下的为中小微型企业。其</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7"/>
          <w:sz w:val="24"/>
          <w:szCs w:val="24"/>
          <w:highlight w:val="none"/>
        </w:rPr>
        <w:t>中，从业人员 100 人及以上，且营业收入 2000 万元及以上的为中型企业；从业人员 10 人</w:t>
      </w:r>
      <w:r>
        <w:rPr>
          <w:rFonts w:hint="eastAsia" w:asciiTheme="majorEastAsia" w:hAnsiTheme="majorEastAsia" w:eastAsiaTheme="majorEastAsia" w:cstheme="majorEastAsia"/>
          <w:color w:val="auto"/>
          <w:spacing w:val="-4"/>
          <w:sz w:val="24"/>
          <w:szCs w:val="24"/>
          <w:highlight w:val="none"/>
        </w:rPr>
        <w:t>及</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以上</w:t>
      </w:r>
      <w:r>
        <w:rPr>
          <w:rFonts w:hint="eastAsia" w:asciiTheme="majorEastAsia" w:hAnsiTheme="majorEastAsia" w:eastAsiaTheme="majorEastAsia" w:cstheme="majorEastAsia"/>
          <w:color w:val="auto"/>
          <w:spacing w:val="-9"/>
          <w:sz w:val="24"/>
          <w:szCs w:val="24"/>
          <w:highlight w:val="none"/>
        </w:rPr>
        <w:t>，且营业收入 100 万元及以上的为小型企业；从业人员 10 人以下或营业收入 100 万元以</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0"/>
          <w:sz w:val="24"/>
          <w:szCs w:val="24"/>
          <w:highlight w:val="none"/>
        </w:rPr>
        <w:t>下</w:t>
      </w:r>
      <w:r>
        <w:rPr>
          <w:rFonts w:hint="eastAsia" w:asciiTheme="majorEastAsia" w:hAnsiTheme="majorEastAsia" w:eastAsiaTheme="majorEastAsia" w:cstheme="majorEastAsia"/>
          <w:color w:val="auto"/>
          <w:spacing w:val="-5"/>
          <w:sz w:val="24"/>
          <w:szCs w:val="24"/>
          <w:highlight w:val="none"/>
        </w:rPr>
        <w:t>的为微型企业。</w:t>
      </w:r>
    </w:p>
    <w:p w14:paraId="1E994F8C">
      <w:pPr>
        <w:keepNext w:val="0"/>
        <w:keepLines w:val="0"/>
        <w:pageBreakBefore w:val="0"/>
        <w:widowControl/>
        <w:kinsoku/>
        <w:wordWrap w:val="0"/>
        <w:overflowPunct w:val="0"/>
        <w:topLinePunct/>
        <w:autoSpaceDE/>
        <w:autoSpaceDN/>
        <w:bidi w:val="0"/>
        <w:adjustRightInd/>
        <w:snapToGrid/>
        <w:spacing w:after="0" w:line="360" w:lineRule="auto"/>
        <w:ind w:firstLine="46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4"/>
          <w:sz w:val="24"/>
          <w:szCs w:val="24"/>
          <w:highlight w:val="none"/>
        </w:rPr>
        <w:t>(十</w:t>
      </w:r>
      <w:r>
        <w:rPr>
          <w:rFonts w:hint="eastAsia" w:asciiTheme="majorEastAsia" w:hAnsiTheme="majorEastAsia" w:eastAsiaTheme="majorEastAsia" w:cstheme="majorEastAsia"/>
          <w:color w:val="auto"/>
          <w:spacing w:val="-3"/>
          <w:sz w:val="24"/>
          <w:szCs w:val="24"/>
          <w:highlight w:val="none"/>
        </w:rPr>
        <w:t>一</w:t>
      </w:r>
      <w:r>
        <w:rPr>
          <w:rFonts w:hint="eastAsia" w:asciiTheme="majorEastAsia" w:hAnsiTheme="majorEastAsia" w:eastAsiaTheme="majorEastAsia" w:cstheme="majorEastAsia"/>
          <w:color w:val="auto"/>
          <w:spacing w:val="-2"/>
          <w:sz w:val="24"/>
          <w:szCs w:val="24"/>
          <w:highlight w:val="none"/>
        </w:rPr>
        <w:t>) 信息传输业。从业人员 2000 人以下或营业收入 100000 万元以下的为中小微型</w:t>
      </w:r>
      <w:r>
        <w:rPr>
          <w:rFonts w:hint="eastAsia" w:asciiTheme="majorEastAsia" w:hAnsiTheme="majorEastAsia" w:eastAsiaTheme="majorEastAsia" w:cstheme="majorEastAsia"/>
          <w:color w:val="auto"/>
          <w:spacing w:val="-14"/>
          <w:sz w:val="24"/>
          <w:szCs w:val="24"/>
          <w:highlight w:val="none"/>
        </w:rPr>
        <w:t>企</w:t>
      </w:r>
      <w:r>
        <w:rPr>
          <w:rFonts w:hint="eastAsia" w:asciiTheme="majorEastAsia" w:hAnsiTheme="majorEastAsia" w:eastAsiaTheme="majorEastAsia" w:cstheme="majorEastAsia"/>
          <w:color w:val="auto"/>
          <w:spacing w:val="-7"/>
          <w:sz w:val="24"/>
          <w:szCs w:val="24"/>
          <w:highlight w:val="none"/>
        </w:rPr>
        <w:t>业。其中，从业人员 100 人及以上，且营业收入 1000 万元及以上的为中型企业；从业人员</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7"/>
          <w:sz w:val="24"/>
          <w:szCs w:val="24"/>
          <w:highlight w:val="none"/>
        </w:rPr>
        <w:t>1</w:t>
      </w:r>
      <w:r>
        <w:rPr>
          <w:rFonts w:hint="eastAsia" w:asciiTheme="majorEastAsia" w:hAnsiTheme="majorEastAsia" w:eastAsiaTheme="majorEastAsia" w:cstheme="majorEastAsia"/>
          <w:color w:val="auto"/>
          <w:spacing w:val="-9"/>
          <w:sz w:val="24"/>
          <w:szCs w:val="24"/>
          <w:highlight w:val="none"/>
        </w:rPr>
        <w:t>0 人及以上，且营业收入 100 万元及以上的为小型企业；从业人员 10 人以下或营业收入 100</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5"/>
          <w:sz w:val="24"/>
          <w:szCs w:val="24"/>
          <w:highlight w:val="none"/>
        </w:rPr>
        <w:t>万</w:t>
      </w:r>
      <w:r>
        <w:rPr>
          <w:rFonts w:hint="eastAsia" w:asciiTheme="majorEastAsia" w:hAnsiTheme="majorEastAsia" w:eastAsiaTheme="majorEastAsia" w:cstheme="majorEastAsia"/>
          <w:color w:val="auto"/>
          <w:spacing w:val="-4"/>
          <w:sz w:val="24"/>
          <w:szCs w:val="24"/>
          <w:highlight w:val="none"/>
        </w:rPr>
        <w:t>元以下的为微型企业。</w:t>
      </w:r>
    </w:p>
    <w:p w14:paraId="31172DF5">
      <w:pPr>
        <w:keepNext w:val="0"/>
        <w:keepLines w:val="0"/>
        <w:pageBreakBefore w:val="0"/>
        <w:widowControl/>
        <w:kinsoku/>
        <w:wordWrap w:val="0"/>
        <w:overflowPunct w:val="0"/>
        <w:topLinePunct/>
        <w:autoSpaceDE/>
        <w:autoSpaceDN/>
        <w:bidi w:val="0"/>
        <w:adjustRightInd/>
        <w:snapToGrid/>
        <w:spacing w:after="0" w:line="360" w:lineRule="auto"/>
        <w:ind w:firstLine="46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4"/>
          <w:sz w:val="24"/>
          <w:szCs w:val="24"/>
          <w:highlight w:val="none"/>
        </w:rPr>
        <w:t>(十二</w:t>
      </w:r>
      <w:r>
        <w:rPr>
          <w:rFonts w:hint="eastAsia" w:asciiTheme="majorEastAsia" w:hAnsiTheme="majorEastAsia" w:eastAsiaTheme="majorEastAsia" w:cstheme="majorEastAsia"/>
          <w:color w:val="auto"/>
          <w:spacing w:val="-3"/>
          <w:sz w:val="24"/>
          <w:szCs w:val="24"/>
          <w:highlight w:val="none"/>
        </w:rPr>
        <w:t>)</w:t>
      </w:r>
      <w:r>
        <w:rPr>
          <w:rFonts w:hint="eastAsia" w:asciiTheme="majorEastAsia" w:hAnsiTheme="majorEastAsia" w:eastAsiaTheme="majorEastAsia" w:cstheme="majorEastAsia"/>
          <w:color w:val="auto"/>
          <w:spacing w:val="-2"/>
          <w:sz w:val="24"/>
          <w:szCs w:val="24"/>
          <w:highlight w:val="none"/>
        </w:rPr>
        <w:t xml:space="preserve"> 软件和信息技术服务业。从业人员 300 人以下或营业收入 10000 万元以下的为</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2"/>
          <w:sz w:val="24"/>
          <w:szCs w:val="24"/>
          <w:highlight w:val="none"/>
        </w:rPr>
        <w:t>中小微型</w:t>
      </w:r>
      <w:r>
        <w:rPr>
          <w:rFonts w:hint="eastAsia" w:asciiTheme="majorEastAsia" w:hAnsiTheme="majorEastAsia" w:eastAsiaTheme="majorEastAsia" w:cstheme="majorEastAsia"/>
          <w:color w:val="auto"/>
          <w:spacing w:val="-8"/>
          <w:sz w:val="24"/>
          <w:szCs w:val="24"/>
          <w:highlight w:val="none"/>
        </w:rPr>
        <w:t>企</w:t>
      </w:r>
      <w:r>
        <w:rPr>
          <w:rFonts w:hint="eastAsia" w:asciiTheme="majorEastAsia" w:hAnsiTheme="majorEastAsia" w:eastAsiaTheme="majorEastAsia" w:cstheme="majorEastAsia"/>
          <w:color w:val="auto"/>
          <w:spacing w:val="-6"/>
          <w:sz w:val="24"/>
          <w:szCs w:val="24"/>
          <w:highlight w:val="none"/>
        </w:rPr>
        <w:t>业。其中，从业人员 100 人及以上，且营业收入 1000 万元及以上的为中型企业；</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从业</w:t>
      </w:r>
      <w:r>
        <w:rPr>
          <w:rFonts w:hint="eastAsia" w:asciiTheme="majorEastAsia" w:hAnsiTheme="majorEastAsia" w:eastAsiaTheme="majorEastAsia" w:cstheme="majorEastAsia"/>
          <w:color w:val="auto"/>
          <w:spacing w:val="-14"/>
          <w:sz w:val="24"/>
          <w:szCs w:val="24"/>
          <w:highlight w:val="none"/>
        </w:rPr>
        <w:t>人</w:t>
      </w:r>
      <w:r>
        <w:rPr>
          <w:rFonts w:hint="eastAsia" w:asciiTheme="majorEastAsia" w:hAnsiTheme="majorEastAsia" w:eastAsiaTheme="majorEastAsia" w:cstheme="majorEastAsia"/>
          <w:color w:val="auto"/>
          <w:spacing w:val="-9"/>
          <w:sz w:val="24"/>
          <w:szCs w:val="24"/>
          <w:highlight w:val="none"/>
        </w:rPr>
        <w:t>员 10 人及以上，且营业收入 50 万元及以上的为小型企业；从业人员 10 人以下或营业</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8"/>
          <w:sz w:val="24"/>
          <w:szCs w:val="24"/>
          <w:highlight w:val="none"/>
        </w:rPr>
        <w:t>收</w:t>
      </w:r>
      <w:r>
        <w:rPr>
          <w:rFonts w:hint="eastAsia" w:asciiTheme="majorEastAsia" w:hAnsiTheme="majorEastAsia" w:eastAsiaTheme="majorEastAsia" w:cstheme="majorEastAsia"/>
          <w:color w:val="auto"/>
          <w:spacing w:val="-9"/>
          <w:sz w:val="24"/>
          <w:szCs w:val="24"/>
          <w:highlight w:val="none"/>
        </w:rPr>
        <w:t>入 50 万元以下的为微型企业。</w:t>
      </w:r>
    </w:p>
    <w:p w14:paraId="41A63E92">
      <w:pPr>
        <w:keepNext w:val="0"/>
        <w:keepLines w:val="0"/>
        <w:pageBreakBefore w:val="0"/>
        <w:widowControl/>
        <w:kinsoku/>
        <w:wordWrap w:val="0"/>
        <w:overflowPunct w:val="0"/>
        <w:topLinePunct/>
        <w:autoSpaceDE/>
        <w:autoSpaceDN/>
        <w:bidi w:val="0"/>
        <w:adjustRightInd/>
        <w:snapToGrid/>
        <w:spacing w:after="0" w:line="360" w:lineRule="auto"/>
        <w:ind w:firstLine="448"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8"/>
          <w:sz w:val="24"/>
          <w:szCs w:val="24"/>
          <w:highlight w:val="none"/>
        </w:rPr>
        <w:t>(十三) 房</w:t>
      </w:r>
      <w:r>
        <w:rPr>
          <w:rFonts w:hint="eastAsia" w:asciiTheme="majorEastAsia" w:hAnsiTheme="majorEastAsia" w:eastAsiaTheme="majorEastAsia" w:cstheme="majorEastAsia"/>
          <w:color w:val="auto"/>
          <w:spacing w:val="-6"/>
          <w:sz w:val="24"/>
          <w:szCs w:val="24"/>
          <w:highlight w:val="none"/>
        </w:rPr>
        <w:t>地</w:t>
      </w:r>
      <w:r>
        <w:rPr>
          <w:rFonts w:hint="eastAsia" w:asciiTheme="majorEastAsia" w:hAnsiTheme="majorEastAsia" w:eastAsiaTheme="majorEastAsia" w:cstheme="majorEastAsia"/>
          <w:color w:val="auto"/>
          <w:spacing w:val="-4"/>
          <w:sz w:val="24"/>
          <w:szCs w:val="24"/>
          <w:highlight w:val="none"/>
        </w:rPr>
        <w:t>产开发经营。营业收入 200000 万元以下或资产总额 10000 万元以下的为中</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24"/>
          <w:sz w:val="24"/>
          <w:szCs w:val="24"/>
          <w:highlight w:val="none"/>
        </w:rPr>
        <w:t>小微</w:t>
      </w:r>
      <w:r>
        <w:rPr>
          <w:rFonts w:hint="eastAsia" w:asciiTheme="majorEastAsia" w:hAnsiTheme="majorEastAsia" w:eastAsiaTheme="majorEastAsia" w:cstheme="majorEastAsia"/>
          <w:color w:val="auto"/>
          <w:spacing w:val="-22"/>
          <w:sz w:val="24"/>
          <w:szCs w:val="24"/>
          <w:highlight w:val="none"/>
        </w:rPr>
        <w:t>型</w:t>
      </w:r>
      <w:r>
        <w:rPr>
          <w:rFonts w:hint="eastAsia" w:asciiTheme="majorEastAsia" w:hAnsiTheme="majorEastAsia" w:eastAsiaTheme="majorEastAsia" w:cstheme="majorEastAsia"/>
          <w:color w:val="auto"/>
          <w:spacing w:val="-12"/>
          <w:sz w:val="24"/>
          <w:szCs w:val="24"/>
          <w:highlight w:val="none"/>
        </w:rPr>
        <w:t>企业。其中， 营业收入 1000 万元及以上， 且资产总额 5000 万元及以上的为中型企业；</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7"/>
          <w:sz w:val="24"/>
          <w:szCs w:val="24"/>
          <w:highlight w:val="none"/>
        </w:rPr>
        <w:t>营</w:t>
      </w:r>
      <w:r>
        <w:rPr>
          <w:rFonts w:hint="eastAsia" w:asciiTheme="majorEastAsia" w:hAnsiTheme="majorEastAsia" w:eastAsiaTheme="majorEastAsia" w:cstheme="majorEastAsia"/>
          <w:color w:val="auto"/>
          <w:spacing w:val="-9"/>
          <w:sz w:val="24"/>
          <w:szCs w:val="24"/>
          <w:highlight w:val="none"/>
        </w:rPr>
        <w:t>业收入 100 万元及以上，且资产总额 2000 万元及以上的为小型企业；营业收入 100 万元以</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2"/>
          <w:sz w:val="24"/>
          <w:szCs w:val="24"/>
          <w:highlight w:val="none"/>
        </w:rPr>
        <w:t>下</w:t>
      </w:r>
      <w:r>
        <w:rPr>
          <w:rFonts w:hint="eastAsia" w:asciiTheme="majorEastAsia" w:hAnsiTheme="majorEastAsia" w:eastAsiaTheme="majorEastAsia" w:cstheme="majorEastAsia"/>
          <w:color w:val="auto"/>
          <w:spacing w:val="-7"/>
          <w:sz w:val="24"/>
          <w:szCs w:val="24"/>
          <w:highlight w:val="none"/>
        </w:rPr>
        <w:t>或资产总额 2000 万元以下的为微型企业。</w:t>
      </w:r>
    </w:p>
    <w:p w14:paraId="19B4B866">
      <w:pPr>
        <w:keepNext w:val="0"/>
        <w:keepLines w:val="0"/>
        <w:pageBreakBefore w:val="0"/>
        <w:widowControl/>
        <w:kinsoku/>
        <w:wordWrap w:val="0"/>
        <w:overflowPunct w:val="0"/>
        <w:topLinePunct/>
        <w:autoSpaceDE/>
        <w:autoSpaceDN/>
        <w:bidi w:val="0"/>
        <w:adjustRightInd/>
        <w:snapToGrid/>
        <w:spacing w:after="0" w:line="360" w:lineRule="auto"/>
        <w:ind w:firstLine="440"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0"/>
          <w:sz w:val="24"/>
          <w:szCs w:val="24"/>
          <w:highlight w:val="none"/>
        </w:rPr>
        <w:t>(十四</w:t>
      </w:r>
      <w:r>
        <w:rPr>
          <w:rFonts w:hint="eastAsia" w:asciiTheme="majorEastAsia" w:hAnsiTheme="majorEastAsia" w:eastAsiaTheme="majorEastAsia" w:cstheme="majorEastAsia"/>
          <w:color w:val="auto"/>
          <w:spacing w:val="-7"/>
          <w:sz w:val="24"/>
          <w:szCs w:val="24"/>
          <w:highlight w:val="none"/>
        </w:rPr>
        <w:t>)</w:t>
      </w:r>
      <w:r>
        <w:rPr>
          <w:rFonts w:hint="eastAsia" w:asciiTheme="majorEastAsia" w:hAnsiTheme="majorEastAsia" w:eastAsiaTheme="majorEastAsia" w:cstheme="majorEastAsia"/>
          <w:color w:val="auto"/>
          <w:spacing w:val="-5"/>
          <w:sz w:val="24"/>
          <w:szCs w:val="24"/>
          <w:highlight w:val="none"/>
        </w:rPr>
        <w:t xml:space="preserve"> 物业管理。从业人员 1000 人以下或营业收入 5000 万元以下的为中小微型企业。</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0"/>
          <w:sz w:val="24"/>
          <w:szCs w:val="24"/>
          <w:highlight w:val="none"/>
        </w:rPr>
        <w:t>其</w:t>
      </w:r>
      <w:r>
        <w:rPr>
          <w:rFonts w:hint="eastAsia" w:asciiTheme="majorEastAsia" w:hAnsiTheme="majorEastAsia" w:eastAsiaTheme="majorEastAsia" w:cstheme="majorEastAsia"/>
          <w:color w:val="auto"/>
          <w:spacing w:val="-9"/>
          <w:sz w:val="24"/>
          <w:szCs w:val="24"/>
          <w:highlight w:val="none"/>
        </w:rPr>
        <w:t>中，从业人员 300 人及以上，且营业收入 1000 万元及以上的为中型企业；从业人员 100 人</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2"/>
          <w:sz w:val="24"/>
          <w:szCs w:val="24"/>
          <w:highlight w:val="none"/>
        </w:rPr>
        <w:t>及以上，且营</w:t>
      </w:r>
      <w:r>
        <w:rPr>
          <w:rFonts w:hint="eastAsia" w:asciiTheme="majorEastAsia" w:hAnsiTheme="majorEastAsia" w:eastAsiaTheme="majorEastAsia" w:cstheme="majorEastAsia"/>
          <w:color w:val="auto"/>
          <w:spacing w:val="-7"/>
          <w:sz w:val="24"/>
          <w:szCs w:val="24"/>
          <w:highlight w:val="none"/>
        </w:rPr>
        <w:t>业</w:t>
      </w:r>
      <w:r>
        <w:rPr>
          <w:rFonts w:hint="eastAsia" w:asciiTheme="majorEastAsia" w:hAnsiTheme="majorEastAsia" w:eastAsiaTheme="majorEastAsia" w:cstheme="majorEastAsia"/>
          <w:color w:val="auto"/>
          <w:spacing w:val="-6"/>
          <w:sz w:val="24"/>
          <w:szCs w:val="24"/>
          <w:highlight w:val="none"/>
        </w:rPr>
        <w:t>收入 500 万元及以上的为小型企业；从业人员 100 人以下或营业收入 500 万</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4"/>
          <w:sz w:val="24"/>
          <w:szCs w:val="24"/>
          <w:highlight w:val="none"/>
        </w:rPr>
        <w:t>元以下的为微型企业</w:t>
      </w:r>
      <w:r>
        <w:rPr>
          <w:rFonts w:hint="eastAsia" w:asciiTheme="majorEastAsia" w:hAnsiTheme="majorEastAsia" w:eastAsiaTheme="majorEastAsia" w:cstheme="majorEastAsia"/>
          <w:color w:val="auto"/>
          <w:spacing w:val="-3"/>
          <w:sz w:val="24"/>
          <w:szCs w:val="24"/>
          <w:highlight w:val="none"/>
        </w:rPr>
        <w:t>。</w:t>
      </w:r>
    </w:p>
    <w:p w14:paraId="5C152510">
      <w:pPr>
        <w:keepNext w:val="0"/>
        <w:keepLines w:val="0"/>
        <w:pageBreakBefore w:val="0"/>
        <w:widowControl/>
        <w:kinsoku/>
        <w:wordWrap w:val="0"/>
        <w:overflowPunct w:val="0"/>
        <w:topLinePunct/>
        <w:autoSpaceDE/>
        <w:autoSpaceDN/>
        <w:bidi w:val="0"/>
        <w:adjustRightInd/>
        <w:snapToGrid/>
        <w:spacing w:after="0" w:line="360" w:lineRule="auto"/>
        <w:ind w:firstLine="448"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8"/>
          <w:sz w:val="24"/>
          <w:szCs w:val="24"/>
          <w:highlight w:val="none"/>
        </w:rPr>
        <w:t>(十五) 租赁</w:t>
      </w:r>
      <w:r>
        <w:rPr>
          <w:rFonts w:hint="eastAsia" w:asciiTheme="majorEastAsia" w:hAnsiTheme="majorEastAsia" w:eastAsiaTheme="majorEastAsia" w:cstheme="majorEastAsia"/>
          <w:color w:val="auto"/>
          <w:spacing w:val="-6"/>
          <w:sz w:val="24"/>
          <w:szCs w:val="24"/>
          <w:highlight w:val="none"/>
        </w:rPr>
        <w:t>和</w:t>
      </w:r>
      <w:r>
        <w:rPr>
          <w:rFonts w:hint="eastAsia" w:asciiTheme="majorEastAsia" w:hAnsiTheme="majorEastAsia" w:eastAsiaTheme="majorEastAsia" w:cstheme="majorEastAsia"/>
          <w:color w:val="auto"/>
          <w:spacing w:val="-4"/>
          <w:sz w:val="24"/>
          <w:szCs w:val="24"/>
          <w:highlight w:val="none"/>
        </w:rPr>
        <w:t>商务服务业。从业人员 300 人以下或资产总额 120000 万元以下的为中小</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0"/>
          <w:sz w:val="24"/>
          <w:szCs w:val="24"/>
          <w:highlight w:val="none"/>
        </w:rPr>
        <w:t>微</w:t>
      </w:r>
      <w:r>
        <w:rPr>
          <w:rFonts w:hint="eastAsia" w:asciiTheme="majorEastAsia" w:hAnsiTheme="majorEastAsia" w:eastAsiaTheme="majorEastAsia" w:cstheme="majorEastAsia"/>
          <w:color w:val="auto"/>
          <w:spacing w:val="-7"/>
          <w:sz w:val="24"/>
          <w:szCs w:val="24"/>
          <w:highlight w:val="none"/>
        </w:rPr>
        <w:t>型企业。其中，从业人员 100 人及以上，且资产总额 8000 万元及以上的为中型企业；从业</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7"/>
          <w:sz w:val="24"/>
          <w:szCs w:val="24"/>
          <w:highlight w:val="none"/>
        </w:rPr>
        <w:t>人员 10 人及以上，且资产总额 100 万元及以上的为小型企业；从业人员 10 人以下或资产</w:t>
      </w:r>
      <w:r>
        <w:rPr>
          <w:rFonts w:hint="eastAsia" w:asciiTheme="majorEastAsia" w:hAnsiTheme="majorEastAsia" w:eastAsiaTheme="majorEastAsia" w:cstheme="majorEastAsia"/>
          <w:color w:val="auto"/>
          <w:spacing w:val="-3"/>
          <w:sz w:val="24"/>
          <w:szCs w:val="24"/>
          <w:highlight w:val="none"/>
        </w:rPr>
        <w:t>总</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5"/>
          <w:sz w:val="24"/>
          <w:szCs w:val="24"/>
          <w:highlight w:val="none"/>
        </w:rPr>
        <w:t>额</w:t>
      </w:r>
      <w:r>
        <w:rPr>
          <w:rFonts w:hint="eastAsia" w:asciiTheme="majorEastAsia" w:hAnsiTheme="majorEastAsia" w:eastAsiaTheme="majorEastAsia" w:cstheme="majorEastAsia"/>
          <w:color w:val="auto"/>
          <w:spacing w:val="-9"/>
          <w:sz w:val="24"/>
          <w:szCs w:val="24"/>
          <w:highlight w:val="none"/>
        </w:rPr>
        <w:t xml:space="preserve"> 100 万元以下的为微型企业。</w:t>
      </w:r>
    </w:p>
    <w:p w14:paraId="60DAFCCF">
      <w:pPr>
        <w:keepNext w:val="0"/>
        <w:keepLines w:val="0"/>
        <w:pageBreakBefore w:val="0"/>
        <w:widowControl/>
        <w:kinsoku/>
        <w:wordWrap w:val="0"/>
        <w:overflowPunct w:val="0"/>
        <w:topLinePunct/>
        <w:autoSpaceDE/>
        <w:autoSpaceDN/>
        <w:bidi w:val="0"/>
        <w:adjustRightInd/>
        <w:snapToGrid/>
        <w:spacing w:after="0" w:line="360" w:lineRule="auto"/>
        <w:ind w:firstLine="42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4"/>
          <w:sz w:val="24"/>
          <w:szCs w:val="24"/>
          <w:highlight w:val="none"/>
        </w:rPr>
        <w:t>(十</w:t>
      </w:r>
      <w:r>
        <w:rPr>
          <w:rFonts w:hint="eastAsia" w:asciiTheme="majorEastAsia" w:hAnsiTheme="majorEastAsia" w:eastAsiaTheme="majorEastAsia" w:cstheme="majorEastAsia"/>
          <w:color w:val="auto"/>
          <w:spacing w:val="-9"/>
          <w:sz w:val="24"/>
          <w:szCs w:val="24"/>
          <w:highlight w:val="none"/>
        </w:rPr>
        <w:t>六</w:t>
      </w:r>
      <w:r>
        <w:rPr>
          <w:rFonts w:hint="eastAsia" w:asciiTheme="majorEastAsia" w:hAnsiTheme="majorEastAsia" w:eastAsiaTheme="majorEastAsia" w:cstheme="majorEastAsia"/>
          <w:color w:val="auto"/>
          <w:spacing w:val="-7"/>
          <w:sz w:val="24"/>
          <w:szCs w:val="24"/>
          <w:highlight w:val="none"/>
        </w:rPr>
        <w:t>) 其他未列明行业。从业人员 300 人以下的为中小微型企业。其中， 从业人员 100</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8"/>
          <w:sz w:val="24"/>
          <w:szCs w:val="24"/>
          <w:highlight w:val="none"/>
        </w:rPr>
        <w:t>人及以上的为中型</w:t>
      </w:r>
      <w:r>
        <w:rPr>
          <w:rFonts w:hint="eastAsia" w:asciiTheme="majorEastAsia" w:hAnsiTheme="majorEastAsia" w:eastAsiaTheme="majorEastAsia" w:cstheme="majorEastAsia"/>
          <w:color w:val="auto"/>
          <w:spacing w:val="-6"/>
          <w:sz w:val="24"/>
          <w:szCs w:val="24"/>
          <w:highlight w:val="none"/>
        </w:rPr>
        <w:t>企</w:t>
      </w:r>
      <w:r>
        <w:rPr>
          <w:rFonts w:hint="eastAsia" w:asciiTheme="majorEastAsia" w:hAnsiTheme="majorEastAsia" w:eastAsiaTheme="majorEastAsia" w:cstheme="majorEastAsia"/>
          <w:color w:val="auto"/>
          <w:spacing w:val="-4"/>
          <w:sz w:val="24"/>
          <w:szCs w:val="24"/>
          <w:highlight w:val="none"/>
        </w:rPr>
        <w:t>业；从业人员 10 人及以上的为小型企业；从业人员 10 人以下的为微型</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11"/>
          <w:sz w:val="24"/>
          <w:szCs w:val="24"/>
          <w:highlight w:val="none"/>
        </w:rPr>
        <w:t>企</w:t>
      </w:r>
      <w:r>
        <w:rPr>
          <w:rFonts w:hint="eastAsia" w:asciiTheme="majorEastAsia" w:hAnsiTheme="majorEastAsia" w:eastAsiaTheme="majorEastAsia" w:cstheme="majorEastAsia"/>
          <w:color w:val="auto"/>
          <w:spacing w:val="-10"/>
          <w:sz w:val="24"/>
          <w:szCs w:val="24"/>
          <w:highlight w:val="none"/>
        </w:rPr>
        <w:t>业。</w:t>
      </w:r>
    </w:p>
    <w:p w14:paraId="222D19BF">
      <w:pPr>
        <w:keepNext w:val="0"/>
        <w:keepLines w:val="0"/>
        <w:pageBreakBefore w:val="0"/>
        <w:widowControl/>
        <w:kinsoku/>
        <w:wordWrap w:val="0"/>
        <w:overflowPunct w:val="0"/>
        <w:topLinePunct/>
        <w:autoSpaceDE/>
        <w:autoSpaceDN/>
        <w:bidi w:val="0"/>
        <w:adjustRightInd/>
        <w:snapToGrid/>
        <w:spacing w:after="0" w:line="360" w:lineRule="auto"/>
        <w:ind w:firstLine="472"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2"/>
          <w:sz w:val="24"/>
          <w:szCs w:val="24"/>
          <w:highlight w:val="none"/>
        </w:rPr>
        <w:t>五、企业类型的划分以统计部门的统计数据为依据</w:t>
      </w:r>
      <w:r>
        <w:rPr>
          <w:rFonts w:hint="eastAsia" w:asciiTheme="majorEastAsia" w:hAnsiTheme="majorEastAsia" w:eastAsiaTheme="majorEastAsia" w:cstheme="majorEastAsia"/>
          <w:color w:val="auto"/>
          <w:spacing w:val="-1"/>
          <w:sz w:val="24"/>
          <w:szCs w:val="24"/>
          <w:highlight w:val="none"/>
        </w:rPr>
        <w:t>。</w:t>
      </w:r>
    </w:p>
    <w:p w14:paraId="3F082186">
      <w:pPr>
        <w:keepNext w:val="0"/>
        <w:keepLines w:val="0"/>
        <w:pageBreakBefore w:val="0"/>
        <w:widowControl/>
        <w:kinsoku/>
        <w:wordWrap w:val="0"/>
        <w:overflowPunct w:val="0"/>
        <w:topLinePunct/>
        <w:autoSpaceDE/>
        <w:autoSpaceDN/>
        <w:bidi w:val="0"/>
        <w:adjustRightInd/>
        <w:snapToGrid/>
        <w:spacing w:after="0" w:line="360" w:lineRule="auto"/>
        <w:ind w:firstLine="456"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6"/>
          <w:sz w:val="24"/>
          <w:szCs w:val="24"/>
          <w:highlight w:val="none"/>
        </w:rPr>
        <w:t>六、本</w:t>
      </w:r>
      <w:r>
        <w:rPr>
          <w:rFonts w:hint="eastAsia" w:asciiTheme="majorEastAsia" w:hAnsiTheme="majorEastAsia" w:eastAsiaTheme="majorEastAsia" w:cstheme="majorEastAsia"/>
          <w:color w:val="auto"/>
          <w:spacing w:val="-5"/>
          <w:sz w:val="24"/>
          <w:szCs w:val="24"/>
          <w:highlight w:val="none"/>
        </w:rPr>
        <w:t>规</w:t>
      </w:r>
      <w:r>
        <w:rPr>
          <w:rFonts w:hint="eastAsia" w:asciiTheme="majorEastAsia" w:hAnsiTheme="majorEastAsia" w:eastAsiaTheme="majorEastAsia" w:cstheme="majorEastAsia"/>
          <w:color w:val="auto"/>
          <w:spacing w:val="-3"/>
          <w:sz w:val="24"/>
          <w:szCs w:val="24"/>
          <w:highlight w:val="none"/>
        </w:rPr>
        <w:t>定适用于在中华人民共和国境内依法设立的各类所有制和各种组织形式的企业。</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2"/>
          <w:sz w:val="24"/>
          <w:szCs w:val="24"/>
          <w:highlight w:val="none"/>
        </w:rPr>
        <w:t>个体工商户和本规定以外的行业，参照</w:t>
      </w:r>
      <w:r>
        <w:rPr>
          <w:rFonts w:hint="eastAsia" w:asciiTheme="majorEastAsia" w:hAnsiTheme="majorEastAsia" w:eastAsiaTheme="majorEastAsia" w:cstheme="majorEastAsia"/>
          <w:color w:val="auto"/>
          <w:spacing w:val="-1"/>
          <w:sz w:val="24"/>
          <w:szCs w:val="24"/>
          <w:highlight w:val="none"/>
        </w:rPr>
        <w:t>本规定进行划型。</w:t>
      </w:r>
    </w:p>
    <w:p w14:paraId="2D498788">
      <w:pPr>
        <w:keepNext w:val="0"/>
        <w:keepLines w:val="0"/>
        <w:pageBreakBefore w:val="0"/>
        <w:widowControl/>
        <w:kinsoku/>
        <w:wordWrap w:val="0"/>
        <w:overflowPunct w:val="0"/>
        <w:topLinePunct/>
        <w:autoSpaceDE/>
        <w:autoSpaceDN/>
        <w:bidi w:val="0"/>
        <w:adjustRightInd/>
        <w:snapToGrid/>
        <w:spacing w:after="0" w:line="360" w:lineRule="auto"/>
        <w:ind w:firstLine="48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
          <w:sz w:val="24"/>
          <w:szCs w:val="24"/>
          <w:highlight w:val="none"/>
        </w:rPr>
        <w:t>七、本规定的中型企业标准上限即为大型企业标准的下限，国家统</w:t>
      </w:r>
      <w:r>
        <w:rPr>
          <w:rFonts w:hint="eastAsia" w:asciiTheme="majorEastAsia" w:hAnsiTheme="majorEastAsia" w:eastAsiaTheme="majorEastAsia" w:cstheme="majorEastAsia"/>
          <w:color w:val="auto"/>
          <w:sz w:val="24"/>
          <w:szCs w:val="24"/>
          <w:highlight w:val="none"/>
        </w:rPr>
        <w:t>计部门据此制定大中</w:t>
      </w:r>
      <w:r>
        <w:rPr>
          <w:rFonts w:hint="eastAsia" w:asciiTheme="majorEastAsia" w:hAnsiTheme="majorEastAsia" w:eastAsiaTheme="majorEastAsia" w:cstheme="majorEastAsia"/>
          <w:color w:val="auto"/>
          <w:spacing w:val="1"/>
          <w:sz w:val="24"/>
          <w:szCs w:val="24"/>
          <w:highlight w:val="none"/>
        </w:rPr>
        <w:t>小微型企业的统计分类。国务院有关部门据此进</w:t>
      </w:r>
      <w:r>
        <w:rPr>
          <w:rFonts w:hint="eastAsia" w:asciiTheme="majorEastAsia" w:hAnsiTheme="majorEastAsia" w:eastAsiaTheme="majorEastAsia" w:cstheme="majorEastAsia"/>
          <w:color w:val="auto"/>
          <w:sz w:val="24"/>
          <w:szCs w:val="24"/>
          <w:highlight w:val="none"/>
        </w:rPr>
        <w:t xml:space="preserve">行相关数据分析，不得制定与本规定不一致 </w:t>
      </w:r>
      <w:r>
        <w:rPr>
          <w:rFonts w:hint="eastAsia" w:asciiTheme="majorEastAsia" w:hAnsiTheme="majorEastAsia" w:eastAsiaTheme="majorEastAsia" w:cstheme="majorEastAsia"/>
          <w:color w:val="auto"/>
          <w:spacing w:val="-7"/>
          <w:sz w:val="24"/>
          <w:szCs w:val="24"/>
          <w:highlight w:val="none"/>
        </w:rPr>
        <w:t>的企业划型标准。</w:t>
      </w:r>
    </w:p>
    <w:p w14:paraId="17ED7F3F">
      <w:pPr>
        <w:keepNext w:val="0"/>
        <w:keepLines w:val="0"/>
        <w:pageBreakBefore w:val="0"/>
        <w:widowControl/>
        <w:kinsoku/>
        <w:wordWrap w:val="0"/>
        <w:overflowPunct w:val="0"/>
        <w:topLinePunct/>
        <w:autoSpaceDE/>
        <w:autoSpaceDN/>
        <w:bidi w:val="0"/>
        <w:adjustRightInd/>
        <w:snapToGrid/>
        <w:spacing w:after="0" w:line="360" w:lineRule="auto"/>
        <w:ind w:firstLine="484"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1"/>
          <w:sz w:val="24"/>
          <w:szCs w:val="24"/>
          <w:highlight w:val="none"/>
        </w:rPr>
        <w:t>八、本规定由工业和信息化部、国家统计局会同有关部</w:t>
      </w:r>
      <w:r>
        <w:rPr>
          <w:rFonts w:hint="eastAsia" w:asciiTheme="majorEastAsia" w:hAnsiTheme="majorEastAsia" w:eastAsiaTheme="majorEastAsia" w:cstheme="majorEastAsia"/>
          <w:color w:val="auto"/>
          <w:sz w:val="24"/>
          <w:szCs w:val="24"/>
          <w:highlight w:val="none"/>
        </w:rPr>
        <w:t xml:space="preserve">门根据《国民经济行业分类》修 </w:t>
      </w:r>
      <w:r>
        <w:rPr>
          <w:rFonts w:hint="eastAsia" w:asciiTheme="majorEastAsia" w:hAnsiTheme="majorEastAsia" w:eastAsiaTheme="majorEastAsia" w:cstheme="majorEastAsia"/>
          <w:color w:val="auto"/>
          <w:spacing w:val="-4"/>
          <w:sz w:val="24"/>
          <w:szCs w:val="24"/>
          <w:highlight w:val="none"/>
        </w:rPr>
        <w:t>订情况和企</w:t>
      </w:r>
      <w:r>
        <w:rPr>
          <w:rFonts w:hint="eastAsia" w:asciiTheme="majorEastAsia" w:hAnsiTheme="majorEastAsia" w:eastAsiaTheme="majorEastAsia" w:cstheme="majorEastAsia"/>
          <w:color w:val="auto"/>
          <w:spacing w:val="-2"/>
          <w:sz w:val="24"/>
          <w:szCs w:val="24"/>
          <w:highlight w:val="none"/>
        </w:rPr>
        <w:t>业发展变化情况适时修订。</w:t>
      </w:r>
    </w:p>
    <w:p w14:paraId="1D5D7350">
      <w:pPr>
        <w:keepNext w:val="0"/>
        <w:keepLines w:val="0"/>
        <w:pageBreakBefore w:val="0"/>
        <w:widowControl/>
        <w:kinsoku/>
        <w:wordWrap w:val="0"/>
        <w:overflowPunct w:val="0"/>
        <w:topLinePunct/>
        <w:autoSpaceDE/>
        <w:autoSpaceDN/>
        <w:bidi w:val="0"/>
        <w:adjustRightInd/>
        <w:snapToGrid/>
        <w:spacing w:after="0" w:line="360" w:lineRule="auto"/>
        <w:ind w:firstLine="472"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2"/>
          <w:sz w:val="24"/>
          <w:szCs w:val="24"/>
          <w:highlight w:val="none"/>
        </w:rPr>
        <w:t>九、本规定由工业和信息化部、国家统计</w:t>
      </w:r>
      <w:r>
        <w:rPr>
          <w:rFonts w:hint="eastAsia" w:asciiTheme="majorEastAsia" w:hAnsiTheme="majorEastAsia" w:eastAsiaTheme="majorEastAsia" w:cstheme="majorEastAsia"/>
          <w:color w:val="auto"/>
          <w:spacing w:val="-1"/>
          <w:sz w:val="24"/>
          <w:szCs w:val="24"/>
          <w:highlight w:val="none"/>
        </w:rPr>
        <w:t>局会同有关部门负责解释。</w:t>
      </w:r>
    </w:p>
    <w:p w14:paraId="5A2BF155">
      <w:pPr>
        <w:keepNext w:val="0"/>
        <w:keepLines w:val="0"/>
        <w:pageBreakBefore w:val="0"/>
        <w:widowControl/>
        <w:kinsoku/>
        <w:wordWrap w:val="0"/>
        <w:overflowPunct w:val="0"/>
        <w:topLinePunct/>
        <w:autoSpaceDE/>
        <w:autoSpaceDN/>
        <w:bidi w:val="0"/>
        <w:adjustRightInd/>
        <w:snapToGrid/>
        <w:spacing w:after="0" w:line="360" w:lineRule="auto"/>
        <w:ind w:firstLine="448" w:firstLineChars="200"/>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pacing w:val="-8"/>
          <w:sz w:val="24"/>
          <w:szCs w:val="24"/>
          <w:highlight w:val="none"/>
        </w:rPr>
        <w:t>十</w:t>
      </w:r>
      <w:r>
        <w:rPr>
          <w:rFonts w:hint="eastAsia" w:asciiTheme="majorEastAsia" w:hAnsiTheme="majorEastAsia" w:eastAsiaTheme="majorEastAsia" w:cstheme="majorEastAsia"/>
          <w:color w:val="auto"/>
          <w:spacing w:val="-5"/>
          <w:sz w:val="24"/>
          <w:szCs w:val="24"/>
          <w:highlight w:val="none"/>
        </w:rPr>
        <w:t>、本规定自发布之日起执行， 原国家经贸委、原国家计委、财政部和国家统计局 2003</w:t>
      </w: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pacing w:val="-4"/>
          <w:sz w:val="24"/>
          <w:szCs w:val="24"/>
          <w:highlight w:val="none"/>
        </w:rPr>
        <w:t>年颁布的《</w:t>
      </w:r>
      <w:r>
        <w:rPr>
          <w:rFonts w:hint="eastAsia" w:asciiTheme="majorEastAsia" w:hAnsiTheme="majorEastAsia" w:eastAsiaTheme="majorEastAsia" w:cstheme="majorEastAsia"/>
          <w:color w:val="auto"/>
          <w:highlight w:val="none"/>
        </w:rPr>
        <w:fldChar w:fldCharType="begin"/>
      </w:r>
      <w:r>
        <w:rPr>
          <w:rFonts w:hint="eastAsia" w:asciiTheme="majorEastAsia" w:hAnsiTheme="majorEastAsia" w:eastAsiaTheme="majorEastAsia" w:cstheme="majorEastAsia"/>
          <w:color w:val="auto"/>
          <w:highlight w:val="none"/>
        </w:rPr>
        <w:instrText xml:space="preserve"> HYPERLINK "https://www.shui5.cn/article/df/24263.html" </w:instrText>
      </w:r>
      <w:r>
        <w:rPr>
          <w:rFonts w:hint="eastAsia" w:asciiTheme="majorEastAsia" w:hAnsiTheme="majorEastAsia" w:eastAsiaTheme="majorEastAsia" w:cstheme="majorEastAsia"/>
          <w:color w:val="auto"/>
          <w:highlight w:val="none"/>
        </w:rPr>
        <w:fldChar w:fldCharType="separate"/>
      </w:r>
      <w:r>
        <w:rPr>
          <w:rFonts w:hint="eastAsia" w:asciiTheme="majorEastAsia" w:hAnsiTheme="majorEastAsia" w:eastAsiaTheme="majorEastAsia" w:cstheme="majorEastAsia"/>
          <w:color w:val="auto"/>
          <w:spacing w:val="-4"/>
          <w:sz w:val="24"/>
          <w:szCs w:val="24"/>
          <w:highlight w:val="none"/>
        </w:rPr>
        <w:t>中小企业标准</w:t>
      </w:r>
      <w:r>
        <w:rPr>
          <w:rFonts w:hint="eastAsia" w:asciiTheme="majorEastAsia" w:hAnsiTheme="majorEastAsia" w:eastAsiaTheme="majorEastAsia" w:cstheme="majorEastAsia"/>
          <w:color w:val="auto"/>
          <w:spacing w:val="-2"/>
          <w:sz w:val="24"/>
          <w:szCs w:val="24"/>
          <w:highlight w:val="none"/>
        </w:rPr>
        <w:t>暂行规定</w:t>
      </w:r>
      <w:r>
        <w:rPr>
          <w:rFonts w:hint="eastAsia" w:asciiTheme="majorEastAsia" w:hAnsiTheme="majorEastAsia" w:eastAsiaTheme="majorEastAsia" w:cstheme="majorEastAsia"/>
          <w:color w:val="auto"/>
          <w:spacing w:val="-2"/>
          <w:sz w:val="24"/>
          <w:szCs w:val="24"/>
          <w:highlight w:val="none"/>
        </w:rPr>
        <w:fldChar w:fldCharType="end"/>
      </w:r>
      <w:r>
        <w:rPr>
          <w:rFonts w:hint="eastAsia" w:asciiTheme="majorEastAsia" w:hAnsiTheme="majorEastAsia" w:eastAsiaTheme="majorEastAsia" w:cstheme="majorEastAsia"/>
          <w:color w:val="auto"/>
          <w:spacing w:val="-2"/>
          <w:sz w:val="24"/>
          <w:szCs w:val="24"/>
          <w:highlight w:val="none"/>
        </w:rPr>
        <w:t>》</w:t>
      </w:r>
      <w:r>
        <w:rPr>
          <w:rFonts w:hint="eastAsia" w:asciiTheme="majorEastAsia" w:hAnsiTheme="majorEastAsia" w:eastAsiaTheme="majorEastAsia" w:cstheme="majorEastAsia"/>
          <w:color w:val="auto"/>
          <w:highlight w:val="none"/>
        </w:rPr>
        <w:fldChar w:fldCharType="begin"/>
      </w:r>
      <w:r>
        <w:rPr>
          <w:rFonts w:hint="eastAsia" w:asciiTheme="majorEastAsia" w:hAnsiTheme="majorEastAsia" w:eastAsiaTheme="majorEastAsia" w:cstheme="majorEastAsia"/>
          <w:color w:val="auto"/>
          <w:highlight w:val="none"/>
        </w:rPr>
        <w:instrText xml:space="preserve"> HYPERLINK "https://www.shui5.cn/article/df/24263.html" </w:instrText>
      </w:r>
      <w:r>
        <w:rPr>
          <w:rFonts w:hint="eastAsia" w:asciiTheme="majorEastAsia" w:hAnsiTheme="majorEastAsia" w:eastAsiaTheme="majorEastAsia" w:cstheme="majorEastAsia"/>
          <w:color w:val="auto"/>
          <w:highlight w:val="none"/>
        </w:rPr>
        <w:fldChar w:fldCharType="separate"/>
      </w:r>
      <w:r>
        <w:rPr>
          <w:rFonts w:hint="eastAsia" w:asciiTheme="majorEastAsia" w:hAnsiTheme="majorEastAsia" w:eastAsiaTheme="majorEastAsia" w:cstheme="majorEastAsia"/>
          <w:color w:val="auto"/>
          <w:spacing w:val="-2"/>
          <w:sz w:val="24"/>
          <w:szCs w:val="24"/>
          <w:highlight w:val="none"/>
        </w:rPr>
        <w:t>国经贸中小企[2003]143 号</w:t>
      </w:r>
      <w:r>
        <w:rPr>
          <w:rFonts w:hint="eastAsia" w:asciiTheme="majorEastAsia" w:hAnsiTheme="majorEastAsia" w:eastAsiaTheme="majorEastAsia" w:cstheme="majorEastAsia"/>
          <w:color w:val="auto"/>
          <w:spacing w:val="-2"/>
          <w:sz w:val="24"/>
          <w:szCs w:val="24"/>
          <w:highlight w:val="none"/>
        </w:rPr>
        <w:fldChar w:fldCharType="end"/>
      </w:r>
      <w:r>
        <w:rPr>
          <w:rFonts w:hint="eastAsia" w:asciiTheme="majorEastAsia" w:hAnsiTheme="majorEastAsia" w:eastAsiaTheme="majorEastAsia" w:cstheme="majorEastAsia"/>
          <w:color w:val="auto"/>
          <w:spacing w:val="-2"/>
          <w:sz w:val="24"/>
          <w:szCs w:val="24"/>
          <w:highlight w:val="none"/>
        </w:rPr>
        <w:t>同时废止。</w:t>
      </w:r>
    </w:p>
    <w:p w14:paraId="2D80B28E">
      <w:pPr>
        <w:wordWrap w:val="0"/>
        <w:topLinePunct/>
        <w:autoSpaceDE/>
        <w:autoSpaceDN/>
        <w:adjustRightInd/>
        <w:snapToGrid/>
        <w:spacing w:line="360" w:lineRule="auto"/>
        <w:ind w:firstLine="440" w:firstLineChars="200"/>
        <w:textAlignment w:val="auto"/>
        <w:rPr>
          <w:rFonts w:ascii="仿宋" w:hAnsi="仿宋" w:eastAsia="仿宋" w:cs="仿宋"/>
          <w:color w:val="auto"/>
          <w:highlight w:val="none"/>
        </w:rPr>
      </w:pPr>
    </w:p>
    <w:p w14:paraId="189A3366">
      <w:pPr>
        <w:rPr>
          <w:rFonts w:hint="eastAsia" w:ascii="宋体" w:hAnsi="宋体" w:eastAsia="宋体" w:cs="宋体"/>
          <w:b/>
          <w:bCs/>
          <w:color w:val="auto"/>
          <w:sz w:val="28"/>
          <w:szCs w:val="28"/>
          <w:highlight w:val="none"/>
        </w:rPr>
        <w:sectPr>
          <w:footerReference r:id="rId9" w:type="default"/>
          <w:pgSz w:w="11905" w:h="16838"/>
          <w:pgMar w:top="1440" w:right="1080" w:bottom="1440" w:left="1080" w:header="0" w:footer="1003" w:gutter="0"/>
          <w:pgNumType w:fmt="numberInDash"/>
          <w:cols w:space="0" w:num="1"/>
          <w:rtlGutter w:val="0"/>
          <w:docGrid w:linePitch="0" w:charSpace="0"/>
        </w:sectPr>
      </w:pPr>
      <w:r>
        <w:rPr>
          <w:rFonts w:hint="eastAsia" w:ascii="宋体" w:hAnsi="宋体" w:eastAsia="宋体" w:cs="宋体"/>
          <w:b/>
          <w:bCs/>
          <w:color w:val="auto"/>
          <w:sz w:val="28"/>
          <w:szCs w:val="28"/>
          <w:highlight w:val="none"/>
        </w:rPr>
        <w:br w:type="page"/>
      </w:r>
    </w:p>
    <w:p w14:paraId="21811ADC">
      <w:pPr>
        <w:rPr>
          <w:rFonts w:hint="eastAsia" w:ascii="宋体" w:hAnsi="宋体" w:eastAsia="宋体" w:cs="宋体"/>
          <w:b/>
          <w:bCs/>
          <w:color w:val="auto"/>
          <w:sz w:val="28"/>
          <w:szCs w:val="28"/>
          <w:highlight w:val="none"/>
        </w:rPr>
      </w:pPr>
      <w:r>
        <w:rPr>
          <w:highlight w:val="none"/>
        </w:rPr>
        <w:drawing>
          <wp:inline distT="0" distB="0" distL="114300" distR="114300">
            <wp:extent cx="8623300" cy="5086985"/>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rcRect r="2603"/>
                    <a:stretch>
                      <a:fillRect/>
                    </a:stretch>
                  </pic:blipFill>
                  <pic:spPr>
                    <a:xfrm>
                      <a:off x="0" y="0"/>
                      <a:ext cx="8623300" cy="5086985"/>
                    </a:xfrm>
                    <a:prstGeom prst="rect">
                      <a:avLst/>
                    </a:prstGeom>
                    <a:noFill/>
                    <a:ln>
                      <a:noFill/>
                    </a:ln>
                  </pic:spPr>
                </pic:pic>
              </a:graphicData>
            </a:graphic>
          </wp:inline>
        </w:drawing>
      </w:r>
      <w:r>
        <w:rPr>
          <w:highlight w:val="none"/>
        </w:rPr>
        <w:drawing>
          <wp:inline distT="0" distB="0" distL="114300" distR="114300">
            <wp:extent cx="8856345" cy="4751705"/>
            <wp:effectExtent l="0" t="0" r="13335" b="31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8856345" cy="4751705"/>
                    </a:xfrm>
                    <a:prstGeom prst="rect">
                      <a:avLst/>
                    </a:prstGeom>
                    <a:noFill/>
                    <a:ln>
                      <a:noFill/>
                    </a:ln>
                  </pic:spPr>
                </pic:pic>
              </a:graphicData>
            </a:graphic>
          </wp:inline>
        </w:drawing>
      </w:r>
      <w:r>
        <w:rPr>
          <w:highlight w:val="none"/>
        </w:rPr>
        <w:drawing>
          <wp:inline distT="0" distB="0" distL="114300" distR="114300">
            <wp:extent cx="8609330" cy="521081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rcRect r="2824"/>
                    <a:stretch>
                      <a:fillRect/>
                    </a:stretch>
                  </pic:blipFill>
                  <pic:spPr>
                    <a:xfrm>
                      <a:off x="0" y="0"/>
                      <a:ext cx="8609330" cy="5210810"/>
                    </a:xfrm>
                    <a:prstGeom prst="rect">
                      <a:avLst/>
                    </a:prstGeom>
                    <a:noFill/>
                    <a:ln>
                      <a:noFill/>
                    </a:ln>
                  </pic:spPr>
                </pic:pic>
              </a:graphicData>
            </a:graphic>
          </wp:inline>
        </w:drawing>
      </w:r>
    </w:p>
    <w:p w14:paraId="26E92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8"/>
          <w:szCs w:val="28"/>
          <w:highlight w:val="none"/>
          <w:lang w:val="en-US" w:eastAsia="zh-CN"/>
        </w:rPr>
        <w:sectPr>
          <w:pgSz w:w="16838" w:h="11905" w:orient="landscape"/>
          <w:pgMar w:top="1083" w:right="1440" w:bottom="1083" w:left="1440" w:header="0" w:footer="1003" w:gutter="0"/>
          <w:pgNumType w:fmt="numberInDash"/>
          <w:cols w:space="0" w:num="1"/>
          <w:rtlGutter w:val="0"/>
          <w:docGrid w:linePitch="0" w:charSpace="0"/>
        </w:sectPr>
      </w:pPr>
      <w:r>
        <w:rPr>
          <w:rFonts w:hint="eastAsia" w:cs="宋体"/>
          <w:b/>
          <w:bCs/>
          <w:color w:val="auto"/>
          <w:sz w:val="28"/>
          <w:szCs w:val="28"/>
          <w:highlight w:val="none"/>
          <w:lang w:val="en-US" w:eastAsia="zh-CN"/>
        </w:rPr>
        <w:t>根据该文件认定，本次采购的空调制冷量、制热量已经超出强制认证范围，不需要提供CCC认证证书。</w:t>
      </w:r>
    </w:p>
    <w:p w14:paraId="72212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w:t>
      </w:r>
      <w:r>
        <w:rPr>
          <w:rFonts w:hint="eastAsia" w:ascii="宋体" w:hAnsi="宋体" w:eastAsia="宋体" w:cs="宋体"/>
          <w:b/>
          <w:bCs/>
          <w:color w:val="auto"/>
          <w:sz w:val="28"/>
          <w:szCs w:val="28"/>
          <w:highlight w:val="none"/>
          <w:lang w:val="en-US" w:eastAsia="zh-CN"/>
        </w:rPr>
        <w:t>三</w:t>
      </w:r>
      <w:bookmarkStart w:id="19" w:name="_bookmark1"/>
      <w:bookmarkEnd w:id="19"/>
      <w:r>
        <w:rPr>
          <w:rFonts w:hint="eastAsia" w:ascii="宋体" w:hAnsi="宋体" w:eastAsia="宋体" w:cs="宋体"/>
          <w:b/>
          <w:bCs/>
          <w:color w:val="auto"/>
          <w:sz w:val="28"/>
          <w:szCs w:val="28"/>
          <w:highlight w:val="none"/>
          <w:lang w:val="en-US" w:eastAsia="zh-CN"/>
        </w:rPr>
        <w:t xml:space="preserve">章 </w:t>
      </w:r>
      <w:r>
        <w:rPr>
          <w:rFonts w:hint="eastAsia" w:ascii="宋体" w:hAnsi="宋体" w:eastAsia="宋体" w:cs="宋体"/>
          <w:b/>
          <w:bCs/>
          <w:color w:val="auto"/>
          <w:sz w:val="28"/>
          <w:szCs w:val="28"/>
          <w:highlight w:val="none"/>
        </w:rPr>
        <w:t>供应商须知</w:t>
      </w:r>
      <w:bookmarkEnd w:id="6"/>
      <w:bookmarkEnd w:id="7"/>
      <w:bookmarkEnd w:id="8"/>
    </w:p>
    <w:p w14:paraId="270452FB">
      <w:pPr>
        <w:pStyle w:val="3"/>
        <w:spacing w:before="0" w:after="0" w:line="360" w:lineRule="auto"/>
        <w:ind w:right="116"/>
        <w:rPr>
          <w:rFonts w:hint="eastAsia" w:ascii="宋体" w:hAnsi="宋体" w:eastAsia="宋体" w:cs="宋体"/>
          <w:color w:val="auto"/>
          <w:sz w:val="24"/>
          <w:szCs w:val="24"/>
          <w:highlight w:val="none"/>
        </w:rPr>
      </w:pPr>
      <w:bookmarkStart w:id="20" w:name="供应商须知前附表"/>
      <w:bookmarkEnd w:id="20"/>
      <w:bookmarkStart w:id="21" w:name="_Toc1568"/>
      <w:bookmarkStart w:id="22" w:name="_Toc63669150"/>
      <w:r>
        <w:rPr>
          <w:rFonts w:hint="eastAsia" w:ascii="宋体" w:hAnsi="宋体" w:eastAsia="宋体" w:cs="宋体"/>
          <w:color w:val="auto"/>
          <w:sz w:val="24"/>
          <w:szCs w:val="24"/>
          <w:highlight w:val="none"/>
        </w:rPr>
        <w:t>供应商须知前附表</w:t>
      </w:r>
      <w:bookmarkEnd w:id="21"/>
      <w:bookmarkEnd w:id="22"/>
    </w:p>
    <w:tbl>
      <w:tblPr>
        <w:tblStyle w:val="31"/>
        <w:tblW w:w="1083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4"/>
        <w:gridCol w:w="2319"/>
        <w:gridCol w:w="7782"/>
      </w:tblGrid>
      <w:tr w14:paraId="47494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734" w:type="dxa"/>
            <w:tcBorders>
              <w:top w:val="single" w:color="000000" w:sz="6" w:space="0"/>
              <w:left w:val="single" w:color="000000" w:sz="6" w:space="0"/>
              <w:bottom w:val="single" w:color="000000" w:sz="6" w:space="0"/>
              <w:right w:val="single" w:color="000000" w:sz="6" w:space="0"/>
            </w:tcBorders>
          </w:tcPr>
          <w:p w14:paraId="252E5E41">
            <w:pPr>
              <w:pStyle w:val="57"/>
              <w:spacing w:after="0" w:line="400" w:lineRule="exact"/>
              <w:ind w:left="10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101" w:type="dxa"/>
            <w:gridSpan w:val="2"/>
            <w:tcBorders>
              <w:top w:val="single" w:color="000000" w:sz="6" w:space="0"/>
              <w:left w:val="nil"/>
              <w:bottom w:val="single" w:color="000000" w:sz="6" w:space="0"/>
              <w:right w:val="single" w:color="000000" w:sz="6" w:space="0"/>
            </w:tcBorders>
          </w:tcPr>
          <w:p w14:paraId="3497B2B6">
            <w:pPr>
              <w:pStyle w:val="57"/>
              <w:spacing w:after="0" w:line="400" w:lineRule="exact"/>
              <w:ind w:left="10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3E91F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49507990">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319" w:type="dxa"/>
            <w:tcBorders>
              <w:top w:val="single" w:color="000000" w:sz="6" w:space="0"/>
              <w:left w:val="nil"/>
              <w:bottom w:val="single" w:color="000000" w:sz="6" w:space="0"/>
              <w:right w:val="single" w:color="000000" w:sz="6" w:space="0"/>
            </w:tcBorders>
            <w:vAlign w:val="center"/>
          </w:tcPr>
          <w:p w14:paraId="10445D35">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7782" w:type="dxa"/>
            <w:tcBorders>
              <w:top w:val="single" w:color="000000" w:sz="6" w:space="0"/>
              <w:left w:val="nil"/>
              <w:bottom w:val="single" w:color="000000" w:sz="6" w:space="0"/>
              <w:right w:val="single" w:color="000000" w:sz="6" w:space="0"/>
            </w:tcBorders>
            <w:vAlign w:val="center"/>
          </w:tcPr>
          <w:p w14:paraId="622FDDA4">
            <w:pPr>
              <w:pStyle w:val="57"/>
              <w:spacing w:after="0" w:line="400" w:lineRule="exact"/>
              <w:ind w:left="107"/>
              <w:rPr>
                <w:rFonts w:hint="eastAsia" w:ascii="宋体" w:hAnsi="宋体" w:eastAsia="宋体" w:cs="宋体"/>
                <w:color w:val="auto"/>
                <w:sz w:val="24"/>
                <w:szCs w:val="24"/>
                <w:highlight w:val="none"/>
                <w:lang w:eastAsia="zh-CN"/>
              </w:rPr>
            </w:pPr>
            <w:r>
              <w:rPr>
                <w:rFonts w:hint="eastAsia" w:cs="宋体"/>
                <w:b/>
                <w:bCs/>
                <w:color w:val="auto"/>
                <w:sz w:val="24"/>
                <w:szCs w:val="24"/>
                <w:highlight w:val="none"/>
                <w:lang w:val="en-US" w:eastAsia="zh-CN"/>
              </w:rPr>
              <w:t>汤阴县实验中学空调采购项目</w:t>
            </w:r>
          </w:p>
        </w:tc>
      </w:tr>
      <w:tr w14:paraId="6291F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7508B974">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319" w:type="dxa"/>
            <w:tcBorders>
              <w:top w:val="single" w:color="000000" w:sz="6" w:space="0"/>
              <w:left w:val="nil"/>
              <w:bottom w:val="single" w:color="000000" w:sz="6" w:space="0"/>
              <w:right w:val="single" w:color="000000" w:sz="6" w:space="0"/>
            </w:tcBorders>
            <w:vAlign w:val="center"/>
          </w:tcPr>
          <w:p w14:paraId="2DB96AC2">
            <w:pPr>
              <w:pStyle w:val="57"/>
              <w:spacing w:after="0" w:line="400" w:lineRule="exact"/>
              <w:ind w:left="108"/>
              <w:jc w:val="center"/>
              <w:rPr>
                <w:rFonts w:hint="eastAsia" w:ascii="宋体" w:hAnsi="宋体" w:eastAsia="宋体" w:cs="宋体"/>
                <w:color w:val="auto"/>
                <w:sz w:val="24"/>
                <w:szCs w:val="24"/>
                <w:highlight w:val="none"/>
              </w:rPr>
            </w:pPr>
            <w:r>
              <w:rPr>
                <w:rFonts w:hint="eastAsia" w:cs="宋体"/>
                <w:color w:val="auto"/>
                <w:sz w:val="24"/>
                <w:szCs w:val="24"/>
                <w:highlight w:val="none"/>
                <w:lang w:eastAsia="zh-CN"/>
              </w:rPr>
              <w:t>项目编号</w:t>
            </w:r>
          </w:p>
        </w:tc>
        <w:tc>
          <w:tcPr>
            <w:tcW w:w="7782" w:type="dxa"/>
            <w:tcBorders>
              <w:top w:val="single" w:color="000000" w:sz="6" w:space="0"/>
              <w:left w:val="nil"/>
              <w:bottom w:val="single" w:color="000000" w:sz="6" w:space="0"/>
              <w:right w:val="single" w:color="000000" w:sz="6" w:space="0"/>
            </w:tcBorders>
            <w:vAlign w:val="center"/>
          </w:tcPr>
          <w:p w14:paraId="50DFCAED">
            <w:pPr>
              <w:pStyle w:val="57"/>
              <w:spacing w:after="0" w:line="400" w:lineRule="exact"/>
              <w:ind w:left="107"/>
              <w:rPr>
                <w:rFonts w:hint="default" w:ascii="宋体" w:hAnsi="宋体" w:eastAsia="宋体" w:cs="宋体"/>
                <w:color w:val="auto"/>
                <w:sz w:val="24"/>
                <w:szCs w:val="24"/>
                <w:highlight w:val="none"/>
                <w:lang w:val="en-US"/>
              </w:rPr>
            </w:pPr>
            <w:r>
              <w:rPr>
                <w:rFonts w:hint="eastAsia" w:cs="宋体"/>
                <w:b/>
                <w:bCs/>
                <w:color w:val="auto"/>
                <w:sz w:val="24"/>
                <w:szCs w:val="24"/>
                <w:highlight w:val="none"/>
                <w:lang w:val="en-US" w:eastAsia="zh-CN"/>
              </w:rPr>
              <w:t xml:space="preserve">安汤竞谈采购-2025-22 </w:t>
            </w:r>
          </w:p>
        </w:tc>
      </w:tr>
      <w:tr w14:paraId="44E28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3A9813DD">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319" w:type="dxa"/>
            <w:tcBorders>
              <w:top w:val="single" w:color="000000" w:sz="6" w:space="0"/>
              <w:left w:val="nil"/>
              <w:bottom w:val="single" w:color="000000" w:sz="6" w:space="0"/>
              <w:right w:val="single" w:color="000000" w:sz="6" w:space="0"/>
            </w:tcBorders>
            <w:vAlign w:val="center"/>
          </w:tcPr>
          <w:p w14:paraId="4E5B1B39">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7782" w:type="dxa"/>
            <w:tcBorders>
              <w:top w:val="single" w:color="000000" w:sz="6" w:space="0"/>
              <w:left w:val="nil"/>
              <w:bottom w:val="single" w:color="000000" w:sz="6" w:space="0"/>
              <w:right w:val="single" w:color="000000" w:sz="6" w:space="0"/>
            </w:tcBorders>
            <w:vAlign w:val="center"/>
          </w:tcPr>
          <w:p w14:paraId="7D8C2D88">
            <w:pPr>
              <w:pStyle w:val="57"/>
              <w:spacing w:after="0" w:line="400" w:lineRule="exact"/>
              <w:ind w:left="107"/>
              <w:rPr>
                <w:rFonts w:hint="eastAsia" w:ascii="宋体" w:hAnsi="宋体" w:eastAsia="宋体" w:cs="宋体"/>
                <w:color w:val="auto"/>
                <w:sz w:val="24"/>
                <w:szCs w:val="24"/>
                <w:highlight w:val="none"/>
              </w:rPr>
            </w:pPr>
            <w:r>
              <w:rPr>
                <w:rFonts w:hint="eastAsia" w:cs="宋体"/>
                <w:b/>
                <w:bCs/>
                <w:color w:val="auto"/>
                <w:sz w:val="24"/>
                <w:szCs w:val="24"/>
                <w:highlight w:val="none"/>
                <w:lang w:val="en-US" w:eastAsia="zh-CN"/>
              </w:rPr>
              <w:t>汤阴县实验中学</w:t>
            </w:r>
          </w:p>
        </w:tc>
      </w:tr>
      <w:tr w14:paraId="27A4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2AE38AE6">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319" w:type="dxa"/>
            <w:tcBorders>
              <w:top w:val="single" w:color="000000" w:sz="6" w:space="0"/>
              <w:left w:val="nil"/>
              <w:bottom w:val="single" w:color="000000" w:sz="6" w:space="0"/>
              <w:right w:val="single" w:color="000000" w:sz="6" w:space="0"/>
            </w:tcBorders>
            <w:vAlign w:val="center"/>
          </w:tcPr>
          <w:p w14:paraId="01F6EB54">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7782" w:type="dxa"/>
            <w:tcBorders>
              <w:top w:val="single" w:color="000000" w:sz="6" w:space="0"/>
              <w:left w:val="nil"/>
              <w:bottom w:val="single" w:color="000000" w:sz="6" w:space="0"/>
              <w:right w:val="single" w:color="000000" w:sz="6" w:space="0"/>
            </w:tcBorders>
            <w:vAlign w:val="center"/>
          </w:tcPr>
          <w:p w14:paraId="71559974">
            <w:pPr>
              <w:pStyle w:val="57"/>
              <w:spacing w:after="0" w:line="400" w:lineRule="exact"/>
              <w:ind w:left="107"/>
              <w:rPr>
                <w:rFonts w:hint="eastAsia" w:ascii="宋体" w:hAnsi="宋体" w:eastAsia="宋体" w:cs="宋体"/>
                <w:color w:val="auto"/>
                <w:sz w:val="24"/>
                <w:szCs w:val="24"/>
                <w:highlight w:val="none"/>
                <w:lang w:eastAsia="zh-CN"/>
              </w:rPr>
            </w:pPr>
            <w:r>
              <w:rPr>
                <w:rFonts w:hint="eastAsia" w:cs="宋体"/>
                <w:b/>
                <w:bCs/>
                <w:color w:val="auto"/>
                <w:spacing w:val="2"/>
                <w:sz w:val="24"/>
                <w:szCs w:val="24"/>
                <w:highlight w:val="none"/>
                <w:lang w:eastAsia="zh-CN"/>
              </w:rPr>
              <w:t>河南申创建筑工程有限公司</w:t>
            </w:r>
          </w:p>
        </w:tc>
      </w:tr>
      <w:tr w14:paraId="0DC03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1C9669F1">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319" w:type="dxa"/>
            <w:tcBorders>
              <w:top w:val="single" w:color="000000" w:sz="6" w:space="0"/>
              <w:left w:val="nil"/>
              <w:bottom w:val="single" w:color="000000" w:sz="6" w:space="0"/>
              <w:right w:val="single" w:color="000000" w:sz="6" w:space="0"/>
            </w:tcBorders>
            <w:vAlign w:val="center"/>
          </w:tcPr>
          <w:p w14:paraId="405F366D">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p>
        </w:tc>
        <w:tc>
          <w:tcPr>
            <w:tcW w:w="7782" w:type="dxa"/>
            <w:tcBorders>
              <w:top w:val="single" w:color="000000" w:sz="6" w:space="0"/>
              <w:left w:val="nil"/>
              <w:bottom w:val="single" w:color="000000" w:sz="6" w:space="0"/>
              <w:right w:val="single" w:color="000000" w:sz="6" w:space="0"/>
            </w:tcBorders>
            <w:vAlign w:val="center"/>
          </w:tcPr>
          <w:p w14:paraId="6559AD7B">
            <w:pPr>
              <w:pStyle w:val="57"/>
              <w:spacing w:after="0" w:line="400" w:lineRule="exact"/>
              <w:ind w:left="107"/>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竞争性</w:t>
            </w:r>
            <w:r>
              <w:rPr>
                <w:rFonts w:hint="eastAsia" w:cs="宋体"/>
                <w:b/>
                <w:bCs/>
                <w:color w:val="auto"/>
                <w:sz w:val="24"/>
                <w:szCs w:val="24"/>
                <w:highlight w:val="none"/>
                <w:lang w:val="en-US" w:eastAsia="zh-CN"/>
              </w:rPr>
              <w:t>谈判</w:t>
            </w:r>
          </w:p>
        </w:tc>
      </w:tr>
      <w:tr w14:paraId="7C4B8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0820E983">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319" w:type="dxa"/>
            <w:tcBorders>
              <w:top w:val="single" w:color="000000" w:sz="6" w:space="0"/>
              <w:left w:val="nil"/>
              <w:bottom w:val="single" w:color="000000" w:sz="6" w:space="0"/>
              <w:right w:val="single" w:color="000000" w:sz="6" w:space="0"/>
            </w:tcBorders>
            <w:vAlign w:val="center"/>
          </w:tcPr>
          <w:p w14:paraId="7500AF07">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采购标的属性</w:t>
            </w:r>
          </w:p>
        </w:tc>
        <w:tc>
          <w:tcPr>
            <w:tcW w:w="7782" w:type="dxa"/>
            <w:tcBorders>
              <w:top w:val="single" w:color="000000" w:sz="6" w:space="0"/>
              <w:left w:val="nil"/>
              <w:bottom w:val="single" w:color="000000" w:sz="6" w:space="0"/>
              <w:right w:val="single" w:color="000000" w:sz="6" w:space="0"/>
            </w:tcBorders>
            <w:vAlign w:val="center"/>
          </w:tcPr>
          <w:p w14:paraId="7B90AB3A">
            <w:pPr>
              <w:pStyle w:val="57"/>
              <w:spacing w:after="0" w:line="400" w:lineRule="exact"/>
              <w:jc w:val="both"/>
              <w:rPr>
                <w:rFonts w:hint="eastAsia" w:ascii="宋体" w:hAnsi="宋体" w:eastAsia="宋体" w:cs="宋体"/>
                <w:color w:val="auto"/>
                <w:sz w:val="24"/>
                <w:szCs w:val="24"/>
                <w:highlight w:val="none"/>
                <w:lang w:val="en-US"/>
              </w:rPr>
            </w:pPr>
            <w:r>
              <w:rPr>
                <w:rFonts w:hint="eastAsia" w:cs="宋体"/>
                <w:b/>
                <w:bCs/>
                <w:color w:val="auto"/>
                <w:sz w:val="24"/>
                <w:szCs w:val="24"/>
                <w:highlight w:val="none"/>
                <w:lang w:val="en-US" w:eastAsia="zh-CN"/>
              </w:rPr>
              <w:t>货物</w:t>
            </w:r>
          </w:p>
        </w:tc>
      </w:tr>
      <w:tr w14:paraId="3EC4C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1A980AAD">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319" w:type="dxa"/>
            <w:tcBorders>
              <w:top w:val="single" w:color="000000" w:sz="6" w:space="0"/>
              <w:left w:val="nil"/>
              <w:bottom w:val="single" w:color="000000" w:sz="6" w:space="0"/>
              <w:right w:val="single" w:color="000000" w:sz="6" w:space="0"/>
            </w:tcBorders>
            <w:vAlign w:val="center"/>
          </w:tcPr>
          <w:p w14:paraId="5D128DE9">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w:t>
            </w:r>
          </w:p>
        </w:tc>
        <w:tc>
          <w:tcPr>
            <w:tcW w:w="7782" w:type="dxa"/>
            <w:tcBorders>
              <w:top w:val="single" w:color="000000" w:sz="6" w:space="0"/>
              <w:left w:val="nil"/>
              <w:bottom w:val="single" w:color="000000" w:sz="6" w:space="0"/>
              <w:right w:val="single" w:color="000000" w:sz="6" w:space="0"/>
            </w:tcBorders>
            <w:vAlign w:val="center"/>
          </w:tcPr>
          <w:p w14:paraId="6668F8F6">
            <w:pPr>
              <w:pStyle w:val="57"/>
              <w:spacing w:after="0"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财政资金</w:t>
            </w:r>
          </w:p>
        </w:tc>
      </w:tr>
      <w:tr w14:paraId="4C014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66C0B125">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319" w:type="dxa"/>
            <w:tcBorders>
              <w:top w:val="single" w:color="000000" w:sz="6" w:space="0"/>
              <w:left w:val="nil"/>
              <w:bottom w:val="single" w:color="000000" w:sz="6" w:space="0"/>
              <w:right w:val="single" w:color="000000" w:sz="6" w:space="0"/>
            </w:tcBorders>
            <w:vAlign w:val="center"/>
          </w:tcPr>
          <w:p w14:paraId="499E662A">
            <w:pPr>
              <w:pStyle w:val="57"/>
              <w:spacing w:after="0" w:line="400" w:lineRule="exact"/>
              <w:ind w:left="108"/>
              <w:jc w:val="center"/>
              <w:rPr>
                <w:rFonts w:hint="eastAsia" w:ascii="宋体" w:hAnsi="宋体" w:eastAsia="宋体" w:cs="宋体"/>
                <w:b/>
                <w:bCs/>
                <w:color w:val="auto"/>
                <w:sz w:val="24"/>
                <w:szCs w:val="24"/>
                <w:highlight w:val="none"/>
                <w:lang w:val="en-US" w:eastAsia="zh-CN" w:bidi="ar-SA"/>
              </w:rPr>
            </w:pPr>
            <w:r>
              <w:rPr>
                <w:rFonts w:hint="eastAsia" w:cs="宋体"/>
                <w:b/>
                <w:bCs/>
                <w:color w:val="auto"/>
                <w:sz w:val="24"/>
                <w:szCs w:val="24"/>
                <w:highlight w:val="none"/>
                <w:lang w:val="en-US" w:eastAsia="zh-CN" w:bidi="ar-SA"/>
              </w:rPr>
              <w:t xml:space="preserve"> 采购内容</w:t>
            </w:r>
          </w:p>
        </w:tc>
        <w:tc>
          <w:tcPr>
            <w:tcW w:w="7782" w:type="dxa"/>
            <w:tcBorders>
              <w:top w:val="single" w:color="000000" w:sz="6" w:space="0"/>
              <w:left w:val="nil"/>
              <w:bottom w:val="single" w:color="000000" w:sz="6" w:space="0"/>
              <w:right w:val="single" w:color="000000" w:sz="6" w:space="0"/>
            </w:tcBorders>
            <w:vAlign w:val="center"/>
          </w:tcPr>
          <w:p w14:paraId="1BF85BCE">
            <w:pPr>
              <w:pStyle w:val="57"/>
              <w:spacing w:after="0" w:line="400" w:lineRule="exact"/>
              <w:ind w:left="107"/>
              <w:rPr>
                <w:rFonts w:hint="eastAsia" w:cs="宋体"/>
                <w:b/>
                <w:bCs/>
                <w:color w:val="auto"/>
                <w:sz w:val="24"/>
                <w:szCs w:val="24"/>
                <w:highlight w:val="none"/>
                <w:lang w:val="en-US" w:eastAsia="zh-CN"/>
              </w:rPr>
            </w:pPr>
            <w:r>
              <w:rPr>
                <w:rFonts w:hint="eastAsia" w:ascii="宋体" w:hAnsi="宋体" w:eastAsia="宋体" w:cs="宋体"/>
                <w:spacing w:val="9"/>
                <w:sz w:val="24"/>
                <w:szCs w:val="24"/>
                <w:highlight w:val="none"/>
                <w:lang w:val="en-US" w:eastAsia="zh-CN"/>
              </w:rPr>
              <w:t>采购10匹柜机空调，27台</w:t>
            </w:r>
            <w:r>
              <w:rPr>
                <w:rFonts w:hint="eastAsia" w:ascii="宋体" w:hAnsi="宋体" w:eastAsia="宋体" w:cs="宋体"/>
                <w:spacing w:val="9"/>
                <w:sz w:val="24"/>
                <w:szCs w:val="24"/>
                <w:highlight w:val="none"/>
              </w:rPr>
              <w:t>（具体技术</w:t>
            </w:r>
            <w:r>
              <w:rPr>
                <w:rFonts w:hint="eastAsia" w:ascii="宋体" w:hAnsi="宋体" w:eastAsia="宋体" w:cs="宋体"/>
                <w:spacing w:val="8"/>
                <w:sz w:val="24"/>
                <w:szCs w:val="24"/>
                <w:highlight w:val="none"/>
              </w:rPr>
              <w:t>要求及数量详见谈判文件）</w:t>
            </w:r>
          </w:p>
        </w:tc>
      </w:tr>
      <w:tr w14:paraId="22038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3406B4DD">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319" w:type="dxa"/>
            <w:tcBorders>
              <w:top w:val="single" w:color="000000" w:sz="6" w:space="0"/>
              <w:left w:val="nil"/>
              <w:bottom w:val="single" w:color="000000" w:sz="6" w:space="0"/>
              <w:right w:val="single" w:color="000000" w:sz="6" w:space="0"/>
            </w:tcBorders>
            <w:vAlign w:val="center"/>
          </w:tcPr>
          <w:p w14:paraId="64934708">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供应商资格条件</w:t>
            </w:r>
          </w:p>
        </w:tc>
        <w:tc>
          <w:tcPr>
            <w:tcW w:w="7782" w:type="dxa"/>
            <w:tcBorders>
              <w:top w:val="single" w:color="000000" w:sz="6" w:space="0"/>
              <w:left w:val="nil"/>
              <w:bottom w:val="single" w:color="000000" w:sz="6" w:space="0"/>
              <w:right w:val="single" w:color="000000" w:sz="6" w:space="0"/>
            </w:tcBorders>
            <w:vAlign w:val="center"/>
          </w:tcPr>
          <w:p w14:paraId="3C0AED53">
            <w:pPr>
              <w:pStyle w:val="57"/>
              <w:spacing w:after="0" w:line="400" w:lineRule="exact"/>
              <w:ind w:left="107"/>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详见“第一章 竞争性谈判公告”</w:t>
            </w:r>
          </w:p>
        </w:tc>
      </w:tr>
      <w:tr w14:paraId="0A4B3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0"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31B6888F">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319" w:type="dxa"/>
            <w:tcBorders>
              <w:top w:val="single" w:color="000000" w:sz="6" w:space="0"/>
              <w:left w:val="nil"/>
              <w:bottom w:val="single" w:color="000000" w:sz="6" w:space="0"/>
              <w:right w:val="single" w:color="000000" w:sz="6" w:space="0"/>
            </w:tcBorders>
            <w:vAlign w:val="center"/>
          </w:tcPr>
          <w:p w14:paraId="61B7D147">
            <w:pPr>
              <w:pStyle w:val="57"/>
              <w:spacing w:after="0" w:line="400" w:lineRule="exact"/>
              <w:ind w:right="9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合同履行期限</w:t>
            </w:r>
          </w:p>
        </w:tc>
        <w:tc>
          <w:tcPr>
            <w:tcW w:w="7782" w:type="dxa"/>
            <w:tcBorders>
              <w:top w:val="single" w:color="000000" w:sz="6" w:space="0"/>
              <w:left w:val="nil"/>
              <w:bottom w:val="single" w:color="000000" w:sz="6" w:space="0"/>
              <w:right w:val="single" w:color="000000" w:sz="6" w:space="0"/>
            </w:tcBorders>
            <w:vAlign w:val="center"/>
          </w:tcPr>
          <w:p w14:paraId="68941CBE">
            <w:pPr>
              <w:spacing w:after="0" w:line="400" w:lineRule="exact"/>
              <w:rPr>
                <w:rFonts w:hint="default" w:ascii="宋体" w:hAnsi="宋体" w:eastAsia="宋体" w:cs="宋体"/>
                <w:b/>
                <w:bCs/>
                <w:color w:val="auto"/>
                <w:sz w:val="24"/>
                <w:szCs w:val="24"/>
                <w:highlight w:val="none"/>
                <w:lang w:val="en-US"/>
              </w:rPr>
            </w:pPr>
            <w:r>
              <w:rPr>
                <w:rFonts w:hint="eastAsia" w:cs="宋体"/>
                <w:b/>
                <w:bCs/>
                <w:color w:val="auto"/>
                <w:sz w:val="24"/>
                <w:szCs w:val="24"/>
                <w:highlight w:val="none"/>
                <w:lang w:val="en-US" w:eastAsia="zh-CN" w:bidi="ar-SA"/>
              </w:rPr>
              <w:t>20日内供货安装完成</w:t>
            </w:r>
          </w:p>
        </w:tc>
      </w:tr>
      <w:tr w14:paraId="48E71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jc w:val="center"/>
        </w:trPr>
        <w:tc>
          <w:tcPr>
            <w:tcW w:w="734" w:type="dxa"/>
            <w:tcBorders>
              <w:top w:val="single" w:color="000000" w:sz="6" w:space="0"/>
              <w:left w:val="single" w:color="000000" w:sz="6" w:space="0"/>
              <w:bottom w:val="single" w:color="auto" w:sz="4" w:space="0"/>
              <w:right w:val="single" w:color="000000" w:sz="6" w:space="0"/>
            </w:tcBorders>
            <w:vAlign w:val="center"/>
          </w:tcPr>
          <w:p w14:paraId="186C5FB7">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2319" w:type="dxa"/>
            <w:tcBorders>
              <w:top w:val="single" w:color="000000" w:sz="6" w:space="0"/>
              <w:left w:val="nil"/>
              <w:bottom w:val="single" w:color="auto" w:sz="4" w:space="0"/>
              <w:right w:val="single" w:color="000000" w:sz="6" w:space="0"/>
            </w:tcBorders>
            <w:vAlign w:val="center"/>
          </w:tcPr>
          <w:p w14:paraId="6B154ECB">
            <w:pPr>
              <w:pStyle w:val="57"/>
              <w:spacing w:after="0" w:line="400" w:lineRule="exact"/>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质量要求</w:t>
            </w:r>
          </w:p>
        </w:tc>
        <w:tc>
          <w:tcPr>
            <w:tcW w:w="7782" w:type="dxa"/>
            <w:tcBorders>
              <w:top w:val="single" w:color="000000" w:sz="6" w:space="0"/>
              <w:left w:val="nil"/>
              <w:bottom w:val="single" w:color="auto" w:sz="4" w:space="0"/>
              <w:right w:val="single" w:color="000000" w:sz="6" w:space="0"/>
            </w:tcBorders>
            <w:vAlign w:val="center"/>
          </w:tcPr>
          <w:p w14:paraId="6C5FE25C">
            <w:pPr>
              <w:pStyle w:val="57"/>
              <w:spacing w:after="0" w:line="400" w:lineRule="exact"/>
              <w:jc w:val="both"/>
              <w:rPr>
                <w:rFonts w:hint="eastAsia" w:ascii="宋体" w:hAnsi="宋体" w:eastAsia="宋体" w:cs="宋体"/>
                <w:b/>
                <w:bCs/>
                <w:color w:val="auto"/>
                <w:sz w:val="24"/>
                <w:szCs w:val="24"/>
                <w:highlight w:val="none"/>
                <w:lang w:val="en-US" w:eastAsia="zh-CN"/>
              </w:rPr>
            </w:pPr>
            <w:r>
              <w:rPr>
                <w:rFonts w:hint="eastAsia" w:cs="宋体"/>
                <w:spacing w:val="9"/>
                <w:sz w:val="24"/>
                <w:szCs w:val="24"/>
                <w:highlight w:val="none"/>
                <w:lang w:eastAsia="zh-CN"/>
              </w:rPr>
              <w:t>符合国家或相关行业规定的全新现货</w:t>
            </w:r>
          </w:p>
        </w:tc>
      </w:tr>
      <w:tr w14:paraId="7DCF5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jc w:val="center"/>
        </w:trPr>
        <w:tc>
          <w:tcPr>
            <w:tcW w:w="734" w:type="dxa"/>
            <w:tcBorders>
              <w:top w:val="single" w:color="auto" w:sz="4" w:space="0"/>
              <w:left w:val="single" w:color="000000" w:sz="6" w:space="0"/>
              <w:bottom w:val="single" w:color="auto" w:sz="4" w:space="0"/>
              <w:right w:val="single" w:color="000000" w:sz="6" w:space="0"/>
            </w:tcBorders>
            <w:vAlign w:val="center"/>
          </w:tcPr>
          <w:p w14:paraId="6B1C9207">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2319" w:type="dxa"/>
            <w:tcBorders>
              <w:top w:val="single" w:color="auto" w:sz="4" w:space="0"/>
              <w:left w:val="nil"/>
              <w:bottom w:val="single" w:color="auto" w:sz="4" w:space="0"/>
              <w:right w:val="single" w:color="000000" w:sz="6" w:space="0"/>
            </w:tcBorders>
            <w:vAlign w:val="center"/>
          </w:tcPr>
          <w:p w14:paraId="7DBCDB5B">
            <w:pPr>
              <w:pStyle w:val="57"/>
              <w:spacing w:after="0" w:line="400" w:lineRule="exact"/>
              <w:jc w:val="center"/>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交验地点</w:t>
            </w:r>
          </w:p>
        </w:tc>
        <w:tc>
          <w:tcPr>
            <w:tcW w:w="7782" w:type="dxa"/>
            <w:tcBorders>
              <w:top w:val="single" w:color="auto" w:sz="4" w:space="0"/>
              <w:left w:val="nil"/>
              <w:bottom w:val="single" w:color="auto" w:sz="4" w:space="0"/>
              <w:right w:val="single" w:color="000000" w:sz="6" w:space="0"/>
            </w:tcBorders>
            <w:vAlign w:val="center"/>
          </w:tcPr>
          <w:p w14:paraId="7A2FE9FD">
            <w:pPr>
              <w:pStyle w:val="57"/>
              <w:spacing w:after="0" w:line="400" w:lineRule="exact"/>
              <w:jc w:val="both"/>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采购人指定点</w:t>
            </w:r>
          </w:p>
        </w:tc>
      </w:tr>
      <w:tr w14:paraId="7167B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 w:hRule="atLeast"/>
          <w:jc w:val="center"/>
        </w:trPr>
        <w:tc>
          <w:tcPr>
            <w:tcW w:w="734" w:type="dxa"/>
            <w:tcBorders>
              <w:top w:val="single" w:color="auto" w:sz="4" w:space="0"/>
              <w:left w:val="single" w:color="000000" w:sz="6" w:space="0"/>
              <w:bottom w:val="single" w:color="000000" w:sz="6" w:space="0"/>
              <w:right w:val="single" w:color="000000" w:sz="6" w:space="0"/>
            </w:tcBorders>
            <w:vAlign w:val="center"/>
          </w:tcPr>
          <w:p w14:paraId="033FD53B">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2319" w:type="dxa"/>
            <w:tcBorders>
              <w:top w:val="single" w:color="auto" w:sz="4" w:space="0"/>
              <w:left w:val="nil"/>
              <w:bottom w:val="single" w:color="000000" w:sz="6" w:space="0"/>
              <w:right w:val="single" w:color="000000" w:sz="6" w:space="0"/>
            </w:tcBorders>
            <w:vAlign w:val="center"/>
          </w:tcPr>
          <w:p w14:paraId="43AF1905">
            <w:pPr>
              <w:pStyle w:val="57"/>
              <w:spacing w:after="0" w:line="400" w:lineRule="exact"/>
              <w:jc w:val="center"/>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质保期</w:t>
            </w:r>
          </w:p>
        </w:tc>
        <w:tc>
          <w:tcPr>
            <w:tcW w:w="7782" w:type="dxa"/>
            <w:tcBorders>
              <w:top w:val="single" w:color="auto" w:sz="4" w:space="0"/>
              <w:left w:val="nil"/>
              <w:bottom w:val="single" w:color="000000" w:sz="6" w:space="0"/>
              <w:right w:val="single" w:color="000000" w:sz="6" w:space="0"/>
            </w:tcBorders>
            <w:vAlign w:val="center"/>
          </w:tcPr>
          <w:p w14:paraId="5152ACD8">
            <w:pPr>
              <w:pStyle w:val="57"/>
              <w:spacing w:after="0" w:line="400" w:lineRule="exact"/>
              <w:jc w:val="both"/>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按照国家或相关行业规定进行质保</w:t>
            </w:r>
          </w:p>
        </w:tc>
      </w:tr>
      <w:tr w14:paraId="6B73C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0"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275AA628">
            <w:pPr>
              <w:pStyle w:val="57"/>
              <w:spacing w:after="0"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p>
        </w:tc>
        <w:tc>
          <w:tcPr>
            <w:tcW w:w="2319" w:type="dxa"/>
            <w:tcBorders>
              <w:top w:val="single" w:color="000000" w:sz="6" w:space="0"/>
              <w:left w:val="nil"/>
              <w:bottom w:val="single" w:color="000000" w:sz="6" w:space="0"/>
              <w:right w:val="single" w:color="000000" w:sz="6" w:space="0"/>
            </w:tcBorders>
            <w:vAlign w:val="center"/>
          </w:tcPr>
          <w:p w14:paraId="2B511BB7">
            <w:pPr>
              <w:pStyle w:val="57"/>
              <w:spacing w:after="0" w:line="400" w:lineRule="exact"/>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保证金</w:t>
            </w:r>
          </w:p>
        </w:tc>
        <w:tc>
          <w:tcPr>
            <w:tcW w:w="7782" w:type="dxa"/>
            <w:tcBorders>
              <w:top w:val="single" w:color="000000" w:sz="6" w:space="0"/>
              <w:left w:val="nil"/>
              <w:bottom w:val="single" w:color="000000" w:sz="6" w:space="0"/>
              <w:right w:val="single" w:color="000000" w:sz="6" w:space="0"/>
            </w:tcBorders>
            <w:vAlign w:val="center"/>
          </w:tcPr>
          <w:p w14:paraId="5AF3597F">
            <w:pPr>
              <w:pStyle w:val="30"/>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t>依据河南省财政厅《关于优化政府采购营商环境有关问题的通知》（豫财购〔2019〕4号）文件要求，本项目不收取</w:t>
            </w:r>
            <w:r>
              <w:rPr>
                <w:rFonts w:hint="eastAsia" w:cs="宋体"/>
                <w:color w:val="auto"/>
                <w:kern w:val="0"/>
                <w:sz w:val="24"/>
                <w:szCs w:val="24"/>
                <w:highlight w:val="none"/>
                <w:lang w:val="en-US" w:eastAsia="zh-CN" w:bidi="ar-SA"/>
              </w:rPr>
              <w:t>采购</w:t>
            </w:r>
            <w:r>
              <w:rPr>
                <w:rFonts w:hint="eastAsia" w:ascii="宋体" w:hAnsi="宋体" w:eastAsia="宋体" w:cs="宋体"/>
                <w:color w:val="auto"/>
                <w:kern w:val="0"/>
                <w:sz w:val="24"/>
                <w:szCs w:val="24"/>
                <w:highlight w:val="none"/>
                <w:lang w:val="en-US" w:eastAsia="zh-CN" w:bidi="ar-SA"/>
              </w:rPr>
              <w:t>保证金。</w:t>
            </w:r>
            <w:r>
              <w:rPr>
                <w:rFonts w:hint="eastAsia" w:ascii="宋体" w:hAnsi="宋体" w:eastAsia="宋体" w:cs="宋体"/>
                <w:b/>
                <w:bCs/>
                <w:color w:val="auto"/>
                <w:kern w:val="0"/>
                <w:sz w:val="24"/>
                <w:szCs w:val="24"/>
                <w:highlight w:val="none"/>
                <w:lang w:val="en-US" w:eastAsia="zh-CN" w:bidi="ar-SA"/>
              </w:rPr>
              <w:t>以投标承诺函形式替代</w:t>
            </w:r>
            <w:r>
              <w:rPr>
                <w:rFonts w:hint="eastAsia" w:cs="宋体"/>
                <w:b/>
                <w:bCs/>
                <w:color w:val="auto"/>
                <w:kern w:val="0"/>
                <w:sz w:val="24"/>
                <w:szCs w:val="24"/>
                <w:highlight w:val="none"/>
                <w:lang w:val="en-US" w:eastAsia="zh-CN" w:bidi="ar-SA"/>
              </w:rPr>
              <w:t>谈判</w:t>
            </w:r>
            <w:r>
              <w:rPr>
                <w:rFonts w:hint="eastAsia" w:ascii="宋体" w:hAnsi="宋体" w:eastAsia="宋体" w:cs="宋体"/>
                <w:b/>
                <w:bCs/>
                <w:color w:val="auto"/>
                <w:kern w:val="0"/>
                <w:sz w:val="24"/>
                <w:szCs w:val="24"/>
                <w:highlight w:val="none"/>
                <w:lang w:val="en-US" w:eastAsia="zh-CN" w:bidi="ar-SA"/>
              </w:rPr>
              <w:t>保证金。供应商应按附件格式进行投标承诺、违背承诺的责任追究。</w:t>
            </w:r>
          </w:p>
        </w:tc>
      </w:tr>
      <w:tr w14:paraId="392D3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jc w:val="center"/>
        </w:trPr>
        <w:tc>
          <w:tcPr>
            <w:tcW w:w="734" w:type="dxa"/>
            <w:tcBorders>
              <w:top w:val="single" w:color="000000" w:sz="6" w:space="0"/>
              <w:left w:val="single" w:color="000000" w:sz="6" w:space="0"/>
              <w:bottom w:val="single" w:color="auto" w:sz="4" w:space="0"/>
              <w:right w:val="single" w:color="000000" w:sz="6" w:space="0"/>
            </w:tcBorders>
            <w:vAlign w:val="center"/>
          </w:tcPr>
          <w:p w14:paraId="7311132D">
            <w:pPr>
              <w:pStyle w:val="57"/>
              <w:spacing w:after="0"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p>
        </w:tc>
        <w:tc>
          <w:tcPr>
            <w:tcW w:w="2319" w:type="dxa"/>
            <w:tcBorders>
              <w:top w:val="single" w:color="000000" w:sz="6" w:space="0"/>
              <w:left w:val="nil"/>
              <w:bottom w:val="single" w:color="auto" w:sz="4" w:space="0"/>
              <w:right w:val="single" w:color="000000" w:sz="6" w:space="0"/>
            </w:tcBorders>
            <w:vAlign w:val="center"/>
          </w:tcPr>
          <w:p w14:paraId="5555CDA8">
            <w:pPr>
              <w:pStyle w:val="57"/>
              <w:spacing w:after="0" w:line="400" w:lineRule="exact"/>
              <w:ind w:left="108"/>
              <w:jc w:val="center"/>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投标有效期</w:t>
            </w:r>
          </w:p>
        </w:tc>
        <w:tc>
          <w:tcPr>
            <w:tcW w:w="7782" w:type="dxa"/>
            <w:tcBorders>
              <w:top w:val="single" w:color="000000" w:sz="6" w:space="0"/>
              <w:left w:val="nil"/>
              <w:bottom w:val="single" w:color="auto" w:sz="4" w:space="0"/>
              <w:right w:val="single" w:color="000000" w:sz="6" w:space="0"/>
            </w:tcBorders>
            <w:vAlign w:val="center"/>
          </w:tcPr>
          <w:p w14:paraId="4B47D810">
            <w:pPr>
              <w:pStyle w:val="57"/>
              <w:spacing w:after="0" w:line="400" w:lineRule="exact"/>
              <w:ind w:left="107"/>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从提交响应文件截止日期之日起，投标有效期为60日历天</w:t>
            </w:r>
          </w:p>
        </w:tc>
      </w:tr>
      <w:tr w14:paraId="50303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7493F3C6">
            <w:pPr>
              <w:pStyle w:val="57"/>
              <w:spacing w:after="0"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p>
        </w:tc>
        <w:tc>
          <w:tcPr>
            <w:tcW w:w="2319" w:type="dxa"/>
            <w:tcBorders>
              <w:top w:val="single" w:color="000000" w:sz="6" w:space="0"/>
              <w:left w:val="nil"/>
              <w:bottom w:val="single" w:color="000000" w:sz="6" w:space="0"/>
              <w:right w:val="single" w:color="000000" w:sz="6" w:space="0"/>
            </w:tcBorders>
            <w:vAlign w:val="center"/>
          </w:tcPr>
          <w:p w14:paraId="7A4C8C5A">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签字和盖章要求</w:t>
            </w:r>
          </w:p>
        </w:tc>
        <w:tc>
          <w:tcPr>
            <w:tcW w:w="7782" w:type="dxa"/>
            <w:tcBorders>
              <w:top w:val="single" w:color="000000" w:sz="6" w:space="0"/>
              <w:left w:val="nil"/>
              <w:bottom w:val="single" w:color="000000" w:sz="6" w:space="0"/>
              <w:right w:val="single" w:color="000000" w:sz="6" w:space="0"/>
            </w:tcBorders>
            <w:vAlign w:val="center"/>
          </w:tcPr>
          <w:p w14:paraId="564C130C">
            <w:pPr>
              <w:pStyle w:val="57"/>
              <w:spacing w:after="0" w:line="400" w:lineRule="exact"/>
              <w:ind w:left="10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电子响应文件应按采购文件要求加盖供应商机构CA数字证书、法定代表人个人CA数字证书。</w:t>
            </w:r>
          </w:p>
        </w:tc>
      </w:tr>
      <w:tr w14:paraId="6F208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jc w:val="center"/>
        </w:trPr>
        <w:tc>
          <w:tcPr>
            <w:tcW w:w="734" w:type="dxa"/>
            <w:tcBorders>
              <w:top w:val="single" w:color="000000" w:sz="6" w:space="0"/>
              <w:left w:val="single" w:color="000000" w:sz="6" w:space="0"/>
              <w:bottom w:val="single" w:color="auto" w:sz="4" w:space="0"/>
              <w:right w:val="single" w:color="000000" w:sz="6" w:space="0"/>
            </w:tcBorders>
            <w:vAlign w:val="center"/>
          </w:tcPr>
          <w:p w14:paraId="477D6A11">
            <w:pPr>
              <w:pStyle w:val="57"/>
              <w:spacing w:after="0"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p>
        </w:tc>
        <w:tc>
          <w:tcPr>
            <w:tcW w:w="2319" w:type="dxa"/>
            <w:tcBorders>
              <w:top w:val="single" w:color="000000" w:sz="6" w:space="0"/>
              <w:left w:val="nil"/>
              <w:bottom w:val="single" w:color="auto" w:sz="4" w:space="0"/>
              <w:right w:val="single" w:color="000000" w:sz="6" w:space="0"/>
            </w:tcBorders>
            <w:vAlign w:val="center"/>
          </w:tcPr>
          <w:p w14:paraId="44399B1A">
            <w:pPr>
              <w:pStyle w:val="57"/>
              <w:spacing w:after="0" w:line="400" w:lineRule="exact"/>
              <w:ind w:left="107"/>
              <w:jc w:val="center"/>
              <w:rPr>
                <w:rFonts w:hint="eastAsia" w:ascii="宋体" w:hAnsi="宋体" w:eastAsia="宋体" w:cs="宋体"/>
                <w:color w:val="auto"/>
                <w:sz w:val="24"/>
                <w:szCs w:val="24"/>
                <w:highlight w:val="none"/>
              </w:rPr>
            </w:pPr>
            <w:r>
              <w:rPr>
                <w:rFonts w:hint="eastAsia" w:ascii="宋体" w:hAnsi="宋体" w:eastAsia="宋体" w:cs="宋体"/>
                <w:b/>
                <w:color w:val="auto"/>
                <w:sz w:val="21"/>
                <w:szCs w:val="21"/>
                <w:highlight w:val="none"/>
                <w:lang w:val="en-US" w:eastAsia="zh-CN"/>
              </w:rPr>
              <w:t>最高限价</w:t>
            </w:r>
          </w:p>
        </w:tc>
        <w:tc>
          <w:tcPr>
            <w:tcW w:w="7782" w:type="dxa"/>
            <w:tcBorders>
              <w:top w:val="single" w:color="000000" w:sz="6" w:space="0"/>
              <w:left w:val="nil"/>
              <w:bottom w:val="single" w:color="auto" w:sz="4" w:space="0"/>
              <w:right w:val="single" w:color="000000" w:sz="6" w:space="0"/>
            </w:tcBorders>
            <w:vAlign w:val="center"/>
          </w:tcPr>
          <w:p w14:paraId="78C2286B">
            <w:pPr>
              <w:pStyle w:val="57"/>
              <w:spacing w:after="0" w:line="400" w:lineRule="exact"/>
              <w:ind w:left="107"/>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最高限价：</w:t>
            </w:r>
            <w:r>
              <w:rPr>
                <w:rFonts w:hint="eastAsia" w:cs="宋体"/>
                <w:b/>
                <w:bCs/>
                <w:color w:val="auto"/>
                <w:sz w:val="24"/>
                <w:szCs w:val="24"/>
                <w:highlight w:val="none"/>
                <w:lang w:val="en-US" w:eastAsia="zh-CN"/>
              </w:rPr>
              <w:t>680000.00</w:t>
            </w:r>
            <w:r>
              <w:rPr>
                <w:rFonts w:hint="eastAsia" w:ascii="宋体" w:hAnsi="宋体" w:eastAsia="宋体" w:cs="宋体"/>
                <w:b/>
                <w:bCs/>
                <w:color w:val="auto"/>
                <w:sz w:val="24"/>
                <w:szCs w:val="24"/>
                <w:highlight w:val="none"/>
                <w:lang w:val="en-US" w:eastAsia="zh-CN"/>
              </w:rPr>
              <w:t>元</w:t>
            </w:r>
            <w:r>
              <w:rPr>
                <w:rFonts w:hint="eastAsia" w:cs="宋体"/>
                <w:b/>
                <w:bCs/>
                <w:color w:val="auto"/>
                <w:sz w:val="24"/>
                <w:szCs w:val="24"/>
                <w:highlight w:val="none"/>
                <w:lang w:val="en-US" w:eastAsia="zh-CN"/>
              </w:rPr>
              <w:t xml:space="preserve"> 陆拾捌万元整</w:t>
            </w:r>
          </w:p>
          <w:p w14:paraId="4D9C4F11">
            <w:pPr>
              <w:pStyle w:val="57"/>
              <w:spacing w:after="0" w:line="400" w:lineRule="exact"/>
              <w:ind w:left="107"/>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1.投标报价不超过最高限价，否则按废标处理。</w:t>
            </w:r>
          </w:p>
        </w:tc>
      </w:tr>
      <w:tr w14:paraId="6BC01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9" w:hRule="atLeast"/>
          <w:jc w:val="center"/>
        </w:trPr>
        <w:tc>
          <w:tcPr>
            <w:tcW w:w="734" w:type="dxa"/>
            <w:tcBorders>
              <w:top w:val="single" w:color="auto" w:sz="4" w:space="0"/>
              <w:left w:val="single" w:color="000000" w:sz="6" w:space="0"/>
              <w:bottom w:val="single" w:color="auto" w:sz="4" w:space="0"/>
              <w:right w:val="single" w:color="000000" w:sz="6" w:space="0"/>
            </w:tcBorders>
            <w:vAlign w:val="center"/>
          </w:tcPr>
          <w:p w14:paraId="0E34EF6C">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2319" w:type="dxa"/>
            <w:tcBorders>
              <w:top w:val="single" w:color="auto" w:sz="4" w:space="0"/>
              <w:left w:val="nil"/>
              <w:bottom w:val="single" w:color="auto" w:sz="4" w:space="0"/>
              <w:right w:val="single" w:color="000000" w:sz="6" w:space="0"/>
            </w:tcBorders>
            <w:vAlign w:val="center"/>
          </w:tcPr>
          <w:p w14:paraId="184E659A">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供应商提出问题</w:t>
            </w:r>
          </w:p>
          <w:p w14:paraId="4FA35144">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的截止时间</w:t>
            </w:r>
          </w:p>
        </w:tc>
        <w:tc>
          <w:tcPr>
            <w:tcW w:w="7782" w:type="dxa"/>
            <w:tcBorders>
              <w:top w:val="single" w:color="auto" w:sz="4" w:space="0"/>
              <w:left w:val="nil"/>
              <w:bottom w:val="single" w:color="auto" w:sz="4" w:space="0"/>
              <w:right w:val="single" w:color="000000" w:sz="6" w:space="0"/>
            </w:tcBorders>
            <w:vAlign w:val="center"/>
          </w:tcPr>
          <w:p w14:paraId="6FEDBB1D">
            <w:pPr>
              <w:pStyle w:val="57"/>
              <w:spacing w:after="0" w:line="400" w:lineRule="exact"/>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投标截止时间2日前</w:t>
            </w:r>
          </w:p>
        </w:tc>
      </w:tr>
      <w:tr w14:paraId="35219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0" w:hRule="atLeast"/>
          <w:jc w:val="center"/>
        </w:trPr>
        <w:tc>
          <w:tcPr>
            <w:tcW w:w="734" w:type="dxa"/>
            <w:tcBorders>
              <w:top w:val="single" w:color="auto" w:sz="4" w:space="0"/>
              <w:left w:val="single" w:color="000000" w:sz="6" w:space="0"/>
              <w:bottom w:val="single" w:color="auto" w:sz="4" w:space="0"/>
              <w:right w:val="single" w:color="000000" w:sz="6" w:space="0"/>
            </w:tcBorders>
            <w:vAlign w:val="center"/>
          </w:tcPr>
          <w:p w14:paraId="685BFEE5">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2319" w:type="dxa"/>
            <w:tcBorders>
              <w:top w:val="single" w:color="auto" w:sz="4" w:space="0"/>
              <w:left w:val="nil"/>
              <w:bottom w:val="single" w:color="auto" w:sz="4" w:space="0"/>
              <w:right w:val="single" w:color="000000" w:sz="6" w:space="0"/>
            </w:tcBorders>
            <w:vAlign w:val="center"/>
          </w:tcPr>
          <w:p w14:paraId="3736831D">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》澄清修改补充时间</w:t>
            </w:r>
          </w:p>
        </w:tc>
        <w:tc>
          <w:tcPr>
            <w:tcW w:w="7782" w:type="dxa"/>
            <w:tcBorders>
              <w:top w:val="single" w:color="auto" w:sz="4" w:space="0"/>
              <w:left w:val="nil"/>
              <w:bottom w:val="single" w:color="auto" w:sz="4" w:space="0"/>
              <w:right w:val="single" w:color="000000" w:sz="6" w:space="0"/>
            </w:tcBorders>
            <w:vAlign w:val="center"/>
          </w:tcPr>
          <w:p w14:paraId="25335CC3">
            <w:pPr>
              <w:pStyle w:val="57"/>
              <w:spacing w:after="0" w:line="400" w:lineRule="exact"/>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投标截止时间 3 个工作日前</w:t>
            </w:r>
          </w:p>
        </w:tc>
      </w:tr>
      <w:tr w14:paraId="05DC5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9" w:hRule="atLeast"/>
          <w:jc w:val="center"/>
        </w:trPr>
        <w:tc>
          <w:tcPr>
            <w:tcW w:w="734" w:type="dxa"/>
            <w:tcBorders>
              <w:top w:val="single" w:color="auto" w:sz="4" w:space="0"/>
              <w:left w:val="single" w:color="000000" w:sz="6" w:space="0"/>
              <w:bottom w:val="single" w:color="000000" w:sz="6" w:space="0"/>
              <w:right w:val="single" w:color="000000" w:sz="6" w:space="0"/>
            </w:tcBorders>
            <w:vAlign w:val="center"/>
          </w:tcPr>
          <w:p w14:paraId="5D953447">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2319" w:type="dxa"/>
            <w:tcBorders>
              <w:top w:val="single" w:color="auto" w:sz="4" w:space="0"/>
              <w:left w:val="nil"/>
              <w:bottom w:val="single" w:color="000000" w:sz="6" w:space="0"/>
              <w:right w:val="single" w:color="000000" w:sz="6" w:space="0"/>
            </w:tcBorders>
            <w:vAlign w:val="center"/>
          </w:tcPr>
          <w:p w14:paraId="178CFF3A">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》的澄清修改补充告知方式</w:t>
            </w:r>
          </w:p>
        </w:tc>
        <w:tc>
          <w:tcPr>
            <w:tcW w:w="7782" w:type="dxa"/>
            <w:tcBorders>
              <w:top w:val="single" w:color="auto" w:sz="4" w:space="0"/>
              <w:left w:val="nil"/>
              <w:bottom w:val="single" w:color="000000" w:sz="6" w:space="0"/>
              <w:right w:val="single" w:color="000000" w:sz="6" w:space="0"/>
            </w:tcBorders>
            <w:vAlign w:val="center"/>
          </w:tcPr>
          <w:p w14:paraId="4244B28E">
            <w:pPr>
              <w:pStyle w:val="57"/>
              <w:spacing w:after="0" w:line="400" w:lineRule="exact"/>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见“第</w:t>
            </w:r>
            <w:r>
              <w:rPr>
                <w:rFonts w:hint="eastAsia" w:ascii="宋体" w:hAnsi="宋体" w:eastAsia="宋体" w:cs="宋体"/>
                <w:b/>
                <w:bCs/>
                <w:color w:val="auto"/>
                <w:sz w:val="24"/>
                <w:szCs w:val="24"/>
                <w:highlight w:val="none"/>
                <w:lang w:eastAsia="zh-CN"/>
              </w:rPr>
              <w:t>三章</w:t>
            </w:r>
            <w:r>
              <w:rPr>
                <w:rFonts w:hint="eastAsia" w:ascii="宋体" w:hAnsi="宋体" w:eastAsia="宋体" w:cs="宋体"/>
                <w:b/>
                <w:bCs/>
                <w:color w:val="auto"/>
                <w:sz w:val="24"/>
                <w:szCs w:val="24"/>
                <w:highlight w:val="none"/>
              </w:rPr>
              <w:t xml:space="preserve"> 供应商须知”相应条款</w:t>
            </w:r>
          </w:p>
        </w:tc>
      </w:tr>
      <w:tr w14:paraId="4D7B2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6A4409DF">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2319" w:type="dxa"/>
            <w:tcBorders>
              <w:top w:val="single" w:color="000000" w:sz="6" w:space="0"/>
              <w:left w:val="nil"/>
              <w:bottom w:val="single" w:color="000000" w:sz="6" w:space="0"/>
              <w:right w:val="single" w:color="000000" w:sz="6" w:space="0"/>
            </w:tcBorders>
            <w:vAlign w:val="center"/>
          </w:tcPr>
          <w:p w14:paraId="6F3156B6">
            <w:pPr>
              <w:pStyle w:val="57"/>
              <w:spacing w:after="0" w:line="400" w:lineRule="exact"/>
              <w:ind w:left="107"/>
              <w:jc w:val="center"/>
              <w:rPr>
                <w:rFonts w:hint="eastAsia" w:ascii="宋体" w:hAnsi="宋体" w:eastAsia="宋体" w:cs="宋体"/>
                <w:color w:val="auto"/>
                <w:sz w:val="24"/>
                <w:szCs w:val="24"/>
                <w:highlight w:val="none"/>
              </w:rPr>
            </w:pP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响应文件递交截止时间</w:t>
            </w:r>
          </w:p>
        </w:tc>
        <w:tc>
          <w:tcPr>
            <w:tcW w:w="7782" w:type="dxa"/>
            <w:tcBorders>
              <w:top w:val="single" w:color="000000" w:sz="6" w:space="0"/>
              <w:left w:val="nil"/>
              <w:bottom w:val="single" w:color="000000" w:sz="6" w:space="0"/>
              <w:right w:val="single" w:color="000000" w:sz="6" w:space="0"/>
            </w:tcBorders>
            <w:vAlign w:val="center"/>
          </w:tcPr>
          <w:p w14:paraId="73440495">
            <w:pPr>
              <w:pStyle w:val="57"/>
              <w:spacing w:after="0" w:line="400" w:lineRule="exact"/>
              <w:ind w:left="10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w:t>
            </w:r>
            <w:r>
              <w:rPr>
                <w:rFonts w:hint="eastAsia" w:ascii="宋体" w:hAnsi="宋体" w:eastAsia="宋体" w:cs="宋体"/>
                <w:color w:val="auto"/>
                <w:sz w:val="24"/>
                <w:szCs w:val="24"/>
                <w:highlight w:val="none"/>
                <w:lang w:eastAsia="zh-CN"/>
              </w:rPr>
              <w:t>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w:t>
            </w:r>
          </w:p>
        </w:tc>
      </w:tr>
      <w:tr w14:paraId="7C7BF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7"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0CE5FECD">
            <w:pPr>
              <w:pStyle w:val="57"/>
              <w:spacing w:after="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2319" w:type="dxa"/>
            <w:tcBorders>
              <w:top w:val="single" w:color="000000" w:sz="6" w:space="0"/>
              <w:left w:val="nil"/>
              <w:bottom w:val="single" w:color="000000" w:sz="6" w:space="0"/>
              <w:right w:val="single" w:color="000000" w:sz="6" w:space="0"/>
            </w:tcBorders>
            <w:vAlign w:val="center"/>
          </w:tcPr>
          <w:p w14:paraId="4DD7BDD8">
            <w:pPr>
              <w:pStyle w:val="57"/>
              <w:spacing w:after="0" w:line="360" w:lineRule="auto"/>
              <w:ind w:left="108"/>
              <w:jc w:val="center"/>
              <w:rPr>
                <w:rFonts w:hint="eastAsia" w:ascii="宋体" w:hAnsi="宋体" w:eastAsia="宋体" w:cs="宋体"/>
                <w:color w:val="auto"/>
                <w:sz w:val="24"/>
                <w:szCs w:val="24"/>
                <w:highlight w:val="none"/>
              </w:rPr>
            </w:pP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时间</w:t>
            </w:r>
          </w:p>
        </w:tc>
        <w:tc>
          <w:tcPr>
            <w:tcW w:w="7782" w:type="dxa"/>
            <w:tcBorders>
              <w:top w:val="single" w:color="000000" w:sz="6" w:space="0"/>
              <w:left w:val="nil"/>
              <w:bottom w:val="single" w:color="000000" w:sz="6" w:space="0"/>
              <w:right w:val="single" w:color="000000" w:sz="6" w:space="0"/>
            </w:tcBorders>
            <w:vAlign w:val="center"/>
          </w:tcPr>
          <w:p w14:paraId="73BB2EB9">
            <w:pPr>
              <w:pStyle w:val="57"/>
              <w:spacing w:after="0" w:line="360" w:lineRule="auto"/>
              <w:ind w:left="10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w:t>
            </w:r>
            <w:r>
              <w:rPr>
                <w:rFonts w:hint="eastAsia" w:ascii="宋体" w:hAnsi="宋体" w:eastAsia="宋体" w:cs="宋体"/>
                <w:color w:val="auto"/>
                <w:sz w:val="24"/>
                <w:szCs w:val="24"/>
                <w:highlight w:val="none"/>
                <w:lang w:eastAsia="zh-CN"/>
              </w:rPr>
              <w:t>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w:t>
            </w:r>
          </w:p>
        </w:tc>
      </w:tr>
      <w:tr w14:paraId="08CB4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3"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00F09D54">
            <w:pPr>
              <w:pStyle w:val="57"/>
              <w:spacing w:after="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2319" w:type="dxa"/>
            <w:tcBorders>
              <w:top w:val="single" w:color="000000" w:sz="6" w:space="0"/>
              <w:left w:val="nil"/>
              <w:bottom w:val="single" w:color="000000" w:sz="6" w:space="0"/>
              <w:right w:val="single" w:color="000000" w:sz="6" w:space="0"/>
            </w:tcBorders>
            <w:vAlign w:val="center"/>
          </w:tcPr>
          <w:p w14:paraId="49FB7ADF">
            <w:pPr>
              <w:pStyle w:val="57"/>
              <w:spacing w:after="0" w:line="360" w:lineRule="auto"/>
              <w:ind w:left="108"/>
              <w:jc w:val="center"/>
              <w:rPr>
                <w:rFonts w:hint="eastAsia" w:ascii="宋体" w:hAnsi="宋体" w:eastAsia="宋体" w:cs="宋体"/>
                <w:color w:val="auto"/>
                <w:sz w:val="24"/>
                <w:szCs w:val="24"/>
                <w:highlight w:val="none"/>
              </w:rPr>
            </w:pP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地点</w:t>
            </w:r>
          </w:p>
        </w:tc>
        <w:tc>
          <w:tcPr>
            <w:tcW w:w="7782" w:type="dxa"/>
            <w:tcBorders>
              <w:top w:val="single" w:color="000000" w:sz="6" w:space="0"/>
              <w:left w:val="nil"/>
              <w:bottom w:val="single" w:color="000000" w:sz="6" w:space="0"/>
              <w:right w:val="single" w:color="000000" w:sz="6" w:space="0"/>
            </w:tcBorders>
            <w:vAlign w:val="center"/>
          </w:tcPr>
          <w:p w14:paraId="11E72EE8">
            <w:pPr>
              <w:pStyle w:val="57"/>
              <w:spacing w:after="0" w:line="360" w:lineRule="auto"/>
              <w:ind w:left="10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w:t>
            </w:r>
            <w:r>
              <w:rPr>
                <w:rFonts w:hint="eastAsia" w:ascii="宋体" w:hAnsi="宋体" w:eastAsia="宋体" w:cs="宋体"/>
                <w:color w:val="auto"/>
                <w:sz w:val="24"/>
                <w:szCs w:val="24"/>
                <w:highlight w:val="none"/>
                <w:lang w:eastAsia="zh-CN"/>
              </w:rPr>
              <w:t>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w:t>
            </w:r>
          </w:p>
        </w:tc>
      </w:tr>
      <w:tr w14:paraId="75162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36"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653A21F8">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2319" w:type="dxa"/>
            <w:tcBorders>
              <w:top w:val="single" w:color="000000" w:sz="6" w:space="0"/>
              <w:left w:val="nil"/>
              <w:bottom w:val="single" w:color="000000" w:sz="6" w:space="0"/>
              <w:right w:val="single" w:color="000000" w:sz="6" w:space="0"/>
            </w:tcBorders>
            <w:vAlign w:val="center"/>
          </w:tcPr>
          <w:p w14:paraId="52AA27C0">
            <w:pPr>
              <w:pStyle w:val="57"/>
              <w:spacing w:after="0" w:line="400" w:lineRule="exact"/>
              <w:ind w:right="9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响应文件递交方式</w:t>
            </w:r>
          </w:p>
        </w:tc>
        <w:tc>
          <w:tcPr>
            <w:tcW w:w="7782" w:type="dxa"/>
            <w:tcBorders>
              <w:top w:val="single" w:color="000000" w:sz="6" w:space="0"/>
              <w:left w:val="nil"/>
              <w:bottom w:val="single" w:color="000000" w:sz="6" w:space="0"/>
              <w:right w:val="single" w:color="000000" w:sz="6" w:space="0"/>
            </w:tcBorders>
            <w:vAlign w:val="center"/>
          </w:tcPr>
          <w:p w14:paraId="78110566">
            <w:pPr>
              <w:pStyle w:val="57"/>
              <w:spacing w:after="0" w:line="400" w:lineRule="exact"/>
              <w:ind w:left="107" w:right="9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网上递交。</w:t>
            </w:r>
            <w:r>
              <w:rPr>
                <w:rFonts w:hint="eastAsia" w:ascii="宋体" w:hAnsi="宋体" w:eastAsia="宋体" w:cs="宋体"/>
                <w:color w:val="auto"/>
                <w:sz w:val="24"/>
                <w:szCs w:val="24"/>
                <w:highlight w:val="none"/>
              </w:rPr>
              <w:t>供应商进入全国公共资源交易平台（河南省˙汤阴县）网站，凭企业数字证书点击【投标用户入口】</w:t>
            </w:r>
            <w:r>
              <w:rPr>
                <w:rFonts w:hint="eastAsia" w:ascii="宋体" w:hAnsi="宋体" w:eastAsia="宋体" w:cs="宋体"/>
                <w:color w:val="auto"/>
                <w:sz w:val="24"/>
                <w:szCs w:val="24"/>
                <w:highlight w:val="none"/>
                <w:lang w:eastAsia="zh-CN"/>
              </w:rPr>
              <w:t>登录系统</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供应商必须在</w:t>
            </w:r>
            <w:r>
              <w:rPr>
                <w:rFonts w:hint="eastAsia" w:cs="宋体"/>
                <w:b/>
                <w:bCs/>
                <w:color w:val="auto"/>
                <w:sz w:val="24"/>
                <w:szCs w:val="24"/>
                <w:highlight w:val="none"/>
                <w:lang w:eastAsia="zh-CN"/>
              </w:rPr>
              <w:t>谈判</w:t>
            </w:r>
            <w:r>
              <w:rPr>
                <w:rFonts w:hint="eastAsia" w:ascii="宋体" w:hAnsi="宋体" w:eastAsia="宋体" w:cs="宋体"/>
                <w:b/>
                <w:bCs/>
                <w:color w:val="auto"/>
                <w:sz w:val="24"/>
                <w:szCs w:val="24"/>
                <w:highlight w:val="none"/>
              </w:rPr>
              <w:t>截止时间前完成所有响应文件的上传，并“确认并签名”，逾期上传视为网上投标无效；</w:t>
            </w:r>
          </w:p>
        </w:tc>
      </w:tr>
      <w:tr w14:paraId="33D7D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8"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674B2B2D">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2319" w:type="dxa"/>
            <w:tcBorders>
              <w:top w:val="single" w:color="000000" w:sz="6" w:space="0"/>
              <w:left w:val="nil"/>
              <w:bottom w:val="single" w:color="000000" w:sz="6" w:space="0"/>
              <w:right w:val="single" w:color="000000" w:sz="6" w:space="0"/>
            </w:tcBorders>
            <w:vAlign w:val="center"/>
          </w:tcPr>
          <w:p w14:paraId="77FB18CF">
            <w:pPr>
              <w:pStyle w:val="57"/>
              <w:spacing w:after="0" w:line="400" w:lineRule="exact"/>
              <w:jc w:val="center"/>
              <w:rPr>
                <w:rFonts w:hint="eastAsia" w:ascii="宋体" w:hAnsi="宋体" w:eastAsia="宋体" w:cs="宋体"/>
                <w:color w:val="auto"/>
                <w:sz w:val="24"/>
                <w:szCs w:val="24"/>
                <w:highlight w:val="none"/>
              </w:rPr>
            </w:pP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的构成</w:t>
            </w:r>
          </w:p>
        </w:tc>
        <w:tc>
          <w:tcPr>
            <w:tcW w:w="7782" w:type="dxa"/>
            <w:tcBorders>
              <w:top w:val="single" w:color="000000" w:sz="6" w:space="0"/>
              <w:left w:val="nil"/>
              <w:bottom w:val="single" w:color="000000" w:sz="6" w:space="0"/>
              <w:right w:val="single" w:color="000000" w:sz="6" w:space="0"/>
            </w:tcBorders>
            <w:vAlign w:val="center"/>
          </w:tcPr>
          <w:p w14:paraId="0737F8A7">
            <w:pPr>
              <w:pStyle w:val="57"/>
              <w:spacing w:after="0" w:line="400" w:lineRule="exact"/>
              <w:ind w:left="107"/>
              <w:rPr>
                <w:rFonts w:hint="eastAsia" w:ascii="宋体" w:hAnsi="宋体" w:eastAsia="宋体" w:cs="宋体"/>
                <w:color w:val="auto"/>
                <w:sz w:val="24"/>
                <w:szCs w:val="24"/>
                <w:highlight w:val="none"/>
              </w:rPr>
            </w:pP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构成：</w:t>
            </w:r>
            <w:r>
              <w:rPr>
                <w:rFonts w:hint="eastAsia" w:cs="宋体"/>
                <w:b/>
                <w:bCs/>
                <w:color w:val="auto"/>
                <w:sz w:val="24"/>
                <w:szCs w:val="24"/>
                <w:highlight w:val="none"/>
                <w:lang w:eastAsia="zh-CN"/>
              </w:rPr>
              <w:t>评标委员会</w:t>
            </w:r>
            <w:r>
              <w:rPr>
                <w:rFonts w:hint="eastAsia" w:ascii="宋体" w:hAnsi="宋体" w:eastAsia="宋体" w:cs="宋体"/>
                <w:b/>
                <w:bCs/>
                <w:color w:val="auto"/>
                <w:sz w:val="24"/>
                <w:szCs w:val="24"/>
                <w:highlight w:val="none"/>
              </w:rPr>
              <w:t xml:space="preserve">由评审专家组成，共 </w:t>
            </w:r>
            <w:r>
              <w:rPr>
                <w:rFonts w:hint="eastAsia" w:ascii="宋体" w:hAnsi="宋体" w:eastAsia="宋体" w:cs="宋体"/>
                <w:b/>
                <w:bCs/>
                <w:color w:val="auto"/>
                <w:sz w:val="24"/>
                <w:szCs w:val="24"/>
                <w:highlight w:val="none"/>
                <w:u w:val="none"/>
              </w:rPr>
              <w:t xml:space="preserve">3 </w:t>
            </w:r>
            <w:r>
              <w:rPr>
                <w:rFonts w:hint="eastAsia" w:ascii="宋体" w:hAnsi="宋体" w:eastAsia="宋体" w:cs="宋体"/>
                <w:b/>
                <w:bCs/>
                <w:color w:val="auto"/>
                <w:sz w:val="24"/>
                <w:szCs w:val="24"/>
                <w:highlight w:val="none"/>
              </w:rPr>
              <w:t>人</w:t>
            </w:r>
          </w:p>
          <w:p w14:paraId="24F913B4">
            <w:pPr>
              <w:pStyle w:val="57"/>
              <w:spacing w:after="0" w:line="400" w:lineRule="exact"/>
              <w:ind w:left="107"/>
              <w:rPr>
                <w:rFonts w:hint="eastAsia" w:ascii="宋体" w:hAnsi="宋体" w:eastAsia="宋体" w:cs="宋体"/>
                <w:color w:val="auto"/>
                <w:sz w:val="24"/>
                <w:szCs w:val="24"/>
                <w:highlight w:val="none"/>
              </w:rPr>
            </w:pP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评审专家确定方式：</w:t>
            </w:r>
            <w:r>
              <w:rPr>
                <w:rFonts w:hint="eastAsia" w:ascii="宋体" w:hAnsi="宋体" w:eastAsia="宋体" w:cs="宋体"/>
                <w:b/>
                <w:bCs/>
                <w:color w:val="auto"/>
                <w:sz w:val="24"/>
                <w:szCs w:val="24"/>
                <w:highlight w:val="none"/>
                <w:lang w:val="en-US" w:eastAsia="zh-CN"/>
              </w:rPr>
              <w:t>从</w:t>
            </w:r>
            <w:r>
              <w:rPr>
                <w:rFonts w:hint="eastAsia" w:ascii="宋体" w:hAnsi="宋体" w:eastAsia="宋体" w:cs="宋体"/>
                <w:b/>
                <w:bCs/>
                <w:color w:val="auto"/>
                <w:sz w:val="24"/>
                <w:szCs w:val="24"/>
                <w:highlight w:val="none"/>
              </w:rPr>
              <w:t>河南省政府采购专家库中随机抽取</w:t>
            </w:r>
            <w:r>
              <w:rPr>
                <w:rFonts w:hint="eastAsia" w:ascii="宋体" w:hAnsi="宋体" w:eastAsia="宋体" w:cs="宋体"/>
                <w:color w:val="auto"/>
                <w:sz w:val="24"/>
                <w:szCs w:val="24"/>
                <w:highlight w:val="none"/>
              </w:rPr>
              <w:t>。</w:t>
            </w:r>
          </w:p>
        </w:tc>
      </w:tr>
      <w:tr w14:paraId="56970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4" w:hRule="atLeast"/>
          <w:jc w:val="center"/>
        </w:trPr>
        <w:tc>
          <w:tcPr>
            <w:tcW w:w="734" w:type="dxa"/>
            <w:tcBorders>
              <w:top w:val="single" w:color="000000" w:sz="6" w:space="0"/>
              <w:left w:val="single" w:color="000000" w:sz="6" w:space="0"/>
              <w:bottom w:val="single" w:color="auto" w:sz="4" w:space="0"/>
              <w:right w:val="single" w:color="000000" w:sz="6" w:space="0"/>
            </w:tcBorders>
            <w:vAlign w:val="center"/>
          </w:tcPr>
          <w:p w14:paraId="2530981D">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2319" w:type="dxa"/>
            <w:tcBorders>
              <w:top w:val="single" w:color="000000" w:sz="6" w:space="0"/>
              <w:left w:val="nil"/>
              <w:bottom w:val="single" w:color="auto" w:sz="4" w:space="0"/>
              <w:right w:val="single" w:color="000000" w:sz="6" w:space="0"/>
            </w:tcBorders>
            <w:vAlign w:val="center"/>
          </w:tcPr>
          <w:p w14:paraId="0F23DD6C">
            <w:pPr>
              <w:pStyle w:val="57"/>
              <w:spacing w:after="0" w:line="400" w:lineRule="exact"/>
              <w:ind w:left="108"/>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是否授权</w:t>
            </w:r>
            <w:r>
              <w:rPr>
                <w:rFonts w:hint="eastAsia" w:cs="宋体"/>
                <w:color w:val="auto"/>
                <w:sz w:val="24"/>
                <w:szCs w:val="24"/>
                <w:highlight w:val="none"/>
                <w:lang w:eastAsia="zh-CN"/>
              </w:rPr>
              <w:t>谈判</w:t>
            </w:r>
          </w:p>
          <w:p w14:paraId="07A1C41C">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小组确定成交人</w:t>
            </w:r>
          </w:p>
        </w:tc>
        <w:tc>
          <w:tcPr>
            <w:tcW w:w="7782" w:type="dxa"/>
            <w:tcBorders>
              <w:top w:val="single" w:color="000000" w:sz="6" w:space="0"/>
              <w:left w:val="nil"/>
              <w:bottom w:val="single" w:color="auto" w:sz="4" w:space="0"/>
              <w:right w:val="single" w:color="000000" w:sz="6" w:space="0"/>
            </w:tcBorders>
            <w:vAlign w:val="center"/>
          </w:tcPr>
          <w:p w14:paraId="5ED48822">
            <w:pPr>
              <w:pStyle w:val="57"/>
              <w:spacing w:after="0" w:line="400" w:lineRule="exact"/>
              <w:ind w:left="108"/>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是</w:t>
            </w:r>
            <w:r>
              <w:rPr>
                <w:rFonts w:hint="eastAsia" w:ascii="宋体" w:hAnsi="宋体" w:eastAsia="宋体" w:cs="宋体"/>
                <w:color w:val="auto"/>
                <w:sz w:val="24"/>
                <w:szCs w:val="24"/>
                <w:highlight w:val="none"/>
              </w:rPr>
              <w:t>，</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按照最后报价由低到高的顺序提出 3 名成交候选人</w:t>
            </w:r>
            <w:r>
              <w:rPr>
                <w:rFonts w:hint="eastAsia" w:ascii="宋体" w:hAnsi="宋体" w:eastAsia="宋体" w:cs="宋体"/>
                <w:color w:val="auto"/>
                <w:sz w:val="24"/>
                <w:szCs w:val="24"/>
                <w:highlight w:val="none"/>
                <w:lang w:val="en-US" w:eastAsia="zh-CN"/>
              </w:rPr>
              <w:t>，并确定排名第一的成交候选</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为成交供应商。</w:t>
            </w:r>
          </w:p>
        </w:tc>
      </w:tr>
      <w:tr w14:paraId="524BE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jc w:val="center"/>
        </w:trPr>
        <w:tc>
          <w:tcPr>
            <w:tcW w:w="734" w:type="dxa"/>
            <w:tcBorders>
              <w:top w:val="single" w:color="auto" w:sz="4" w:space="0"/>
              <w:left w:val="single" w:color="000000" w:sz="6" w:space="0"/>
              <w:bottom w:val="single" w:color="auto" w:sz="4" w:space="0"/>
              <w:right w:val="single" w:color="000000" w:sz="6" w:space="0"/>
            </w:tcBorders>
            <w:vAlign w:val="center"/>
          </w:tcPr>
          <w:p w14:paraId="0EFE7D86">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2319" w:type="dxa"/>
            <w:tcBorders>
              <w:top w:val="single" w:color="auto" w:sz="4" w:space="0"/>
              <w:left w:val="nil"/>
              <w:bottom w:val="single" w:color="auto" w:sz="4" w:space="0"/>
              <w:right w:val="single" w:color="000000" w:sz="6" w:space="0"/>
            </w:tcBorders>
            <w:vAlign w:val="center"/>
          </w:tcPr>
          <w:p w14:paraId="37A831C1">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成交结果公告</w:t>
            </w:r>
          </w:p>
        </w:tc>
        <w:tc>
          <w:tcPr>
            <w:tcW w:w="7782" w:type="dxa"/>
            <w:tcBorders>
              <w:top w:val="single" w:color="auto" w:sz="4" w:space="0"/>
              <w:left w:val="nil"/>
              <w:bottom w:val="single" w:color="auto" w:sz="4" w:space="0"/>
              <w:right w:val="single" w:color="000000" w:sz="6" w:space="0"/>
            </w:tcBorders>
            <w:vAlign w:val="top"/>
          </w:tcPr>
          <w:p w14:paraId="6686B783">
            <w:pPr>
              <w:pStyle w:val="57"/>
              <w:spacing w:after="0" w:line="400" w:lineRule="exact"/>
              <w:ind w:left="108"/>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本次竞争性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的成交结果将在成交供应商确定之日起 1 个工作日内，在竞争性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w:t>
            </w:r>
            <w:r>
              <w:rPr>
                <w:rFonts w:hint="eastAsia" w:ascii="宋体" w:hAnsi="宋体" w:eastAsia="宋体" w:cs="宋体"/>
                <w:b/>
                <w:bCs/>
                <w:color w:val="auto"/>
                <w:sz w:val="24"/>
                <w:szCs w:val="24"/>
                <w:highlight w:val="none"/>
              </w:rPr>
              <w:t>所述媒介</w:t>
            </w:r>
            <w:r>
              <w:rPr>
                <w:rFonts w:hint="eastAsia" w:ascii="宋体" w:hAnsi="宋体" w:eastAsia="宋体" w:cs="宋体"/>
                <w:color w:val="auto"/>
                <w:sz w:val="24"/>
                <w:szCs w:val="24"/>
                <w:highlight w:val="none"/>
              </w:rPr>
              <w:t>公告1个工作日。</w:t>
            </w:r>
          </w:p>
        </w:tc>
      </w:tr>
      <w:tr w14:paraId="4FF21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69B39036">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2319" w:type="dxa"/>
            <w:tcBorders>
              <w:top w:val="single" w:color="000000" w:sz="6" w:space="0"/>
              <w:left w:val="nil"/>
              <w:bottom w:val="single" w:color="000000" w:sz="6" w:space="0"/>
              <w:right w:val="single" w:color="000000" w:sz="6" w:space="0"/>
            </w:tcBorders>
            <w:vAlign w:val="center"/>
          </w:tcPr>
          <w:p w14:paraId="51E0B7D0">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成交通知书</w:t>
            </w:r>
          </w:p>
        </w:tc>
        <w:tc>
          <w:tcPr>
            <w:tcW w:w="7782" w:type="dxa"/>
            <w:tcBorders>
              <w:top w:val="single" w:color="000000" w:sz="6" w:space="0"/>
              <w:left w:val="nil"/>
              <w:bottom w:val="single" w:color="000000" w:sz="6" w:space="0"/>
              <w:right w:val="single" w:color="000000" w:sz="6" w:space="0"/>
            </w:tcBorders>
            <w:vAlign w:val="center"/>
          </w:tcPr>
          <w:p w14:paraId="091174AD">
            <w:pPr>
              <w:pStyle w:val="57"/>
              <w:spacing w:after="0" w:line="400" w:lineRule="exact"/>
              <w:ind w:left="107" w:right="9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采购代理机构在成交人确定后</w:t>
            </w:r>
            <w:r>
              <w:rPr>
                <w:rFonts w:hint="eastAsia"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eastAsia="zh-CN"/>
              </w:rPr>
              <w:t>个工作日内</w:t>
            </w:r>
            <w:r>
              <w:rPr>
                <w:rFonts w:hint="eastAsia" w:ascii="宋体" w:hAnsi="宋体" w:eastAsia="宋体" w:cs="宋体"/>
                <w:b/>
                <w:bCs/>
                <w:color w:val="auto"/>
                <w:sz w:val="24"/>
                <w:szCs w:val="24"/>
                <w:highlight w:val="none"/>
              </w:rPr>
              <w:t>，向成交人发出成交通知书。</w:t>
            </w:r>
          </w:p>
        </w:tc>
      </w:tr>
      <w:tr w14:paraId="7372A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8"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16AACA8C">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2319" w:type="dxa"/>
            <w:tcBorders>
              <w:top w:val="single" w:color="000000" w:sz="6" w:space="0"/>
              <w:left w:val="nil"/>
              <w:bottom w:val="single" w:color="000000" w:sz="6" w:space="0"/>
              <w:right w:val="single" w:color="000000" w:sz="6" w:space="0"/>
            </w:tcBorders>
            <w:vAlign w:val="center"/>
          </w:tcPr>
          <w:p w14:paraId="3CED600F">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本项目采用评审办法</w:t>
            </w:r>
          </w:p>
        </w:tc>
        <w:tc>
          <w:tcPr>
            <w:tcW w:w="7782" w:type="dxa"/>
            <w:tcBorders>
              <w:top w:val="single" w:color="000000" w:sz="6" w:space="0"/>
              <w:left w:val="nil"/>
              <w:bottom w:val="single" w:color="000000" w:sz="6" w:space="0"/>
              <w:right w:val="single" w:color="000000" w:sz="6" w:space="0"/>
            </w:tcBorders>
            <w:vAlign w:val="center"/>
          </w:tcPr>
          <w:p w14:paraId="6EF58012">
            <w:pPr>
              <w:pStyle w:val="57"/>
              <w:spacing w:after="0" w:line="400" w:lineRule="exact"/>
              <w:ind w:left="107"/>
              <w:rPr>
                <w:rFonts w:hint="default" w:ascii="宋体" w:hAnsi="宋体" w:eastAsia="宋体" w:cs="宋体"/>
                <w:color w:val="auto"/>
                <w:sz w:val="24"/>
                <w:szCs w:val="24"/>
                <w:highlight w:val="none"/>
                <w:lang w:val="en-US" w:eastAsia="zh-CN"/>
              </w:rPr>
            </w:pPr>
            <w:r>
              <w:rPr>
                <w:rFonts w:hint="eastAsia" w:cs="宋体"/>
                <w:b/>
                <w:bCs/>
                <w:color w:val="auto"/>
                <w:sz w:val="24"/>
                <w:szCs w:val="24"/>
                <w:highlight w:val="none"/>
                <w:lang w:val="en-US" w:eastAsia="zh-CN"/>
              </w:rPr>
              <w:t>最低评标价法</w:t>
            </w:r>
          </w:p>
        </w:tc>
      </w:tr>
      <w:tr w14:paraId="5D34F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2C42519C">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w:t>
            </w:r>
          </w:p>
        </w:tc>
        <w:tc>
          <w:tcPr>
            <w:tcW w:w="2319" w:type="dxa"/>
            <w:tcBorders>
              <w:top w:val="single" w:color="000000" w:sz="6" w:space="0"/>
              <w:left w:val="nil"/>
              <w:bottom w:val="single" w:color="000000" w:sz="6" w:space="0"/>
              <w:right w:val="single" w:color="000000" w:sz="6" w:space="0"/>
            </w:tcBorders>
            <w:vAlign w:val="center"/>
          </w:tcPr>
          <w:p w14:paraId="7EF94210">
            <w:pPr>
              <w:pStyle w:val="57"/>
              <w:spacing w:after="0" w:line="400" w:lineRule="exact"/>
              <w:ind w:lef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7782" w:type="dxa"/>
            <w:tcBorders>
              <w:top w:val="single" w:color="000000" w:sz="6" w:space="0"/>
              <w:left w:val="nil"/>
              <w:bottom w:val="single" w:color="000000" w:sz="6" w:space="0"/>
              <w:right w:val="single" w:color="000000" w:sz="6" w:space="0"/>
            </w:tcBorders>
            <w:vAlign w:val="center"/>
          </w:tcPr>
          <w:p w14:paraId="72802A76">
            <w:pPr>
              <w:pStyle w:val="57"/>
              <w:spacing w:after="0" w:line="400" w:lineRule="exact"/>
              <w:ind w:left="10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履约保证金金额：</w:t>
            </w:r>
            <w:r>
              <w:rPr>
                <w:rFonts w:hint="eastAsia" w:ascii="宋体" w:hAnsi="宋体" w:eastAsia="宋体" w:cs="宋体"/>
                <w:b/>
                <w:bCs/>
                <w:color w:val="auto"/>
                <w:sz w:val="24"/>
                <w:szCs w:val="24"/>
                <w:highlight w:val="none"/>
                <w:lang w:val="en-US" w:eastAsia="zh-CN"/>
              </w:rPr>
              <w:t>本项目不需要缴纳履约保证金</w:t>
            </w:r>
          </w:p>
        </w:tc>
      </w:tr>
      <w:tr w14:paraId="37D67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6" w:hRule="atLeast"/>
          <w:jc w:val="center"/>
        </w:trPr>
        <w:tc>
          <w:tcPr>
            <w:tcW w:w="734" w:type="dxa"/>
            <w:tcBorders>
              <w:top w:val="single" w:color="000000" w:sz="6" w:space="0"/>
              <w:left w:val="single" w:color="000000" w:sz="6" w:space="0"/>
              <w:bottom w:val="single" w:color="auto" w:sz="4" w:space="0"/>
              <w:right w:val="single" w:color="000000" w:sz="6" w:space="0"/>
            </w:tcBorders>
            <w:vAlign w:val="center"/>
          </w:tcPr>
          <w:p w14:paraId="42C5A494">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w:t>
            </w:r>
          </w:p>
        </w:tc>
        <w:tc>
          <w:tcPr>
            <w:tcW w:w="2319" w:type="dxa"/>
            <w:tcBorders>
              <w:top w:val="single" w:color="000000" w:sz="6" w:space="0"/>
              <w:left w:val="nil"/>
              <w:bottom w:val="single" w:color="auto" w:sz="4" w:space="0"/>
              <w:right w:val="single" w:color="000000" w:sz="6" w:space="0"/>
            </w:tcBorders>
            <w:vAlign w:val="center"/>
          </w:tcPr>
          <w:p w14:paraId="196F691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质疑</w:t>
            </w:r>
          </w:p>
        </w:tc>
        <w:tc>
          <w:tcPr>
            <w:tcW w:w="7782" w:type="dxa"/>
            <w:tcBorders>
              <w:top w:val="single" w:color="000000" w:sz="6" w:space="0"/>
              <w:left w:val="nil"/>
              <w:bottom w:val="single" w:color="auto" w:sz="4" w:space="0"/>
              <w:right w:val="single" w:color="000000" w:sz="6" w:space="0"/>
            </w:tcBorders>
            <w:vAlign w:val="top"/>
          </w:tcPr>
          <w:p w14:paraId="28248AC0">
            <w:pPr>
              <w:keepNext w:val="0"/>
              <w:keepLines w:val="0"/>
              <w:pageBreakBefore w:val="0"/>
              <w:widowControl w:val="0"/>
              <w:kinsoku/>
              <w:wordWrap/>
              <w:overflowPunct/>
              <w:topLinePunct w:val="0"/>
              <w:autoSpaceDE/>
              <w:autoSpaceDN/>
              <w:bidi w:val="0"/>
              <w:adjustRightInd/>
              <w:snapToGrid/>
              <w:spacing w:after="0" w:line="42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一、供应商认为自己的权益受到损害的，可以在知道或者应知其权益受到损害之日起七个工作日内，向采购代理机构提出质疑。</w:t>
            </w:r>
          </w:p>
          <w:p w14:paraId="4CD2798F">
            <w:pPr>
              <w:keepNext w:val="0"/>
              <w:keepLines w:val="0"/>
              <w:pageBreakBefore w:val="0"/>
              <w:widowControl w:val="0"/>
              <w:kinsoku/>
              <w:wordWrap/>
              <w:overflowPunct/>
              <w:topLinePunct w:val="0"/>
              <w:autoSpaceDE/>
              <w:autoSpaceDN/>
              <w:bidi w:val="0"/>
              <w:adjustRightInd/>
              <w:snapToGrid/>
              <w:spacing w:after="0" w:line="42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1.接收质疑函的方式：书面形式</w:t>
            </w:r>
          </w:p>
          <w:p w14:paraId="65EE42C8">
            <w:pPr>
              <w:keepNext w:val="0"/>
              <w:keepLines w:val="0"/>
              <w:pageBreakBefore w:val="0"/>
              <w:widowControl w:val="0"/>
              <w:kinsoku/>
              <w:wordWrap/>
              <w:overflowPunct/>
              <w:topLinePunct w:val="0"/>
              <w:autoSpaceDE/>
              <w:autoSpaceDN/>
              <w:bidi w:val="0"/>
              <w:adjustRightInd/>
              <w:snapToGrid/>
              <w:spacing w:after="0" w:line="420" w:lineRule="exact"/>
              <w:ind w:firstLine="482"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联系单位：河南申创建筑工程有限公司</w:t>
            </w:r>
          </w:p>
          <w:p w14:paraId="03B7BF8C">
            <w:pPr>
              <w:keepNext w:val="0"/>
              <w:keepLines w:val="0"/>
              <w:pageBreakBefore w:val="0"/>
              <w:widowControl w:val="0"/>
              <w:kinsoku/>
              <w:wordWrap/>
              <w:overflowPunct/>
              <w:topLinePunct w:val="0"/>
              <w:autoSpaceDE/>
              <w:autoSpaceDN/>
              <w:bidi w:val="0"/>
              <w:adjustRightInd/>
              <w:snapToGrid/>
              <w:spacing w:after="0" w:line="42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联系人：</w:t>
            </w:r>
            <w:r>
              <w:rPr>
                <w:rFonts w:hint="eastAsia" w:cs="宋体"/>
                <w:b/>
                <w:bCs/>
                <w:color w:val="auto"/>
                <w:sz w:val="24"/>
                <w:szCs w:val="24"/>
                <w:highlight w:val="none"/>
                <w:lang w:val="en-US" w:eastAsia="zh-CN"/>
              </w:rPr>
              <w:t>王鹏</w:t>
            </w:r>
            <w:r>
              <w:rPr>
                <w:rFonts w:hint="eastAsia" w:ascii="宋体" w:hAnsi="宋体" w:eastAsia="宋体" w:cs="宋体"/>
                <w:b/>
                <w:bCs/>
                <w:color w:val="auto"/>
                <w:sz w:val="24"/>
                <w:szCs w:val="24"/>
                <w:highlight w:val="none"/>
                <w:lang w:val="en-US" w:eastAsia="zh-CN"/>
              </w:rPr>
              <w:t xml:space="preserve"> </w:t>
            </w:r>
          </w:p>
          <w:p w14:paraId="1046B994">
            <w:pPr>
              <w:keepNext w:val="0"/>
              <w:keepLines w:val="0"/>
              <w:pageBreakBefore w:val="0"/>
              <w:widowControl w:val="0"/>
              <w:kinsoku/>
              <w:wordWrap/>
              <w:overflowPunct/>
              <w:topLinePunct w:val="0"/>
              <w:autoSpaceDE/>
              <w:autoSpaceDN/>
              <w:bidi w:val="0"/>
              <w:adjustRightInd/>
              <w:snapToGrid/>
              <w:spacing w:after="0" w:line="42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联系电话：18625850039 </w:t>
            </w:r>
          </w:p>
          <w:p w14:paraId="079B4FE6">
            <w:pPr>
              <w:keepNext w:val="0"/>
              <w:keepLines w:val="0"/>
              <w:pageBreakBefore w:val="0"/>
              <w:widowControl w:val="0"/>
              <w:kinsoku/>
              <w:wordWrap/>
              <w:overflowPunct/>
              <w:topLinePunct w:val="0"/>
              <w:autoSpaceDE/>
              <w:autoSpaceDN/>
              <w:bidi w:val="0"/>
              <w:adjustRightInd/>
              <w:snapToGrid/>
              <w:spacing w:after="0" w:line="420" w:lineRule="exact"/>
              <w:ind w:firstLine="482"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通讯地址：汤阴县人民路中段县直机关幼儿园西侧三楼</w:t>
            </w:r>
          </w:p>
          <w:p w14:paraId="02DA420C">
            <w:pPr>
              <w:keepNext w:val="0"/>
              <w:keepLines w:val="0"/>
              <w:pageBreakBefore w:val="0"/>
              <w:widowControl w:val="0"/>
              <w:kinsoku/>
              <w:wordWrap/>
              <w:overflowPunct/>
              <w:topLinePunct w:val="0"/>
              <w:autoSpaceDE/>
              <w:autoSpaceDN/>
              <w:bidi w:val="0"/>
              <w:adjustRightInd/>
              <w:snapToGrid/>
              <w:spacing w:after="0" w:line="42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质疑函的内容、格式：按照政府采购质疑和投诉办法（中华人民共和国财政部令94号）以书面形式向采购人或采购代理机构提出质疑，逾期不再接收。根据委托代理协议约定，对采购文件的质疑由采购代理机构负责答复；对采购过程的质疑由采购代理机构负责答复；对采购结果的质疑由采购代理机构负责答复。质疑格式、内容应当是应符合相关规定和在省级以上政府采购网站上发布的《政府采购质疑函范本》格式上下载的格式填写书写质疑函，并提供证明材料及程序进行质疑。</w:t>
            </w:r>
          </w:p>
          <w:p w14:paraId="1489C554">
            <w:pPr>
              <w:keepNext w:val="0"/>
              <w:keepLines w:val="0"/>
              <w:pageBreakBefore w:val="0"/>
              <w:widowControl w:val="0"/>
              <w:kinsoku/>
              <w:wordWrap/>
              <w:overflowPunct/>
              <w:topLinePunct w:val="0"/>
              <w:autoSpaceDE/>
              <w:autoSpaceDN/>
              <w:bidi w:val="0"/>
              <w:adjustRightInd/>
              <w:snapToGrid/>
              <w:spacing w:after="0" w:line="420" w:lineRule="exact"/>
              <w:ind w:firstLine="482"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二、在法定质疑期内投标人针对同一采购程序环节的质疑应当一次性提出，逾期依法不予接收。（采购程序环节分为：采购文件、采购过程、中标或者成交结果）</w:t>
            </w:r>
          </w:p>
        </w:tc>
      </w:tr>
      <w:tr w14:paraId="58927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8" w:hRule="atLeast"/>
          <w:jc w:val="center"/>
        </w:trPr>
        <w:tc>
          <w:tcPr>
            <w:tcW w:w="734" w:type="dxa"/>
            <w:tcBorders>
              <w:top w:val="single" w:color="auto" w:sz="4" w:space="0"/>
              <w:left w:val="single" w:color="000000" w:sz="6" w:space="0"/>
              <w:bottom w:val="single" w:color="auto" w:sz="4" w:space="0"/>
              <w:right w:val="single" w:color="000000" w:sz="6" w:space="0"/>
            </w:tcBorders>
            <w:vAlign w:val="center"/>
          </w:tcPr>
          <w:p w14:paraId="684C9145">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2319" w:type="dxa"/>
            <w:tcBorders>
              <w:top w:val="single" w:color="auto" w:sz="4" w:space="0"/>
              <w:left w:val="nil"/>
              <w:bottom w:val="single" w:color="auto" w:sz="4" w:space="0"/>
              <w:right w:val="single" w:color="000000" w:sz="6" w:space="0"/>
            </w:tcBorders>
            <w:vAlign w:val="center"/>
          </w:tcPr>
          <w:p w14:paraId="1A0C6C25">
            <w:pPr>
              <w:pStyle w:val="57"/>
              <w:spacing w:after="0" w:line="4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付款</w:t>
            </w:r>
            <w:r>
              <w:rPr>
                <w:rFonts w:hint="eastAsia" w:cs="宋体"/>
                <w:b/>
                <w:bCs/>
                <w:color w:val="auto"/>
                <w:sz w:val="24"/>
                <w:szCs w:val="24"/>
                <w:highlight w:val="none"/>
                <w:lang w:val="en-US" w:eastAsia="zh-CN" w:bidi="ar-SA"/>
              </w:rPr>
              <w:t>方式</w:t>
            </w:r>
          </w:p>
        </w:tc>
        <w:tc>
          <w:tcPr>
            <w:tcW w:w="7782" w:type="dxa"/>
            <w:tcBorders>
              <w:top w:val="single" w:color="auto" w:sz="4" w:space="0"/>
              <w:left w:val="nil"/>
              <w:bottom w:val="single" w:color="auto" w:sz="4" w:space="0"/>
              <w:right w:val="single" w:color="000000" w:sz="6" w:space="0"/>
            </w:tcBorders>
            <w:vAlign w:val="center"/>
          </w:tcPr>
          <w:p w14:paraId="6AF33296">
            <w:pPr>
              <w:pStyle w:val="77"/>
              <w:spacing w:before="65" w:line="360" w:lineRule="auto"/>
              <w:ind w:left="115" w:right="108" w:firstLine="2"/>
              <w:jc w:val="both"/>
              <w:rPr>
                <w:rFonts w:hint="eastAsia" w:ascii="宋体" w:hAnsi="宋体" w:eastAsia="宋体" w:cs="宋体"/>
                <w:b/>
                <w:bCs/>
                <w:color w:val="auto"/>
                <w:sz w:val="24"/>
                <w:szCs w:val="24"/>
                <w:highlight w:val="none"/>
                <w:lang w:val="en-US" w:eastAsia="zh-CN" w:bidi="ar-SA"/>
              </w:rPr>
            </w:pPr>
            <w:r>
              <w:rPr>
                <w:rFonts w:hint="eastAsia" w:cs="宋体"/>
                <w:spacing w:val="7"/>
                <w:sz w:val="24"/>
                <w:szCs w:val="24"/>
                <w:highlight w:val="none"/>
                <w:lang w:val="en-US" w:eastAsia="zh-CN"/>
              </w:rPr>
              <w:t>1</w:t>
            </w:r>
            <w:r>
              <w:rPr>
                <w:rFonts w:hint="eastAsia" w:ascii="宋体" w:hAnsi="宋体" w:eastAsia="宋体" w:cs="宋体"/>
                <w:spacing w:val="7"/>
                <w:sz w:val="24"/>
                <w:szCs w:val="24"/>
                <w:highlight w:val="none"/>
              </w:rPr>
              <w:t>、成交供应商在采购项目验收合格后，根据采购项目的实际情况</w:t>
            </w:r>
            <w:r>
              <w:rPr>
                <w:rFonts w:hint="eastAsia" w:ascii="宋体" w:hAnsi="宋体" w:eastAsia="宋体" w:cs="宋体"/>
                <w:spacing w:val="8"/>
                <w:sz w:val="24"/>
                <w:szCs w:val="24"/>
                <w:highlight w:val="none"/>
              </w:rPr>
              <w:t>和双方约定的合同条款进行支付。</w:t>
            </w:r>
          </w:p>
        </w:tc>
      </w:tr>
      <w:tr w14:paraId="60176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jc w:val="center"/>
        </w:trPr>
        <w:tc>
          <w:tcPr>
            <w:tcW w:w="734" w:type="dxa"/>
            <w:tcBorders>
              <w:top w:val="single" w:color="auto" w:sz="4" w:space="0"/>
              <w:left w:val="single" w:color="000000" w:sz="6" w:space="0"/>
              <w:bottom w:val="single" w:color="000000" w:sz="6" w:space="0"/>
              <w:right w:val="single" w:color="000000" w:sz="6" w:space="0"/>
            </w:tcBorders>
            <w:vAlign w:val="center"/>
          </w:tcPr>
          <w:p w14:paraId="5FC6F9BF">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w:t>
            </w:r>
          </w:p>
        </w:tc>
        <w:tc>
          <w:tcPr>
            <w:tcW w:w="2319" w:type="dxa"/>
            <w:tcBorders>
              <w:top w:val="single" w:color="auto" w:sz="4" w:space="0"/>
              <w:left w:val="nil"/>
              <w:bottom w:val="single" w:color="000000" w:sz="6" w:space="0"/>
              <w:right w:val="single" w:color="000000" w:sz="6" w:space="0"/>
            </w:tcBorders>
            <w:vAlign w:val="center"/>
          </w:tcPr>
          <w:p w14:paraId="201A10B6">
            <w:pPr>
              <w:pStyle w:val="57"/>
              <w:spacing w:after="0" w:line="400" w:lineRule="exact"/>
              <w:ind w:left="108"/>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w:t>
            </w:r>
          </w:p>
        </w:tc>
        <w:tc>
          <w:tcPr>
            <w:tcW w:w="7782" w:type="dxa"/>
            <w:tcBorders>
              <w:top w:val="single" w:color="auto" w:sz="4" w:space="0"/>
              <w:left w:val="nil"/>
              <w:bottom w:val="single" w:color="000000" w:sz="6" w:space="0"/>
              <w:right w:val="single" w:color="000000" w:sz="6" w:space="0"/>
            </w:tcBorders>
            <w:vAlign w:val="center"/>
          </w:tcPr>
          <w:p w14:paraId="40B4CB84">
            <w:pPr>
              <w:pStyle w:val="57"/>
              <w:spacing w:after="0" w:line="400" w:lineRule="exact"/>
              <w:ind w:left="108"/>
              <w:jc w:val="both"/>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安装调试</w:t>
            </w:r>
            <w:r>
              <w:rPr>
                <w:rFonts w:hint="eastAsia" w:ascii="宋体" w:hAnsi="宋体" w:eastAsia="宋体" w:cs="宋体"/>
                <w:color w:val="auto"/>
                <w:sz w:val="24"/>
                <w:szCs w:val="24"/>
                <w:highlight w:val="none"/>
              </w:rPr>
              <w:t>完工后达到验收条件，由采购单位成立验收工作组负责验收</w:t>
            </w:r>
          </w:p>
        </w:tc>
      </w:tr>
      <w:tr w14:paraId="4D9D4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3"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0B3E563A">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w:t>
            </w:r>
          </w:p>
        </w:tc>
        <w:tc>
          <w:tcPr>
            <w:tcW w:w="2319" w:type="dxa"/>
            <w:tcBorders>
              <w:top w:val="single" w:color="000000" w:sz="6" w:space="0"/>
              <w:left w:val="nil"/>
              <w:bottom w:val="single" w:color="000000" w:sz="6" w:space="0"/>
              <w:right w:val="single" w:color="000000" w:sz="6" w:space="0"/>
            </w:tcBorders>
            <w:vAlign w:val="center"/>
          </w:tcPr>
          <w:p w14:paraId="2BA403FA">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未尽事宜</w:t>
            </w:r>
          </w:p>
        </w:tc>
        <w:tc>
          <w:tcPr>
            <w:tcW w:w="7782" w:type="dxa"/>
            <w:tcBorders>
              <w:top w:val="single" w:color="000000" w:sz="6" w:space="0"/>
              <w:left w:val="nil"/>
              <w:bottom w:val="single" w:color="000000" w:sz="6" w:space="0"/>
              <w:right w:val="single" w:color="000000" w:sz="6" w:space="0"/>
            </w:tcBorders>
            <w:vAlign w:val="center"/>
          </w:tcPr>
          <w:p w14:paraId="6CC6377D">
            <w:pPr>
              <w:pStyle w:val="57"/>
              <w:spacing w:after="0" w:line="400" w:lineRule="exact"/>
              <w:ind w:left="10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其他未尽事宜按相关法律法规执行</w:t>
            </w:r>
          </w:p>
        </w:tc>
      </w:tr>
      <w:tr w14:paraId="3A62A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jc w:val="center"/>
        </w:trPr>
        <w:tc>
          <w:tcPr>
            <w:tcW w:w="734" w:type="dxa"/>
            <w:tcBorders>
              <w:top w:val="single" w:color="000000" w:sz="6" w:space="0"/>
              <w:left w:val="single" w:color="000000" w:sz="6" w:space="0"/>
              <w:bottom w:val="single" w:color="auto" w:sz="4" w:space="0"/>
              <w:right w:val="single" w:color="000000" w:sz="6" w:space="0"/>
            </w:tcBorders>
            <w:vAlign w:val="center"/>
          </w:tcPr>
          <w:p w14:paraId="011EB46D">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w:t>
            </w:r>
          </w:p>
        </w:tc>
        <w:tc>
          <w:tcPr>
            <w:tcW w:w="2319" w:type="dxa"/>
            <w:tcBorders>
              <w:top w:val="single" w:color="000000" w:sz="6" w:space="0"/>
              <w:left w:val="nil"/>
              <w:bottom w:val="single" w:color="auto" w:sz="4" w:space="0"/>
              <w:right w:val="single" w:color="000000" w:sz="6" w:space="0"/>
            </w:tcBorders>
            <w:vAlign w:val="center"/>
          </w:tcPr>
          <w:p w14:paraId="4119338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本次采购项目具体落实的政府采购政策</w:t>
            </w:r>
          </w:p>
        </w:tc>
        <w:tc>
          <w:tcPr>
            <w:tcW w:w="7782" w:type="dxa"/>
            <w:tcBorders>
              <w:top w:val="single" w:color="000000" w:sz="6" w:space="0"/>
              <w:left w:val="nil"/>
              <w:bottom w:val="single" w:color="auto" w:sz="4" w:space="0"/>
              <w:right w:val="single" w:color="000000" w:sz="6" w:space="0"/>
            </w:tcBorders>
            <w:vAlign w:val="top"/>
          </w:tcPr>
          <w:p w14:paraId="3158D341">
            <w:pPr>
              <w:keepNext w:val="0"/>
              <w:keepLines w:val="0"/>
              <w:pageBreakBefore w:val="0"/>
              <w:widowControl w:val="0"/>
              <w:kinsoku/>
              <w:wordWrap/>
              <w:overflowPunct/>
              <w:topLinePunct w:val="0"/>
              <w:autoSpaceDE/>
              <w:autoSpaceDN/>
              <w:bidi w:val="0"/>
              <w:adjustRightInd/>
              <w:snapToGrid/>
              <w:spacing w:after="0"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14:textOutline w14:w="4356" w14:cap="flat" w14:cmpd="sng" w14:algn="ctr">
                  <w14:solidFill>
                    <w14:srgbClr w14:val="000000"/>
                  </w14:solidFill>
                  <w14:prstDash w14:val="solid"/>
                  <w14:miter w14:val="0"/>
                </w14:textOutline>
              </w:rPr>
              <w:t>本次政府采购项目对小型和微型企业产品的价格给予20%的扣除，用扣除后的价格参与评审</w:t>
            </w:r>
          </w:p>
        </w:tc>
      </w:tr>
      <w:tr w14:paraId="72489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0" w:hRule="atLeast"/>
          <w:jc w:val="center"/>
        </w:trPr>
        <w:tc>
          <w:tcPr>
            <w:tcW w:w="734" w:type="dxa"/>
            <w:tcBorders>
              <w:top w:val="single" w:color="auto" w:sz="4" w:space="0"/>
              <w:left w:val="single" w:color="000000" w:sz="6" w:space="0"/>
              <w:bottom w:val="single" w:color="000000" w:sz="6" w:space="0"/>
              <w:right w:val="single" w:color="000000" w:sz="6" w:space="0"/>
            </w:tcBorders>
            <w:vAlign w:val="center"/>
          </w:tcPr>
          <w:p w14:paraId="309CB224">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w:t>
            </w:r>
          </w:p>
        </w:tc>
        <w:tc>
          <w:tcPr>
            <w:tcW w:w="2319" w:type="dxa"/>
            <w:tcBorders>
              <w:top w:val="single" w:color="auto" w:sz="4" w:space="0"/>
              <w:left w:val="nil"/>
              <w:bottom w:val="single" w:color="000000" w:sz="6" w:space="0"/>
              <w:right w:val="single" w:color="000000" w:sz="6" w:space="0"/>
            </w:tcBorders>
            <w:vAlign w:val="center"/>
          </w:tcPr>
          <w:p w14:paraId="4B0882C2">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采购标的对应的中小企业划分标准所属行业</w:t>
            </w:r>
          </w:p>
        </w:tc>
        <w:tc>
          <w:tcPr>
            <w:tcW w:w="7782" w:type="dxa"/>
            <w:tcBorders>
              <w:top w:val="single" w:color="auto" w:sz="4" w:space="0"/>
              <w:left w:val="nil"/>
              <w:bottom w:val="single" w:color="000000" w:sz="6" w:space="0"/>
              <w:right w:val="single" w:color="000000" w:sz="6" w:space="0"/>
            </w:tcBorders>
            <w:vAlign w:val="center"/>
          </w:tcPr>
          <w:p w14:paraId="1E9F92EA">
            <w:pPr>
              <w:pStyle w:val="57"/>
              <w:spacing w:after="0" w:line="40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依据“关于印发中小企业划型标准规定的通知工信部联企业〔2011〕300 号”本项目属于</w:t>
            </w:r>
            <w:r>
              <w:rPr>
                <w:rFonts w:hint="eastAsia" w:cs="宋体"/>
                <w:b/>
                <w:bCs/>
                <w:color w:val="auto"/>
                <w:sz w:val="24"/>
                <w:szCs w:val="24"/>
                <w:highlight w:val="none"/>
                <w:lang w:val="en-US" w:eastAsia="zh-CN"/>
              </w:rPr>
              <w:t>工业</w:t>
            </w:r>
            <w:r>
              <w:rPr>
                <w:rFonts w:hint="eastAsia" w:ascii="宋体" w:hAnsi="宋体" w:eastAsia="宋体" w:cs="宋体"/>
                <w:b w:val="0"/>
                <w:bCs w:val="0"/>
                <w:color w:val="auto"/>
                <w:sz w:val="24"/>
                <w:szCs w:val="24"/>
                <w:highlight w:val="none"/>
                <w:lang w:val="en-US" w:eastAsia="zh-CN"/>
              </w:rPr>
              <w:t>。划定标准：中小微企业划分按照《国家统计局关于印发〈统计上大中小微型企业划分办法（2017）〉的通知》国统字〔2017〕213号文件及《工业和信息化部、国家统计局、国家发展和改革委员会、财政部关于印发〈中小企业划型标准规定〉的通知》（工信部联企业[2011]300 号）规定的划分标准为依据。</w:t>
            </w:r>
          </w:p>
        </w:tc>
      </w:tr>
      <w:tr w14:paraId="2FBC4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8"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7DAF6A22">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37</w:t>
            </w:r>
          </w:p>
        </w:tc>
        <w:tc>
          <w:tcPr>
            <w:tcW w:w="2319" w:type="dxa"/>
            <w:tcBorders>
              <w:top w:val="single" w:color="000000" w:sz="6" w:space="0"/>
              <w:left w:val="nil"/>
              <w:bottom w:val="single" w:color="000000" w:sz="6" w:space="0"/>
              <w:right w:val="single" w:color="000000" w:sz="6" w:space="0"/>
            </w:tcBorders>
            <w:vAlign w:val="center"/>
          </w:tcPr>
          <w:p w14:paraId="0DA38584">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代理服务费</w:t>
            </w:r>
          </w:p>
        </w:tc>
        <w:tc>
          <w:tcPr>
            <w:tcW w:w="7782" w:type="dxa"/>
            <w:tcBorders>
              <w:top w:val="single" w:color="000000" w:sz="6" w:space="0"/>
              <w:left w:val="nil"/>
              <w:bottom w:val="single" w:color="000000" w:sz="6" w:space="0"/>
              <w:right w:val="single" w:color="000000" w:sz="6" w:space="0"/>
            </w:tcBorders>
            <w:vAlign w:val="center"/>
          </w:tcPr>
          <w:p w14:paraId="289034A4">
            <w:pPr>
              <w:pStyle w:val="57"/>
              <w:spacing w:after="0" w:line="400" w:lineRule="exact"/>
              <w:ind w:left="107" w:leftChars="0" w:right="92" w:rightChars="0"/>
              <w:jc w:val="both"/>
              <w:rPr>
                <w:rFonts w:hint="eastAsia" w:ascii="宋体" w:hAnsi="宋体" w:eastAsia="宋体" w:cs="宋体"/>
                <w:b/>
                <w:bCs/>
                <w:color w:val="auto"/>
                <w:sz w:val="24"/>
                <w:szCs w:val="24"/>
                <w:highlight w:val="none"/>
              </w:rPr>
            </w:pPr>
            <w:r>
              <w:rPr>
                <w:rFonts w:hint="eastAsia" w:ascii="宋体" w:hAnsi="宋体" w:eastAsia="宋体" w:cs="宋体"/>
                <w:b w:val="0"/>
                <w:bCs w:val="0"/>
                <w:color w:val="auto"/>
                <w:sz w:val="24"/>
                <w:szCs w:val="24"/>
                <w:highlight w:val="none"/>
                <w:lang w:val="en-US" w:eastAsia="zh-CN"/>
              </w:rPr>
              <w:t>代理服务费参照</w:t>
            </w:r>
            <w:r>
              <w:rPr>
                <w:rFonts w:hint="eastAsia" w:ascii="宋体" w:hAnsi="宋体" w:eastAsia="宋体" w:cs="宋体"/>
                <w:spacing w:val="9"/>
                <w:sz w:val="24"/>
                <w:szCs w:val="24"/>
                <w:highlight w:val="none"/>
                <w:u w:val="none" w:color="auto"/>
              </w:rPr>
              <w:t>招标代理服务费依据“河南省招标投标协会关于印发《河南省招</w:t>
            </w:r>
            <w:r>
              <w:rPr>
                <w:rFonts w:hint="eastAsia" w:ascii="宋体" w:hAnsi="宋体" w:eastAsia="宋体" w:cs="宋体"/>
                <w:spacing w:val="7"/>
                <w:sz w:val="24"/>
                <w:szCs w:val="24"/>
                <w:highlight w:val="none"/>
                <w:u w:val="none" w:color="auto"/>
              </w:rPr>
              <w:t>标代理服务收费指导意见》的通知”豫招协[2023]002号文件的</w:t>
            </w:r>
            <w:r>
              <w:rPr>
                <w:rFonts w:hint="eastAsia" w:ascii="宋体" w:hAnsi="宋体" w:eastAsia="宋体" w:cs="宋体"/>
                <w:spacing w:val="6"/>
                <w:sz w:val="24"/>
                <w:szCs w:val="24"/>
                <w:highlight w:val="none"/>
                <w:u w:val="none" w:color="auto"/>
              </w:rPr>
              <w:t>规定，由中标单位在</w:t>
            </w:r>
            <w:r>
              <w:rPr>
                <w:rFonts w:hint="eastAsia" w:ascii="宋体" w:hAnsi="宋体" w:eastAsia="宋体" w:cs="宋体"/>
                <w:spacing w:val="10"/>
                <w:sz w:val="24"/>
                <w:szCs w:val="24"/>
                <w:highlight w:val="none"/>
                <w:u w:val="none" w:color="auto"/>
              </w:rPr>
              <w:t>领取中标通知书前支付</w:t>
            </w:r>
            <w:r>
              <w:rPr>
                <w:rFonts w:hint="eastAsia" w:ascii="宋体" w:hAnsi="宋体" w:eastAsia="宋体" w:cs="宋体"/>
                <w:b/>
                <w:bCs/>
                <w:color w:val="auto"/>
                <w:sz w:val="24"/>
                <w:szCs w:val="24"/>
                <w:highlight w:val="none"/>
                <w:lang w:val="en-US" w:eastAsia="zh-CN"/>
              </w:rPr>
              <w:t>。</w:t>
            </w:r>
          </w:p>
        </w:tc>
      </w:tr>
      <w:tr w14:paraId="1D5A3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3"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79C10863">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38</w:t>
            </w:r>
          </w:p>
        </w:tc>
        <w:tc>
          <w:tcPr>
            <w:tcW w:w="2319" w:type="dxa"/>
            <w:tcBorders>
              <w:top w:val="single" w:color="000000" w:sz="6" w:space="0"/>
              <w:left w:val="nil"/>
              <w:bottom w:val="single" w:color="000000" w:sz="6" w:space="0"/>
              <w:right w:val="single" w:color="000000" w:sz="6" w:space="0"/>
            </w:tcBorders>
            <w:vAlign w:val="center"/>
          </w:tcPr>
          <w:p w14:paraId="6C6915FD">
            <w:pPr>
              <w:pStyle w:val="57"/>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最终解释权</w:t>
            </w:r>
          </w:p>
        </w:tc>
        <w:tc>
          <w:tcPr>
            <w:tcW w:w="7782" w:type="dxa"/>
            <w:tcBorders>
              <w:top w:val="single" w:color="000000" w:sz="6" w:space="0"/>
              <w:left w:val="nil"/>
              <w:bottom w:val="single" w:color="000000" w:sz="6" w:space="0"/>
              <w:right w:val="single" w:color="000000" w:sz="6" w:space="0"/>
            </w:tcBorders>
            <w:vAlign w:val="center"/>
          </w:tcPr>
          <w:p w14:paraId="45A297BE">
            <w:pPr>
              <w:pStyle w:val="57"/>
              <w:spacing w:after="0" w:line="400" w:lineRule="exact"/>
              <w:ind w:left="107" w:leftChars="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本项目</w:t>
            </w:r>
            <w:r>
              <w:rPr>
                <w:rFonts w:hint="eastAsia" w:cs="宋体"/>
                <w:color w:val="auto"/>
                <w:sz w:val="24"/>
                <w:szCs w:val="24"/>
                <w:highlight w:val="none"/>
                <w:lang w:eastAsia="zh-CN"/>
              </w:rPr>
              <w:t>竞争性谈判文件</w:t>
            </w:r>
            <w:r>
              <w:rPr>
                <w:rFonts w:hint="eastAsia" w:ascii="宋体" w:hAnsi="宋体" w:eastAsia="宋体" w:cs="宋体"/>
                <w:color w:val="auto"/>
                <w:sz w:val="24"/>
                <w:szCs w:val="24"/>
                <w:highlight w:val="none"/>
              </w:rPr>
              <w:t>最终解释权归采购人</w:t>
            </w:r>
            <w:r>
              <w:rPr>
                <w:rFonts w:hint="eastAsia" w:cs="宋体"/>
                <w:color w:val="auto"/>
                <w:sz w:val="24"/>
                <w:szCs w:val="24"/>
                <w:highlight w:val="none"/>
                <w:lang w:val="en-US" w:eastAsia="zh-CN"/>
              </w:rPr>
              <w:t>和代理机构</w:t>
            </w:r>
            <w:r>
              <w:rPr>
                <w:rFonts w:hint="eastAsia" w:ascii="宋体" w:hAnsi="宋体" w:eastAsia="宋体" w:cs="宋体"/>
                <w:color w:val="auto"/>
                <w:sz w:val="24"/>
                <w:szCs w:val="24"/>
                <w:highlight w:val="none"/>
              </w:rPr>
              <w:t>所有</w:t>
            </w:r>
            <w:r>
              <w:rPr>
                <w:rFonts w:hint="eastAsia" w:cs="宋体"/>
                <w:color w:val="auto"/>
                <w:sz w:val="24"/>
                <w:szCs w:val="24"/>
                <w:highlight w:val="none"/>
                <w:lang w:eastAsia="zh-CN"/>
              </w:rPr>
              <w:t>。</w:t>
            </w:r>
          </w:p>
        </w:tc>
      </w:tr>
      <w:tr w14:paraId="491DA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16" w:hRule="atLeast"/>
          <w:jc w:val="center"/>
        </w:trPr>
        <w:tc>
          <w:tcPr>
            <w:tcW w:w="734" w:type="dxa"/>
            <w:tcBorders>
              <w:top w:val="single" w:color="000000" w:sz="6" w:space="0"/>
              <w:left w:val="single" w:color="000000" w:sz="6" w:space="0"/>
              <w:bottom w:val="single" w:color="000000" w:sz="6" w:space="0"/>
              <w:right w:val="single" w:color="000000" w:sz="6" w:space="0"/>
            </w:tcBorders>
            <w:vAlign w:val="center"/>
          </w:tcPr>
          <w:p w14:paraId="21AFC6DA">
            <w:pPr>
              <w:pStyle w:val="57"/>
              <w:spacing w:after="0"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39</w:t>
            </w:r>
          </w:p>
        </w:tc>
        <w:tc>
          <w:tcPr>
            <w:tcW w:w="2319" w:type="dxa"/>
            <w:tcBorders>
              <w:top w:val="single" w:color="000000" w:sz="6" w:space="0"/>
              <w:left w:val="nil"/>
              <w:bottom w:val="single" w:color="000000" w:sz="6" w:space="0"/>
              <w:right w:val="single" w:color="000000" w:sz="6" w:space="0"/>
            </w:tcBorders>
            <w:vAlign w:val="center"/>
          </w:tcPr>
          <w:p w14:paraId="6238E754">
            <w:pPr>
              <w:pStyle w:val="57"/>
              <w:spacing w:after="0" w:line="400" w:lineRule="exact"/>
              <w:ind w:left="107"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其他</w:t>
            </w:r>
          </w:p>
        </w:tc>
        <w:tc>
          <w:tcPr>
            <w:tcW w:w="7782" w:type="dxa"/>
            <w:tcBorders>
              <w:top w:val="single" w:color="000000" w:sz="6" w:space="0"/>
              <w:left w:val="nil"/>
              <w:bottom w:val="single" w:color="000000" w:sz="6" w:space="0"/>
              <w:right w:val="single" w:color="000000" w:sz="6" w:space="0"/>
            </w:tcBorders>
            <w:vAlign w:val="center"/>
          </w:tcPr>
          <w:p w14:paraId="6F0BD3A9">
            <w:pPr>
              <w:pStyle w:val="57"/>
              <w:spacing w:after="0" w:line="400" w:lineRule="exact"/>
              <w:ind w:left="107"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.中标后除不可抗拒力或招标文件认可的情形外，供应商应及时领取</w:t>
            </w:r>
            <w:r>
              <w:rPr>
                <w:rFonts w:hint="eastAsia" w:ascii="宋体" w:hAnsi="宋体" w:eastAsia="宋体" w:cs="宋体"/>
                <w:color w:val="auto"/>
                <w:sz w:val="24"/>
                <w:szCs w:val="24"/>
                <w:highlight w:val="none"/>
                <w:lang w:eastAsia="zh-CN"/>
              </w:rPr>
              <w:t>成交通知书</w:t>
            </w:r>
            <w:r>
              <w:rPr>
                <w:rFonts w:hint="eastAsia" w:ascii="宋体" w:hAnsi="宋体" w:eastAsia="宋体" w:cs="宋体"/>
                <w:color w:val="auto"/>
                <w:sz w:val="24"/>
                <w:szCs w:val="24"/>
                <w:highlight w:val="none"/>
              </w:rPr>
              <w:t>，在成交通知书规定时间、地点与采购人签订合同。</w:t>
            </w:r>
          </w:p>
          <w:p w14:paraId="156BA0B1">
            <w:pPr>
              <w:pStyle w:val="57"/>
              <w:spacing w:after="0" w:line="400" w:lineRule="exact"/>
              <w:ind w:left="107"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cs="宋体"/>
                <w:color w:val="auto"/>
                <w:sz w:val="24"/>
                <w:szCs w:val="24"/>
                <w:highlight w:val="none"/>
                <w:lang w:val="en-US" w:eastAsia="zh-CN"/>
              </w:rPr>
              <w:t>根据财政局规定</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在政府采购活动中应提供真实、准确、有效、合法的材料，不提供虚假材料；项目评标结束后代理公司对所有竞标供应商提供的资质证明材料的真实性进行核对</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核查结果3个工作日报政府采购监督部门，发现造假失信行为的，依据</w:t>
            </w:r>
            <w:r>
              <w:rPr>
                <w:rFonts w:hint="eastAsia" w:cs="宋体"/>
                <w:color w:val="auto"/>
                <w:sz w:val="24"/>
                <w:szCs w:val="24"/>
                <w:highlight w:val="none"/>
                <w:lang w:eastAsia="zh-CN"/>
              </w:rPr>
              <w:t>《中华人民共和国政府采购法》</w:t>
            </w:r>
            <w:r>
              <w:rPr>
                <w:rFonts w:hint="eastAsia" w:ascii="宋体" w:hAnsi="宋体" w:eastAsia="宋体" w:cs="宋体"/>
                <w:color w:val="auto"/>
                <w:sz w:val="24"/>
                <w:szCs w:val="24"/>
                <w:highlight w:val="none"/>
              </w:rPr>
              <w:t>严肃从重处罚。</w:t>
            </w:r>
          </w:p>
          <w:p w14:paraId="3FBD1000">
            <w:pPr>
              <w:pStyle w:val="57"/>
              <w:spacing w:after="0" w:line="400" w:lineRule="exact"/>
              <w:ind w:left="107"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供应商如违背上述条款事项，应无条件接受以下责任追究：</w:t>
            </w:r>
          </w:p>
          <w:p w14:paraId="7A4848A3">
            <w:pPr>
              <w:pStyle w:val="57"/>
              <w:spacing w:after="0" w:line="400" w:lineRule="exact"/>
              <w:ind w:left="107"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.法定责任：</w:t>
            </w:r>
          </w:p>
          <w:p w14:paraId="12E7AE9D">
            <w:pPr>
              <w:pStyle w:val="57"/>
              <w:spacing w:after="0" w:line="400" w:lineRule="exact"/>
              <w:ind w:left="107"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按照《</w:t>
            </w:r>
            <w:r>
              <w:rPr>
                <w:rFonts w:hint="eastAsia" w:cs="宋体"/>
                <w:color w:val="auto"/>
                <w:sz w:val="24"/>
                <w:szCs w:val="24"/>
                <w:highlight w:val="none"/>
                <w:lang w:eastAsia="zh-CN"/>
              </w:rPr>
              <w:t>中华人民共和国政府采购法</w:t>
            </w:r>
            <w:r>
              <w:rPr>
                <w:rFonts w:hint="eastAsia" w:ascii="宋体" w:hAnsi="宋体" w:eastAsia="宋体" w:cs="宋体"/>
                <w:color w:val="auto"/>
                <w:sz w:val="24"/>
                <w:szCs w:val="24"/>
                <w:highlight w:val="none"/>
              </w:rPr>
              <w:t>实施条例》第七十二条及其他政府采购相关法规，处以罚款，列入不良行为记录名单，在一至三年内禁止参加政府采购活动，有违法所得的，并处没收违法所得，情节严重的，由工商行政管理机关（市场监督机关）吊销营业执照；构成犯罪的，依法追究刑事责任。</w:t>
            </w:r>
          </w:p>
          <w:p w14:paraId="02417A73">
            <w:pPr>
              <w:pStyle w:val="57"/>
              <w:spacing w:after="0" w:line="400" w:lineRule="exact"/>
              <w:ind w:left="107"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给采购人及他人造成损失的，应承担相应的赔偿责任。</w:t>
            </w:r>
          </w:p>
          <w:p w14:paraId="5C024F4F">
            <w:pPr>
              <w:pStyle w:val="57"/>
              <w:spacing w:after="0" w:line="400" w:lineRule="exact"/>
              <w:ind w:left="107"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2.违约责任：</w:t>
            </w:r>
          </w:p>
          <w:p w14:paraId="72E8DAA2">
            <w:pPr>
              <w:pStyle w:val="57"/>
              <w:spacing w:after="0" w:line="400" w:lineRule="exact"/>
              <w:ind w:left="107"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（1）已中标的，中标（成交）无效；</w:t>
            </w:r>
          </w:p>
          <w:p w14:paraId="3E8F8768">
            <w:pPr>
              <w:pStyle w:val="57"/>
              <w:spacing w:after="0" w:line="400" w:lineRule="exact"/>
              <w:ind w:left="107" w:leftChars="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（2）支付采购人违约标的预算金额2%的违约金。</w:t>
            </w:r>
          </w:p>
        </w:tc>
      </w:tr>
    </w:tbl>
    <w:p w14:paraId="7AB9F8B1">
      <w:pPr>
        <w:pStyle w:val="4"/>
        <w:numPr>
          <w:ilvl w:val="0"/>
          <w:numId w:val="2"/>
        </w:numPr>
        <w:spacing w:after="0" w:line="360" w:lineRule="auto"/>
        <w:ind w:left="0"/>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bookmarkStart w:id="23" w:name="_Toc63669151"/>
      <w:bookmarkStart w:id="24" w:name="_Toc24421"/>
      <w:r>
        <w:rPr>
          <w:rFonts w:hint="eastAsia" w:ascii="宋体" w:hAnsi="宋体" w:eastAsia="宋体" w:cs="宋体"/>
          <w:b/>
          <w:color w:val="auto"/>
          <w:sz w:val="28"/>
          <w:szCs w:val="28"/>
          <w:highlight w:val="none"/>
        </w:rPr>
        <w:t>总</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则</w:t>
      </w:r>
      <w:bookmarkEnd w:id="23"/>
      <w:bookmarkEnd w:id="24"/>
    </w:p>
    <w:p w14:paraId="6C2BCE8A">
      <w:pPr>
        <w:pStyle w:val="67"/>
        <w:keepNext w:val="0"/>
        <w:keepLines w:val="0"/>
        <w:pageBreakBefore w:val="0"/>
        <w:widowControl w:val="0"/>
        <w:numPr>
          <w:ilvl w:val="0"/>
          <w:numId w:val="0"/>
        </w:numPr>
        <w:tabs>
          <w:tab w:val="left" w:pos="1941"/>
          <w:tab w:val="left" w:pos="194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》、《政府采购非招标采购方式管理办法》</w:t>
      </w:r>
      <w:r>
        <w:rPr>
          <w:rFonts w:hint="eastAsia" w:ascii="宋体" w:hAnsi="宋体" w:eastAsia="宋体" w:cs="宋体"/>
          <w:color w:val="auto"/>
          <w:sz w:val="24"/>
          <w:szCs w:val="24"/>
          <w:highlight w:val="none"/>
        </w:rPr>
        <w:t>及相关政府采购法律法规等制定本文件。</w:t>
      </w:r>
    </w:p>
    <w:p w14:paraId="2F68D7BB">
      <w:pPr>
        <w:keepNext w:val="0"/>
        <w:keepLines w:val="0"/>
        <w:pageBreakBefore w:val="0"/>
        <w:widowControl w:val="0"/>
        <w:numPr>
          <w:ilvl w:val="0"/>
          <w:numId w:val="0"/>
        </w:numPr>
        <w:tabs>
          <w:tab w:val="left" w:pos="1882"/>
          <w:tab w:val="left" w:pos="1883"/>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cs="宋体"/>
          <w:color w:val="auto"/>
          <w:sz w:val="24"/>
          <w:szCs w:val="24"/>
          <w:highlight w:val="none"/>
          <w:lang w:val="en-US" w:eastAsia="zh-CN"/>
        </w:rPr>
        <w:t>招标文件</w:t>
      </w:r>
      <w:r>
        <w:rPr>
          <w:rFonts w:hint="eastAsia" w:ascii="宋体" w:hAnsi="宋体" w:eastAsia="宋体" w:cs="宋体"/>
          <w:color w:val="auto"/>
          <w:sz w:val="24"/>
          <w:szCs w:val="24"/>
          <w:highlight w:val="none"/>
        </w:rPr>
        <w:t>》的法律适用及法律效力</w:t>
      </w:r>
    </w:p>
    <w:p w14:paraId="096FBC7B">
      <w:pPr>
        <w:pStyle w:val="67"/>
        <w:keepNext w:val="0"/>
        <w:keepLines w:val="0"/>
        <w:pageBreakBefore w:val="0"/>
        <w:widowControl w:val="0"/>
        <w:numPr>
          <w:ilvl w:val="0"/>
          <w:numId w:val="0"/>
        </w:numPr>
        <w:tabs>
          <w:tab w:val="left" w:pos="2008"/>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》所述内容，仅适用于本次项目采购。</w:t>
      </w:r>
    </w:p>
    <w:p w14:paraId="5D3A68EA">
      <w:pPr>
        <w:pStyle w:val="67"/>
        <w:keepNext w:val="0"/>
        <w:keepLines w:val="0"/>
        <w:pageBreakBefore w:val="0"/>
        <w:widowControl w:val="0"/>
        <w:numPr>
          <w:ilvl w:val="0"/>
          <w:numId w:val="0"/>
        </w:numPr>
        <w:tabs>
          <w:tab w:val="left" w:pos="1949"/>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》的修改性文件、补充文件、澄清文件或说明具有同等法律效力。</w:t>
      </w:r>
    </w:p>
    <w:p w14:paraId="5686182B">
      <w:pPr>
        <w:pStyle w:val="67"/>
        <w:keepNext w:val="0"/>
        <w:keepLines w:val="0"/>
        <w:pageBreakBefore w:val="0"/>
        <w:widowControl w:val="0"/>
        <w:numPr>
          <w:ilvl w:val="0"/>
          <w:numId w:val="0"/>
        </w:numPr>
        <w:tabs>
          <w:tab w:val="left" w:pos="1949"/>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》适用于并执行《</w:t>
      </w:r>
      <w:r>
        <w:rPr>
          <w:rFonts w:hint="eastAsia" w:ascii="宋体" w:hAnsi="宋体" w:eastAsia="宋体" w:cs="宋体"/>
          <w:color w:val="auto"/>
          <w:sz w:val="24"/>
          <w:szCs w:val="24"/>
          <w:highlight w:val="none"/>
          <w:lang w:eastAsia="zh-CN"/>
        </w:rPr>
        <w:t>中华人民共和国政府采购法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和其他</w:t>
      </w:r>
      <w:r>
        <w:rPr>
          <w:rFonts w:hint="eastAsia" w:ascii="宋体" w:hAnsi="宋体" w:eastAsia="宋体" w:cs="宋体"/>
          <w:color w:val="auto"/>
          <w:sz w:val="24"/>
          <w:szCs w:val="24"/>
          <w:highlight w:val="none"/>
        </w:rPr>
        <w:t>相关的</w:t>
      </w:r>
      <w:r>
        <w:rPr>
          <w:rFonts w:hint="eastAsia" w:ascii="宋体" w:hAnsi="宋体" w:eastAsia="宋体" w:cs="宋体"/>
          <w:color w:val="auto"/>
          <w:sz w:val="24"/>
          <w:szCs w:val="24"/>
          <w:highlight w:val="none"/>
          <w:lang w:eastAsia="zh-CN"/>
        </w:rPr>
        <w:t>法律法规</w:t>
      </w:r>
      <w:r>
        <w:rPr>
          <w:rFonts w:hint="eastAsia" w:ascii="宋体" w:hAnsi="宋体" w:eastAsia="宋体" w:cs="宋体"/>
          <w:color w:val="auto"/>
          <w:sz w:val="24"/>
          <w:szCs w:val="24"/>
          <w:highlight w:val="none"/>
        </w:rPr>
        <w:t>。</w:t>
      </w:r>
    </w:p>
    <w:p w14:paraId="3BF3AB16">
      <w:pPr>
        <w:pStyle w:val="67"/>
        <w:keepNext w:val="0"/>
        <w:keepLines w:val="0"/>
        <w:pageBreakBefore w:val="0"/>
        <w:widowControl w:val="0"/>
        <w:numPr>
          <w:ilvl w:val="0"/>
          <w:numId w:val="0"/>
        </w:numPr>
        <w:tabs>
          <w:tab w:val="left" w:pos="200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》的解释权属采购人及代理机构。</w:t>
      </w:r>
    </w:p>
    <w:p w14:paraId="72075822">
      <w:pPr>
        <w:spacing w:after="0"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1.1 定义</w:t>
      </w:r>
    </w:p>
    <w:p w14:paraId="33485571">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是指采购人、政府采购代理机构通过组建竞争性</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与符合条件的供应商就采购货物、工程和服务事宜进行</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，供应商按照</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的要求提交响应文件和报价，</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评审后提出的候选供应商名单中</w:t>
      </w:r>
      <w:r>
        <w:rPr>
          <w:rFonts w:hint="eastAsia" w:cs="宋体"/>
          <w:color w:val="auto"/>
          <w:sz w:val="24"/>
          <w:szCs w:val="24"/>
          <w:highlight w:val="none"/>
          <w:lang w:val="en-US" w:eastAsia="zh-CN"/>
        </w:rPr>
        <w:t>报价最低的，</w:t>
      </w:r>
      <w:r>
        <w:rPr>
          <w:rFonts w:hint="eastAsia" w:ascii="宋体" w:hAnsi="宋体" w:eastAsia="宋体" w:cs="宋体"/>
          <w:color w:val="auto"/>
          <w:sz w:val="24"/>
          <w:szCs w:val="24"/>
          <w:highlight w:val="none"/>
        </w:rPr>
        <w:t>确定成交供应商的采购方式。</w:t>
      </w:r>
    </w:p>
    <w:p w14:paraId="2CA9E906">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 采购人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是指依法进行政府采购的国家机关、事业单位、团体组织。</w:t>
      </w:r>
    </w:p>
    <w:p w14:paraId="254BB36A">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 采购代理机构：是指在采购人的委托范围内办理政府采购事宜。</w:t>
      </w:r>
    </w:p>
    <w:p w14:paraId="0DCBDFFF">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 供应商：是指向采购人提供货物、工程或者服务的法人、其他组织或者自然人。</w:t>
      </w:r>
    </w:p>
    <w:p w14:paraId="5C4BA34A">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项目名称：见供应商须知前附表。</w:t>
      </w:r>
    </w:p>
    <w:p w14:paraId="07A2EECC">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资金来源：见供应商须知前附表。</w:t>
      </w:r>
    </w:p>
    <w:p w14:paraId="2089CA78">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 </w:t>
      </w:r>
      <w:r>
        <w:rPr>
          <w:rFonts w:hint="eastAsia" w:cs="宋体"/>
          <w:b/>
          <w:color w:val="auto"/>
          <w:sz w:val="24"/>
          <w:szCs w:val="24"/>
          <w:highlight w:val="none"/>
          <w:lang w:eastAsia="zh-CN"/>
        </w:rPr>
        <w:t xml:space="preserve"> 采购内容</w:t>
      </w: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质量要求</w:t>
      </w:r>
      <w:r>
        <w:rPr>
          <w:rFonts w:hint="eastAsia" w:ascii="宋体" w:hAnsi="宋体" w:eastAsia="宋体" w:cs="宋体"/>
          <w:color w:val="auto"/>
          <w:sz w:val="24"/>
          <w:szCs w:val="24"/>
          <w:highlight w:val="none"/>
        </w:rPr>
        <w:t>、合同履行期限等</w:t>
      </w:r>
    </w:p>
    <w:p w14:paraId="55A33758">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1.4.1 </w:t>
      </w:r>
      <w:r>
        <w:rPr>
          <w:rFonts w:hint="eastAsia" w:cs="宋体"/>
          <w:b/>
          <w:color w:val="auto"/>
          <w:sz w:val="24"/>
          <w:szCs w:val="24"/>
          <w:highlight w:val="none"/>
          <w:lang w:eastAsia="zh-CN"/>
        </w:rPr>
        <w:t>采购内容</w:t>
      </w:r>
      <w:r>
        <w:rPr>
          <w:rFonts w:hint="eastAsia" w:ascii="宋体" w:hAnsi="宋体" w:eastAsia="宋体" w:cs="宋体"/>
          <w:color w:val="auto"/>
          <w:sz w:val="24"/>
          <w:szCs w:val="24"/>
          <w:highlight w:val="none"/>
        </w:rPr>
        <w:t>：见供应商须知前附表。</w:t>
      </w:r>
    </w:p>
    <w:p w14:paraId="44944A8F">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1.4.2 </w:t>
      </w:r>
      <w:r>
        <w:rPr>
          <w:rFonts w:hint="eastAsia" w:cs="宋体"/>
          <w:color w:val="auto"/>
          <w:sz w:val="24"/>
          <w:szCs w:val="24"/>
          <w:highlight w:val="none"/>
          <w:lang w:val="en-US" w:eastAsia="zh-CN"/>
        </w:rPr>
        <w:t>质量要求</w:t>
      </w:r>
      <w:r>
        <w:rPr>
          <w:rFonts w:hint="eastAsia" w:ascii="宋体" w:hAnsi="宋体" w:eastAsia="宋体" w:cs="宋体"/>
          <w:color w:val="auto"/>
          <w:sz w:val="24"/>
          <w:szCs w:val="24"/>
          <w:highlight w:val="none"/>
        </w:rPr>
        <w:t>：见供应商须知前附表。</w:t>
      </w:r>
    </w:p>
    <w:p w14:paraId="328FE14A">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1.4.3 </w:t>
      </w:r>
      <w:r>
        <w:rPr>
          <w:rFonts w:hint="eastAsia" w:cs="宋体"/>
          <w:color w:val="auto"/>
          <w:sz w:val="24"/>
          <w:szCs w:val="24"/>
          <w:highlight w:val="none"/>
          <w:lang w:eastAsia="zh-CN"/>
        </w:rPr>
        <w:t>合同履行期限</w:t>
      </w:r>
      <w:r>
        <w:rPr>
          <w:rFonts w:hint="eastAsia" w:ascii="宋体" w:hAnsi="宋体" w:eastAsia="宋体" w:cs="宋体"/>
          <w:color w:val="auto"/>
          <w:sz w:val="24"/>
          <w:szCs w:val="24"/>
          <w:highlight w:val="none"/>
        </w:rPr>
        <w:t>：见供应商须知前附表。</w:t>
      </w:r>
    </w:p>
    <w:p w14:paraId="58F91B21">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合格的供应商</w:t>
      </w:r>
    </w:p>
    <w:p w14:paraId="1E8DDAF8">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 合格的供应商应满足条件详见</w:t>
      </w:r>
      <w:r>
        <w:rPr>
          <w:rFonts w:hint="eastAsia" w:ascii="宋体" w:hAnsi="宋体" w:eastAsia="宋体" w:cs="宋体"/>
          <w:color w:val="auto"/>
          <w:sz w:val="24"/>
          <w:szCs w:val="24"/>
          <w:highlight w:val="none"/>
          <w:lang w:eastAsia="zh-CN"/>
        </w:rPr>
        <w:t>供应</w:t>
      </w:r>
      <w:r>
        <w:rPr>
          <w:rFonts w:hint="eastAsia" w:ascii="宋体" w:hAnsi="宋体" w:eastAsia="宋体" w:cs="宋体"/>
          <w:color w:val="auto"/>
          <w:sz w:val="24"/>
          <w:szCs w:val="24"/>
          <w:highlight w:val="none"/>
        </w:rPr>
        <w:t>商须知前附表。</w:t>
      </w:r>
    </w:p>
    <w:p w14:paraId="287BCF26">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 供应商不得存在下列情形之一：</w:t>
      </w:r>
    </w:p>
    <w:p w14:paraId="1A3019B1">
      <w:pPr>
        <w:spacing w:after="0"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（1）被责令停业的；</w:t>
      </w:r>
    </w:p>
    <w:p w14:paraId="1500A736">
      <w:pPr>
        <w:spacing w:after="0"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（2）被暂停或取消投标资格的；</w:t>
      </w:r>
    </w:p>
    <w:p w14:paraId="76DEFCC4">
      <w:pPr>
        <w:spacing w:after="0"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（3）财产被接管或冻结的；</w:t>
      </w:r>
    </w:p>
    <w:p w14:paraId="0DF58DE1">
      <w:pPr>
        <w:spacing w:after="0"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（4）其他有关法律、行政法规及部门规章禁止的。</w:t>
      </w:r>
    </w:p>
    <w:p w14:paraId="1F4A5CF0">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联合体供应商（本项目不适用）</w:t>
      </w:r>
    </w:p>
    <w:p w14:paraId="025F8083">
      <w:pPr>
        <w:spacing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本项目不接受联合体投标</w:t>
      </w:r>
      <w:r>
        <w:rPr>
          <w:rFonts w:hint="eastAsia" w:ascii="宋体" w:hAnsi="宋体" w:eastAsia="宋体" w:cs="宋体"/>
          <w:color w:val="auto"/>
          <w:sz w:val="24"/>
          <w:szCs w:val="24"/>
          <w:highlight w:val="none"/>
        </w:rPr>
        <w:t>。</w:t>
      </w:r>
    </w:p>
    <w:p w14:paraId="5DA2F670">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1.7 </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费用供应商应承担所有与准备和参加</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有关的费用。不论</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的结果如何，供应商须知前附表中所述的采购人或采购机构均无义务和责任承担这些费用。</w:t>
      </w:r>
    </w:p>
    <w:p w14:paraId="6F798B7E">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 信用信息</w:t>
      </w:r>
    </w:p>
    <w:p w14:paraId="478754C6">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 依据《财政部关于在政府采购活动中查询及使用信用记录有关问题的通知》（财办库〔2016〕125号）和《河南省财政厅关于转发财政部关于在政府采购活动中查询及使用信用记录有关问题的通知的通知》（豫财购〔2016〕15号）文件的要求，将对参加本项目的供应商进行信用信息查询。</w:t>
      </w:r>
    </w:p>
    <w:p w14:paraId="2EEE309F">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 信用信息查询渠道和内容为：</w:t>
      </w:r>
    </w:p>
    <w:p w14:paraId="0C48D322">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（1）在“信用中国”网站（www.creditchina.g</w:t>
      </w:r>
      <w:r>
        <w:rPr>
          <w:rFonts w:hint="eastAsia" w:cs="宋体"/>
          <w:color w:val="auto"/>
          <w:sz w:val="24"/>
          <w:szCs w:val="24"/>
          <w:highlight w:val="none"/>
          <w:lang w:eastAsia="zh-CN"/>
        </w:rPr>
        <w:t>o</w:t>
      </w:r>
      <w:r>
        <w:rPr>
          <w:rFonts w:hint="eastAsia" w:ascii="宋体" w:hAnsi="宋体" w:eastAsia="宋体" w:cs="宋体"/>
          <w:color w:val="auto"/>
          <w:sz w:val="24"/>
          <w:szCs w:val="24"/>
          <w:highlight w:val="none"/>
        </w:rPr>
        <w:t>v.cn）查询“失信被执行人”和“重大税收违法案件当事人名单”。</w:t>
      </w:r>
    </w:p>
    <w:p w14:paraId="066F855B">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（2）在中国政府采购网（www.ccgp.g</w:t>
      </w:r>
      <w:r>
        <w:rPr>
          <w:rFonts w:hint="eastAsia" w:cs="宋体"/>
          <w:color w:val="auto"/>
          <w:sz w:val="24"/>
          <w:szCs w:val="24"/>
          <w:highlight w:val="none"/>
          <w:lang w:eastAsia="zh-CN"/>
        </w:rPr>
        <w:t>o</w:t>
      </w:r>
      <w:r>
        <w:rPr>
          <w:rFonts w:hint="eastAsia" w:ascii="宋体" w:hAnsi="宋体" w:eastAsia="宋体" w:cs="宋体"/>
          <w:color w:val="auto"/>
          <w:sz w:val="24"/>
          <w:szCs w:val="24"/>
          <w:highlight w:val="none"/>
        </w:rPr>
        <w:t>v.cn）查询“政府采购严重违法失信行为记录名单”。</w:t>
      </w:r>
    </w:p>
    <w:p w14:paraId="57D2BA82">
      <w:pPr>
        <w:spacing w:after="0" w:line="360" w:lineRule="auto"/>
        <w:ind w:firstLine="480" w:firstLineChars="200"/>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color w:val="auto"/>
          <w:sz w:val="24"/>
          <w:szCs w:val="24"/>
          <w:highlight w:val="none"/>
        </w:rPr>
        <w:t xml:space="preserve">1.8.3 </w:t>
      </w:r>
      <w:r>
        <w:rPr>
          <w:rFonts w:hint="eastAsia" w:ascii="宋体" w:hAnsi="宋体" w:eastAsia="宋体" w:cs="宋体"/>
          <w:b/>
          <w:bCs w:val="0"/>
          <w:color w:val="auto"/>
          <w:sz w:val="24"/>
          <w:szCs w:val="24"/>
          <w:highlight w:val="none"/>
          <w:lang w:val="en-US" w:eastAsia="zh-CN" w:bidi="ar-SA"/>
        </w:rPr>
        <w:t>供应商递交《响应文件》后，采购代理机构将按以上信息查询渠道在解密《响应文件》 之前对参加本项目的供应商</w:t>
      </w:r>
      <w:r>
        <w:rPr>
          <w:rFonts w:hint="eastAsia" w:cs="宋体"/>
          <w:b/>
          <w:bCs w:val="0"/>
          <w:color w:val="auto"/>
          <w:sz w:val="24"/>
          <w:szCs w:val="24"/>
          <w:highlight w:val="none"/>
          <w:lang w:val="en-US" w:eastAsia="zh-CN" w:bidi="ar-SA"/>
        </w:rPr>
        <w:t>资质信息</w:t>
      </w:r>
      <w:r>
        <w:rPr>
          <w:rFonts w:hint="eastAsia" w:ascii="宋体" w:hAnsi="宋体" w:eastAsia="宋体" w:cs="宋体"/>
          <w:b/>
          <w:bCs w:val="0"/>
          <w:color w:val="auto"/>
          <w:sz w:val="24"/>
          <w:szCs w:val="24"/>
          <w:highlight w:val="none"/>
          <w:lang w:val="en-US" w:eastAsia="zh-CN" w:bidi="ar-SA"/>
        </w:rPr>
        <w:t>进行查询，供应商有上述任一</w:t>
      </w:r>
      <w:r>
        <w:rPr>
          <w:rFonts w:hint="eastAsia" w:cs="宋体"/>
          <w:b/>
          <w:bCs w:val="0"/>
          <w:color w:val="auto"/>
          <w:sz w:val="24"/>
          <w:szCs w:val="24"/>
          <w:highlight w:val="none"/>
          <w:lang w:val="en-US" w:eastAsia="zh-CN" w:bidi="ar-SA"/>
        </w:rPr>
        <w:t>异常信息</w:t>
      </w:r>
      <w:r>
        <w:rPr>
          <w:rFonts w:hint="eastAsia" w:ascii="宋体" w:hAnsi="宋体" w:eastAsia="宋体" w:cs="宋体"/>
          <w:b/>
          <w:bCs w:val="0"/>
          <w:color w:val="auto"/>
          <w:sz w:val="24"/>
          <w:szCs w:val="24"/>
          <w:highlight w:val="none"/>
          <w:lang w:val="en-US" w:eastAsia="zh-CN" w:bidi="ar-SA"/>
        </w:rPr>
        <w:t>的，其投标将被拒绝、为无效投标。</w:t>
      </w:r>
    </w:p>
    <w:p w14:paraId="67052539">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1.8.4 采购人、采购代理机构会将查询的供应商信用信息进行截图打印，作为证据留存。对列入失信被执行人、重大税收违法案件当事人名单、政府采购严重违法失信行为记录名单</w:t>
      </w:r>
      <w:r>
        <w:rPr>
          <w:rFonts w:hint="eastAsia" w:cs="宋体"/>
          <w:b/>
          <w:bCs w:val="0"/>
          <w:color w:val="auto"/>
          <w:sz w:val="24"/>
          <w:szCs w:val="24"/>
          <w:highlight w:val="none"/>
          <w:lang w:val="en-US" w:eastAsia="zh-CN" w:bidi="ar-SA"/>
        </w:rPr>
        <w:t>及</w:t>
      </w:r>
      <w:r>
        <w:rPr>
          <w:rFonts w:hint="eastAsia" w:ascii="宋体" w:hAnsi="宋体" w:eastAsia="宋体" w:cs="宋体"/>
          <w:color w:val="auto"/>
          <w:sz w:val="24"/>
          <w:szCs w:val="24"/>
          <w:highlight w:val="none"/>
        </w:rPr>
        <w:t>其他不符合《中华人民共和国政府采购法》第二十二条规定条件的供应商，采购人、采购代理机构拒绝其参加该项目的政府采购活动。</w:t>
      </w:r>
    </w:p>
    <w:p w14:paraId="6261B49A">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现场考察及答疑会（本项目不适用）</w:t>
      </w:r>
    </w:p>
    <w:p w14:paraId="59573E56">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 现场考察及答疑会不统一组织，供应商如有疑问以系统提问形式递至采购代理机构。</w:t>
      </w:r>
    </w:p>
    <w:p w14:paraId="4CFA5C3C">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供应商参加现场考</w:t>
      </w:r>
      <w:r>
        <w:rPr>
          <w:rFonts w:hint="eastAsia" w:ascii="宋体" w:hAnsi="宋体" w:eastAsia="宋体" w:cs="宋体"/>
          <w:b w:val="0"/>
          <w:bCs w:val="0"/>
          <w:color w:val="auto"/>
          <w:sz w:val="24"/>
          <w:szCs w:val="24"/>
          <w:highlight w:val="none"/>
        </w:rPr>
        <w:t>察和答疑会所发生的费用自理。供应商自行负责在现场考察中所发生的人员伤亡和财产</w:t>
      </w:r>
      <w:r>
        <w:rPr>
          <w:rFonts w:hint="eastAsia" w:ascii="宋体" w:hAnsi="宋体" w:eastAsia="宋体" w:cs="宋体"/>
          <w:color w:val="auto"/>
          <w:sz w:val="24"/>
          <w:szCs w:val="24"/>
          <w:highlight w:val="none"/>
        </w:rPr>
        <w:t>损失等一切责任。</w:t>
      </w:r>
    </w:p>
    <w:p w14:paraId="64964ED0">
      <w:pPr>
        <w:pStyle w:val="4"/>
        <w:spacing w:after="0" w:line="360" w:lineRule="auto"/>
        <w:ind w:left="0"/>
        <w:jc w:val="center"/>
        <w:rPr>
          <w:rFonts w:hint="eastAsia" w:ascii="宋体" w:hAnsi="宋体" w:eastAsia="宋体" w:cs="宋体"/>
          <w:b/>
          <w:color w:val="auto"/>
          <w:sz w:val="24"/>
          <w:szCs w:val="24"/>
          <w:highlight w:val="none"/>
        </w:rPr>
      </w:pPr>
      <w:bookmarkStart w:id="25" w:name="_Toc9791"/>
      <w:r>
        <w:rPr>
          <w:rFonts w:hint="eastAsia" w:ascii="宋体" w:hAnsi="宋体" w:eastAsia="宋体" w:cs="宋体"/>
          <w:b/>
          <w:color w:val="auto"/>
          <w:sz w:val="24"/>
          <w:szCs w:val="24"/>
          <w:highlight w:val="none"/>
        </w:rPr>
        <w:t>2.</w:t>
      </w:r>
      <w:bookmarkEnd w:id="25"/>
      <w:r>
        <w:rPr>
          <w:rFonts w:hint="eastAsia" w:cs="宋体"/>
          <w:b/>
          <w:color w:val="auto"/>
          <w:sz w:val="24"/>
          <w:szCs w:val="24"/>
          <w:highlight w:val="none"/>
          <w:lang w:eastAsia="zh-CN"/>
        </w:rPr>
        <w:t>招标文件</w:t>
      </w:r>
    </w:p>
    <w:p w14:paraId="6153DD9E">
      <w:pPr>
        <w:pStyle w:val="55"/>
        <w:numPr>
          <w:ilvl w:val="1"/>
          <w:numId w:val="3"/>
        </w:numPr>
        <w:spacing w:after="0" w:line="360" w:lineRule="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的编制依据与构成</w:t>
      </w:r>
    </w:p>
    <w:p w14:paraId="0A68FE38">
      <w:pPr>
        <w:pStyle w:val="55"/>
        <w:numPr>
          <w:ilvl w:val="2"/>
          <w:numId w:val="3"/>
        </w:numPr>
        <w:spacing w:after="0" w:line="360" w:lineRule="auto"/>
        <w:ind w:right="374" w:firstLine="0"/>
        <w:rPr>
          <w:rFonts w:hint="eastAsia" w:ascii="宋体" w:hAnsi="宋体" w:eastAsia="宋体" w:cs="宋体"/>
          <w:b/>
          <w:bCs w:val="0"/>
          <w:color w:val="auto"/>
          <w:sz w:val="24"/>
          <w:szCs w:val="24"/>
          <w:highlight w:val="none"/>
          <w:lang w:val="en-US" w:eastAsia="zh-CN" w:bidi="ar-SA"/>
        </w:rPr>
      </w:pPr>
      <w:r>
        <w:rPr>
          <w:rFonts w:hint="eastAsia" w:cs="宋体"/>
          <w:b/>
          <w:bCs w:val="0"/>
          <w:color w:val="auto"/>
          <w:sz w:val="24"/>
          <w:szCs w:val="24"/>
          <w:highlight w:val="none"/>
          <w:lang w:val="en-US" w:eastAsia="zh-CN" w:bidi="ar-SA"/>
        </w:rPr>
        <w:t>招标文件</w:t>
      </w:r>
      <w:r>
        <w:rPr>
          <w:rFonts w:hint="eastAsia" w:ascii="宋体" w:hAnsi="宋体" w:eastAsia="宋体" w:cs="宋体"/>
          <w:b/>
          <w:bCs w:val="0"/>
          <w:color w:val="auto"/>
          <w:sz w:val="24"/>
          <w:szCs w:val="24"/>
          <w:highlight w:val="none"/>
          <w:lang w:val="en-US" w:eastAsia="zh-CN" w:bidi="ar-SA"/>
        </w:rPr>
        <w:t xml:space="preserve">由下列部分组成： </w:t>
      </w:r>
    </w:p>
    <w:p w14:paraId="667EC264">
      <w:pPr>
        <w:pStyle w:val="30"/>
        <w:keepNext w:val="0"/>
        <w:keepLines w:val="0"/>
        <w:pageBreakBefore w:val="0"/>
        <w:widowControl w:val="0"/>
        <w:kinsoku/>
        <w:wordWrap w:val="0"/>
        <w:overflowPunct w:val="0"/>
        <w:topLinePunct/>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第一章 竞争性</w:t>
      </w:r>
      <w:r>
        <w:rPr>
          <w:rFonts w:hint="eastAsia" w:cs="宋体"/>
          <w:color w:val="auto"/>
          <w:sz w:val="24"/>
          <w:szCs w:val="24"/>
          <w:highlight w:val="none"/>
          <w:lang w:val="en-US" w:eastAsia="zh-CN" w:bidi="ar-SA"/>
        </w:rPr>
        <w:t>谈判</w:t>
      </w:r>
      <w:r>
        <w:rPr>
          <w:rFonts w:hint="eastAsia" w:ascii="宋体" w:hAnsi="宋体" w:eastAsia="宋体" w:cs="宋体"/>
          <w:color w:val="auto"/>
          <w:sz w:val="24"/>
          <w:szCs w:val="24"/>
          <w:highlight w:val="none"/>
          <w:lang w:val="en-US" w:eastAsia="zh-CN" w:bidi="ar-SA"/>
        </w:rPr>
        <w:t>公告</w:t>
      </w:r>
    </w:p>
    <w:p w14:paraId="1E5CD896">
      <w:pPr>
        <w:pStyle w:val="30"/>
        <w:keepNext w:val="0"/>
        <w:keepLines w:val="0"/>
        <w:pageBreakBefore w:val="0"/>
        <w:widowControl w:val="0"/>
        <w:kinsoku/>
        <w:wordWrap w:val="0"/>
        <w:overflowPunct w:val="0"/>
        <w:topLinePunct/>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第二章 采购项目要求</w:t>
      </w:r>
    </w:p>
    <w:p w14:paraId="544071B9">
      <w:pPr>
        <w:pStyle w:val="30"/>
        <w:keepNext w:val="0"/>
        <w:keepLines w:val="0"/>
        <w:pageBreakBefore w:val="0"/>
        <w:widowControl w:val="0"/>
        <w:kinsoku/>
        <w:wordWrap w:val="0"/>
        <w:overflowPunct w:val="0"/>
        <w:topLinePunct/>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第三章 供应商须知</w:t>
      </w:r>
    </w:p>
    <w:p w14:paraId="34079E2D">
      <w:pPr>
        <w:pStyle w:val="30"/>
        <w:keepNext w:val="0"/>
        <w:keepLines w:val="0"/>
        <w:pageBreakBefore w:val="0"/>
        <w:widowControl w:val="0"/>
        <w:kinsoku/>
        <w:wordWrap w:val="0"/>
        <w:overflowPunct w:val="0"/>
        <w:topLinePunct/>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第四章 评审办法</w:t>
      </w:r>
    </w:p>
    <w:p w14:paraId="02027F79">
      <w:pPr>
        <w:pStyle w:val="30"/>
        <w:keepNext w:val="0"/>
        <w:keepLines w:val="0"/>
        <w:pageBreakBefore w:val="0"/>
        <w:widowControl w:val="0"/>
        <w:kinsoku/>
        <w:wordWrap w:val="0"/>
        <w:overflowPunct w:val="0"/>
        <w:topLinePunct/>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第五章 合同格式</w:t>
      </w:r>
    </w:p>
    <w:p w14:paraId="4D6A04ED">
      <w:pPr>
        <w:keepNext w:val="0"/>
        <w:keepLines w:val="0"/>
        <w:pageBreakBefore w:val="0"/>
        <w:widowControl w:val="0"/>
        <w:kinsoku/>
        <w:wordWrap w:val="0"/>
        <w:overflowPunct w:val="0"/>
        <w:topLinePunct/>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cs="宋体"/>
          <w:color w:val="auto"/>
          <w:sz w:val="24"/>
          <w:szCs w:val="24"/>
          <w:highlight w:val="none"/>
          <w:lang w:val="en-US" w:eastAsia="zh-CN" w:bidi="ar-SA"/>
        </w:rPr>
        <w:t>第六章</w:t>
      </w:r>
      <w:r>
        <w:rPr>
          <w:rFonts w:hint="eastAsia" w:ascii="宋体" w:hAnsi="宋体" w:eastAsia="宋体" w:cs="宋体"/>
          <w:color w:val="auto"/>
          <w:sz w:val="24"/>
          <w:szCs w:val="24"/>
          <w:highlight w:val="none"/>
          <w:lang w:val="en-US" w:eastAsia="zh-CN" w:bidi="ar-SA"/>
        </w:rPr>
        <w:t xml:space="preserve"> 响应文件格式</w:t>
      </w:r>
    </w:p>
    <w:p w14:paraId="0E6D5BB0">
      <w:pPr>
        <w:pStyle w:val="55"/>
        <w:numPr>
          <w:ilvl w:val="1"/>
          <w:numId w:val="3"/>
        </w:numPr>
        <w:spacing w:after="0" w:line="360" w:lineRule="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以中文文字编写。</w:t>
      </w:r>
    </w:p>
    <w:p w14:paraId="4D75ECA5">
      <w:pPr>
        <w:pStyle w:val="55"/>
        <w:numPr>
          <w:ilvl w:val="2"/>
          <w:numId w:val="3"/>
        </w:numPr>
        <w:spacing w:after="0" w:line="360" w:lineRule="auto"/>
        <w:ind w:left="100" w:right="221"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供应商应认真阅读</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中所有的事项、格式、条款和</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内容及要求等，并按照</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的要求编制响应文件。若供应商不按照</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要求编制响应文件，由此产生的风险和责任将由供应商自己承担。</w:t>
      </w:r>
    </w:p>
    <w:p w14:paraId="0635CE4E">
      <w:pPr>
        <w:pStyle w:val="55"/>
        <w:numPr>
          <w:ilvl w:val="1"/>
          <w:numId w:val="3"/>
        </w:numPr>
        <w:spacing w:after="0" w:line="360" w:lineRule="auto"/>
        <w:jc w:val="both"/>
        <w:rPr>
          <w:rFonts w:hint="eastAsia" w:ascii="宋体" w:hAnsi="宋体" w:eastAsia="宋体" w:cs="宋体"/>
          <w:b/>
          <w:bCs/>
          <w:color w:val="auto"/>
          <w:sz w:val="24"/>
          <w:szCs w:val="24"/>
          <w:highlight w:val="none"/>
        </w:rPr>
      </w:pPr>
      <w:r>
        <w:rPr>
          <w:rFonts w:hint="eastAsia"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的澄清、修改</w:t>
      </w:r>
    </w:p>
    <w:p w14:paraId="50049AAD">
      <w:pPr>
        <w:pStyle w:val="67"/>
        <w:keepNext w:val="0"/>
        <w:keepLines w:val="0"/>
        <w:pageBreakBefore w:val="0"/>
        <w:widowControl w:val="0"/>
        <w:numPr>
          <w:ilvl w:val="0"/>
          <w:numId w:val="0"/>
        </w:numPr>
        <w:tabs>
          <w:tab w:val="left" w:pos="1940"/>
        </w:tabs>
        <w:kinsoku/>
        <w:wordWrap/>
        <w:overflowPunct/>
        <w:topLinePunct/>
        <w:autoSpaceDE/>
        <w:autoSpaceDN/>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2.3.1提交首次响应文件截止之日前，采购人或者采购代理机构有权对已发出的招标文件进行必要的澄清或者修改，澄清或者修改的内容作为招标文件的组成部分。如澄清或者修改的内容可能影响响应文件编制，采购人、采购代理机构将在提交首次响应文件截止时间至少 3 日前，在“河南省政府采购网”进行发布，</w:t>
      </w:r>
      <w:r>
        <w:rPr>
          <w:rFonts w:hint="eastAsia" w:ascii="宋体" w:hAnsi="宋体" w:eastAsia="宋体" w:cs="宋体"/>
          <w:b/>
          <w:bCs/>
          <w:color w:val="auto"/>
          <w:sz w:val="24"/>
          <w:szCs w:val="24"/>
          <w:highlight w:val="none"/>
          <w:lang w:val="en-US" w:eastAsia="zh-CN" w:bidi="ar-SA"/>
        </w:rPr>
        <w:t>“全国公共资源交易平台（河南省˙汤阴县）”</w:t>
      </w:r>
      <w:r>
        <w:rPr>
          <w:rFonts w:hint="eastAsia" w:ascii="宋体" w:hAnsi="宋体" w:eastAsia="宋体" w:cs="宋体"/>
          <w:color w:val="auto"/>
          <w:sz w:val="24"/>
          <w:szCs w:val="24"/>
          <w:highlight w:val="none"/>
          <w:lang w:val="en-US" w:eastAsia="zh-CN" w:bidi="ar-SA"/>
        </w:rPr>
        <w:t>系统内修改，投标单位及时下载</w:t>
      </w:r>
      <w:r>
        <w:rPr>
          <w:rFonts w:hint="eastAsia" w:ascii="宋体" w:hAnsi="宋体" w:eastAsia="宋体" w:cs="宋体"/>
          <w:b/>
          <w:bCs/>
          <w:color w:val="auto"/>
          <w:sz w:val="24"/>
          <w:szCs w:val="24"/>
          <w:highlight w:val="none"/>
          <w:lang w:val="en-US" w:eastAsia="zh-CN" w:bidi="ar-SA"/>
        </w:rPr>
        <w:t>（不再另行通知）</w:t>
      </w:r>
      <w:r>
        <w:rPr>
          <w:rFonts w:hint="eastAsia" w:ascii="宋体" w:hAnsi="宋体" w:eastAsia="宋体" w:cs="宋体"/>
          <w:color w:val="auto"/>
          <w:sz w:val="24"/>
          <w:szCs w:val="24"/>
          <w:highlight w:val="none"/>
          <w:lang w:val="en-US" w:eastAsia="zh-CN" w:bidi="ar-SA"/>
        </w:rPr>
        <w:t>；不足3日的，采购人、采购代理机构将顺延提交首次响应文件截止时间。澄清或修改公告一经在法定网站以公告形式发布，依法视为书面通知，不再另行通知。</w:t>
      </w:r>
    </w:p>
    <w:p w14:paraId="7520CCFF">
      <w:pPr>
        <w:pStyle w:val="55"/>
        <w:keepNext w:val="0"/>
        <w:keepLines w:val="0"/>
        <w:pageBreakBefore w:val="0"/>
        <w:widowControl w:val="0"/>
        <w:numPr>
          <w:ilvl w:val="0"/>
          <w:numId w:val="0"/>
        </w:numPr>
        <w:kinsoku/>
        <w:wordWrap/>
        <w:overflowPunct/>
        <w:topLinePunct/>
        <w:autoSpaceDE/>
        <w:autoSpaceDN/>
        <w:bidi w:val="0"/>
        <w:adjustRightInd/>
        <w:snapToGrid/>
        <w:spacing w:after="0" w:line="360" w:lineRule="auto"/>
        <w:ind w:left="0" w:leftChars="0" w:right="0" w:rightChars="0" w:firstLine="482" w:firstLineChars="200"/>
        <w:jc w:val="left"/>
        <w:textAlignment w:val="auto"/>
        <w:outlineLvl w:val="9"/>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基于网上电子交易的特点—无权限获知或通知潜在供应商，潜在供应商应随时关注“竞争性</w:t>
      </w:r>
      <w:r>
        <w:rPr>
          <w:rFonts w:hint="eastAsia" w:cs="宋体"/>
          <w:b/>
          <w:bCs/>
          <w:i w:val="0"/>
          <w:iCs w:val="0"/>
          <w:color w:val="auto"/>
          <w:sz w:val="24"/>
          <w:szCs w:val="24"/>
          <w:highlight w:val="none"/>
          <w:lang w:eastAsia="zh-CN"/>
        </w:rPr>
        <w:t>谈判</w:t>
      </w:r>
      <w:r>
        <w:rPr>
          <w:rFonts w:hint="eastAsia" w:ascii="宋体" w:hAnsi="宋体" w:eastAsia="宋体" w:cs="宋体"/>
          <w:b/>
          <w:bCs/>
          <w:i w:val="0"/>
          <w:iCs w:val="0"/>
          <w:color w:val="auto"/>
          <w:sz w:val="24"/>
          <w:szCs w:val="24"/>
          <w:highlight w:val="none"/>
        </w:rPr>
        <w:t>公告”所述媒体相关项目信息（为免各部门网站出现维护等情况，潜在供应商应对“竞争性</w:t>
      </w:r>
      <w:r>
        <w:rPr>
          <w:rFonts w:hint="eastAsia" w:cs="宋体"/>
          <w:b/>
          <w:bCs/>
          <w:i w:val="0"/>
          <w:iCs w:val="0"/>
          <w:color w:val="auto"/>
          <w:sz w:val="24"/>
          <w:szCs w:val="24"/>
          <w:highlight w:val="none"/>
          <w:lang w:eastAsia="zh-CN"/>
        </w:rPr>
        <w:t>谈判</w:t>
      </w:r>
      <w:r>
        <w:rPr>
          <w:rFonts w:hint="eastAsia" w:ascii="宋体" w:hAnsi="宋体" w:eastAsia="宋体" w:cs="宋体"/>
          <w:b/>
          <w:bCs/>
          <w:i w:val="0"/>
          <w:iCs w:val="0"/>
          <w:color w:val="auto"/>
          <w:sz w:val="24"/>
          <w:szCs w:val="24"/>
          <w:highlight w:val="none"/>
        </w:rPr>
        <w:t>公告” 所述媒体逐一查阅），如有遗漏，后果自负。</w:t>
      </w:r>
    </w:p>
    <w:p w14:paraId="57CA9040">
      <w:pPr>
        <w:pStyle w:val="55"/>
        <w:keepNext w:val="0"/>
        <w:keepLines w:val="0"/>
        <w:pageBreakBefore w:val="0"/>
        <w:widowControl w:val="0"/>
        <w:numPr>
          <w:ilvl w:val="0"/>
          <w:numId w:val="0"/>
        </w:numPr>
        <w:kinsoku/>
        <w:wordWrap/>
        <w:overflowPunct/>
        <w:topLinePunct/>
        <w:autoSpaceDE/>
        <w:autoSpaceDN/>
        <w:bidi w:val="0"/>
        <w:adjustRightInd/>
        <w:snapToGrid/>
        <w:spacing w:after="0"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2.3.2</w:t>
      </w:r>
      <w:r>
        <w:rPr>
          <w:rFonts w:hint="eastAsia" w:ascii="宋体" w:hAnsi="宋体" w:eastAsia="宋体" w:cs="宋体"/>
          <w:color w:val="auto"/>
          <w:sz w:val="24"/>
          <w:szCs w:val="24"/>
          <w:highlight w:val="none"/>
        </w:rPr>
        <w:t>如供应商对</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 xml:space="preserve">内容有疑义，需在提交首次响应文件截止时间至少 </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日前</w:t>
      </w:r>
      <w:r>
        <w:rPr>
          <w:rFonts w:hint="eastAsia" w:ascii="宋体" w:hAnsi="宋体" w:eastAsia="宋体" w:cs="宋体"/>
          <w:color w:val="auto"/>
          <w:sz w:val="24"/>
          <w:szCs w:val="24"/>
          <w:highlight w:val="none"/>
          <w:lang w:eastAsia="zh-CN"/>
        </w:rPr>
        <w:t>以书面形式向采购人或者代理机构</w:t>
      </w:r>
      <w:r>
        <w:rPr>
          <w:rFonts w:hint="eastAsia" w:ascii="宋体" w:hAnsi="宋体" w:eastAsia="宋体" w:cs="宋体"/>
          <w:color w:val="auto"/>
          <w:sz w:val="24"/>
          <w:szCs w:val="24"/>
          <w:highlight w:val="none"/>
        </w:rPr>
        <w:t>提出。</w:t>
      </w:r>
    </w:p>
    <w:p w14:paraId="031941DC">
      <w:pPr>
        <w:pStyle w:val="4"/>
        <w:spacing w:after="0" w:line="360" w:lineRule="auto"/>
        <w:ind w:left="0"/>
        <w:jc w:val="center"/>
        <w:rPr>
          <w:rFonts w:hint="eastAsia" w:ascii="宋体" w:hAnsi="宋体" w:eastAsia="宋体" w:cs="宋体"/>
          <w:b/>
          <w:color w:val="auto"/>
          <w:sz w:val="24"/>
          <w:szCs w:val="24"/>
          <w:highlight w:val="none"/>
        </w:rPr>
      </w:pPr>
      <w:bookmarkStart w:id="26" w:name="_Toc63669153"/>
      <w:bookmarkStart w:id="27" w:name="_Toc6437"/>
      <w:r>
        <w:rPr>
          <w:rFonts w:hint="eastAsia" w:ascii="宋体" w:hAnsi="宋体" w:eastAsia="宋体" w:cs="宋体"/>
          <w:b/>
          <w:color w:val="auto"/>
          <w:sz w:val="24"/>
          <w:szCs w:val="24"/>
          <w:highlight w:val="none"/>
        </w:rPr>
        <w:t>3.响应文件的编制</w:t>
      </w:r>
      <w:bookmarkEnd w:id="26"/>
      <w:bookmarkEnd w:id="27"/>
    </w:p>
    <w:p w14:paraId="7ADDDE96">
      <w:pPr>
        <w:pStyle w:val="55"/>
        <w:numPr>
          <w:ilvl w:val="1"/>
          <w:numId w:val="4"/>
        </w:numPr>
        <w:spacing w:after="0" w:line="360" w:lineRule="auto"/>
        <w:jc w:val="both"/>
        <w:rPr>
          <w:rFonts w:hint="eastAsia" w:ascii="宋体" w:hAnsi="宋体" w:eastAsia="宋体" w:cs="宋体"/>
          <w:color w:val="auto"/>
          <w:sz w:val="24"/>
          <w:szCs w:val="24"/>
          <w:highlight w:val="none"/>
        </w:rPr>
      </w:pP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的语言与计量</w:t>
      </w:r>
    </w:p>
    <w:p w14:paraId="33810106">
      <w:pPr>
        <w:pStyle w:val="55"/>
        <w:numPr>
          <w:ilvl w:val="2"/>
          <w:numId w:val="4"/>
        </w:numPr>
        <w:spacing w:after="0" w:line="360" w:lineRule="auto"/>
        <w:ind w:right="223"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供应商提交的响应文件以及供应商与采购人和采购代理机构就有关</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的所有来往函电均以中文文字书写。供应商提交的支持资料和已印刷的证件或资料可以用另一种语言，但相应内容应附有中文的翻译本，在解释响应文件时以翻译文本为准。</w:t>
      </w:r>
    </w:p>
    <w:p w14:paraId="0BDC54BC">
      <w:pPr>
        <w:pStyle w:val="55"/>
        <w:numPr>
          <w:ilvl w:val="2"/>
          <w:numId w:val="4"/>
        </w:numPr>
        <w:spacing w:after="0" w:line="360" w:lineRule="auto"/>
        <w:ind w:left="239" w:firstLine="31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除在</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的技术规格中另有规定外，计量单位应使用中华人民共和国法定计量单位。</w:t>
      </w:r>
    </w:p>
    <w:p w14:paraId="70BE3192">
      <w:pPr>
        <w:pStyle w:val="55"/>
        <w:numPr>
          <w:ilvl w:val="1"/>
          <w:numId w:val="4"/>
        </w:numPr>
        <w:spacing w:after="0" w:line="360" w:lineRule="auto"/>
        <w:ind w:left="550" w:right="154"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响应文件的组成</w:t>
      </w:r>
    </w:p>
    <w:p w14:paraId="16BFBB04">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响应文件应包括</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w:t>
      </w:r>
      <w:r>
        <w:rPr>
          <w:rFonts w:hint="eastAsia" w:cs="宋体"/>
          <w:b/>
          <w:bCs/>
          <w:color w:val="auto"/>
          <w:sz w:val="24"/>
          <w:szCs w:val="24"/>
          <w:highlight w:val="none"/>
          <w:lang w:eastAsia="zh-CN"/>
        </w:rPr>
        <w:t>第六章</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响应文件格式</w:t>
      </w:r>
      <w:r>
        <w:rPr>
          <w:rFonts w:hint="eastAsia" w:ascii="宋体" w:hAnsi="宋体" w:eastAsia="宋体" w:cs="宋体"/>
          <w:color w:val="auto"/>
          <w:sz w:val="24"/>
          <w:szCs w:val="24"/>
          <w:highlight w:val="none"/>
        </w:rPr>
        <w:t>”中所要求的内容。</w:t>
      </w:r>
    </w:p>
    <w:p w14:paraId="029315EF">
      <w:pPr>
        <w:pStyle w:val="55"/>
        <w:numPr>
          <w:ilvl w:val="1"/>
          <w:numId w:val="4"/>
        </w:numPr>
        <w:spacing w:after="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资格审查资料</w:t>
      </w:r>
    </w:p>
    <w:p w14:paraId="29584615">
      <w:pPr>
        <w:spacing w:after="0" w:line="360" w:lineRule="auto"/>
        <w:ind w:left="551"/>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详见第</w:t>
      </w:r>
      <w:r>
        <w:rPr>
          <w:rFonts w:hint="eastAsia" w:ascii="宋体" w:hAnsi="宋体" w:eastAsia="宋体" w:cs="宋体"/>
          <w:color w:val="auto"/>
          <w:sz w:val="24"/>
          <w:szCs w:val="24"/>
          <w:highlight w:val="none"/>
          <w:lang w:eastAsia="zh-CN"/>
        </w:rPr>
        <w:t>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供应商须知第9条“供应商资格条件”。</w:t>
      </w:r>
    </w:p>
    <w:p w14:paraId="12ABBE2A">
      <w:pPr>
        <w:pStyle w:val="55"/>
        <w:numPr>
          <w:ilvl w:val="1"/>
          <w:numId w:val="4"/>
        </w:numPr>
        <w:spacing w:after="0" w:line="360" w:lineRule="auto"/>
        <w:jc w:val="both"/>
        <w:rPr>
          <w:rFonts w:hint="eastAsia" w:ascii="宋体" w:hAnsi="宋体" w:eastAsia="宋体" w:cs="宋体"/>
          <w:color w:val="auto"/>
          <w:sz w:val="24"/>
          <w:szCs w:val="24"/>
          <w:highlight w:val="none"/>
        </w:rPr>
      </w:pP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保证金</w:t>
      </w:r>
    </w:p>
    <w:p w14:paraId="5B4C89B4">
      <w:pPr>
        <w:spacing w:after="0" w:line="360" w:lineRule="auto"/>
        <w:ind w:left="231" w:firstLine="364" w:firstLineChars="1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依据河南省财政厅《关于优化政府采购营商环境有关问题的通知》（豫财购〔2019〕4号）文件要求，本项目不收取</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保证金。</w:t>
      </w:r>
      <w:r>
        <w:rPr>
          <w:rFonts w:hint="eastAsia" w:ascii="宋体" w:hAnsi="宋体" w:eastAsia="宋体" w:cs="宋体"/>
          <w:b/>
          <w:bCs/>
          <w:color w:val="auto"/>
          <w:kern w:val="0"/>
          <w:sz w:val="24"/>
          <w:szCs w:val="24"/>
          <w:highlight w:val="none"/>
          <w:lang w:val="en-US" w:eastAsia="zh-CN" w:bidi="ar-SA"/>
        </w:rPr>
        <w:t>以投标承诺函形式替代</w:t>
      </w:r>
      <w:r>
        <w:rPr>
          <w:rFonts w:hint="eastAsia" w:cs="宋体"/>
          <w:b/>
          <w:bCs/>
          <w:color w:val="auto"/>
          <w:kern w:val="0"/>
          <w:sz w:val="24"/>
          <w:szCs w:val="24"/>
          <w:highlight w:val="none"/>
          <w:lang w:val="en-US" w:eastAsia="zh-CN" w:bidi="ar-SA"/>
        </w:rPr>
        <w:t>谈判</w:t>
      </w:r>
      <w:r>
        <w:rPr>
          <w:rFonts w:hint="eastAsia" w:ascii="宋体" w:hAnsi="宋体" w:eastAsia="宋体" w:cs="宋体"/>
          <w:b/>
          <w:bCs/>
          <w:color w:val="auto"/>
          <w:kern w:val="0"/>
          <w:sz w:val="24"/>
          <w:szCs w:val="24"/>
          <w:highlight w:val="none"/>
          <w:lang w:val="en-US" w:eastAsia="zh-CN" w:bidi="ar-SA"/>
        </w:rPr>
        <w:t>保证金。供应商应按附件格式进行投标承诺、违背承诺的责任追究。</w:t>
      </w:r>
    </w:p>
    <w:p w14:paraId="1DF08D39">
      <w:pPr>
        <w:pStyle w:val="55"/>
        <w:numPr>
          <w:ilvl w:val="1"/>
          <w:numId w:val="4"/>
        </w:numPr>
        <w:spacing w:after="0" w:line="360" w:lineRule="auto"/>
        <w:jc w:val="both"/>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投标有效期</w:t>
      </w:r>
    </w:p>
    <w:p w14:paraId="20656079">
      <w:pPr>
        <w:pStyle w:val="55"/>
        <w:numPr>
          <w:ilvl w:val="2"/>
          <w:numId w:val="4"/>
        </w:numPr>
        <w:spacing w:after="0" w:line="360" w:lineRule="auto"/>
        <w:ind w:right="223" w:firstLine="4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在供应商须知前附表规定的</w:t>
      </w:r>
      <w:r>
        <w:rPr>
          <w:rFonts w:hint="eastAsia" w:cs="宋体"/>
          <w:color w:val="auto"/>
          <w:sz w:val="24"/>
          <w:szCs w:val="24"/>
          <w:highlight w:val="none"/>
          <w:lang w:eastAsia="zh-CN"/>
        </w:rPr>
        <w:t>投标有效期</w:t>
      </w:r>
      <w:r>
        <w:rPr>
          <w:rFonts w:hint="eastAsia" w:ascii="宋体" w:hAnsi="宋体" w:eastAsia="宋体" w:cs="宋体"/>
          <w:color w:val="auto"/>
          <w:sz w:val="24"/>
          <w:szCs w:val="24"/>
          <w:highlight w:val="none"/>
        </w:rPr>
        <w:t>内，供应商不得要求撤销或修改其响应文件。</w:t>
      </w:r>
    </w:p>
    <w:p w14:paraId="198D3CD1">
      <w:pPr>
        <w:pStyle w:val="55"/>
        <w:numPr>
          <w:ilvl w:val="2"/>
          <w:numId w:val="4"/>
        </w:numPr>
        <w:spacing w:after="0" w:line="360" w:lineRule="auto"/>
        <w:ind w:right="223" w:firstLine="451"/>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投标有效期</w:t>
      </w:r>
      <w:r>
        <w:rPr>
          <w:rFonts w:hint="eastAsia" w:ascii="宋体" w:hAnsi="宋体" w:eastAsia="宋体" w:cs="宋体"/>
          <w:color w:val="auto"/>
          <w:sz w:val="24"/>
          <w:szCs w:val="24"/>
          <w:highlight w:val="none"/>
        </w:rPr>
        <w:t>：</w:t>
      </w:r>
      <w:r>
        <w:rPr>
          <w:rFonts w:hint="eastAsia" w:cs="宋体"/>
          <w:b/>
          <w:bCs/>
          <w:color w:val="auto"/>
          <w:sz w:val="24"/>
          <w:szCs w:val="24"/>
          <w:highlight w:val="none"/>
          <w:lang w:eastAsia="zh-CN"/>
        </w:rPr>
        <w:t>从提交响应文件截止日期之日起，投标有效期为60日历天</w:t>
      </w:r>
      <w:r>
        <w:rPr>
          <w:rFonts w:hint="eastAsia" w:ascii="宋体" w:hAnsi="宋体" w:eastAsia="宋体" w:cs="宋体"/>
          <w:color w:val="auto"/>
          <w:sz w:val="24"/>
          <w:szCs w:val="24"/>
          <w:highlight w:val="none"/>
        </w:rPr>
        <w:t>。</w:t>
      </w:r>
    </w:p>
    <w:p w14:paraId="7B498DC0">
      <w:pPr>
        <w:pStyle w:val="55"/>
        <w:numPr>
          <w:ilvl w:val="1"/>
          <w:numId w:val="4"/>
        </w:numPr>
        <w:spacing w:after="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响应文件的编制</w:t>
      </w:r>
    </w:p>
    <w:p w14:paraId="782633F6">
      <w:pPr>
        <w:pStyle w:val="55"/>
        <w:numPr>
          <w:ilvl w:val="2"/>
          <w:numId w:val="4"/>
        </w:numPr>
        <w:spacing w:after="0" w:line="360" w:lineRule="auto"/>
        <w:ind w:right="223" w:firstLine="4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响应文件应按</w:t>
      </w:r>
      <w:r>
        <w:rPr>
          <w:rFonts w:hint="eastAsia" w:cs="宋体"/>
          <w:b/>
          <w:bCs/>
          <w:color w:val="auto"/>
          <w:sz w:val="24"/>
          <w:szCs w:val="24"/>
          <w:highlight w:val="none"/>
          <w:lang w:eastAsia="zh-CN"/>
        </w:rPr>
        <w:t>第六章</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响应文件格式</w:t>
      </w:r>
      <w:r>
        <w:rPr>
          <w:rFonts w:hint="eastAsia" w:ascii="宋体" w:hAnsi="宋体" w:eastAsia="宋体" w:cs="宋体"/>
          <w:color w:val="auto"/>
          <w:sz w:val="24"/>
          <w:szCs w:val="24"/>
          <w:highlight w:val="none"/>
        </w:rPr>
        <w:t>进行编写，如有必要，可以增加附页，作为响应文件的组成部分。</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中未列明格式的，由供应商自行设计编写。</w:t>
      </w:r>
    </w:p>
    <w:p w14:paraId="179D8ACB">
      <w:pPr>
        <w:spacing w:after="0" w:line="360" w:lineRule="auto"/>
        <w:ind w:left="100" w:right="222" w:firstLine="4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响应文件编制后，需录入导入“竞争性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w:t>
      </w:r>
      <w:r>
        <w:rPr>
          <w:rFonts w:hint="eastAsia" w:ascii="宋体" w:hAnsi="宋体" w:eastAsia="宋体" w:cs="宋体"/>
          <w:color w:val="auto"/>
          <w:sz w:val="24"/>
          <w:szCs w:val="24"/>
          <w:highlight w:val="none"/>
          <w:lang w:val="en-US" w:eastAsia="zh-CN" w:bidi="ar-SA"/>
        </w:rPr>
        <w:t>所述 “新点投标文件制作软件</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经</w:t>
      </w:r>
      <w:r>
        <w:rPr>
          <w:rFonts w:hint="eastAsia" w:cs="宋体"/>
          <w:b/>
          <w:bCs/>
          <w:color w:val="auto"/>
          <w:sz w:val="24"/>
          <w:szCs w:val="24"/>
          <w:highlight w:val="none"/>
          <w:lang w:eastAsia="zh-CN"/>
        </w:rPr>
        <w:t>电子签名或签章</w:t>
      </w:r>
      <w:r>
        <w:rPr>
          <w:rFonts w:hint="eastAsia" w:ascii="宋体" w:hAnsi="宋体" w:eastAsia="宋体" w:cs="宋体"/>
          <w:b/>
          <w:bCs/>
          <w:color w:val="auto"/>
          <w:sz w:val="24"/>
          <w:szCs w:val="24"/>
          <w:highlight w:val="none"/>
        </w:rPr>
        <w:t>并加密后</w:t>
      </w:r>
      <w:r>
        <w:rPr>
          <w:rFonts w:hint="eastAsia" w:ascii="宋体" w:hAnsi="宋体" w:eastAsia="宋体" w:cs="宋体"/>
          <w:color w:val="auto"/>
          <w:sz w:val="24"/>
          <w:szCs w:val="24"/>
          <w:highlight w:val="none"/>
        </w:rPr>
        <w:t>、在响应文件提交截止时间前，上传至“竞争性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公告”所述网上电子交易系统。</w:t>
      </w:r>
    </w:p>
    <w:p w14:paraId="6947D84B">
      <w:pPr>
        <w:pStyle w:val="55"/>
        <w:numPr>
          <w:ilvl w:val="2"/>
          <w:numId w:val="4"/>
        </w:numPr>
        <w:spacing w:after="0" w:line="360" w:lineRule="auto"/>
        <w:ind w:right="223" w:firstLine="4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“响应文件格式”仅为对响应文件部分内容的格式化规范，并非响应文件所应具备的全部内容。供应商应按本部分“3.</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rPr>
        <w:t>响应文件的组成”列示内容编制响应文件。</w:t>
      </w:r>
    </w:p>
    <w:p w14:paraId="235243B9">
      <w:pPr>
        <w:pStyle w:val="55"/>
        <w:numPr>
          <w:ilvl w:val="2"/>
          <w:numId w:val="4"/>
        </w:numPr>
        <w:spacing w:after="0" w:line="360" w:lineRule="auto"/>
        <w:ind w:right="223" w:firstLine="4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响应文件应当对</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合同履行期限、</w:t>
      </w:r>
      <w:r>
        <w:rPr>
          <w:rFonts w:hint="eastAsia" w:cs="宋体"/>
          <w:color w:val="auto"/>
          <w:sz w:val="24"/>
          <w:szCs w:val="24"/>
          <w:highlight w:val="none"/>
          <w:lang w:val="en-US" w:eastAsia="zh-CN"/>
        </w:rPr>
        <w:t>质量要求</w:t>
      </w:r>
      <w:r>
        <w:rPr>
          <w:rFonts w:hint="eastAsia" w:ascii="宋体" w:hAnsi="宋体" w:eastAsia="宋体" w:cs="宋体"/>
          <w:color w:val="auto"/>
          <w:sz w:val="24"/>
          <w:szCs w:val="24"/>
          <w:highlight w:val="none"/>
        </w:rPr>
        <w:t>、</w:t>
      </w:r>
      <w:r>
        <w:rPr>
          <w:rFonts w:hint="eastAsia" w:cs="宋体"/>
          <w:color w:val="auto"/>
          <w:sz w:val="24"/>
          <w:szCs w:val="24"/>
          <w:highlight w:val="none"/>
          <w:lang w:eastAsia="zh-CN"/>
        </w:rPr>
        <w:t>投标有效期</w:t>
      </w:r>
      <w:r>
        <w:rPr>
          <w:rFonts w:hint="eastAsia" w:ascii="宋体" w:hAnsi="宋体" w:eastAsia="宋体" w:cs="宋体"/>
          <w:color w:val="auto"/>
          <w:sz w:val="24"/>
          <w:szCs w:val="24"/>
          <w:highlight w:val="none"/>
        </w:rPr>
        <w:t>等实质性内容作出响应。在满足</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实质性要求的基础上，可以提出比</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要求更有利于采购人的承诺。</w:t>
      </w:r>
    </w:p>
    <w:p w14:paraId="4FD4832A">
      <w:pPr>
        <w:pStyle w:val="55"/>
        <w:numPr>
          <w:ilvl w:val="2"/>
          <w:numId w:val="4"/>
        </w:numPr>
        <w:spacing w:after="0" w:line="360" w:lineRule="auto"/>
        <w:ind w:right="222"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响应文件应按</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相关要求（含格式上标注的要求）、使用供应商企业数字证书进行电子签章和供应商法定代表人数字证书进行</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、并加密，没有使用供应商企业数字证书和供应商法定代表人数字证书进行</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并加密的响应文件，属于未按照</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要求进行签</w:t>
      </w:r>
      <w:r>
        <w:rPr>
          <w:rFonts w:hint="eastAsia" w:ascii="宋体" w:hAnsi="宋体" w:eastAsia="宋体" w:cs="宋体"/>
          <w:color w:val="auto"/>
          <w:sz w:val="24"/>
          <w:szCs w:val="24"/>
          <w:highlight w:val="none"/>
          <w:lang w:eastAsia="zh-CN"/>
        </w:rPr>
        <w:t>署</w:t>
      </w:r>
      <w:r>
        <w:rPr>
          <w:rFonts w:hint="eastAsia" w:ascii="宋体" w:hAnsi="宋体" w:eastAsia="宋体" w:cs="宋体"/>
          <w:color w:val="auto"/>
          <w:sz w:val="24"/>
          <w:szCs w:val="24"/>
          <w:highlight w:val="none"/>
        </w:rPr>
        <w:t>。</w:t>
      </w:r>
    </w:p>
    <w:p w14:paraId="7497511A">
      <w:pPr>
        <w:spacing w:after="0" w:line="360" w:lineRule="auto"/>
        <w:ind w:left="100" w:right="223"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.5根据《中华人民共和国</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法》规定，可靠的</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与手写签名或者</w:t>
      </w:r>
      <w:r>
        <w:rPr>
          <w:rFonts w:hint="eastAsia" w:ascii="宋体" w:hAnsi="宋体" w:eastAsia="宋体" w:cs="宋体"/>
          <w:color w:val="auto"/>
          <w:sz w:val="24"/>
          <w:szCs w:val="24"/>
          <w:highlight w:val="none"/>
          <w:lang w:eastAsia="zh-CN"/>
        </w:rPr>
        <w:t>盖</w:t>
      </w:r>
      <w:r>
        <w:rPr>
          <w:rFonts w:hint="eastAsia" w:ascii="宋体" w:hAnsi="宋体" w:eastAsia="宋体" w:cs="宋体"/>
          <w:color w:val="auto"/>
          <w:sz w:val="24"/>
          <w:szCs w:val="24"/>
          <w:highlight w:val="none"/>
        </w:rPr>
        <w:t>章有同等的法律效力。本次采购活动中，</w:t>
      </w:r>
      <w:r>
        <w:rPr>
          <w:rFonts w:hint="eastAsia" w:ascii="宋体" w:hAnsi="宋体" w:eastAsia="宋体" w:cs="宋体"/>
          <w:b/>
          <w:bCs/>
          <w:color w:val="auto"/>
          <w:sz w:val="24"/>
          <w:szCs w:val="24"/>
          <w:highlight w:val="none"/>
        </w:rPr>
        <w:t>供应商使用有效的企业数字证书对响应文件进行电子签章与加盖供应商公章具有同等法律效力；供应商法定代表人使用有效的个人数字证书对响应文件进行签名与法人签章具有同等法律效力。</w:t>
      </w:r>
    </w:p>
    <w:p w14:paraId="24BCC9EA">
      <w:pPr>
        <w:spacing w:after="0" w:line="360" w:lineRule="auto"/>
        <w:ind w:left="5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.6 响应文件因字迹或表述不清所引起的后果由供应商自行负责。</w:t>
      </w:r>
    </w:p>
    <w:p w14:paraId="389F41DE">
      <w:pPr>
        <w:spacing w:after="0" w:line="360" w:lineRule="auto"/>
        <w:ind w:left="100" w:right="223" w:firstLine="451"/>
        <w:jc w:val="both"/>
        <w:rPr>
          <w:rFonts w:hint="eastAsia" w:ascii="宋体" w:hAnsi="宋体" w:eastAsia="宋体" w:cs="宋体"/>
          <w:color w:val="auto"/>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.7 未按上述要求提交的响应文件将视为无效投标。</w:t>
      </w:r>
    </w:p>
    <w:p w14:paraId="3EB351BC">
      <w:pPr>
        <w:pStyle w:val="4"/>
        <w:spacing w:after="0" w:line="360" w:lineRule="auto"/>
        <w:ind w:left="0"/>
        <w:jc w:val="center"/>
        <w:rPr>
          <w:rFonts w:hint="eastAsia" w:ascii="宋体" w:hAnsi="宋体" w:eastAsia="宋体" w:cs="宋体"/>
          <w:b/>
          <w:color w:val="auto"/>
          <w:sz w:val="24"/>
          <w:szCs w:val="24"/>
          <w:highlight w:val="none"/>
        </w:rPr>
      </w:pPr>
      <w:bookmarkStart w:id="28" w:name="_Toc63669154"/>
      <w:bookmarkStart w:id="29" w:name="_Toc27588"/>
      <w:r>
        <w:rPr>
          <w:rFonts w:hint="eastAsia" w:ascii="宋体" w:hAnsi="宋体" w:eastAsia="宋体" w:cs="宋体"/>
          <w:b/>
          <w:color w:val="auto"/>
          <w:sz w:val="24"/>
          <w:szCs w:val="24"/>
          <w:highlight w:val="none"/>
        </w:rPr>
        <w:t>4.响应文件的递交</w:t>
      </w:r>
      <w:bookmarkEnd w:id="28"/>
      <w:bookmarkEnd w:id="29"/>
    </w:p>
    <w:p w14:paraId="01E3ECF7">
      <w:pPr>
        <w:pStyle w:val="55"/>
        <w:numPr>
          <w:ilvl w:val="2"/>
          <w:numId w:val="5"/>
        </w:numPr>
        <w:spacing w:after="0" w:line="360" w:lineRule="auto"/>
        <w:ind w:right="223"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响应文件应当按网上电子交易系统要求进行加密和标记，在响应文件提交截止时间前，将加密的响应文件上传至“竞争性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公告”所述网上电子交易系统。</w:t>
      </w:r>
    </w:p>
    <w:p w14:paraId="69AC8D20">
      <w:pPr>
        <w:pStyle w:val="55"/>
        <w:numPr>
          <w:ilvl w:val="2"/>
          <w:numId w:val="5"/>
        </w:numPr>
        <w:spacing w:after="0" w:line="360" w:lineRule="auto"/>
        <w:ind w:right="223"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响应文件没有按照上述要求进行加密和标记的、网上电子交易系统将据系统设定拒收其响应文件，供应商应自负该项风险，采购代理机构对可能产生的误投或提前启封概不负责。</w:t>
      </w:r>
    </w:p>
    <w:p w14:paraId="6F261D57">
      <w:pPr>
        <w:pStyle w:val="55"/>
        <w:numPr>
          <w:ilvl w:val="1"/>
          <w:numId w:val="6"/>
        </w:numPr>
        <w:spacing w:after="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响应文件的递交</w:t>
      </w:r>
    </w:p>
    <w:p w14:paraId="5C7AD4A7">
      <w:pPr>
        <w:pStyle w:val="55"/>
        <w:numPr>
          <w:ilvl w:val="2"/>
          <w:numId w:val="6"/>
        </w:numPr>
        <w:spacing w:after="0" w:line="360" w:lineRule="auto"/>
        <w:ind w:right="114"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供应商应在供应商须知前附表规定的投标截止时间前提交电子响应文件。未在规定时间前提交电子响应文件或在规定时间内未解密的电子响应文件，其投标将被拒绝。</w:t>
      </w:r>
    </w:p>
    <w:p w14:paraId="66D4F8D0">
      <w:pPr>
        <w:pStyle w:val="55"/>
        <w:numPr>
          <w:ilvl w:val="2"/>
          <w:numId w:val="6"/>
        </w:numPr>
        <w:spacing w:after="0" w:line="360" w:lineRule="auto"/>
        <w:ind w:right="114"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据网上电子交易系统设定，响应文件提交截止时间后，系统将自动锁定已经提交的电子响应文件，拒绝再次提交。供应商将无法通过网上电子交易系统进行上传，采购代理机构将无法接受并拒绝接受</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截止时间以后提交的响应文件。</w:t>
      </w:r>
    </w:p>
    <w:p w14:paraId="2524A8A2">
      <w:pPr>
        <w:pStyle w:val="55"/>
        <w:numPr>
          <w:ilvl w:val="2"/>
          <w:numId w:val="6"/>
        </w:numPr>
        <w:spacing w:after="0" w:line="360" w:lineRule="auto"/>
        <w:ind w:right="114"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由于不可抗拒的原因，代理机构对响应文件的遗失和损坏不负任何责任。除供应商须知前附表另有规定外，供应商所递交的响应文件不予退还。</w:t>
      </w:r>
    </w:p>
    <w:p w14:paraId="3C53C9F9">
      <w:pPr>
        <w:pStyle w:val="55"/>
        <w:numPr>
          <w:ilvl w:val="2"/>
          <w:numId w:val="6"/>
        </w:numPr>
        <w:spacing w:after="0" w:line="360" w:lineRule="auto"/>
        <w:ind w:right="223"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基于网上电子交易的系统要求及特点，只接受基于符合网上电子交易系统要求的投标，其他如</w:t>
      </w:r>
      <w:r>
        <w:rPr>
          <w:rFonts w:hint="eastAsia" w:ascii="宋体" w:hAnsi="宋体" w:eastAsia="宋体" w:cs="宋体"/>
          <w:color w:val="auto"/>
          <w:sz w:val="24"/>
          <w:szCs w:val="24"/>
          <w:highlight w:val="none"/>
          <w:lang w:eastAsia="zh-CN"/>
        </w:rPr>
        <w:t>纸质</w:t>
      </w:r>
      <w:r>
        <w:rPr>
          <w:rFonts w:hint="eastAsia" w:ascii="宋体" w:hAnsi="宋体" w:eastAsia="宋体" w:cs="宋体"/>
          <w:color w:val="auto"/>
          <w:sz w:val="24"/>
          <w:szCs w:val="24"/>
          <w:highlight w:val="none"/>
        </w:rPr>
        <w:t>、送达、电报、电话、电子邮件等形式的投标概不接受。</w:t>
      </w:r>
    </w:p>
    <w:p w14:paraId="1FDFF2C6">
      <w:pPr>
        <w:pStyle w:val="55"/>
        <w:numPr>
          <w:ilvl w:val="1"/>
          <w:numId w:val="6"/>
        </w:numPr>
        <w:spacing w:after="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响应文件的修改与撤回</w:t>
      </w:r>
    </w:p>
    <w:p w14:paraId="1A98D0D3">
      <w:pPr>
        <w:pStyle w:val="55"/>
        <w:numPr>
          <w:ilvl w:val="2"/>
          <w:numId w:val="6"/>
        </w:numPr>
        <w:spacing w:after="0" w:line="360" w:lineRule="auto"/>
        <w:ind w:right="223" w:firstLine="4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供应商于提交响应文件截止时间前如对响应文件进行补充、修改，可以上传新的响应文件进行覆盖。在投标截止时间后，供应商不得再要求修改或撤回其响应文件。</w:t>
      </w:r>
    </w:p>
    <w:p w14:paraId="0FE42FE6">
      <w:pPr>
        <w:pStyle w:val="55"/>
        <w:numPr>
          <w:ilvl w:val="0"/>
          <w:numId w:val="0"/>
        </w:numPr>
        <w:spacing w:after="0" w:line="360" w:lineRule="auto"/>
        <w:ind w:left="551" w:leftChars="0" w:right="223" w:rightChars="0"/>
        <w:jc w:val="both"/>
        <w:rPr>
          <w:rFonts w:hint="eastAsia" w:ascii="宋体" w:hAnsi="宋体" w:eastAsia="宋体" w:cs="宋体"/>
          <w:color w:val="auto"/>
          <w:sz w:val="24"/>
          <w:szCs w:val="24"/>
          <w:highlight w:val="none"/>
        </w:rPr>
      </w:pPr>
    </w:p>
    <w:p w14:paraId="38EE4C20">
      <w:pPr>
        <w:pStyle w:val="4"/>
        <w:spacing w:after="0" w:line="360" w:lineRule="auto"/>
        <w:ind w:left="0"/>
        <w:jc w:val="center"/>
        <w:rPr>
          <w:rFonts w:hint="eastAsia" w:ascii="宋体" w:hAnsi="宋体" w:eastAsia="宋体" w:cs="宋体"/>
          <w:b/>
          <w:color w:val="auto"/>
          <w:sz w:val="24"/>
          <w:szCs w:val="24"/>
          <w:highlight w:val="none"/>
        </w:rPr>
      </w:pPr>
      <w:bookmarkStart w:id="30" w:name="_Toc63669155"/>
      <w:bookmarkStart w:id="31" w:name="_Toc11489"/>
      <w:r>
        <w:rPr>
          <w:rFonts w:hint="eastAsia" w:ascii="宋体" w:hAnsi="宋体" w:eastAsia="宋体" w:cs="宋体"/>
          <w:b/>
          <w:color w:val="auto"/>
          <w:sz w:val="24"/>
          <w:szCs w:val="24"/>
          <w:highlight w:val="none"/>
        </w:rPr>
        <w:t>5.响应文件的开启</w:t>
      </w:r>
      <w:bookmarkEnd w:id="30"/>
      <w:bookmarkEnd w:id="31"/>
    </w:p>
    <w:p w14:paraId="775C04F8">
      <w:pPr>
        <w:pStyle w:val="55"/>
        <w:numPr>
          <w:ilvl w:val="1"/>
          <w:numId w:val="7"/>
        </w:numPr>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响应文件开启时间</w:t>
      </w:r>
    </w:p>
    <w:p w14:paraId="5C9BEF69">
      <w:pPr>
        <w:pStyle w:val="55"/>
        <w:numPr>
          <w:ilvl w:val="2"/>
          <w:numId w:val="7"/>
        </w:numPr>
        <w:spacing w:after="0" w:line="360" w:lineRule="auto"/>
        <w:ind w:hanging="58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开启时间：见</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w:t>
      </w:r>
    </w:p>
    <w:p w14:paraId="7C5C2AE8">
      <w:pPr>
        <w:pStyle w:val="55"/>
        <w:numPr>
          <w:ilvl w:val="2"/>
          <w:numId w:val="7"/>
        </w:numPr>
        <w:spacing w:after="0" w:line="360" w:lineRule="auto"/>
        <w:ind w:hanging="58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开启地点：见</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w:t>
      </w:r>
    </w:p>
    <w:p w14:paraId="70B2824B">
      <w:pPr>
        <w:pStyle w:val="55"/>
        <w:numPr>
          <w:ilvl w:val="2"/>
          <w:numId w:val="7"/>
        </w:numPr>
        <w:spacing w:after="0" w:line="360" w:lineRule="auto"/>
        <w:ind w:hanging="58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本项目为远程解密开标项目，供应商无需到现场开标</w:t>
      </w:r>
      <w:r>
        <w:rPr>
          <w:rFonts w:hint="eastAsia" w:ascii="宋体" w:hAnsi="宋体" w:eastAsia="宋体" w:cs="宋体"/>
          <w:color w:val="auto"/>
          <w:sz w:val="24"/>
          <w:szCs w:val="24"/>
          <w:highlight w:val="none"/>
        </w:rPr>
        <w:t>。</w:t>
      </w:r>
    </w:p>
    <w:p w14:paraId="0F995EF0">
      <w:pPr>
        <w:spacing w:after="0" w:line="360" w:lineRule="auto"/>
        <w:ind w:left="100" w:right="223" w:firstLine="45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供应商需在开标前打开全国公共资源交易平台（河南省˙汤阴县）网站，凭企业数字证书登录投标用户</w:t>
      </w:r>
      <w:r>
        <w:rPr>
          <w:rFonts w:hint="eastAsia" w:ascii="宋体" w:hAnsi="宋体" w:eastAsia="宋体" w:cs="宋体"/>
          <w:b/>
          <w:bCs/>
          <w:color w:val="auto"/>
          <w:sz w:val="24"/>
          <w:szCs w:val="24"/>
          <w:highlight w:val="none"/>
          <w:lang w:eastAsia="zh-CN"/>
        </w:rPr>
        <w:t>不见面开标大厅</w:t>
      </w:r>
      <w:r>
        <w:rPr>
          <w:rFonts w:hint="eastAsia" w:ascii="宋体" w:hAnsi="宋体" w:eastAsia="宋体" w:cs="宋体"/>
          <w:b/>
          <w:bCs/>
          <w:color w:val="auto"/>
          <w:sz w:val="24"/>
          <w:szCs w:val="24"/>
          <w:highlight w:val="none"/>
        </w:rPr>
        <w:t>，并进入本项目相匹配的网上开标室。</w:t>
      </w:r>
    </w:p>
    <w:p w14:paraId="1DE9E73C">
      <w:pPr>
        <w:spacing w:after="0" w:line="360" w:lineRule="auto"/>
        <w:ind w:left="100" w:right="223" w:firstLine="45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当代理公司下达解密命令后，要求供应商在规定时间内完成对本单位的加密响应文件解密，由于供应商的自身原因，在规定时间内解密不成功的，作为无效处理。</w:t>
      </w:r>
    </w:p>
    <w:p w14:paraId="627D8CC0">
      <w:pPr>
        <w:pStyle w:val="55"/>
        <w:numPr>
          <w:ilvl w:val="2"/>
          <w:numId w:val="7"/>
        </w:numPr>
        <w:spacing w:after="0" w:line="360" w:lineRule="auto"/>
        <w:ind w:left="100" w:right="223" w:firstLine="4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供应商代表对开标过程和开标记录有疑义，请及时与采购代理机构联系。</w:t>
      </w:r>
    </w:p>
    <w:p w14:paraId="56753497">
      <w:pPr>
        <w:pStyle w:val="55"/>
        <w:numPr>
          <w:ilvl w:val="1"/>
          <w:numId w:val="7"/>
        </w:numPr>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响应文件开启程序</w:t>
      </w:r>
    </w:p>
    <w:p w14:paraId="4632238A">
      <w:pPr>
        <w:pStyle w:val="55"/>
        <w:numPr>
          <w:ilvl w:val="2"/>
          <w:numId w:val="7"/>
        </w:numPr>
        <w:spacing w:after="0" w:line="360" w:lineRule="auto"/>
        <w:ind w:left="100" w:right="115" w:firstLine="4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网上电子交易方式，响应文件的开启方式为远程解密，为保证开启工作顺利进行，供应商需在开标阶段、在管理员下达解密指令后的指定时限内，完成对本单位的加密响应文件的远程解密。如供应商因自身原因、在指定时限内没有解密成功的，其投标将不能被接受，供应商自行承担相应后果。解密完成后，供应商的报价将在系统界面上显示。</w:t>
      </w:r>
    </w:p>
    <w:p w14:paraId="2B199B13">
      <w:pPr>
        <w:spacing w:after="0" w:line="360" w:lineRule="auto"/>
        <w:ind w:left="5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鉴于网上电子交易方式的特点，管理员将根据系统情况下达解密指令。</w:t>
      </w:r>
    </w:p>
    <w:p w14:paraId="0E6140F9">
      <w:pPr>
        <w:pStyle w:val="55"/>
        <w:numPr>
          <w:ilvl w:val="2"/>
          <w:numId w:val="7"/>
        </w:numPr>
        <w:spacing w:after="0" w:line="360" w:lineRule="auto"/>
        <w:ind w:left="100" w:right="223" w:firstLine="451"/>
        <w:rPr>
          <w:rFonts w:hint="eastAsia" w:ascii="宋体" w:hAnsi="宋体" w:eastAsia="宋体" w:cs="宋体"/>
          <w:color w:val="auto"/>
          <w:highlight w:val="none"/>
        </w:rPr>
      </w:pPr>
      <w:r>
        <w:rPr>
          <w:rFonts w:hint="eastAsia" w:ascii="宋体" w:hAnsi="宋体" w:eastAsia="宋体" w:cs="宋体"/>
          <w:color w:val="auto"/>
          <w:sz w:val="24"/>
          <w:szCs w:val="24"/>
          <w:highlight w:val="none"/>
        </w:rPr>
        <w:t>供应商对开标过程和开标记录有疑义，以及认为采购人、采购代理机构相关工作人员有需要回避的情形的，应在系统中提出询问或者回避申请，否则，视为对开标无异议。</w:t>
      </w:r>
    </w:p>
    <w:p w14:paraId="66CCED53">
      <w:pPr>
        <w:pStyle w:val="4"/>
        <w:spacing w:after="0" w:line="360" w:lineRule="auto"/>
        <w:ind w:left="0"/>
        <w:jc w:val="center"/>
        <w:rPr>
          <w:rFonts w:hint="eastAsia" w:ascii="宋体" w:hAnsi="宋体" w:eastAsia="宋体" w:cs="宋体"/>
          <w:b/>
          <w:color w:val="auto"/>
          <w:sz w:val="24"/>
          <w:szCs w:val="24"/>
          <w:highlight w:val="none"/>
        </w:rPr>
      </w:pPr>
      <w:bookmarkStart w:id="32" w:name="_Toc63669156"/>
      <w:bookmarkStart w:id="33" w:name="_Toc19916"/>
      <w:r>
        <w:rPr>
          <w:rFonts w:hint="eastAsia" w:ascii="宋体" w:hAnsi="宋体" w:eastAsia="宋体" w:cs="宋体"/>
          <w:b/>
          <w:color w:val="auto"/>
          <w:sz w:val="24"/>
          <w:szCs w:val="24"/>
          <w:highlight w:val="none"/>
        </w:rPr>
        <w:t>6.评审</w:t>
      </w:r>
      <w:bookmarkEnd w:id="32"/>
      <w:bookmarkEnd w:id="33"/>
    </w:p>
    <w:p w14:paraId="6AED37EF">
      <w:pPr>
        <w:pStyle w:val="55"/>
        <w:numPr>
          <w:ilvl w:val="1"/>
          <w:numId w:val="8"/>
        </w:numPr>
        <w:spacing w:after="0" w:line="360" w:lineRule="auto"/>
        <w:rPr>
          <w:rFonts w:hint="eastAsia" w:ascii="宋体" w:hAnsi="宋体" w:eastAsia="宋体" w:cs="宋体"/>
          <w:b/>
          <w:bCs/>
          <w:color w:val="auto"/>
          <w:sz w:val="24"/>
          <w:szCs w:val="24"/>
          <w:highlight w:val="none"/>
        </w:rPr>
      </w:pPr>
      <w:r>
        <w:rPr>
          <w:rFonts w:hint="eastAsia" w:cs="宋体"/>
          <w:b/>
          <w:bCs/>
          <w:color w:val="auto"/>
          <w:sz w:val="24"/>
          <w:szCs w:val="24"/>
          <w:highlight w:val="none"/>
          <w:lang w:eastAsia="zh-CN"/>
        </w:rPr>
        <w:t>评标委员会</w:t>
      </w:r>
    </w:p>
    <w:p w14:paraId="248CB9A8">
      <w:pPr>
        <w:spacing w:after="0" w:line="360" w:lineRule="auto"/>
        <w:ind w:left="100" w:right="221" w:firstLine="451"/>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评审工作由依法组建的</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负责。</w:t>
      </w:r>
      <w:r>
        <w:rPr>
          <w:rFonts w:hint="eastAsia" w:cs="宋体"/>
          <w:b/>
          <w:bCs/>
          <w:color w:val="auto"/>
          <w:sz w:val="24"/>
          <w:szCs w:val="24"/>
          <w:highlight w:val="none"/>
          <w:lang w:eastAsia="zh-CN"/>
        </w:rPr>
        <w:t>评标委员会</w:t>
      </w:r>
      <w:r>
        <w:rPr>
          <w:rFonts w:hint="eastAsia" w:ascii="宋体" w:hAnsi="宋体" w:eastAsia="宋体" w:cs="宋体"/>
          <w:b/>
          <w:bCs/>
          <w:color w:val="auto"/>
          <w:sz w:val="24"/>
          <w:szCs w:val="24"/>
          <w:highlight w:val="none"/>
        </w:rPr>
        <w:t>由采购人代表</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评审专家共 3 人组成，评审专家是从</w:t>
      </w:r>
      <w:r>
        <w:rPr>
          <w:rFonts w:hint="eastAsia" w:ascii="宋体" w:hAnsi="宋体" w:eastAsia="宋体" w:cs="宋体"/>
          <w:b/>
          <w:bCs/>
          <w:color w:val="auto"/>
          <w:sz w:val="24"/>
          <w:szCs w:val="24"/>
          <w:highlight w:val="none"/>
          <w:lang w:val="en-US" w:eastAsia="zh-CN"/>
        </w:rPr>
        <w:t>河南省</w:t>
      </w:r>
      <w:r>
        <w:rPr>
          <w:rFonts w:hint="eastAsia" w:ascii="宋体" w:hAnsi="宋体" w:eastAsia="宋体" w:cs="宋体"/>
          <w:b/>
          <w:bCs/>
          <w:color w:val="auto"/>
          <w:sz w:val="24"/>
          <w:szCs w:val="24"/>
          <w:highlight w:val="none"/>
        </w:rPr>
        <w:t>政府采购专家库中随机抽取产生。</w:t>
      </w:r>
    </w:p>
    <w:p w14:paraId="2AFE6C69">
      <w:pPr>
        <w:keepNext w:val="0"/>
        <w:keepLines w:val="0"/>
        <w:pageBreakBefore w:val="0"/>
        <w:widowControl w:val="0"/>
        <w:numPr>
          <w:ilvl w:val="0"/>
          <w:numId w:val="0"/>
        </w:numPr>
        <w:tabs>
          <w:tab w:val="left" w:pos="1824"/>
        </w:tabs>
        <w:kinsoku/>
        <w:wordWrap/>
        <w:overflowPunct/>
        <w:topLinePunct w:val="0"/>
        <w:autoSpaceDE w:val="0"/>
        <w:autoSpaceDN w:val="0"/>
        <w:bidi w:val="0"/>
        <w:adjustRightInd/>
        <w:snapToGrid/>
        <w:spacing w:before="37" w:after="0" w:line="360" w:lineRule="auto"/>
        <w:ind w:left="0" w:leftChars="0" w:right="0" w:rightChars="0" w:firstLine="482" w:firstLineChars="200"/>
        <w:jc w:val="left"/>
        <w:textAlignment w:val="auto"/>
        <w:outlineLvl w:val="9"/>
        <w:rPr>
          <w:rFonts w:hint="eastAsia" w:ascii="宋体" w:hAnsi="宋体" w:eastAsia="宋体" w:cs="宋体"/>
          <w:b w:val="0"/>
          <w:bCs w:val="0"/>
          <w:i w:val="0"/>
          <w:color w:val="auto"/>
          <w:sz w:val="24"/>
          <w:szCs w:val="24"/>
          <w:highlight w:val="none"/>
          <w:lang w:val="en-US" w:eastAsia="zh-CN" w:bidi="ar-SA"/>
        </w:rPr>
      </w:pPr>
      <w:r>
        <w:rPr>
          <w:rFonts w:hint="eastAsia" w:ascii="宋体" w:hAnsi="宋体" w:eastAsia="宋体" w:cs="宋体"/>
          <w:b/>
          <w:bCs/>
          <w:i w:val="0"/>
          <w:color w:val="auto"/>
          <w:sz w:val="24"/>
          <w:szCs w:val="24"/>
          <w:highlight w:val="none"/>
          <w:lang w:val="en-US" w:eastAsia="zh-CN" w:bidi="ar-SA"/>
        </w:rPr>
        <w:t>评审原则</w:t>
      </w:r>
    </w:p>
    <w:p w14:paraId="5A0BC69D">
      <w:pPr>
        <w:pStyle w:val="67"/>
        <w:keepNext w:val="0"/>
        <w:keepLines w:val="0"/>
        <w:pageBreakBefore w:val="0"/>
        <w:widowControl w:val="0"/>
        <w:numPr>
          <w:ilvl w:val="0"/>
          <w:numId w:val="0"/>
        </w:numPr>
        <w:tabs>
          <w:tab w:val="left" w:pos="1997"/>
        </w:tabs>
        <w:kinsoku/>
        <w:wordWrap/>
        <w:overflowPunct/>
        <w:topLinePunct w:val="0"/>
        <w:autoSpaceDE w:val="0"/>
        <w:autoSpaceDN w:val="0"/>
        <w:bidi w:val="0"/>
        <w:adjustRightInd/>
        <w:snapToGrid/>
        <w:spacing w:before="73" w:after="0" w:line="360" w:lineRule="auto"/>
        <w:ind w:left="0" w:leftChars="0" w:right="0" w:rightChars="0" w:firstLine="480" w:firstLineChars="200"/>
        <w:jc w:val="left"/>
        <w:textAlignment w:val="auto"/>
        <w:outlineLvl w:val="9"/>
        <w:rPr>
          <w:rFonts w:hint="eastAsia" w:ascii="宋体" w:hAnsi="宋体" w:eastAsia="宋体" w:cs="宋体"/>
          <w:b w:val="0"/>
          <w:bCs w:val="0"/>
          <w:i w:val="0"/>
          <w:color w:val="auto"/>
          <w:sz w:val="24"/>
          <w:szCs w:val="24"/>
          <w:highlight w:val="none"/>
          <w:lang w:val="en-US" w:eastAsia="zh-CN" w:bidi="ar-SA"/>
        </w:rPr>
      </w:pPr>
      <w:r>
        <w:rPr>
          <w:rFonts w:hint="eastAsia" w:ascii="宋体" w:hAnsi="宋体" w:eastAsia="宋体" w:cs="宋体"/>
          <w:b w:val="0"/>
          <w:bCs w:val="0"/>
          <w:i w:val="0"/>
          <w:color w:val="auto"/>
          <w:sz w:val="24"/>
          <w:szCs w:val="24"/>
          <w:highlight w:val="none"/>
          <w:lang w:val="en-US" w:eastAsia="zh-CN" w:bidi="ar-SA"/>
        </w:rPr>
        <w:t>坚持公开、公平、公正地对待所有供应商。</w:t>
      </w:r>
    </w:p>
    <w:p w14:paraId="70845834">
      <w:pPr>
        <w:pStyle w:val="67"/>
        <w:keepNext w:val="0"/>
        <w:keepLines w:val="0"/>
        <w:pageBreakBefore w:val="0"/>
        <w:widowControl w:val="0"/>
        <w:numPr>
          <w:ilvl w:val="0"/>
          <w:numId w:val="0"/>
        </w:numPr>
        <w:tabs>
          <w:tab w:val="left" w:pos="1997"/>
        </w:tabs>
        <w:kinsoku/>
        <w:wordWrap/>
        <w:overflowPunct/>
        <w:topLinePunct w:val="0"/>
        <w:autoSpaceDE w:val="0"/>
        <w:autoSpaceDN w:val="0"/>
        <w:bidi w:val="0"/>
        <w:adjustRightInd/>
        <w:snapToGrid/>
        <w:spacing w:before="72" w:after="0" w:line="360" w:lineRule="auto"/>
        <w:ind w:left="0" w:leftChars="0" w:right="0" w:rightChars="0" w:firstLine="480" w:firstLineChars="200"/>
        <w:jc w:val="left"/>
        <w:textAlignment w:val="auto"/>
        <w:outlineLvl w:val="9"/>
        <w:rPr>
          <w:rFonts w:hint="eastAsia" w:ascii="宋体" w:hAnsi="宋体" w:eastAsia="宋体" w:cs="宋体"/>
          <w:b w:val="0"/>
          <w:bCs w:val="0"/>
          <w:i w:val="0"/>
          <w:color w:val="auto"/>
          <w:sz w:val="24"/>
          <w:szCs w:val="24"/>
          <w:highlight w:val="none"/>
          <w:lang w:val="en-US" w:eastAsia="zh-CN" w:bidi="ar-SA"/>
        </w:rPr>
      </w:pPr>
      <w:r>
        <w:rPr>
          <w:rFonts w:hint="eastAsia" w:ascii="宋体" w:hAnsi="宋体" w:eastAsia="宋体" w:cs="宋体"/>
          <w:b w:val="0"/>
          <w:bCs w:val="0"/>
          <w:i w:val="0"/>
          <w:color w:val="auto"/>
          <w:sz w:val="24"/>
          <w:szCs w:val="24"/>
          <w:highlight w:val="none"/>
          <w:lang w:val="en-US" w:eastAsia="zh-CN" w:bidi="ar-SA"/>
        </w:rPr>
        <w:t>按照统一评审程序及方法审查所有供应商的《响应文件》。</w:t>
      </w:r>
    </w:p>
    <w:p w14:paraId="5EFBF817">
      <w:pPr>
        <w:pStyle w:val="67"/>
        <w:keepNext w:val="0"/>
        <w:keepLines w:val="0"/>
        <w:pageBreakBefore w:val="0"/>
        <w:widowControl w:val="0"/>
        <w:numPr>
          <w:ilvl w:val="0"/>
          <w:numId w:val="0"/>
        </w:numPr>
        <w:tabs>
          <w:tab w:val="left" w:pos="1997"/>
        </w:tabs>
        <w:kinsoku/>
        <w:wordWrap/>
        <w:overflowPunct/>
        <w:topLinePunct w:val="0"/>
        <w:autoSpaceDE w:val="0"/>
        <w:autoSpaceDN w:val="0"/>
        <w:bidi w:val="0"/>
        <w:adjustRightInd/>
        <w:snapToGrid/>
        <w:spacing w:before="72" w:after="0" w:line="360" w:lineRule="auto"/>
        <w:ind w:left="0" w:leftChars="0" w:right="0" w:rightChars="0" w:firstLine="480" w:firstLineChars="200"/>
        <w:jc w:val="left"/>
        <w:textAlignment w:val="auto"/>
        <w:outlineLvl w:val="9"/>
        <w:rPr>
          <w:rFonts w:hint="eastAsia" w:ascii="宋体" w:hAnsi="宋体" w:eastAsia="宋体" w:cs="宋体"/>
          <w:b w:val="0"/>
          <w:bCs w:val="0"/>
          <w:i w:val="0"/>
          <w:color w:val="auto"/>
          <w:sz w:val="24"/>
          <w:szCs w:val="24"/>
          <w:highlight w:val="none"/>
          <w:lang w:val="en-US" w:eastAsia="zh-CN" w:bidi="ar-SA"/>
        </w:rPr>
      </w:pPr>
      <w:r>
        <w:rPr>
          <w:rFonts w:hint="eastAsia" w:ascii="宋体" w:hAnsi="宋体" w:eastAsia="宋体" w:cs="宋体"/>
          <w:b w:val="0"/>
          <w:bCs w:val="0"/>
          <w:i w:val="0"/>
          <w:color w:val="auto"/>
          <w:sz w:val="24"/>
          <w:szCs w:val="24"/>
          <w:highlight w:val="none"/>
          <w:lang w:val="en-US" w:eastAsia="zh-CN" w:bidi="ar-SA"/>
        </w:rPr>
        <w:t>反对不正当竞争</w:t>
      </w:r>
    </w:p>
    <w:p w14:paraId="3A3AF448">
      <w:pPr>
        <w:keepNext w:val="0"/>
        <w:keepLines w:val="0"/>
        <w:pageBreakBefore w:val="0"/>
        <w:widowControl w:val="0"/>
        <w:numPr>
          <w:ilvl w:val="0"/>
          <w:numId w:val="0"/>
        </w:numPr>
        <w:tabs>
          <w:tab w:val="left" w:pos="1824"/>
        </w:tabs>
        <w:kinsoku/>
        <w:wordWrap/>
        <w:overflowPunct/>
        <w:topLinePunct w:val="0"/>
        <w:autoSpaceDE w:val="0"/>
        <w:autoSpaceDN w:val="0"/>
        <w:bidi w:val="0"/>
        <w:adjustRightInd/>
        <w:snapToGrid/>
        <w:spacing w:before="72" w:after="0" w:line="360" w:lineRule="auto"/>
        <w:ind w:left="0" w:leftChars="0" w:right="0" w:rightChars="0" w:firstLine="482" w:firstLineChars="200"/>
        <w:jc w:val="left"/>
        <w:textAlignment w:val="auto"/>
        <w:outlineLvl w:val="9"/>
        <w:rPr>
          <w:rFonts w:hint="eastAsia" w:ascii="宋体" w:hAnsi="宋体" w:eastAsia="宋体" w:cs="宋体"/>
          <w:b/>
          <w:bCs/>
          <w:i w:val="0"/>
          <w:color w:val="auto"/>
          <w:sz w:val="24"/>
          <w:szCs w:val="24"/>
          <w:highlight w:val="none"/>
          <w:lang w:val="en-US" w:eastAsia="zh-CN" w:bidi="ar-SA"/>
        </w:rPr>
      </w:pPr>
      <w:r>
        <w:rPr>
          <w:rFonts w:hint="eastAsia" w:ascii="宋体" w:hAnsi="宋体" w:eastAsia="宋体" w:cs="宋体"/>
          <w:b/>
          <w:bCs/>
          <w:i w:val="0"/>
          <w:color w:val="auto"/>
          <w:sz w:val="24"/>
          <w:szCs w:val="24"/>
          <w:highlight w:val="none"/>
          <w:lang w:val="en-US" w:eastAsia="zh-CN" w:bidi="ar-SA"/>
        </w:rPr>
        <w:t>评审</w:t>
      </w:r>
    </w:p>
    <w:p w14:paraId="178D24F4">
      <w:pPr>
        <w:pStyle w:val="67"/>
        <w:keepNext w:val="0"/>
        <w:keepLines w:val="0"/>
        <w:pageBreakBefore w:val="0"/>
        <w:widowControl w:val="0"/>
        <w:numPr>
          <w:ilvl w:val="0"/>
          <w:numId w:val="0"/>
        </w:numPr>
        <w:tabs>
          <w:tab w:val="left" w:pos="1878"/>
        </w:tabs>
        <w:kinsoku/>
        <w:wordWrap/>
        <w:overflowPunct/>
        <w:topLinePunct w:val="0"/>
        <w:autoSpaceDE w:val="0"/>
        <w:autoSpaceDN w:val="0"/>
        <w:bidi w:val="0"/>
        <w:adjustRightInd/>
        <w:snapToGrid/>
        <w:spacing w:before="72" w:after="0" w:line="360" w:lineRule="auto"/>
        <w:ind w:left="0" w:leftChars="0" w:right="0" w:rightChars="0" w:firstLine="480" w:firstLineChars="200"/>
        <w:jc w:val="left"/>
        <w:textAlignment w:val="auto"/>
        <w:outlineLvl w:val="9"/>
        <w:rPr>
          <w:rFonts w:hint="eastAsia" w:ascii="宋体" w:hAnsi="宋体" w:eastAsia="宋体" w:cs="宋体"/>
          <w:b w:val="0"/>
          <w:bCs w:val="0"/>
          <w:i w:val="0"/>
          <w:color w:val="auto"/>
          <w:sz w:val="24"/>
          <w:szCs w:val="24"/>
          <w:highlight w:val="none"/>
          <w:lang w:val="en-US" w:eastAsia="zh-CN" w:bidi="ar-SA"/>
        </w:rPr>
      </w:pPr>
      <w:r>
        <w:rPr>
          <w:rFonts w:hint="eastAsia" w:ascii="宋体" w:hAnsi="宋体" w:eastAsia="宋体" w:cs="宋体"/>
          <w:b w:val="0"/>
          <w:bCs w:val="0"/>
          <w:i w:val="0"/>
          <w:color w:val="auto"/>
          <w:sz w:val="24"/>
          <w:szCs w:val="24"/>
          <w:highlight w:val="none"/>
          <w:lang w:val="en-US" w:eastAsia="zh-CN" w:bidi="ar-SA"/>
        </w:rPr>
        <w:t>评审工作在评标委员会内独立进行。评标委员会按照第四章“评审办法”规定的方法、评审因素、标准和程序对《响应文件》进行评审。第四章“评审办法”没有规定的方法、评审因素和标准，不作为评审依据。</w:t>
      </w:r>
    </w:p>
    <w:p w14:paraId="3B3007C8">
      <w:pPr>
        <w:pStyle w:val="67"/>
        <w:keepNext w:val="0"/>
        <w:keepLines w:val="0"/>
        <w:pageBreakBefore w:val="0"/>
        <w:widowControl w:val="0"/>
        <w:numPr>
          <w:ilvl w:val="0"/>
          <w:numId w:val="0"/>
        </w:numPr>
        <w:tabs>
          <w:tab w:val="left" w:pos="1878"/>
        </w:tabs>
        <w:kinsoku/>
        <w:wordWrap/>
        <w:overflowPunct/>
        <w:topLinePunct w:val="0"/>
        <w:autoSpaceDE w:val="0"/>
        <w:autoSpaceDN w:val="0"/>
        <w:bidi w:val="0"/>
        <w:adjustRightInd/>
        <w:snapToGrid/>
        <w:spacing w:before="5" w:after="0" w:line="360" w:lineRule="auto"/>
        <w:ind w:left="0" w:leftChars="0" w:right="0" w:rightChars="0" w:firstLine="480" w:firstLineChars="200"/>
        <w:jc w:val="left"/>
        <w:textAlignment w:val="auto"/>
        <w:outlineLvl w:val="9"/>
        <w:rPr>
          <w:rFonts w:hint="eastAsia" w:ascii="宋体" w:hAnsi="宋体" w:eastAsia="宋体" w:cs="宋体"/>
          <w:b w:val="0"/>
          <w:bCs w:val="0"/>
          <w:i w:val="0"/>
          <w:color w:val="auto"/>
          <w:sz w:val="24"/>
          <w:szCs w:val="24"/>
          <w:highlight w:val="none"/>
          <w:lang w:val="en-US" w:eastAsia="zh-CN" w:bidi="ar-SA"/>
        </w:rPr>
      </w:pPr>
      <w:r>
        <w:rPr>
          <w:rFonts w:hint="eastAsia" w:ascii="宋体" w:hAnsi="宋体" w:eastAsia="宋体" w:cs="宋体"/>
          <w:b w:val="0"/>
          <w:bCs w:val="0"/>
          <w:i w:val="0"/>
          <w:color w:val="auto"/>
          <w:sz w:val="24"/>
          <w:szCs w:val="24"/>
          <w:highlight w:val="none"/>
          <w:lang w:val="en-US" w:eastAsia="zh-CN" w:bidi="ar-SA"/>
        </w:rPr>
        <w:t>在《响应文件》开启、评审期间，供应商不得向评标委员会成员询问情况，不得进行旨在影响评审结果的活动。</w:t>
      </w:r>
    </w:p>
    <w:p w14:paraId="15D4D724">
      <w:pPr>
        <w:snapToGrid w:val="0"/>
        <w:spacing w:after="0" w:line="360" w:lineRule="auto"/>
        <w:ind w:firstLine="55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6.2 响应文件的澄清</w:t>
      </w:r>
    </w:p>
    <w:p w14:paraId="016BB344">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6.2.1 评审期间，供应商法定代表人或委托代理人须时刻关注电子开标室并保持通讯畅通。如因</w:t>
      </w:r>
      <w:r>
        <w:rPr>
          <w:rFonts w:hint="eastAsia" w:ascii="宋体" w:hAnsi="宋体" w:eastAsia="宋体" w:cs="宋体"/>
          <w:color w:val="auto"/>
          <w:sz w:val="24"/>
          <w:szCs w:val="24"/>
          <w:highlight w:val="none"/>
          <w:lang w:eastAsia="zh-CN"/>
        </w:rPr>
        <w:t>通信不畅</w:t>
      </w:r>
      <w:r>
        <w:rPr>
          <w:rFonts w:hint="eastAsia" w:ascii="宋体" w:hAnsi="宋体" w:eastAsia="宋体" w:cs="宋体"/>
          <w:color w:val="auto"/>
          <w:sz w:val="24"/>
          <w:szCs w:val="24"/>
          <w:highlight w:val="none"/>
        </w:rPr>
        <w:t>导致供应商无法及时澄清而被认定为无效响应等后果由供应商自行承担。</w:t>
      </w:r>
    </w:p>
    <w:p w14:paraId="395BB5C8">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 为</w:t>
      </w:r>
      <w:r>
        <w:rPr>
          <w:rFonts w:hint="eastAsia" w:ascii="宋体" w:hAnsi="宋体" w:eastAsia="宋体" w:cs="宋体"/>
          <w:color w:val="auto"/>
          <w:sz w:val="24"/>
          <w:szCs w:val="24"/>
          <w:highlight w:val="none"/>
          <w:lang w:eastAsia="zh-CN"/>
        </w:rPr>
        <w:t>有助于对</w:t>
      </w:r>
      <w:r>
        <w:rPr>
          <w:rFonts w:hint="eastAsia" w:ascii="宋体" w:hAnsi="宋体" w:eastAsia="宋体" w:cs="宋体"/>
          <w:color w:val="auto"/>
          <w:sz w:val="24"/>
          <w:szCs w:val="24"/>
          <w:highlight w:val="none"/>
        </w:rPr>
        <w:t>响应文件进行审查、评估和比较，</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有权向供应商提出质疑，请供应商澄清其投标内容，供应商有责任按照</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规定的时间要求进行答疑和澄清。</w:t>
      </w:r>
    </w:p>
    <w:p w14:paraId="1486DB6C">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6.2.3 供应商的澄清、说明或者补正应当采用书面形式，</w:t>
      </w:r>
      <w:r>
        <w:rPr>
          <w:rFonts w:hint="eastAsia" w:ascii="宋体" w:hAnsi="宋体" w:eastAsia="宋体" w:cs="宋体"/>
          <w:b/>
          <w:bCs/>
          <w:color w:val="auto"/>
          <w:sz w:val="24"/>
          <w:szCs w:val="24"/>
          <w:highlight w:val="none"/>
        </w:rPr>
        <w:t>并加盖公章，或者由法定代表人或其授权的代表签字。</w:t>
      </w:r>
      <w:r>
        <w:rPr>
          <w:rFonts w:hint="eastAsia" w:ascii="宋体" w:hAnsi="宋体" w:eastAsia="宋体" w:cs="宋体"/>
          <w:color w:val="auto"/>
          <w:sz w:val="24"/>
          <w:szCs w:val="24"/>
          <w:highlight w:val="none"/>
        </w:rPr>
        <w:t>并将澄清内容作为附件上传至“全国公共资源交易平台（河南省˙汤阴县）网站”系统中。</w:t>
      </w:r>
    </w:p>
    <w:p w14:paraId="13008C0F">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6.2.4 供应商的澄清、说明或者补正不得超出响应文件的范围或者改变响应文件的实质性内容。</w:t>
      </w:r>
    </w:p>
    <w:p w14:paraId="001C13B3">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6.2.5 供应商的澄清是响应文件的组成部分，并取代响应文件中被澄清的部分。</w:t>
      </w:r>
    </w:p>
    <w:p w14:paraId="1C6A4A09">
      <w:pPr>
        <w:snapToGrid w:val="0"/>
        <w:spacing w:after="0" w:line="360" w:lineRule="auto"/>
        <w:ind w:firstLine="55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6.3 评标</w:t>
      </w:r>
    </w:p>
    <w:p w14:paraId="18E23D22">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6.3.1 </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将对供应商的符合性响应文件进行符合性审查，以确定其是否满足</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的实质性要求。</w:t>
      </w:r>
    </w:p>
    <w:p w14:paraId="35B498E8">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6.3.2 响应文件报价出现前后不一致的按以下方法更正：“全国公共资源交易平台（河南省˙汤阴县）网站”系统中开标一览表（报价表）内容与响应文件中相应内容不一致的，以开标一览表（报价表）为准；大写金额和小写金额不一致的，以大写金额为准；单价金额小数点或者百分比有明显错位的，以开标一览表的总价为准，并修改单价；总价金额与按单价汇总金额不一致的，以单价金额计算结果为准。同时出现两种以上不一致的，按照本款规定的顺序修正。修正后的报价，供应商应按</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第三</w:t>
      </w:r>
      <w:r>
        <w:rPr>
          <w:rFonts w:hint="eastAsia" w:ascii="宋体" w:hAnsi="宋体" w:eastAsia="宋体" w:cs="宋体"/>
          <w:color w:val="auto"/>
          <w:sz w:val="24"/>
          <w:szCs w:val="24"/>
          <w:highlight w:val="none"/>
          <w:lang w:eastAsia="zh-CN"/>
        </w:rPr>
        <w:t>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“6.2 响应文件的澄清”要求进行确认，不确认的，其投标无效。</w:t>
      </w:r>
    </w:p>
    <w:p w14:paraId="7B0A6910">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6.3.3 对于响应文件中含义不明确、同类问题表述不一致或者有明显文字和计算错误的内容，</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应当在“</w:t>
      </w:r>
      <w:r>
        <w:rPr>
          <w:rFonts w:hint="eastAsia" w:ascii="宋体" w:hAnsi="宋体" w:eastAsia="宋体" w:cs="宋体"/>
          <w:color w:val="auto"/>
          <w:sz w:val="24"/>
          <w:szCs w:val="24"/>
          <w:highlight w:val="none"/>
          <w:lang w:eastAsia="zh-CN"/>
        </w:rPr>
        <w:t>全国公共资源交易平台（河南省˙汤阴县）网站</w:t>
      </w:r>
      <w:r>
        <w:rPr>
          <w:rFonts w:hint="eastAsia" w:ascii="宋体" w:hAnsi="宋体" w:eastAsia="宋体" w:cs="宋体"/>
          <w:color w:val="auto"/>
          <w:sz w:val="24"/>
          <w:szCs w:val="24"/>
          <w:highlight w:val="none"/>
        </w:rPr>
        <w:t>”系统中要求供应商作出必要的澄清、说明或者补正。</w:t>
      </w:r>
    </w:p>
    <w:p w14:paraId="0F0A7C7A">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6.3.4 </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将确定每一响应文件是否满足</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的实质性要求。</w:t>
      </w:r>
    </w:p>
    <w:p w14:paraId="455F4188">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6.3.5 </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已确认为不满足</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实质性要求的供应商，供应商不得通过修正或撤销不符之处而使其成为满足</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实质性要求。</w:t>
      </w:r>
    </w:p>
    <w:p w14:paraId="292F6FF3">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6.3.6 </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判断响应文</w:t>
      </w:r>
      <w:r>
        <w:rPr>
          <w:rFonts w:hint="eastAsia" w:ascii="宋体" w:hAnsi="宋体" w:eastAsia="宋体" w:cs="宋体"/>
          <w:color w:val="auto"/>
          <w:sz w:val="24"/>
          <w:szCs w:val="24"/>
          <w:highlight w:val="none"/>
          <w:lang w:eastAsia="zh-CN"/>
        </w:rPr>
        <w:t>件是</w:t>
      </w:r>
      <w:r>
        <w:rPr>
          <w:rFonts w:hint="eastAsia" w:ascii="宋体" w:hAnsi="宋体" w:eastAsia="宋体" w:cs="宋体"/>
          <w:color w:val="auto"/>
          <w:sz w:val="24"/>
          <w:szCs w:val="24"/>
          <w:highlight w:val="none"/>
        </w:rPr>
        <w:t>否满足</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的实质性要求仅基于响应文件本身内容而不靠外部证据。</w:t>
      </w:r>
    </w:p>
    <w:p w14:paraId="3055849D">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6.3.7 供应商应当遵循公平竞争的原则，不得恶意串通，不得妨碍其他供应商的竞争行为，不得损害采购人或者其他供应商的合法权益。在评标过程中发现供应商有上述情形的，</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应当认定其投标无效，并书面报告本级财政部门。有下列情形之一的，视为供应商串通投标，其投标无效：</w:t>
      </w:r>
    </w:p>
    <w:p w14:paraId="2CD012B0">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（一）不同供应商的响应文件由同一单位或者个人编制；</w:t>
      </w:r>
    </w:p>
    <w:p w14:paraId="75D96099">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（二）不同供应商委托同一单位或者个人办理投标事宜；</w:t>
      </w:r>
    </w:p>
    <w:p w14:paraId="3A8BDD3E">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（三）不同供应商的响应文件载明的项目管理成员或者联系人员为同一人；</w:t>
      </w:r>
    </w:p>
    <w:p w14:paraId="7106B992">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（四）不同供应商的响应文件异常一致或者投标报价呈规律性差异；</w:t>
      </w:r>
    </w:p>
    <w:p w14:paraId="70A81D16">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（五）不同供应商的响应文件相互混装；</w:t>
      </w:r>
    </w:p>
    <w:p w14:paraId="0D6C2CA7">
      <w:pPr>
        <w:snapToGrid w:val="0"/>
        <w:spacing w:after="0" w:line="360" w:lineRule="auto"/>
        <w:ind w:firstLine="555"/>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6.3.8 </w:t>
      </w:r>
      <w:r>
        <w:rPr>
          <w:rFonts w:hint="eastAsia" w:ascii="宋体" w:hAnsi="宋体" w:eastAsia="宋体" w:cs="宋体"/>
          <w:b/>
          <w:bCs/>
          <w:color w:val="auto"/>
          <w:sz w:val="24"/>
          <w:szCs w:val="24"/>
          <w:highlight w:val="none"/>
        </w:rPr>
        <w:t>供应商存在下列情况之一的，投标无效</w:t>
      </w:r>
      <w:r>
        <w:rPr>
          <w:rFonts w:hint="eastAsia" w:ascii="宋体" w:hAnsi="宋体" w:eastAsia="宋体" w:cs="宋体"/>
          <w:b/>
          <w:bCs/>
          <w:color w:val="auto"/>
          <w:sz w:val="24"/>
          <w:szCs w:val="24"/>
          <w:highlight w:val="none"/>
          <w:lang w:eastAsia="zh-CN"/>
        </w:rPr>
        <w:t>：</w:t>
      </w:r>
    </w:p>
    <w:p w14:paraId="2266097C">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（一）响应文件未按</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要求签署、盖章的；</w:t>
      </w:r>
    </w:p>
    <w:p w14:paraId="28DE1BE9">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（二）不具备</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中规定的资格要求的；</w:t>
      </w:r>
    </w:p>
    <w:p w14:paraId="7722F460">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三</w:t>
      </w:r>
      <w:r>
        <w:rPr>
          <w:rFonts w:hint="eastAsia" w:ascii="宋体" w:hAnsi="宋体" w:eastAsia="宋体" w:cs="宋体"/>
          <w:color w:val="auto"/>
          <w:sz w:val="24"/>
          <w:szCs w:val="24"/>
          <w:highlight w:val="none"/>
        </w:rPr>
        <w:t>）报价超过</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中规定的预算金额或者最高限价的；</w:t>
      </w:r>
    </w:p>
    <w:p w14:paraId="35193F87">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四</w:t>
      </w:r>
      <w:r>
        <w:rPr>
          <w:rFonts w:hint="eastAsia" w:ascii="宋体" w:hAnsi="宋体" w:eastAsia="宋体" w:cs="宋体"/>
          <w:color w:val="auto"/>
          <w:sz w:val="24"/>
          <w:szCs w:val="24"/>
          <w:highlight w:val="none"/>
        </w:rPr>
        <w:t>）响应文件含有采购人不能接受的附加条件的</w:t>
      </w:r>
      <w:r>
        <w:rPr>
          <w:rFonts w:hint="eastAsia" w:ascii="宋体" w:hAnsi="宋体" w:eastAsia="宋体" w:cs="宋体"/>
          <w:color w:val="auto"/>
          <w:sz w:val="24"/>
          <w:szCs w:val="24"/>
          <w:highlight w:val="none"/>
          <w:lang w:eastAsia="zh-CN"/>
        </w:rPr>
        <w:t>；</w:t>
      </w:r>
    </w:p>
    <w:p w14:paraId="1BDBF67E">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五</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法律法规</w:t>
      </w:r>
      <w:r>
        <w:rPr>
          <w:rFonts w:hint="eastAsia" w:ascii="宋体" w:hAnsi="宋体" w:eastAsia="宋体" w:cs="宋体"/>
          <w:color w:val="auto"/>
          <w:sz w:val="24"/>
          <w:szCs w:val="24"/>
          <w:highlight w:val="none"/>
        </w:rPr>
        <w:t>和</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规定的其他无效情形</w:t>
      </w:r>
      <w:bookmarkStart w:id="68" w:name="_GoBack"/>
      <w:bookmarkEnd w:id="68"/>
    </w:p>
    <w:p w14:paraId="2AF5FB73">
      <w:pPr>
        <w:snapToGrid w:val="0"/>
        <w:spacing w:after="0" w:line="360" w:lineRule="auto"/>
        <w:ind w:firstLine="555"/>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6.3.9 </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按照</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中规定的评标方法和标准，对符合性审查合格的响应文件进行商务和技术评估，综合比较与评价。</w:t>
      </w:r>
    </w:p>
    <w:p w14:paraId="559DAE85">
      <w:pPr>
        <w:pStyle w:val="4"/>
        <w:spacing w:after="0" w:line="360" w:lineRule="auto"/>
        <w:ind w:left="0"/>
        <w:jc w:val="center"/>
        <w:rPr>
          <w:rFonts w:hint="eastAsia" w:ascii="宋体" w:hAnsi="宋体" w:eastAsia="宋体" w:cs="宋体"/>
          <w:b/>
          <w:color w:val="auto"/>
          <w:sz w:val="24"/>
          <w:szCs w:val="24"/>
          <w:highlight w:val="none"/>
        </w:rPr>
      </w:pPr>
      <w:bookmarkStart w:id="34" w:name="_Toc20662"/>
      <w:bookmarkStart w:id="35" w:name="_Toc63669157"/>
      <w:r>
        <w:rPr>
          <w:rFonts w:hint="eastAsia" w:ascii="宋体" w:hAnsi="宋体" w:eastAsia="宋体" w:cs="宋体"/>
          <w:b/>
          <w:color w:val="auto"/>
          <w:sz w:val="24"/>
          <w:szCs w:val="24"/>
          <w:highlight w:val="none"/>
        </w:rPr>
        <w:t>7.授予合同</w:t>
      </w:r>
      <w:bookmarkEnd w:id="34"/>
      <w:bookmarkEnd w:id="35"/>
    </w:p>
    <w:p w14:paraId="7D64906F">
      <w:pPr>
        <w:pStyle w:val="55"/>
        <w:numPr>
          <w:ilvl w:val="1"/>
          <w:numId w:val="9"/>
        </w:numPr>
        <w:spacing w:after="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确定成交供应商方式</w:t>
      </w:r>
    </w:p>
    <w:p w14:paraId="4C4A6492">
      <w:pPr>
        <w:spacing w:after="0" w:line="360" w:lineRule="auto"/>
        <w:ind w:left="100" w:right="219" w:firstLine="451"/>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除供应商须知前附表规定授权</w:t>
      </w:r>
      <w:r>
        <w:rPr>
          <w:rFonts w:hint="eastAsia" w:cs="宋体"/>
          <w:b/>
          <w:bCs/>
          <w:color w:val="auto"/>
          <w:sz w:val="24"/>
          <w:szCs w:val="24"/>
          <w:highlight w:val="none"/>
          <w:lang w:eastAsia="zh-CN"/>
        </w:rPr>
        <w:t>评标委员会</w:t>
      </w:r>
      <w:r>
        <w:rPr>
          <w:rFonts w:hint="eastAsia" w:ascii="宋体" w:hAnsi="宋体" w:eastAsia="宋体" w:cs="宋体"/>
          <w:b/>
          <w:bCs/>
          <w:color w:val="auto"/>
          <w:sz w:val="24"/>
          <w:szCs w:val="24"/>
          <w:highlight w:val="none"/>
        </w:rPr>
        <w:t xml:space="preserve">直接确定成交供应商外，采购人应当自收到评审报告之日起 </w:t>
      </w:r>
      <w:r>
        <w:rPr>
          <w:rFonts w:hint="eastAsia"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个工作日内在评审报告推荐的成交候选人中按顺序确定成交供应商。</w:t>
      </w:r>
      <w:r>
        <w:rPr>
          <w:rFonts w:hint="eastAsia" w:ascii="宋体" w:hAnsi="宋体" w:eastAsia="宋体" w:cs="宋体"/>
          <w:color w:val="auto"/>
          <w:sz w:val="24"/>
          <w:szCs w:val="24"/>
          <w:highlight w:val="none"/>
        </w:rPr>
        <w:t>若排名第一的成交候选人放弃中标（成交），或者因不可抗力不能履行合同，或者被查实存在影响成交结果的违法行为等情形、不符合成交条件的，采购人可以按照</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提出的成交候选人名单排序依次确定其他成交候选人为成交供应商，也可以重新采购。</w:t>
      </w:r>
    </w:p>
    <w:p w14:paraId="7A7C2131">
      <w:pPr>
        <w:pStyle w:val="55"/>
        <w:numPr>
          <w:ilvl w:val="1"/>
          <w:numId w:val="9"/>
        </w:numPr>
        <w:spacing w:after="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成交结果公告</w:t>
      </w:r>
    </w:p>
    <w:p w14:paraId="3650B218">
      <w:pPr>
        <w:spacing w:after="0"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采购代理机构在成交供应商确定后</w:t>
      </w:r>
      <w:r>
        <w:rPr>
          <w:rFonts w:hint="eastAsia"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个工作日内，在竞争性</w:t>
      </w:r>
      <w:r>
        <w:rPr>
          <w:rFonts w:hint="eastAsia" w:cs="宋体"/>
          <w:b/>
          <w:bCs/>
          <w:color w:val="auto"/>
          <w:sz w:val="24"/>
          <w:szCs w:val="24"/>
          <w:highlight w:val="none"/>
          <w:lang w:eastAsia="zh-CN"/>
        </w:rPr>
        <w:t>谈判</w:t>
      </w:r>
      <w:r>
        <w:rPr>
          <w:rFonts w:hint="eastAsia" w:ascii="宋体" w:hAnsi="宋体" w:eastAsia="宋体" w:cs="宋体"/>
          <w:b/>
          <w:bCs/>
          <w:color w:val="auto"/>
          <w:sz w:val="24"/>
          <w:szCs w:val="24"/>
          <w:highlight w:val="none"/>
        </w:rPr>
        <w:t>公告所述媒体公告成交结果。同时向成交供应商发出成交通知书。成交结果公告期限为1个工作日。</w:t>
      </w:r>
    </w:p>
    <w:p w14:paraId="4CEBA44D">
      <w:pPr>
        <w:pStyle w:val="55"/>
        <w:numPr>
          <w:ilvl w:val="1"/>
          <w:numId w:val="9"/>
        </w:numPr>
        <w:spacing w:after="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成交通知：见供应商须知前附表</w:t>
      </w:r>
    </w:p>
    <w:p w14:paraId="24D28388">
      <w:pPr>
        <w:pStyle w:val="55"/>
        <w:numPr>
          <w:ilvl w:val="1"/>
          <w:numId w:val="9"/>
        </w:numPr>
        <w:spacing w:after="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p w14:paraId="0DC4D1B7">
      <w:pPr>
        <w:pStyle w:val="55"/>
        <w:numPr>
          <w:ilvl w:val="2"/>
          <w:numId w:val="9"/>
        </w:numPr>
        <w:spacing w:after="0" w:line="360" w:lineRule="auto"/>
        <w:ind w:left="14" w:firstLine="5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本项目不需要缴纳履约保证金。</w:t>
      </w:r>
    </w:p>
    <w:p w14:paraId="00198127">
      <w:pPr>
        <w:pStyle w:val="55"/>
        <w:numPr>
          <w:ilvl w:val="1"/>
          <w:numId w:val="9"/>
        </w:numPr>
        <w:spacing w:after="0" w:line="360" w:lineRule="auto"/>
        <w:ind w:left="95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签订合同</w:t>
      </w:r>
    </w:p>
    <w:p w14:paraId="449B55B3">
      <w:pPr>
        <w:pStyle w:val="55"/>
        <w:numPr>
          <w:ilvl w:val="2"/>
          <w:numId w:val="9"/>
        </w:numPr>
        <w:spacing w:after="0" w:line="360" w:lineRule="auto"/>
        <w:ind w:left="100" w:right="221" w:firstLine="42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成交供应商应在《成交通知书》发出之日起 7 日内，按照</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确定的合同文本以及成交标的、技术和服务等事项与采购人签订书面政府采购合同。</w:t>
      </w:r>
    </w:p>
    <w:p w14:paraId="6CBF0D7A">
      <w:pPr>
        <w:pStyle w:val="55"/>
        <w:numPr>
          <w:ilvl w:val="2"/>
          <w:numId w:val="9"/>
        </w:numPr>
        <w:spacing w:after="0" w:line="360" w:lineRule="auto"/>
        <w:ind w:left="100" w:right="223" w:firstLine="42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如成交供应商不按时签订合同、拒签合同的，取消其成交资格；给采购人造成的损失应予以赔偿。</w:t>
      </w:r>
    </w:p>
    <w:p w14:paraId="1075E2B0">
      <w:pPr>
        <w:pStyle w:val="55"/>
        <w:numPr>
          <w:ilvl w:val="2"/>
          <w:numId w:val="9"/>
        </w:numPr>
        <w:spacing w:after="0" w:line="360" w:lineRule="auto"/>
        <w:ind w:left="100" w:right="221" w:firstLine="42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合同生效：成交供应商与采购人签订的合同，双方签字后盖章生效，并在2个工作日内报同级政府采购监管部门备案。</w:t>
      </w:r>
    </w:p>
    <w:p w14:paraId="59F3C271">
      <w:pPr>
        <w:pStyle w:val="55"/>
        <w:numPr>
          <w:ilvl w:val="2"/>
          <w:numId w:val="9"/>
        </w:numPr>
        <w:spacing w:after="0" w:line="360" w:lineRule="auto"/>
        <w:ind w:left="100" w:right="114" w:firstLine="42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《成交通知书》、</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及其修改补充澄清、成交供应商的响应文件</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其修改补充澄清等，均为签订合同的依据。所</w:t>
      </w:r>
      <w:r>
        <w:rPr>
          <w:rFonts w:hint="eastAsia" w:ascii="宋体" w:hAnsi="宋体" w:eastAsia="宋体" w:cs="宋体"/>
          <w:color w:val="auto"/>
          <w:sz w:val="24"/>
          <w:szCs w:val="24"/>
          <w:highlight w:val="none"/>
          <w:lang w:eastAsia="zh-CN"/>
        </w:rPr>
        <w:t>订合同</w:t>
      </w:r>
      <w:r>
        <w:rPr>
          <w:rFonts w:hint="eastAsia" w:ascii="宋体" w:hAnsi="宋体" w:eastAsia="宋体" w:cs="宋体"/>
          <w:color w:val="auto"/>
          <w:sz w:val="24"/>
          <w:szCs w:val="24"/>
          <w:highlight w:val="none"/>
        </w:rPr>
        <w:t>不得对</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和成交供应商的响应文件作实质性修改，采购人和成交供应商不得私下订立背离合同实质性内容的协议。</w:t>
      </w:r>
    </w:p>
    <w:p w14:paraId="49234593">
      <w:pPr>
        <w:pStyle w:val="55"/>
        <w:numPr>
          <w:ilvl w:val="2"/>
          <w:numId w:val="9"/>
        </w:numPr>
        <w:spacing w:after="0" w:line="360" w:lineRule="auto"/>
        <w:ind w:left="100" w:right="221" w:firstLine="42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评标结束后，成交供应商、采购人之间擅自私下</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、变更中标（成交）标的、价格及响应文件实质性内容的，有关部门将按《中华人民共和国政府采购法》及相关法规的规定处理。</w:t>
      </w:r>
    </w:p>
    <w:p w14:paraId="6BF2371E">
      <w:pPr>
        <w:pStyle w:val="55"/>
        <w:numPr>
          <w:ilvl w:val="2"/>
          <w:numId w:val="9"/>
        </w:numPr>
        <w:spacing w:after="0" w:line="360" w:lineRule="auto"/>
        <w:ind w:left="100" w:right="218" w:firstLine="42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采购人与成交供应商签订《政府采购合同》后，合同履行中产生的纠纷、争议，由采购人与成交供应商按合同条款及《中华人民共和国</w:t>
      </w:r>
      <w:r>
        <w:rPr>
          <w:rFonts w:hint="eastAsia" w:cs="宋体"/>
          <w:color w:val="auto"/>
          <w:sz w:val="24"/>
          <w:szCs w:val="24"/>
          <w:highlight w:val="none"/>
          <w:lang w:eastAsia="zh-CN"/>
        </w:rPr>
        <w:t>民法典</w:t>
      </w:r>
      <w:r>
        <w:rPr>
          <w:rFonts w:hint="eastAsia" w:ascii="宋体" w:hAnsi="宋体" w:eastAsia="宋体" w:cs="宋体"/>
          <w:color w:val="auto"/>
          <w:sz w:val="24"/>
          <w:szCs w:val="24"/>
          <w:highlight w:val="none"/>
        </w:rPr>
        <w:t>》处理。</w:t>
      </w:r>
    </w:p>
    <w:p w14:paraId="1CB270B9">
      <w:pPr>
        <w:pStyle w:val="55"/>
        <w:numPr>
          <w:ilvl w:val="2"/>
          <w:numId w:val="9"/>
        </w:numPr>
        <w:spacing w:after="0" w:line="360" w:lineRule="auto"/>
        <w:ind w:left="100" w:right="218" w:firstLine="42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合同补充变更</w:t>
      </w:r>
    </w:p>
    <w:p w14:paraId="4B81BE9B">
      <w:pPr>
        <w:spacing w:after="0" w:line="360" w:lineRule="auto"/>
        <w:ind w:left="100" w:right="218" w:firstLine="42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合同履行中，采购人需追加或减少与合同标的相同的货物和服务的（即追加或减少原合同标的数量），在不改变合同条款（包括原合同单价）的前提下，双方可以协商签订补充合同，但所有补充合同总金额不得超过原合同采购金额的10%，不得调增原合同单价，不得超出项目预算，超过原合同采购金额的10%，应重新组织采购活动。</w:t>
      </w:r>
    </w:p>
    <w:p w14:paraId="4A94F195">
      <w:pPr>
        <w:pStyle w:val="4"/>
        <w:spacing w:after="0" w:line="360" w:lineRule="auto"/>
        <w:ind w:left="0"/>
        <w:jc w:val="center"/>
        <w:rPr>
          <w:rFonts w:hint="eastAsia" w:ascii="宋体" w:hAnsi="宋体" w:eastAsia="宋体" w:cs="宋体"/>
          <w:b/>
          <w:color w:val="auto"/>
          <w:sz w:val="24"/>
          <w:szCs w:val="24"/>
          <w:highlight w:val="none"/>
        </w:rPr>
      </w:pPr>
      <w:bookmarkStart w:id="36" w:name="_Toc63669158"/>
      <w:bookmarkStart w:id="37" w:name="_Toc8104"/>
      <w:r>
        <w:rPr>
          <w:rFonts w:hint="eastAsia" w:ascii="宋体" w:hAnsi="宋体" w:eastAsia="宋体" w:cs="宋体"/>
          <w:b/>
          <w:color w:val="auto"/>
          <w:sz w:val="24"/>
          <w:szCs w:val="24"/>
          <w:highlight w:val="none"/>
        </w:rPr>
        <w:t>8.保密和披露</w:t>
      </w:r>
      <w:bookmarkEnd w:id="36"/>
      <w:bookmarkEnd w:id="37"/>
    </w:p>
    <w:p w14:paraId="18B46BC0">
      <w:pPr>
        <w:pStyle w:val="55"/>
        <w:numPr>
          <w:ilvl w:val="1"/>
          <w:numId w:val="10"/>
        </w:numPr>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保密</w:t>
      </w:r>
    </w:p>
    <w:p w14:paraId="0260B195">
      <w:pPr>
        <w:spacing w:after="0" w:line="360" w:lineRule="auto"/>
        <w:ind w:left="100" w:right="218" w:firstLine="42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供应商自领取</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之日起，须承担本招标项目保密义务。不得将本次招标获得的信息向第三方外传。</w:t>
      </w:r>
    </w:p>
    <w:p w14:paraId="2B2D6B3E">
      <w:pPr>
        <w:pStyle w:val="55"/>
        <w:numPr>
          <w:ilvl w:val="1"/>
          <w:numId w:val="10"/>
        </w:numPr>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披露</w:t>
      </w:r>
    </w:p>
    <w:p w14:paraId="232A5ECA">
      <w:pPr>
        <w:pStyle w:val="55"/>
        <w:numPr>
          <w:ilvl w:val="2"/>
          <w:numId w:val="10"/>
        </w:numPr>
        <w:spacing w:after="0" w:line="360" w:lineRule="auto"/>
        <w:ind w:right="223" w:firstLine="42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采购代理机构（或采购人）有权将供应商提供的所有资料向有关政府部门或评审标书的有关人员披露。</w:t>
      </w:r>
    </w:p>
    <w:p w14:paraId="40F2E7F4">
      <w:pPr>
        <w:pStyle w:val="55"/>
        <w:numPr>
          <w:ilvl w:val="2"/>
          <w:numId w:val="10"/>
        </w:numPr>
        <w:spacing w:after="0" w:line="360" w:lineRule="auto"/>
        <w:ind w:right="115" w:firstLine="42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代理机构（或采购人）认为适当时、国家机关调查、审查、审计时以及其他符合法律规定的情形下，采购代理机构（或采购人）无须事先征求供应商/成交供应商同意而可以披露关于采购过程、合同文本、签署情况的资料、供应商/成交供应商的名称及地址、响应文件的有关信息以及补充条款等， 但应当在合理的必要范围内。对任何已经公布过的内容或与之内容相同的资料，以及供应商/成交供应商已经泄露或公开的，无须再承担保密责任。</w:t>
      </w:r>
    </w:p>
    <w:p w14:paraId="77B3AB68">
      <w:pPr>
        <w:pStyle w:val="4"/>
        <w:spacing w:after="0" w:line="360" w:lineRule="auto"/>
        <w:ind w:left="0"/>
        <w:jc w:val="center"/>
        <w:rPr>
          <w:rFonts w:hint="eastAsia" w:ascii="宋体" w:hAnsi="宋体" w:eastAsia="宋体" w:cs="宋体"/>
          <w:b/>
          <w:color w:val="auto"/>
          <w:sz w:val="24"/>
          <w:szCs w:val="24"/>
          <w:highlight w:val="none"/>
        </w:rPr>
      </w:pPr>
      <w:bookmarkStart w:id="38" w:name="_Toc63669159"/>
      <w:bookmarkStart w:id="39" w:name="_Toc20913"/>
      <w:r>
        <w:rPr>
          <w:rFonts w:hint="eastAsia" w:ascii="宋体" w:hAnsi="宋体" w:eastAsia="宋体" w:cs="宋体"/>
          <w:b/>
          <w:color w:val="auto"/>
          <w:sz w:val="24"/>
          <w:szCs w:val="24"/>
          <w:highlight w:val="none"/>
        </w:rPr>
        <w:t>9.付款</w:t>
      </w:r>
      <w:bookmarkEnd w:id="38"/>
      <w:bookmarkEnd w:id="39"/>
    </w:p>
    <w:p w14:paraId="443DDE73">
      <w:pPr>
        <w:pStyle w:val="26"/>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见供应商须知前附表。</w:t>
      </w:r>
    </w:p>
    <w:p w14:paraId="1B955604">
      <w:pPr>
        <w:pStyle w:val="4"/>
        <w:spacing w:after="0" w:line="360" w:lineRule="auto"/>
        <w:ind w:left="0"/>
        <w:jc w:val="center"/>
        <w:rPr>
          <w:rFonts w:hint="eastAsia" w:ascii="宋体" w:hAnsi="宋体" w:eastAsia="宋体" w:cs="宋体"/>
          <w:b/>
          <w:color w:val="auto"/>
          <w:sz w:val="24"/>
          <w:szCs w:val="24"/>
          <w:highlight w:val="none"/>
        </w:rPr>
      </w:pPr>
      <w:bookmarkStart w:id="40" w:name="_Toc11565"/>
      <w:bookmarkStart w:id="41" w:name="_Toc63669160"/>
      <w:r>
        <w:rPr>
          <w:rFonts w:hint="eastAsia" w:ascii="宋体" w:hAnsi="宋体" w:eastAsia="宋体" w:cs="宋体"/>
          <w:b/>
          <w:color w:val="auto"/>
          <w:sz w:val="24"/>
          <w:szCs w:val="24"/>
          <w:highlight w:val="none"/>
        </w:rPr>
        <w:t>10.需要补充的其他内容</w:t>
      </w:r>
      <w:bookmarkEnd w:id="40"/>
      <w:bookmarkEnd w:id="41"/>
    </w:p>
    <w:p w14:paraId="5F4AF04B">
      <w:pPr>
        <w:pStyle w:val="26"/>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见供应商须知前附表。</w:t>
      </w:r>
    </w:p>
    <w:p w14:paraId="2215995A">
      <w:pPr>
        <w:jc w:val="center"/>
        <w:rPr>
          <w:rFonts w:hint="eastAsia" w:ascii="宋体" w:hAnsi="宋体" w:eastAsia="宋体" w:cs="宋体"/>
          <w:b/>
          <w:bCs/>
          <w:color w:val="auto"/>
          <w:sz w:val="28"/>
          <w:szCs w:val="28"/>
          <w:highlight w:val="none"/>
        </w:rPr>
      </w:pPr>
      <w:bookmarkStart w:id="42" w:name="_bookmark2"/>
      <w:bookmarkEnd w:id="42"/>
      <w:bookmarkStart w:id="43" w:name="第三部分__评审办法"/>
      <w:bookmarkEnd w:id="43"/>
      <w:bookmarkStart w:id="44" w:name="_Toc7013"/>
      <w:bookmarkStart w:id="45" w:name="_Toc5316"/>
      <w:bookmarkStart w:id="46" w:name="_Toc19480"/>
      <w:bookmarkStart w:id="47" w:name="_Toc18680_WPSOffice_Level1"/>
      <w:r>
        <w:rPr>
          <w:rFonts w:hint="eastAsia" w:ascii="宋体" w:hAnsi="宋体" w:eastAsia="宋体" w:cs="宋体"/>
          <w:b/>
          <w:bCs/>
          <w:color w:val="auto"/>
          <w:sz w:val="28"/>
          <w:szCs w:val="28"/>
          <w:highlight w:val="none"/>
          <w:lang w:val="en-US" w:eastAsia="zh-CN" w:bidi="ar-SA"/>
        </w:rPr>
        <w:t>第四章</w:t>
      </w:r>
      <w:r>
        <w:rPr>
          <w:rFonts w:hint="eastAsia" w:cs="宋体"/>
          <w:b/>
          <w:bCs/>
          <w:color w:val="auto"/>
          <w:sz w:val="28"/>
          <w:szCs w:val="28"/>
          <w:highlight w:val="none"/>
          <w:lang w:val="en-US" w:eastAsia="zh-CN" w:bidi="ar-SA"/>
        </w:rPr>
        <w:t xml:space="preserve">  </w:t>
      </w:r>
      <w:r>
        <w:rPr>
          <w:rFonts w:hint="eastAsia" w:ascii="宋体" w:hAnsi="宋体" w:eastAsia="宋体" w:cs="宋体"/>
          <w:b/>
          <w:bCs/>
          <w:color w:val="auto"/>
          <w:sz w:val="28"/>
          <w:szCs w:val="28"/>
          <w:highlight w:val="none"/>
        </w:rPr>
        <w:t>评审办法</w:t>
      </w:r>
      <w:bookmarkEnd w:id="44"/>
      <w:bookmarkEnd w:id="45"/>
      <w:bookmarkEnd w:id="46"/>
      <w:bookmarkEnd w:id="47"/>
    </w:p>
    <w:p w14:paraId="6D2717CD">
      <w:pPr>
        <w:pStyle w:val="7"/>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评审办法前附表</w:t>
      </w:r>
    </w:p>
    <w:tbl>
      <w:tblPr>
        <w:tblStyle w:val="31"/>
        <w:tblpPr w:leftFromText="180" w:rightFromText="180" w:vertAnchor="text" w:horzAnchor="page" w:tblpX="733" w:tblpY="587"/>
        <w:tblOverlap w:val="never"/>
        <w:tblW w:w="10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1005"/>
        <w:gridCol w:w="2505"/>
        <w:gridCol w:w="5879"/>
      </w:tblGrid>
      <w:tr w14:paraId="36E8F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1756" w:type="dxa"/>
            <w:gridSpan w:val="2"/>
            <w:vAlign w:val="center"/>
          </w:tcPr>
          <w:p w14:paraId="2E93B42F">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2505" w:type="dxa"/>
            <w:vAlign w:val="center"/>
          </w:tcPr>
          <w:p w14:paraId="0B0E7049">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评审因素</w:t>
            </w:r>
          </w:p>
        </w:tc>
        <w:tc>
          <w:tcPr>
            <w:tcW w:w="5879" w:type="dxa"/>
            <w:vAlign w:val="center"/>
          </w:tcPr>
          <w:p w14:paraId="5B58EA9F">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评审标准</w:t>
            </w:r>
          </w:p>
        </w:tc>
      </w:tr>
      <w:tr w14:paraId="0690F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51" w:type="dxa"/>
            <w:vMerge w:val="restart"/>
            <w:vAlign w:val="center"/>
          </w:tcPr>
          <w:p w14:paraId="4EDA5C6D">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p>
        </w:tc>
        <w:tc>
          <w:tcPr>
            <w:tcW w:w="1005" w:type="dxa"/>
            <w:vMerge w:val="restart"/>
            <w:vAlign w:val="center"/>
          </w:tcPr>
          <w:p w14:paraId="64162609">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p w14:paraId="08E8DBA9">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w:t>
            </w:r>
          </w:p>
        </w:tc>
        <w:tc>
          <w:tcPr>
            <w:tcW w:w="2505" w:type="dxa"/>
            <w:vAlign w:val="center"/>
          </w:tcPr>
          <w:p w14:paraId="7756E0AE">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资格要求</w:t>
            </w:r>
          </w:p>
        </w:tc>
        <w:tc>
          <w:tcPr>
            <w:tcW w:w="5879" w:type="dxa"/>
            <w:vAlign w:val="center"/>
          </w:tcPr>
          <w:p w14:paraId="7B05359C">
            <w:pPr>
              <w:keepNext w:val="0"/>
              <w:keepLines w:val="0"/>
              <w:pageBreakBefore w:val="0"/>
              <w:widowControl/>
              <w:kinsoku/>
              <w:wordWrap/>
              <w:overflowPunct/>
              <w:topLinePunct w:val="0"/>
              <w:bidi w:val="0"/>
              <w:snapToGrid/>
              <w:spacing w:after="0" w:line="460" w:lineRule="atLeas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符合第一章“竞争性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w:t>
            </w:r>
            <w:r>
              <w:rPr>
                <w:rFonts w:hint="eastAsia" w:cs="宋体"/>
                <w:color w:val="auto"/>
                <w:sz w:val="24"/>
                <w:szCs w:val="24"/>
                <w:highlight w:val="none"/>
                <w:lang w:val="en-US" w:eastAsia="zh-CN"/>
              </w:rPr>
              <w:t>的</w:t>
            </w:r>
            <w:r>
              <w:rPr>
                <w:rFonts w:hint="eastAsia" w:ascii="宋体" w:hAnsi="宋体" w:eastAsia="宋体" w:cs="宋体"/>
                <w:color w:val="auto"/>
                <w:sz w:val="24"/>
                <w:szCs w:val="24"/>
                <w:highlight w:val="none"/>
              </w:rPr>
              <w:t>规定</w:t>
            </w:r>
          </w:p>
        </w:tc>
      </w:tr>
      <w:tr w14:paraId="1428B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751" w:type="dxa"/>
            <w:vMerge w:val="continue"/>
            <w:tcBorders>
              <w:top w:val="nil"/>
            </w:tcBorders>
            <w:vAlign w:val="center"/>
          </w:tcPr>
          <w:p w14:paraId="02A09A18">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Borders>
              <w:top w:val="nil"/>
            </w:tcBorders>
            <w:vAlign w:val="center"/>
          </w:tcPr>
          <w:p w14:paraId="503BF511">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vAlign w:val="center"/>
          </w:tcPr>
          <w:p w14:paraId="686A89E3">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其他要求</w:t>
            </w:r>
          </w:p>
        </w:tc>
        <w:tc>
          <w:tcPr>
            <w:tcW w:w="5879" w:type="dxa"/>
            <w:vAlign w:val="center"/>
          </w:tcPr>
          <w:p w14:paraId="2E202D5F">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符合第一章“竞争性</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公告”的规定</w:t>
            </w:r>
          </w:p>
        </w:tc>
      </w:tr>
      <w:tr w14:paraId="17EC6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751" w:type="dxa"/>
            <w:vMerge w:val="restart"/>
            <w:vAlign w:val="center"/>
          </w:tcPr>
          <w:p w14:paraId="01AD7877">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p w14:paraId="0BF3B88D">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p>
        </w:tc>
        <w:tc>
          <w:tcPr>
            <w:tcW w:w="1005" w:type="dxa"/>
            <w:vMerge w:val="restart"/>
            <w:vAlign w:val="center"/>
          </w:tcPr>
          <w:p w14:paraId="33E4E0BE">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w:t>
            </w:r>
          </w:p>
          <w:p w14:paraId="1E7AD64B">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w:t>
            </w:r>
          </w:p>
        </w:tc>
        <w:tc>
          <w:tcPr>
            <w:tcW w:w="2505" w:type="dxa"/>
            <w:tcBorders>
              <w:bottom w:val="single" w:color="auto" w:sz="4" w:space="0"/>
            </w:tcBorders>
            <w:vAlign w:val="center"/>
          </w:tcPr>
          <w:p w14:paraId="1835251A">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p>
        </w:tc>
        <w:tc>
          <w:tcPr>
            <w:tcW w:w="5879" w:type="dxa"/>
            <w:vAlign w:val="center"/>
          </w:tcPr>
          <w:p w14:paraId="0FC3B458">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营业执照、</w:t>
            </w:r>
            <w:r>
              <w:rPr>
                <w:rFonts w:hint="eastAsia" w:ascii="宋体" w:hAnsi="宋体" w:eastAsia="宋体" w:cs="宋体"/>
                <w:color w:val="auto"/>
                <w:sz w:val="24"/>
                <w:szCs w:val="24"/>
                <w:highlight w:val="none"/>
                <w:lang w:val="en-US" w:eastAsia="zh-CN"/>
              </w:rPr>
              <w:t>资质证书</w:t>
            </w:r>
            <w:r>
              <w:rPr>
                <w:rFonts w:hint="eastAsia" w:ascii="宋体" w:hAnsi="宋体" w:eastAsia="宋体" w:cs="宋体"/>
                <w:color w:val="auto"/>
                <w:sz w:val="24"/>
                <w:szCs w:val="24"/>
                <w:highlight w:val="none"/>
              </w:rPr>
              <w:t>等证照及签章一致</w:t>
            </w:r>
          </w:p>
        </w:tc>
      </w:tr>
      <w:tr w14:paraId="7F502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751" w:type="dxa"/>
            <w:vMerge w:val="continue"/>
            <w:vAlign w:val="center"/>
          </w:tcPr>
          <w:p w14:paraId="50A0905B">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vAlign w:val="center"/>
          </w:tcPr>
          <w:p w14:paraId="5A26293C">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top w:val="single" w:color="auto" w:sz="4" w:space="0"/>
            </w:tcBorders>
            <w:vAlign w:val="center"/>
          </w:tcPr>
          <w:p w14:paraId="659E21AF">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签章和签名要求</w:t>
            </w:r>
          </w:p>
        </w:tc>
        <w:tc>
          <w:tcPr>
            <w:tcW w:w="5879" w:type="dxa"/>
            <w:vAlign w:val="center"/>
          </w:tcPr>
          <w:p w14:paraId="6C4926EF">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电子响应文件应按采购文件要求加盖供应商机构CA数字证书、法定代表人个人CA数字证书。</w:t>
            </w:r>
          </w:p>
        </w:tc>
      </w:tr>
      <w:tr w14:paraId="72442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51" w:type="dxa"/>
            <w:vMerge w:val="continue"/>
          </w:tcPr>
          <w:p w14:paraId="249C79BA">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Pr>
          <w:p w14:paraId="14E786B3">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bottom w:val="single" w:color="auto" w:sz="4" w:space="0"/>
            </w:tcBorders>
          </w:tcPr>
          <w:p w14:paraId="238E9211">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合同履行期限</w:t>
            </w:r>
          </w:p>
        </w:tc>
        <w:tc>
          <w:tcPr>
            <w:tcW w:w="5879" w:type="dxa"/>
          </w:tcPr>
          <w:p w14:paraId="7D162BF2">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符合第二章“采购项目要求”</w:t>
            </w:r>
            <w:r>
              <w:rPr>
                <w:rFonts w:hint="eastAsia" w:ascii="宋体" w:hAnsi="宋体" w:eastAsia="宋体" w:cs="宋体"/>
                <w:color w:val="auto"/>
                <w:sz w:val="24"/>
                <w:szCs w:val="24"/>
                <w:highlight w:val="none"/>
                <w:lang w:val="en-US" w:eastAsia="zh-CN"/>
              </w:rPr>
              <w:t>的规定</w:t>
            </w:r>
          </w:p>
        </w:tc>
      </w:tr>
      <w:tr w14:paraId="69769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751" w:type="dxa"/>
            <w:vMerge w:val="continue"/>
          </w:tcPr>
          <w:p w14:paraId="568DA8A0">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Pr>
          <w:p w14:paraId="6A25E21A">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top w:val="single" w:color="auto" w:sz="4" w:space="0"/>
              <w:bottom w:val="single" w:color="auto" w:sz="4" w:space="0"/>
            </w:tcBorders>
          </w:tcPr>
          <w:p w14:paraId="17C31BB4">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 xml:space="preserve"> 采购内容</w:t>
            </w:r>
          </w:p>
        </w:tc>
        <w:tc>
          <w:tcPr>
            <w:tcW w:w="5879" w:type="dxa"/>
            <w:tcBorders>
              <w:bottom w:val="single" w:color="auto" w:sz="4" w:space="0"/>
            </w:tcBorders>
          </w:tcPr>
          <w:p w14:paraId="7C87A25A">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符合第二章“采购项目要求”</w:t>
            </w:r>
            <w:r>
              <w:rPr>
                <w:rFonts w:hint="eastAsia" w:ascii="宋体" w:hAnsi="宋体" w:eastAsia="宋体" w:cs="宋体"/>
                <w:color w:val="auto"/>
                <w:sz w:val="24"/>
                <w:szCs w:val="24"/>
                <w:highlight w:val="none"/>
                <w:lang w:val="en-US" w:eastAsia="zh-CN"/>
              </w:rPr>
              <w:t>的规定</w:t>
            </w:r>
          </w:p>
        </w:tc>
      </w:tr>
      <w:tr w14:paraId="647A6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51" w:type="dxa"/>
            <w:vMerge w:val="continue"/>
          </w:tcPr>
          <w:p w14:paraId="3FC3CD6F">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Pr>
          <w:p w14:paraId="07830336">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top w:val="single" w:color="auto" w:sz="4" w:space="0"/>
              <w:bottom w:val="single" w:color="auto" w:sz="4" w:space="0"/>
            </w:tcBorders>
          </w:tcPr>
          <w:p w14:paraId="3A038E29">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质量要求</w:t>
            </w:r>
          </w:p>
        </w:tc>
        <w:tc>
          <w:tcPr>
            <w:tcW w:w="5879" w:type="dxa"/>
            <w:tcBorders>
              <w:top w:val="single" w:color="auto" w:sz="4" w:space="0"/>
              <w:bottom w:val="single" w:color="auto" w:sz="4" w:space="0"/>
            </w:tcBorders>
            <w:vAlign w:val="top"/>
          </w:tcPr>
          <w:p w14:paraId="3C70E1F7">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符合第二章“采购项目要求”</w:t>
            </w:r>
            <w:r>
              <w:rPr>
                <w:rFonts w:hint="eastAsia" w:ascii="宋体" w:hAnsi="宋体" w:eastAsia="宋体" w:cs="宋体"/>
                <w:color w:val="auto"/>
                <w:sz w:val="24"/>
                <w:szCs w:val="24"/>
                <w:highlight w:val="none"/>
                <w:lang w:val="en-US" w:eastAsia="zh-CN"/>
              </w:rPr>
              <w:t>的规定</w:t>
            </w:r>
          </w:p>
        </w:tc>
      </w:tr>
      <w:tr w14:paraId="0ED66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751" w:type="dxa"/>
            <w:vMerge w:val="continue"/>
          </w:tcPr>
          <w:p w14:paraId="7ADFF005">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Pr>
          <w:p w14:paraId="7C10F355">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top w:val="single" w:color="auto" w:sz="4" w:space="0"/>
              <w:bottom w:val="single" w:color="auto" w:sz="4" w:space="0"/>
            </w:tcBorders>
          </w:tcPr>
          <w:p w14:paraId="37F6A70C">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交验地点</w:t>
            </w:r>
          </w:p>
        </w:tc>
        <w:tc>
          <w:tcPr>
            <w:tcW w:w="5879" w:type="dxa"/>
            <w:tcBorders>
              <w:top w:val="single" w:color="auto" w:sz="4" w:space="0"/>
            </w:tcBorders>
            <w:vAlign w:val="top"/>
          </w:tcPr>
          <w:p w14:paraId="54C2AEDB">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符合第二章“采购项目要求”的规定</w:t>
            </w:r>
          </w:p>
        </w:tc>
      </w:tr>
      <w:tr w14:paraId="001B3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751" w:type="dxa"/>
            <w:vMerge w:val="continue"/>
          </w:tcPr>
          <w:p w14:paraId="3E775257">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Pr>
          <w:p w14:paraId="2E5AAE16">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top w:val="single" w:color="auto" w:sz="4" w:space="0"/>
            </w:tcBorders>
          </w:tcPr>
          <w:p w14:paraId="1FA374C6">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响应报价</w:t>
            </w:r>
          </w:p>
        </w:tc>
        <w:tc>
          <w:tcPr>
            <w:tcW w:w="5879" w:type="dxa"/>
            <w:vAlign w:val="top"/>
          </w:tcPr>
          <w:p w14:paraId="56EC1A80">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不得超过最高限价</w:t>
            </w:r>
          </w:p>
        </w:tc>
      </w:tr>
      <w:tr w14:paraId="44E8B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751" w:type="dxa"/>
            <w:vMerge w:val="continue"/>
          </w:tcPr>
          <w:p w14:paraId="78E36A95">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Pr>
          <w:p w14:paraId="19E2C9D2">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top w:val="single" w:color="auto" w:sz="4" w:space="0"/>
              <w:bottom w:val="single" w:color="auto" w:sz="4" w:space="0"/>
            </w:tcBorders>
            <w:vAlign w:val="top"/>
          </w:tcPr>
          <w:p w14:paraId="59EBDEB7">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cs="宋体"/>
                <w:b w:val="0"/>
                <w:bCs w:val="0"/>
                <w:color w:val="auto"/>
                <w:spacing w:val="0"/>
                <w:sz w:val="24"/>
                <w:szCs w:val="24"/>
                <w:highlight w:val="none"/>
                <w:u w:val="none"/>
                <w:shd w:val="clear"/>
                <w:lang w:val="en-US" w:eastAsia="zh-CN" w:bidi="ar-SA"/>
              </w:rPr>
              <w:t>质保期</w:t>
            </w:r>
          </w:p>
        </w:tc>
        <w:tc>
          <w:tcPr>
            <w:tcW w:w="5879" w:type="dxa"/>
            <w:tcBorders>
              <w:bottom w:val="single" w:color="auto" w:sz="4" w:space="0"/>
            </w:tcBorders>
            <w:vAlign w:val="top"/>
          </w:tcPr>
          <w:p w14:paraId="66982CB1">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符合第二章“采购项目要求”的规定</w:t>
            </w:r>
          </w:p>
        </w:tc>
      </w:tr>
      <w:tr w14:paraId="3A401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51" w:type="dxa"/>
            <w:vMerge w:val="continue"/>
          </w:tcPr>
          <w:p w14:paraId="388610DF">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Pr>
          <w:p w14:paraId="6EF226ED">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top w:val="single" w:color="auto" w:sz="4" w:space="0"/>
              <w:bottom w:val="single" w:color="auto" w:sz="4" w:space="0"/>
            </w:tcBorders>
            <w:vAlign w:val="top"/>
          </w:tcPr>
          <w:p w14:paraId="2A384E1B">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投标有效期</w:t>
            </w:r>
          </w:p>
        </w:tc>
        <w:tc>
          <w:tcPr>
            <w:tcW w:w="5879" w:type="dxa"/>
            <w:tcBorders>
              <w:top w:val="single" w:color="auto" w:sz="4" w:space="0"/>
              <w:bottom w:val="single" w:color="auto" w:sz="4" w:space="0"/>
            </w:tcBorders>
            <w:vAlign w:val="top"/>
          </w:tcPr>
          <w:p w14:paraId="66079EE9">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符合第三章“供应商须知”项规定</w:t>
            </w:r>
          </w:p>
        </w:tc>
      </w:tr>
      <w:tr w14:paraId="3C5E0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751" w:type="dxa"/>
            <w:vMerge w:val="continue"/>
          </w:tcPr>
          <w:p w14:paraId="0C907A0A">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1005" w:type="dxa"/>
            <w:vMerge w:val="continue"/>
          </w:tcPr>
          <w:p w14:paraId="18B845D8">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p>
        </w:tc>
        <w:tc>
          <w:tcPr>
            <w:tcW w:w="2505" w:type="dxa"/>
            <w:tcBorders>
              <w:top w:val="single" w:color="auto" w:sz="4" w:space="0"/>
              <w:bottom w:val="single" w:color="auto" w:sz="4" w:space="0"/>
            </w:tcBorders>
          </w:tcPr>
          <w:p w14:paraId="6F4D375A">
            <w:pPr>
              <w:keepNext w:val="0"/>
              <w:keepLines w:val="0"/>
              <w:pageBreakBefore w:val="0"/>
              <w:widowControl/>
              <w:kinsoku/>
              <w:wordWrap/>
              <w:overflowPunct/>
              <w:topLinePunct w:val="0"/>
              <w:bidi w:val="0"/>
              <w:snapToGrid/>
              <w:spacing w:after="0" w:line="460" w:lineRule="atLeas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其他要求</w:t>
            </w:r>
          </w:p>
        </w:tc>
        <w:tc>
          <w:tcPr>
            <w:tcW w:w="5879" w:type="dxa"/>
          </w:tcPr>
          <w:p w14:paraId="0B76B09E">
            <w:pPr>
              <w:keepNext w:val="0"/>
              <w:keepLines w:val="0"/>
              <w:pageBreakBefore w:val="0"/>
              <w:widowControl/>
              <w:kinsoku/>
              <w:wordWrap/>
              <w:overflowPunct/>
              <w:topLinePunct w:val="0"/>
              <w:bidi w:val="0"/>
              <w:snapToGrid/>
              <w:spacing w:after="0" w:line="460" w:lineRule="atLeas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符合</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lang w:val="en-US" w:eastAsia="zh-CN"/>
              </w:rPr>
              <w:t>的其他</w:t>
            </w:r>
            <w:r>
              <w:rPr>
                <w:rFonts w:hint="eastAsia" w:ascii="宋体" w:hAnsi="宋体" w:eastAsia="宋体" w:cs="宋体"/>
                <w:color w:val="auto"/>
                <w:sz w:val="24"/>
                <w:szCs w:val="24"/>
                <w:highlight w:val="none"/>
              </w:rPr>
              <w:t>要求</w:t>
            </w:r>
          </w:p>
        </w:tc>
      </w:tr>
    </w:tbl>
    <w:p w14:paraId="1E347442">
      <w:pPr>
        <w:pStyle w:val="12"/>
        <w:rPr>
          <w:rFonts w:hint="eastAsia" w:ascii="宋体" w:hAnsi="宋体" w:eastAsia="宋体" w:cs="宋体"/>
          <w:b/>
          <w:bCs/>
          <w:color w:val="auto"/>
          <w:sz w:val="24"/>
          <w:szCs w:val="24"/>
          <w:highlight w:val="none"/>
        </w:rPr>
      </w:pPr>
    </w:p>
    <w:p w14:paraId="773F94C6">
      <w:pPr>
        <w:pStyle w:val="12"/>
        <w:rPr>
          <w:rFonts w:hint="eastAsia" w:ascii="宋体" w:hAnsi="宋体" w:eastAsia="宋体" w:cs="宋体"/>
          <w:b/>
          <w:bCs/>
          <w:color w:val="auto"/>
          <w:sz w:val="24"/>
          <w:szCs w:val="24"/>
          <w:highlight w:val="none"/>
        </w:rPr>
      </w:pPr>
    </w:p>
    <w:p w14:paraId="4BAFB4B4">
      <w:pPr>
        <w:pStyle w:val="12"/>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注：只有通过了资格审查和</w:t>
      </w:r>
      <w:r>
        <w:rPr>
          <w:rFonts w:hint="eastAsia" w:ascii="宋体" w:hAnsi="宋体" w:eastAsia="宋体" w:cs="宋体"/>
          <w:b/>
          <w:color w:val="auto"/>
          <w:sz w:val="24"/>
          <w:szCs w:val="24"/>
          <w:highlight w:val="none"/>
        </w:rPr>
        <w:t>符合性</w:t>
      </w:r>
      <w:r>
        <w:rPr>
          <w:rFonts w:hint="eastAsia" w:ascii="宋体" w:hAnsi="宋体" w:eastAsia="宋体" w:cs="宋体"/>
          <w:b/>
          <w:bCs/>
          <w:color w:val="auto"/>
          <w:sz w:val="24"/>
          <w:szCs w:val="24"/>
          <w:highlight w:val="none"/>
        </w:rPr>
        <w:t>评审的响应文件才能进入详细评审，如通过资格审查和</w:t>
      </w:r>
      <w:r>
        <w:rPr>
          <w:rFonts w:hint="eastAsia" w:ascii="宋体" w:hAnsi="宋体" w:eastAsia="宋体" w:cs="宋体"/>
          <w:b/>
          <w:color w:val="auto"/>
          <w:sz w:val="24"/>
          <w:szCs w:val="24"/>
          <w:highlight w:val="none"/>
        </w:rPr>
        <w:t>符合性</w:t>
      </w:r>
      <w:r>
        <w:rPr>
          <w:rFonts w:hint="eastAsia" w:ascii="宋体" w:hAnsi="宋体" w:eastAsia="宋体" w:cs="宋体"/>
          <w:b/>
          <w:bCs/>
          <w:color w:val="auto"/>
          <w:sz w:val="24"/>
          <w:szCs w:val="24"/>
          <w:highlight w:val="none"/>
        </w:rPr>
        <w:t>评审的供应商不足三家，本</w:t>
      </w:r>
      <w:r>
        <w:rPr>
          <w:rFonts w:hint="eastAsia" w:ascii="宋体" w:hAnsi="宋体" w:eastAsia="宋体" w:cs="宋体"/>
          <w:b/>
          <w:bCs/>
          <w:color w:val="auto"/>
          <w:sz w:val="24"/>
          <w:szCs w:val="24"/>
          <w:highlight w:val="none"/>
          <w:lang w:val="en-US" w:eastAsia="zh-CN"/>
        </w:rPr>
        <w:t>次</w:t>
      </w:r>
      <w:r>
        <w:rPr>
          <w:rFonts w:hint="eastAsia" w:cs="宋体"/>
          <w:b/>
          <w:bCs/>
          <w:color w:val="auto"/>
          <w:sz w:val="24"/>
          <w:szCs w:val="24"/>
          <w:highlight w:val="none"/>
          <w:lang w:val="en-US" w:eastAsia="zh-CN"/>
        </w:rPr>
        <w:t>谈判</w:t>
      </w:r>
      <w:r>
        <w:rPr>
          <w:rFonts w:hint="eastAsia" w:ascii="宋体" w:hAnsi="宋体" w:eastAsia="宋体" w:cs="宋体"/>
          <w:b/>
          <w:bCs/>
          <w:color w:val="auto"/>
          <w:sz w:val="24"/>
          <w:szCs w:val="24"/>
          <w:highlight w:val="none"/>
          <w:lang w:val="en-US" w:eastAsia="zh-CN"/>
        </w:rPr>
        <w:t>采购</w:t>
      </w:r>
      <w:r>
        <w:rPr>
          <w:rFonts w:hint="eastAsia" w:ascii="宋体" w:hAnsi="宋体" w:eastAsia="宋体" w:cs="宋体"/>
          <w:b/>
          <w:bCs/>
          <w:color w:val="auto"/>
          <w:sz w:val="24"/>
          <w:szCs w:val="24"/>
          <w:highlight w:val="none"/>
        </w:rPr>
        <w:t>项目将予以流标，并重新组织招标</w:t>
      </w:r>
      <w:r>
        <w:rPr>
          <w:rFonts w:hint="eastAsia" w:ascii="宋体" w:hAnsi="宋体" w:eastAsia="宋体" w:cs="宋体"/>
          <w:b/>
          <w:bCs/>
          <w:color w:val="auto"/>
          <w:sz w:val="24"/>
          <w:szCs w:val="24"/>
          <w:highlight w:val="none"/>
          <w:lang w:val="en-US" w:eastAsia="zh-CN"/>
        </w:rPr>
        <w:t>采购</w:t>
      </w:r>
      <w:r>
        <w:rPr>
          <w:rFonts w:hint="eastAsia" w:ascii="宋体" w:hAnsi="宋体" w:eastAsia="宋体" w:cs="宋体"/>
          <w:b/>
          <w:bCs/>
          <w:color w:val="auto"/>
          <w:sz w:val="24"/>
          <w:szCs w:val="24"/>
          <w:highlight w:val="none"/>
        </w:rPr>
        <w:t>。</w:t>
      </w:r>
    </w:p>
    <w:p w14:paraId="7CD70445">
      <w:pPr>
        <w:pStyle w:val="55"/>
        <w:numPr>
          <w:ilvl w:val="0"/>
          <w:numId w:val="0"/>
        </w:numPr>
        <w:spacing w:after="0" w:line="360" w:lineRule="auto"/>
        <w:jc w:val="center"/>
        <w:rPr>
          <w:rFonts w:hint="eastAsia" w:ascii="宋体" w:hAnsi="宋体" w:eastAsia="宋体" w:cs="宋体"/>
          <w:color w:val="auto"/>
          <w:sz w:val="24"/>
          <w:szCs w:val="24"/>
          <w:highlight w:val="none"/>
        </w:rPr>
      </w:pPr>
      <w:bookmarkStart w:id="48" w:name="_Toc63669162"/>
      <w:bookmarkStart w:id="49" w:name="_Toc3688"/>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评审方法（评定成交的标准）</w:t>
      </w:r>
      <w:bookmarkEnd w:id="48"/>
      <w:bookmarkEnd w:id="49"/>
    </w:p>
    <w:p w14:paraId="4EB9DBEF">
      <w:pPr>
        <w:pStyle w:val="55"/>
        <w:keepNext w:val="0"/>
        <w:keepLines w:val="0"/>
        <w:pageBreakBefore w:val="0"/>
        <w:widowControl/>
        <w:numPr>
          <w:ilvl w:val="0"/>
          <w:numId w:val="0"/>
        </w:numPr>
        <w:kinsoku/>
        <w:wordWrap w:val="0"/>
        <w:overflowPunct w:val="0"/>
        <w:topLinePunct/>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本次政府采购项目按照最低评标价法确定成交供应商，即在符合采购需求、提供的产品质量和服务均能满足采购文件规定的实质性要求且最后报价最低的原则确定成交供应商。</w:t>
      </w:r>
    </w:p>
    <w:p w14:paraId="4C4C5B3A">
      <w:pPr>
        <w:pStyle w:val="3"/>
        <w:numPr>
          <w:ilvl w:val="3"/>
          <w:numId w:val="11"/>
        </w:numPr>
        <w:spacing w:before="0" w:after="0" w:line="360" w:lineRule="auto"/>
        <w:ind w:left="942"/>
        <w:jc w:val="left"/>
        <w:rPr>
          <w:rFonts w:hint="eastAsia" w:ascii="宋体" w:hAnsi="宋体" w:eastAsia="宋体" w:cs="宋体"/>
          <w:color w:val="auto"/>
          <w:sz w:val="24"/>
          <w:szCs w:val="24"/>
          <w:highlight w:val="none"/>
        </w:rPr>
      </w:pPr>
      <w:bookmarkStart w:id="50" w:name="2._评审标准"/>
      <w:bookmarkEnd w:id="50"/>
      <w:bookmarkStart w:id="51" w:name="_Toc63669163"/>
      <w:bookmarkStart w:id="52" w:name="_Toc32076"/>
      <w:r>
        <w:rPr>
          <w:rFonts w:hint="eastAsia" w:ascii="宋体" w:hAnsi="宋体" w:eastAsia="宋体" w:cs="宋体"/>
          <w:color w:val="auto"/>
          <w:sz w:val="24"/>
          <w:szCs w:val="24"/>
          <w:highlight w:val="none"/>
        </w:rPr>
        <w:t>评审标准</w:t>
      </w:r>
      <w:bookmarkEnd w:id="51"/>
      <w:bookmarkEnd w:id="52"/>
    </w:p>
    <w:p w14:paraId="41CA552B">
      <w:pPr>
        <w:pStyle w:val="5"/>
        <w:numPr>
          <w:ilvl w:val="4"/>
          <w:numId w:val="11"/>
        </w:numPr>
        <w:spacing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t>初步评审标准</w:t>
      </w:r>
    </w:p>
    <w:p w14:paraId="31B6D892">
      <w:pPr>
        <w:pStyle w:val="55"/>
        <w:numPr>
          <w:ilvl w:val="5"/>
          <w:numId w:val="11"/>
        </w:numPr>
        <w:spacing w:after="0" w:line="360" w:lineRule="auto"/>
        <w:ind w:left="1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资格性审查标准：见评审办法前附表。</w:t>
      </w:r>
    </w:p>
    <w:p w14:paraId="52DE75F5">
      <w:pPr>
        <w:pStyle w:val="55"/>
        <w:numPr>
          <w:ilvl w:val="5"/>
          <w:numId w:val="11"/>
        </w:numPr>
        <w:spacing w:after="0" w:line="360" w:lineRule="auto"/>
        <w:ind w:left="1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符合性审查标准：见评审办法前附表。</w:t>
      </w:r>
    </w:p>
    <w:p w14:paraId="0B482068">
      <w:pPr>
        <w:pStyle w:val="3"/>
        <w:numPr>
          <w:ilvl w:val="3"/>
          <w:numId w:val="11"/>
        </w:numPr>
        <w:spacing w:before="0" w:after="0" w:line="360" w:lineRule="auto"/>
        <w:jc w:val="left"/>
        <w:rPr>
          <w:rFonts w:hint="eastAsia" w:ascii="宋体" w:hAnsi="宋体" w:eastAsia="宋体" w:cs="宋体"/>
          <w:color w:val="auto"/>
          <w:sz w:val="24"/>
          <w:szCs w:val="24"/>
          <w:highlight w:val="none"/>
        </w:rPr>
      </w:pPr>
      <w:bookmarkStart w:id="53" w:name="3._评审程序"/>
      <w:bookmarkEnd w:id="53"/>
      <w:bookmarkStart w:id="54" w:name="_Toc63669164"/>
      <w:bookmarkStart w:id="55" w:name="_Toc5639"/>
      <w:r>
        <w:rPr>
          <w:rFonts w:hint="eastAsia" w:ascii="宋体" w:hAnsi="宋体" w:eastAsia="宋体" w:cs="宋体"/>
          <w:color w:val="auto"/>
          <w:sz w:val="24"/>
          <w:szCs w:val="24"/>
          <w:highlight w:val="none"/>
        </w:rPr>
        <w:t>评审程序</w:t>
      </w:r>
      <w:bookmarkEnd w:id="54"/>
      <w:bookmarkEnd w:id="55"/>
    </w:p>
    <w:p w14:paraId="2A46AF54">
      <w:pPr>
        <w:adjustRightInd w:val="0"/>
        <w:spacing w:after="0" w:line="360" w:lineRule="auto"/>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成员应当按照客观、公正、审慎的原则，根据</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规定的评审程序、评审方法和评审标准进行独立评审。</w:t>
      </w:r>
    </w:p>
    <w:p w14:paraId="01E17F39">
      <w:pPr>
        <w:adjustRightInd w:val="0"/>
        <w:spacing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3.1 符合性评审</w:t>
      </w:r>
    </w:p>
    <w:p w14:paraId="40DD3E52">
      <w:pPr>
        <w:adjustRightInd w:val="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投标报价有算术错误的，</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按以下原则对投标报价进行修正，修正的价格经供应商书面确认后具有约束力。供应商不接受修正价格的，其投标作废标处理。</w:t>
      </w:r>
    </w:p>
    <w:p w14:paraId="73EFA8AF">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投标报价以《</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函》所报金额为准。</w:t>
      </w:r>
    </w:p>
    <w:p w14:paraId="02530BDB">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 响应文件中的大写金额与小写金额不一致的，以大写金额为准； </w:t>
      </w:r>
    </w:p>
    <w:p w14:paraId="5A14447F">
      <w:pPr>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 总价金额与依据单价计算出的结果不一致的，以单价金额为准修正总价，但单价金额小数点有明显错误的除外。 </w:t>
      </w:r>
    </w:p>
    <w:p w14:paraId="20C755A9">
      <w:pPr>
        <w:pStyle w:val="55"/>
        <w:keepNext w:val="0"/>
        <w:keepLines w:val="0"/>
        <w:pageBreakBefore w:val="0"/>
        <w:widowControl w:val="0"/>
        <w:numPr>
          <w:ilvl w:val="0"/>
          <w:numId w:val="0"/>
        </w:numPr>
        <w:kinsoku/>
        <w:wordWrap w:val="0"/>
        <w:overflowPunct w:val="0"/>
        <w:topLinePunct/>
        <w:autoSpaceDE/>
        <w:autoSpaceDN/>
        <w:bidi w:val="0"/>
        <w:adjustRightInd/>
        <w:snapToGrid/>
        <w:spacing w:after="0" w:line="360" w:lineRule="auto"/>
        <w:ind w:left="0" w:leftChars="0" w:right="0"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3.</w:t>
      </w:r>
      <w:r>
        <w:rPr>
          <w:rFonts w:hint="eastAsia"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价格</w:t>
      </w:r>
      <w:r>
        <w:rPr>
          <w:rFonts w:hint="eastAsia" w:cs="宋体"/>
          <w:b/>
          <w:bCs/>
          <w:color w:val="auto"/>
          <w:sz w:val="24"/>
          <w:szCs w:val="24"/>
          <w:highlight w:val="none"/>
          <w:lang w:eastAsia="zh-CN"/>
        </w:rPr>
        <w:t>谈判</w:t>
      </w:r>
    </w:p>
    <w:p w14:paraId="31D9F7FC">
      <w:pPr>
        <w:pStyle w:val="55"/>
        <w:keepNext w:val="0"/>
        <w:keepLines w:val="0"/>
        <w:pageBreakBefore w:val="0"/>
        <w:widowControl w:val="0"/>
        <w:numPr>
          <w:ilvl w:val="0"/>
          <w:numId w:val="0"/>
        </w:numPr>
        <w:kinsoku/>
        <w:wordWrap w:val="0"/>
        <w:overflowPunct w:val="0"/>
        <w:topLinePunct/>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1 </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应当要求所有继续参加</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的供应商在规定时间内提交最后报价，提交最后报价的供应商不得少于3家。最后报价是响应文件的有效组成部分。</w:t>
      </w:r>
    </w:p>
    <w:p w14:paraId="36A08F74">
      <w:pPr>
        <w:pStyle w:val="55"/>
        <w:keepNext w:val="0"/>
        <w:keepLines w:val="0"/>
        <w:pageBreakBefore w:val="0"/>
        <w:widowControl w:val="0"/>
        <w:numPr>
          <w:ilvl w:val="0"/>
          <w:numId w:val="0"/>
        </w:numPr>
        <w:kinsoku/>
        <w:wordWrap w:val="0"/>
        <w:overflowPunct w:val="0"/>
        <w:topLinePunct/>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.2 </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的实质性变动影响到供应商因此无法继续参加</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的，供应商可以在提交最后报价之前退出</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。其响应文件按无效处理的供应商，所提交的最后报价也按无效处理。</w:t>
      </w:r>
    </w:p>
    <w:p w14:paraId="25E305E9">
      <w:pPr>
        <w:pStyle w:val="55"/>
        <w:keepNext w:val="0"/>
        <w:keepLines w:val="0"/>
        <w:pageBreakBefore w:val="0"/>
        <w:widowControl w:val="0"/>
        <w:numPr>
          <w:ilvl w:val="0"/>
          <w:numId w:val="0"/>
        </w:numPr>
        <w:kinsoku/>
        <w:wordWrap w:val="0"/>
        <w:overflowPunct w:val="0"/>
        <w:topLinePunct/>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b/>
          <w:bCs/>
          <w:color w:val="auto"/>
          <w:sz w:val="24"/>
          <w:szCs w:val="24"/>
          <w:highlight w:val="none"/>
        </w:rPr>
        <w:t>供应商在竞争性</w:t>
      </w:r>
      <w:r>
        <w:rPr>
          <w:rFonts w:hint="eastAsia" w:cs="宋体"/>
          <w:b/>
          <w:bCs/>
          <w:color w:val="auto"/>
          <w:sz w:val="24"/>
          <w:szCs w:val="24"/>
          <w:highlight w:val="none"/>
          <w:lang w:eastAsia="zh-CN"/>
        </w:rPr>
        <w:t>谈判</w:t>
      </w:r>
      <w:r>
        <w:rPr>
          <w:rFonts w:hint="eastAsia" w:ascii="宋体" w:hAnsi="宋体" w:eastAsia="宋体" w:cs="宋体"/>
          <w:b/>
          <w:bCs/>
          <w:color w:val="auto"/>
          <w:sz w:val="24"/>
          <w:szCs w:val="24"/>
          <w:highlight w:val="none"/>
        </w:rPr>
        <w:t>响应文件中应</w:t>
      </w:r>
      <w:r>
        <w:rPr>
          <w:rFonts w:hint="eastAsia" w:ascii="宋体" w:hAnsi="宋体" w:eastAsia="宋体" w:cs="宋体"/>
          <w:b/>
          <w:bCs/>
          <w:color w:val="auto"/>
          <w:sz w:val="24"/>
          <w:szCs w:val="24"/>
          <w:highlight w:val="none"/>
          <w:lang w:val="en-US" w:eastAsia="zh-CN"/>
        </w:rPr>
        <w:t>填写</w:t>
      </w:r>
      <w:r>
        <w:rPr>
          <w:rFonts w:hint="eastAsia" w:ascii="宋体" w:hAnsi="宋体" w:eastAsia="宋体" w:cs="宋体"/>
          <w:b/>
          <w:bCs/>
          <w:color w:val="auto"/>
          <w:sz w:val="24"/>
          <w:szCs w:val="24"/>
          <w:highlight w:val="none"/>
        </w:rPr>
        <w:t>第一次报价</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第二次报价只填写最终投标报价的总价。</w:t>
      </w:r>
      <w:r>
        <w:rPr>
          <w:rFonts w:hint="eastAsia" w:ascii="宋体" w:hAnsi="宋体" w:eastAsia="宋体" w:cs="宋体"/>
          <w:color w:val="auto"/>
          <w:sz w:val="24"/>
          <w:szCs w:val="24"/>
          <w:highlight w:val="none"/>
        </w:rPr>
        <w:t>每次投标报价不得超过采购预算价，投标报价超过采购预算价的按废标处理。</w:t>
      </w:r>
    </w:p>
    <w:p w14:paraId="4F180123">
      <w:pPr>
        <w:pStyle w:val="55"/>
        <w:keepNext w:val="0"/>
        <w:keepLines w:val="0"/>
        <w:pageBreakBefore w:val="0"/>
        <w:widowControl w:val="0"/>
        <w:numPr>
          <w:ilvl w:val="0"/>
          <w:numId w:val="0"/>
        </w:numPr>
        <w:kinsoku/>
        <w:wordWrap w:val="0"/>
        <w:overflowPunct w:val="0"/>
        <w:topLinePunct/>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.4 </w:t>
      </w:r>
      <w:r>
        <w:rPr>
          <w:rFonts w:hint="eastAsia" w:ascii="宋体" w:hAnsi="宋体" w:eastAsia="宋体" w:cs="宋体"/>
          <w:b/>
          <w:bCs/>
          <w:color w:val="auto"/>
          <w:sz w:val="24"/>
          <w:szCs w:val="24"/>
          <w:highlight w:val="none"/>
        </w:rPr>
        <w:t>本项目在开标后只进行一轮报价，即最后报价。网上交易系统中</w:t>
      </w:r>
      <w:r>
        <w:rPr>
          <w:rFonts w:hint="eastAsia" w:cs="宋体"/>
          <w:b/>
          <w:bCs/>
          <w:color w:val="auto"/>
          <w:sz w:val="24"/>
          <w:szCs w:val="24"/>
          <w:highlight w:val="none"/>
          <w:lang w:val="en-US" w:eastAsia="zh-CN"/>
        </w:rPr>
        <w:t>专家组</w:t>
      </w:r>
      <w:r>
        <w:rPr>
          <w:rFonts w:hint="eastAsia" w:ascii="宋体" w:hAnsi="宋体" w:eastAsia="宋体" w:cs="宋体"/>
          <w:b/>
          <w:bCs/>
          <w:color w:val="auto"/>
          <w:sz w:val="24"/>
          <w:szCs w:val="24"/>
          <w:highlight w:val="none"/>
        </w:rPr>
        <w:t>发起最后报价后，未在规定时间内提出最终报价的，视同退出</w:t>
      </w:r>
      <w:r>
        <w:rPr>
          <w:rFonts w:hint="eastAsia" w:ascii="宋体" w:hAnsi="宋体" w:eastAsia="宋体" w:cs="宋体"/>
          <w:b/>
          <w:bCs/>
          <w:color w:val="auto"/>
          <w:sz w:val="24"/>
          <w:szCs w:val="24"/>
          <w:highlight w:val="none"/>
          <w:lang w:eastAsia="zh-CN"/>
        </w:rPr>
        <w:t>谈判</w:t>
      </w:r>
      <w:r>
        <w:rPr>
          <w:rFonts w:hint="eastAsia" w:ascii="宋体" w:hAnsi="宋体" w:eastAsia="宋体" w:cs="宋体"/>
          <w:b/>
          <w:bCs/>
          <w:color w:val="auto"/>
          <w:sz w:val="24"/>
          <w:szCs w:val="24"/>
          <w:highlight w:val="none"/>
        </w:rPr>
        <w:t>活动，不再参与后续</w:t>
      </w:r>
      <w:r>
        <w:rPr>
          <w:rFonts w:hint="eastAsia" w:ascii="宋体" w:hAnsi="宋体" w:eastAsia="宋体" w:cs="宋体"/>
          <w:b/>
          <w:bCs/>
          <w:color w:val="auto"/>
          <w:sz w:val="24"/>
          <w:szCs w:val="24"/>
          <w:highlight w:val="none"/>
          <w:lang w:eastAsia="zh-CN"/>
        </w:rPr>
        <w:t>谈判</w:t>
      </w:r>
      <w:r>
        <w:rPr>
          <w:rFonts w:hint="eastAsia" w:ascii="宋体" w:hAnsi="宋体" w:eastAsia="宋体" w:cs="宋体"/>
          <w:b/>
          <w:bCs/>
          <w:color w:val="auto"/>
          <w:sz w:val="24"/>
          <w:szCs w:val="24"/>
          <w:highlight w:val="none"/>
        </w:rPr>
        <w:t>评审。其响应文件按无效处理的供应商，所提交的最后报价也按无效处理。</w:t>
      </w:r>
    </w:p>
    <w:p w14:paraId="118D6487">
      <w:pPr>
        <w:pStyle w:val="55"/>
        <w:keepNext w:val="0"/>
        <w:keepLines w:val="0"/>
        <w:pageBreakBefore w:val="0"/>
        <w:widowControl w:val="0"/>
        <w:numPr>
          <w:ilvl w:val="0"/>
          <w:numId w:val="0"/>
        </w:numPr>
        <w:kinsoku/>
        <w:wordWrap w:val="0"/>
        <w:overflowPunct w:val="0"/>
        <w:topLinePunct/>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.5 </w:t>
      </w:r>
      <w:r>
        <w:rPr>
          <w:rFonts w:hint="eastAsia" w:ascii="宋体" w:hAnsi="宋体" w:eastAsia="宋体" w:cs="宋体"/>
          <w:color w:val="auto"/>
          <w:sz w:val="24"/>
          <w:szCs w:val="24"/>
          <w:highlight w:val="none"/>
        </w:rPr>
        <w:t>注：最后报价由</w:t>
      </w:r>
      <w:r>
        <w:rPr>
          <w:rFonts w:hint="eastAsia" w:cs="宋体"/>
          <w:color w:val="auto"/>
          <w:sz w:val="24"/>
          <w:szCs w:val="24"/>
          <w:highlight w:val="none"/>
          <w:lang w:val="en-US" w:eastAsia="zh-CN"/>
        </w:rPr>
        <w:t>评审专家通过系统发出</w:t>
      </w:r>
      <w:r>
        <w:rPr>
          <w:rFonts w:hint="eastAsia" w:ascii="宋体" w:hAnsi="宋体" w:eastAsia="宋体" w:cs="宋体"/>
          <w:color w:val="auto"/>
          <w:sz w:val="24"/>
          <w:szCs w:val="24"/>
          <w:highlight w:val="none"/>
        </w:rPr>
        <w:t>通知，</w:t>
      </w:r>
      <w:r>
        <w:rPr>
          <w:rFonts w:hint="eastAsia" w:cs="宋体"/>
          <w:color w:val="auto"/>
          <w:sz w:val="24"/>
          <w:szCs w:val="24"/>
          <w:highlight w:val="none"/>
          <w:lang w:val="en-US" w:eastAsia="zh-CN"/>
        </w:rPr>
        <w:t>供应商应时刻关注网站信息，</w:t>
      </w:r>
      <w:r>
        <w:rPr>
          <w:rFonts w:hint="eastAsia" w:ascii="宋体" w:hAnsi="宋体" w:eastAsia="宋体" w:cs="宋体"/>
          <w:color w:val="auto"/>
          <w:sz w:val="24"/>
          <w:szCs w:val="24"/>
          <w:highlight w:val="none"/>
        </w:rPr>
        <w:t>供应商应在规定的时间内通过系统完成报价，否则后果自行承担。</w:t>
      </w:r>
    </w:p>
    <w:p w14:paraId="1B3ED77C">
      <w:pPr>
        <w:pStyle w:val="55"/>
        <w:keepNext w:val="0"/>
        <w:keepLines w:val="0"/>
        <w:pageBreakBefore w:val="0"/>
        <w:widowControl w:val="0"/>
        <w:numPr>
          <w:ilvl w:val="0"/>
          <w:numId w:val="0"/>
        </w:numPr>
        <w:kinsoku/>
        <w:wordWrap w:val="0"/>
        <w:overflowPunct w:val="0"/>
        <w:topLinePunct/>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.6 </w:t>
      </w:r>
      <w:r>
        <w:rPr>
          <w:rFonts w:hint="eastAsia" w:ascii="宋体" w:hAnsi="宋体" w:eastAsia="宋体" w:cs="宋体"/>
          <w:color w:val="auto"/>
          <w:sz w:val="24"/>
          <w:szCs w:val="24"/>
          <w:highlight w:val="none"/>
        </w:rPr>
        <w:t>供应商在网上报价过程中，如遇到网上投标系统的操作问题，可通过网上预留的咨询电话进行咨询。供应商因未按照要求进行操作、供应商办理的数字证书失效等其他自身原因导致响应文件错误或无效的，</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将认定其为无效投标。</w:t>
      </w:r>
    </w:p>
    <w:p w14:paraId="4BE9CC9F">
      <w:pPr>
        <w:keepNext w:val="0"/>
        <w:keepLines w:val="0"/>
        <w:pageBreakBefore w:val="0"/>
        <w:widowControl w:val="0"/>
        <w:kinsoku/>
        <w:wordWrap w:val="0"/>
        <w:overflowPunct w:val="0"/>
        <w:topLinePunct/>
        <w:autoSpaceDE/>
        <w:autoSpaceDN/>
        <w:bidi w:val="0"/>
        <w:adjustRightInd/>
        <w:snapToGrid/>
        <w:spacing w:after="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3.3 响应文件的澄清和补正</w:t>
      </w:r>
    </w:p>
    <w:p w14:paraId="521DD6FA">
      <w:pPr>
        <w:adjustRightInd w:val="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 在评标过程中，评标委员会可以书面形式要求供应商对所提交响应文件中不明确的内容进行书面澄清或说明，或者对细微偏差进行补正。评标委员会不接受供应商主动提出的澄清、说明或补正。</w:t>
      </w:r>
    </w:p>
    <w:p w14:paraId="1ADDE70A">
      <w:pPr>
        <w:adjustRightInd w:val="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澄清、说明和补正不得改变响应文件的实质性内容（算术性错误修正的除外）。供应商的书面澄清、说明和补正属于响应文件的组成部分。</w:t>
      </w:r>
    </w:p>
    <w:p w14:paraId="504D620F">
      <w:pPr>
        <w:adjustRightInd w:val="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 评标委员会对供应商提交的澄清、说明或补正有疑问的，可以要求供应商进一步澄清、说明或补正，直至满足评标委员会的要求。</w:t>
      </w:r>
    </w:p>
    <w:p w14:paraId="1654E0B9">
      <w:pPr>
        <w:adjustRightInd w:val="0"/>
        <w:spacing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3.4 评标结果</w:t>
      </w:r>
    </w:p>
    <w:p w14:paraId="1402002C">
      <w:pPr>
        <w:tabs>
          <w:tab w:val="left" w:pos="350"/>
        </w:tabs>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3.4.1 </w:t>
      </w:r>
      <w:r>
        <w:rPr>
          <w:rFonts w:hint="eastAsia" w:ascii="宋体" w:hAnsi="宋体" w:eastAsia="宋体" w:cs="宋体"/>
          <w:color w:val="auto"/>
          <w:sz w:val="24"/>
          <w:szCs w:val="24"/>
          <w:highlight w:val="none"/>
          <w:lang w:eastAsia="zh-CN"/>
        </w:rPr>
        <w:t>评标委员会</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lang w:val="en-US" w:eastAsia="zh-CN"/>
        </w:rPr>
        <w:t>要求，满足</w:t>
      </w:r>
      <w:r>
        <w:rPr>
          <w:rFonts w:hint="eastAsia" w:ascii="宋体" w:hAnsi="宋体" w:eastAsia="宋体" w:cs="宋体"/>
          <w:color w:val="auto"/>
          <w:sz w:val="24"/>
          <w:szCs w:val="24"/>
          <w:highlight w:val="none"/>
        </w:rPr>
        <w:t>实质性响应要求的供应商中，按照</w:t>
      </w:r>
      <w:r>
        <w:rPr>
          <w:rFonts w:hint="eastAsia" w:ascii="宋体" w:hAnsi="宋体" w:eastAsia="宋体" w:cs="宋体"/>
          <w:color w:val="auto"/>
          <w:sz w:val="24"/>
          <w:szCs w:val="24"/>
          <w:highlight w:val="none"/>
          <w:lang w:val="en-US" w:eastAsia="zh-CN"/>
        </w:rPr>
        <w:t>最终</w:t>
      </w:r>
      <w:r>
        <w:rPr>
          <w:rFonts w:hint="eastAsia" w:ascii="宋体" w:hAnsi="宋体" w:eastAsia="宋体" w:cs="宋体"/>
          <w:color w:val="auto"/>
          <w:sz w:val="24"/>
          <w:szCs w:val="24"/>
          <w:highlight w:val="none"/>
        </w:rPr>
        <w:t>报价由低到高的顺序提出</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名以上成交候选人，并编写书面评审报告。</w:t>
      </w:r>
    </w:p>
    <w:p w14:paraId="781A4BB2">
      <w:pPr>
        <w:tabs>
          <w:tab w:val="left" w:pos="350"/>
        </w:tabs>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采购人应当确定排名第一的中标候选人为中标人。排名第一的中标候选人放弃中标、因不可抗力提出不能履行合同，或者被查实存在影响中标结果的违法行为等情形，不符合中标条件的，采购人可以按照</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提出的中标候选人名单顺序依次确定其他中标候选人为中标人，也可以重新招标。</w:t>
      </w:r>
    </w:p>
    <w:p w14:paraId="3C9DC378">
      <w:pPr>
        <w:snapToGrid w:val="0"/>
        <w:spacing w:after="0" w:line="360" w:lineRule="auto"/>
        <w:ind w:firstLine="555"/>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cs="宋体"/>
          <w:b/>
          <w:bCs/>
          <w:color w:val="auto"/>
          <w:sz w:val="24"/>
          <w:szCs w:val="24"/>
          <w:highlight w:val="none"/>
          <w:lang w:eastAsia="zh-CN"/>
        </w:rPr>
        <w:t>评标委员会</w:t>
      </w:r>
      <w:r>
        <w:rPr>
          <w:rFonts w:hint="eastAsia" w:ascii="宋体" w:hAnsi="宋体" w:eastAsia="宋体" w:cs="宋体"/>
          <w:b/>
          <w:bCs/>
          <w:color w:val="auto"/>
          <w:sz w:val="24"/>
          <w:szCs w:val="24"/>
          <w:highlight w:val="none"/>
        </w:rPr>
        <w:t>认为供应商的报价明显低于其他通过符合性审查供应商的报价，有可能影响产品质量或者不能诚信履约的，应当要求其在合理的时间内提供书面说明，必要时提交相关证明材料；供应商不能证明其报价合理性的，</w:t>
      </w:r>
      <w:r>
        <w:rPr>
          <w:rFonts w:hint="eastAsia" w:cs="宋体"/>
          <w:b/>
          <w:bCs/>
          <w:color w:val="auto"/>
          <w:sz w:val="24"/>
          <w:szCs w:val="24"/>
          <w:highlight w:val="none"/>
          <w:lang w:eastAsia="zh-CN"/>
        </w:rPr>
        <w:t>评标委员会</w:t>
      </w:r>
      <w:r>
        <w:rPr>
          <w:rFonts w:hint="eastAsia" w:ascii="宋体" w:hAnsi="宋体" w:eastAsia="宋体" w:cs="宋体"/>
          <w:b/>
          <w:bCs/>
          <w:color w:val="auto"/>
          <w:sz w:val="24"/>
          <w:szCs w:val="24"/>
          <w:highlight w:val="none"/>
        </w:rPr>
        <w:t>应当将其作为无效投标处理。</w:t>
      </w:r>
    </w:p>
    <w:p w14:paraId="236EFFE5">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3.6 </w:t>
      </w:r>
      <w:r>
        <w:rPr>
          <w:rFonts w:hint="eastAsia" w:cs="宋体"/>
          <w:color w:val="auto"/>
          <w:sz w:val="24"/>
          <w:szCs w:val="24"/>
          <w:highlight w:val="none"/>
          <w:lang w:eastAsia="zh-CN"/>
        </w:rPr>
        <w:t>评标委员会</w:t>
      </w:r>
      <w:r>
        <w:rPr>
          <w:rFonts w:hint="eastAsia" w:ascii="宋体" w:hAnsi="宋体" w:eastAsia="宋体" w:cs="宋体"/>
          <w:color w:val="auto"/>
          <w:sz w:val="24"/>
          <w:szCs w:val="24"/>
          <w:highlight w:val="none"/>
        </w:rPr>
        <w:t>发现</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存在歧义、重大缺陷导致评标工作无法进行，或者</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内容违反国家有关强制性规定的，应当停止评标工作，与采购人或者采购代理机构沟通并作书面记录。采购人或者采购代理机构确认后，将修改</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，重新组织采购活动。</w:t>
      </w:r>
    </w:p>
    <w:p w14:paraId="4D8C4BD8">
      <w:pPr>
        <w:snapToGrid w:val="0"/>
        <w:spacing w:after="0" w:line="36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3.7 出现下列情形之一的，本项目应予废标： </w:t>
      </w:r>
    </w:p>
    <w:p w14:paraId="67836862">
      <w:pPr>
        <w:snapToGrid w:val="0"/>
        <w:spacing w:after="0"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符合专业条件的供应商或者对</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lang w:eastAsia="zh-CN"/>
        </w:rPr>
        <w:t>做</w:t>
      </w:r>
      <w:r>
        <w:rPr>
          <w:rFonts w:hint="eastAsia" w:ascii="宋体" w:hAnsi="宋体" w:eastAsia="宋体" w:cs="宋体"/>
          <w:color w:val="auto"/>
          <w:sz w:val="24"/>
          <w:szCs w:val="24"/>
          <w:highlight w:val="none"/>
        </w:rPr>
        <w:t xml:space="preserve">实质响应的供应商不足三家的； </w:t>
      </w:r>
    </w:p>
    <w:p w14:paraId="1BBD7883">
      <w:pPr>
        <w:snapToGrid w:val="0"/>
        <w:spacing w:after="0"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）出现影响采购公正的违法、违规行为的； </w:t>
      </w:r>
    </w:p>
    <w:p w14:paraId="679EAB16">
      <w:pPr>
        <w:snapToGrid w:val="0"/>
        <w:spacing w:after="0"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）供应商的报价均超过了采购预算，采购人不能支付的； </w:t>
      </w:r>
    </w:p>
    <w:p w14:paraId="67EFEAED">
      <w:pPr>
        <w:snapToGrid w:val="0"/>
        <w:spacing w:after="0"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）因重大变故，采购任务取消的。</w:t>
      </w:r>
    </w:p>
    <w:p w14:paraId="24F069A7">
      <w:pPr>
        <w:pStyle w:val="5"/>
        <w:spacing w:after="0" w:line="360" w:lineRule="auto"/>
        <w:ind w:left="580" w:firstLine="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废标后，采购人应当将废标理由通知所有供应商。</w:t>
      </w:r>
    </w:p>
    <w:p w14:paraId="0FD1A1B2">
      <w:pPr>
        <w:keepNext w:val="0"/>
        <w:keepLines w:val="0"/>
        <w:pageBreakBefore w:val="0"/>
        <w:widowControl/>
        <w:kinsoku/>
        <w:wordWrap w:val="0"/>
        <w:overflowPunct w:val="0"/>
        <w:topLinePunct/>
        <w:autoSpaceDE/>
        <w:autoSpaceDN/>
        <w:bidi w:val="0"/>
        <w:adjustRightInd/>
        <w:snapToGrid/>
        <w:spacing w:after="0" w:line="360" w:lineRule="auto"/>
        <w:ind w:left="0" w:firstLine="480" w:firstLineChars="200"/>
        <w:textAlignment w:val="auto"/>
        <w:rPr>
          <w:rFonts w:hint="eastAsia" w:ascii="宋体" w:hAnsi="宋体" w:eastAsia="宋体" w:cs="宋体"/>
          <w:color w:val="auto"/>
          <w:sz w:val="24"/>
          <w:szCs w:val="24"/>
          <w:highlight w:val="none"/>
        </w:rPr>
      </w:pPr>
      <w:bookmarkStart w:id="56" w:name="4._政府采购促进中小企业发展扶持政策"/>
      <w:bookmarkEnd w:id="56"/>
      <w:bookmarkStart w:id="57" w:name="_Toc23079"/>
      <w:bookmarkStart w:id="58" w:name="_Toc23989"/>
      <w:r>
        <w:rPr>
          <w:rFonts w:hint="eastAsia" w:ascii="宋体" w:hAnsi="宋体" w:eastAsia="宋体" w:cs="宋体"/>
          <w:color w:val="auto"/>
          <w:sz w:val="24"/>
          <w:szCs w:val="24"/>
          <w:highlight w:val="none"/>
          <w:lang w:val="en-US" w:eastAsia="zh-CN"/>
        </w:rPr>
        <w:t xml:space="preserve">3.8 </w:t>
      </w:r>
      <w:r>
        <w:rPr>
          <w:rFonts w:hint="eastAsia" w:ascii="宋体" w:hAnsi="宋体" w:eastAsia="宋体" w:cs="宋体"/>
          <w:color w:val="auto"/>
          <w:sz w:val="24"/>
          <w:szCs w:val="24"/>
          <w:highlight w:val="none"/>
        </w:rPr>
        <w:t>复核：</w:t>
      </w:r>
    </w:p>
    <w:p w14:paraId="0A55E072">
      <w:pPr>
        <w:keepNext w:val="0"/>
        <w:keepLines w:val="0"/>
        <w:pageBreakBefore w:val="0"/>
        <w:widowControl/>
        <w:kinsoku/>
        <w:wordWrap w:val="0"/>
        <w:overflowPunct w:val="0"/>
        <w:topLinePunct/>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bidi="ar-SA"/>
        </w:rPr>
      </w:pPr>
      <w:r>
        <w:rPr>
          <w:rFonts w:hint="eastAsia" w:cs="宋体"/>
          <w:b w:val="0"/>
          <w:bCs w:val="0"/>
          <w:color w:val="auto"/>
          <w:sz w:val="24"/>
          <w:szCs w:val="24"/>
          <w:highlight w:val="none"/>
          <w:lang w:val="en-US" w:eastAsia="zh-CN" w:bidi="ar-SA"/>
        </w:rPr>
        <w:t>评标委员会</w:t>
      </w:r>
      <w:r>
        <w:rPr>
          <w:rFonts w:hint="eastAsia" w:ascii="宋体" w:hAnsi="宋体" w:eastAsia="宋体" w:cs="宋体"/>
          <w:b w:val="0"/>
          <w:bCs w:val="0"/>
          <w:color w:val="auto"/>
          <w:sz w:val="24"/>
          <w:szCs w:val="24"/>
          <w:highlight w:val="none"/>
          <w:lang w:val="en-US" w:eastAsia="zh-CN" w:bidi="ar-SA"/>
        </w:rPr>
        <w:t>对排名第一的、报价最低的、投标或相应文件被认定为无效的情形，按</w:t>
      </w:r>
      <w:r>
        <w:rPr>
          <w:rFonts w:hint="eastAsia" w:cs="宋体"/>
          <w:b w:val="0"/>
          <w:bCs w:val="0"/>
          <w:color w:val="auto"/>
          <w:sz w:val="24"/>
          <w:szCs w:val="24"/>
          <w:highlight w:val="none"/>
          <w:lang w:val="en-US" w:eastAsia="zh-CN" w:bidi="ar-SA"/>
        </w:rPr>
        <w:t>招标文件</w:t>
      </w:r>
      <w:r>
        <w:rPr>
          <w:rFonts w:hint="eastAsia" w:ascii="宋体" w:hAnsi="宋体" w:eastAsia="宋体" w:cs="宋体"/>
          <w:b w:val="0"/>
          <w:bCs w:val="0"/>
          <w:color w:val="auto"/>
          <w:sz w:val="24"/>
          <w:szCs w:val="24"/>
          <w:highlight w:val="none"/>
          <w:lang w:val="en-US" w:eastAsia="zh-CN" w:bidi="ar-SA"/>
        </w:rPr>
        <w:t>实质性要求进行重点复核。</w:t>
      </w:r>
    </w:p>
    <w:p w14:paraId="6DB4FC67">
      <w:pPr>
        <w:widowControl/>
        <w:autoSpaceDE/>
        <w:autoSpaceDN/>
        <w:spacing w:after="160" w:line="259"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32D8AB05">
      <w:pPr>
        <w:spacing w:after="0" w:line="360" w:lineRule="auto"/>
        <w:jc w:val="center"/>
        <w:outlineLvl w:val="0"/>
        <w:rPr>
          <w:rFonts w:hint="eastAsia" w:ascii="宋体" w:hAnsi="宋体" w:eastAsia="宋体" w:cs="宋体"/>
          <w:b/>
          <w:bCs/>
          <w:color w:val="auto"/>
          <w:sz w:val="28"/>
          <w:szCs w:val="28"/>
          <w:highlight w:val="none"/>
        </w:rPr>
      </w:pPr>
      <w:bookmarkStart w:id="59" w:name="_Toc8583_WPSOffice_Level1"/>
      <w:bookmarkStart w:id="60" w:name="_Toc9232"/>
      <w:r>
        <w:rPr>
          <w:rFonts w:hint="eastAsia" w:ascii="宋体" w:hAnsi="宋体" w:eastAsia="宋体" w:cs="宋体"/>
          <w:b/>
          <w:bCs/>
          <w:color w:val="auto"/>
          <w:sz w:val="28"/>
          <w:szCs w:val="28"/>
          <w:highlight w:val="none"/>
        </w:rPr>
        <w:t>第</w:t>
      </w:r>
      <w:r>
        <w:rPr>
          <w:rFonts w:hint="eastAsia" w:ascii="宋体" w:hAnsi="宋体" w:eastAsia="宋体" w:cs="宋体"/>
          <w:b/>
          <w:bCs/>
          <w:color w:val="auto"/>
          <w:sz w:val="28"/>
          <w:szCs w:val="28"/>
          <w:highlight w:val="none"/>
          <w:lang w:eastAsia="zh-CN"/>
        </w:rPr>
        <w:t>五章</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合同</w:t>
      </w:r>
      <w:bookmarkEnd w:id="57"/>
      <w:bookmarkEnd w:id="58"/>
      <w:r>
        <w:rPr>
          <w:rFonts w:hint="eastAsia" w:ascii="宋体" w:hAnsi="宋体" w:eastAsia="宋体" w:cs="宋体"/>
          <w:b/>
          <w:bCs/>
          <w:color w:val="auto"/>
          <w:sz w:val="28"/>
          <w:szCs w:val="28"/>
          <w:highlight w:val="none"/>
        </w:rPr>
        <w:t>格式</w:t>
      </w:r>
      <w:bookmarkEnd w:id="59"/>
      <w:bookmarkEnd w:id="60"/>
    </w:p>
    <w:p w14:paraId="7996A0DB">
      <w:pPr>
        <w:spacing w:after="0" w:line="360" w:lineRule="auto"/>
        <w:jc w:val="center"/>
        <w:outlineLvl w:val="0"/>
        <w:rPr>
          <w:rFonts w:hint="eastAsia" w:ascii="宋体" w:hAnsi="宋体" w:eastAsia="宋体" w:cs="宋体"/>
          <w:b/>
          <w:bCs/>
          <w:color w:val="auto"/>
          <w:sz w:val="28"/>
          <w:szCs w:val="28"/>
          <w:highlight w:val="none"/>
        </w:rPr>
      </w:pPr>
      <w:bookmarkStart w:id="61" w:name="_Toc6315_WPSOffice_Level1"/>
      <w:bookmarkStart w:id="62" w:name="_Toc15998"/>
    </w:p>
    <w:p w14:paraId="2A0A3607">
      <w:pPr>
        <w:spacing w:after="0" w:line="360" w:lineRule="auto"/>
        <w:jc w:val="center"/>
        <w:outlineLvl w:val="0"/>
        <w:rPr>
          <w:rFonts w:hint="eastAsia" w:ascii="宋体" w:hAnsi="宋体" w:eastAsia="宋体" w:cs="宋体"/>
          <w:b/>
          <w:bCs/>
          <w:color w:val="auto"/>
          <w:sz w:val="28"/>
          <w:szCs w:val="28"/>
          <w:highlight w:val="none"/>
        </w:rPr>
      </w:pPr>
    </w:p>
    <w:p w14:paraId="287361DA">
      <w:pPr>
        <w:spacing w:after="0" w:line="360" w:lineRule="auto"/>
        <w:jc w:val="center"/>
        <w:outlineLvl w:val="0"/>
        <w:rPr>
          <w:rFonts w:hint="eastAsia" w:ascii="宋体" w:hAnsi="宋体" w:eastAsia="宋体" w:cs="宋体"/>
          <w:b/>
          <w:bCs/>
          <w:color w:val="auto"/>
          <w:sz w:val="28"/>
          <w:szCs w:val="28"/>
          <w:highlight w:val="none"/>
        </w:rPr>
      </w:pPr>
    </w:p>
    <w:p w14:paraId="759DBB32">
      <w:pPr>
        <w:spacing w:after="0" w:line="360" w:lineRule="auto"/>
        <w:jc w:val="center"/>
        <w:outlineLvl w:val="0"/>
        <w:rPr>
          <w:rFonts w:hint="eastAsia" w:ascii="宋体" w:hAnsi="宋体" w:eastAsia="宋体" w:cs="宋体"/>
          <w:b/>
          <w:bCs/>
          <w:color w:val="auto"/>
          <w:sz w:val="28"/>
          <w:szCs w:val="28"/>
          <w:highlight w:val="none"/>
        </w:rPr>
      </w:pPr>
    </w:p>
    <w:p w14:paraId="41B31F7C">
      <w:pPr>
        <w:spacing w:after="0" w:line="360" w:lineRule="auto"/>
        <w:jc w:val="center"/>
        <w:outlineLvl w:val="0"/>
        <w:rPr>
          <w:rFonts w:hint="eastAsia" w:ascii="宋体" w:hAnsi="宋体" w:eastAsia="宋体" w:cs="宋体"/>
          <w:b/>
          <w:bCs/>
          <w:color w:val="auto"/>
          <w:sz w:val="28"/>
          <w:szCs w:val="28"/>
          <w:highlight w:val="none"/>
        </w:rPr>
      </w:pPr>
    </w:p>
    <w:p w14:paraId="09A892A4">
      <w:pPr>
        <w:spacing w:after="0" w:line="360" w:lineRule="auto"/>
        <w:jc w:val="center"/>
        <w:outlineLvl w:val="0"/>
        <w:rPr>
          <w:rFonts w:hint="eastAsia" w:ascii="宋体" w:hAnsi="宋体" w:eastAsia="宋体" w:cs="宋体"/>
          <w:b/>
          <w:bCs/>
          <w:color w:val="auto"/>
          <w:sz w:val="28"/>
          <w:szCs w:val="28"/>
          <w:highlight w:val="none"/>
        </w:rPr>
      </w:pPr>
    </w:p>
    <w:p w14:paraId="6E417081">
      <w:pPr>
        <w:spacing w:after="0" w:line="360" w:lineRule="auto"/>
        <w:jc w:val="center"/>
        <w:outlineLvl w:val="0"/>
        <w:rPr>
          <w:rFonts w:hint="eastAsia" w:ascii="宋体" w:hAnsi="宋体" w:eastAsia="宋体" w:cs="宋体"/>
          <w:b/>
          <w:bCs/>
          <w:color w:val="auto"/>
          <w:sz w:val="28"/>
          <w:szCs w:val="28"/>
          <w:highlight w:val="none"/>
        </w:rPr>
      </w:pPr>
    </w:p>
    <w:p w14:paraId="5C130ADC">
      <w:pPr>
        <w:spacing w:after="0" w:line="360" w:lineRule="auto"/>
        <w:jc w:val="center"/>
        <w:outlineLvl w:val="0"/>
        <w:rPr>
          <w:rFonts w:hint="eastAsia" w:ascii="宋体" w:hAnsi="宋体" w:eastAsia="宋体" w:cs="宋体"/>
          <w:b/>
          <w:bCs/>
          <w:color w:val="auto"/>
          <w:sz w:val="28"/>
          <w:szCs w:val="28"/>
          <w:highlight w:val="none"/>
        </w:rPr>
      </w:pPr>
    </w:p>
    <w:p w14:paraId="62D0C205">
      <w:pPr>
        <w:spacing w:after="0"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政府采购货物买卖合同</w:t>
      </w:r>
    </w:p>
    <w:p w14:paraId="1E9A261A">
      <w:pPr>
        <w:spacing w:after="0"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（试行）</w:t>
      </w:r>
    </w:p>
    <w:p w14:paraId="65F7AD9F">
      <w:pPr>
        <w:pStyle w:val="12"/>
        <w:spacing w:line="271" w:lineRule="auto"/>
        <w:rPr>
          <w:rFonts w:hint="eastAsia" w:ascii="宋体" w:hAnsi="宋体" w:eastAsia="宋体" w:cs="宋体"/>
          <w:sz w:val="24"/>
          <w:szCs w:val="24"/>
          <w:highlight w:val="none"/>
        </w:rPr>
      </w:pPr>
    </w:p>
    <w:p w14:paraId="5978F0DF">
      <w:pPr>
        <w:pStyle w:val="12"/>
        <w:spacing w:line="271" w:lineRule="auto"/>
        <w:rPr>
          <w:rFonts w:hint="eastAsia" w:ascii="宋体" w:hAnsi="宋体" w:eastAsia="宋体" w:cs="宋体"/>
          <w:sz w:val="24"/>
          <w:szCs w:val="24"/>
          <w:highlight w:val="none"/>
        </w:rPr>
      </w:pPr>
    </w:p>
    <w:p w14:paraId="23109F46">
      <w:pPr>
        <w:pStyle w:val="12"/>
        <w:spacing w:line="271" w:lineRule="auto"/>
        <w:rPr>
          <w:rFonts w:hint="eastAsia" w:ascii="宋体" w:hAnsi="宋体" w:eastAsia="宋体" w:cs="宋体"/>
          <w:sz w:val="24"/>
          <w:szCs w:val="24"/>
          <w:highlight w:val="none"/>
        </w:rPr>
      </w:pPr>
    </w:p>
    <w:p w14:paraId="1C9CC4B4">
      <w:pPr>
        <w:pStyle w:val="12"/>
        <w:spacing w:line="271" w:lineRule="auto"/>
        <w:rPr>
          <w:rFonts w:hint="eastAsia" w:ascii="宋体" w:hAnsi="宋体" w:eastAsia="宋体" w:cs="宋体"/>
          <w:sz w:val="24"/>
          <w:szCs w:val="24"/>
          <w:highlight w:val="none"/>
        </w:rPr>
      </w:pPr>
    </w:p>
    <w:p w14:paraId="0D1407A0">
      <w:pPr>
        <w:pStyle w:val="12"/>
        <w:spacing w:line="271" w:lineRule="auto"/>
        <w:rPr>
          <w:rFonts w:hint="eastAsia" w:ascii="宋体" w:hAnsi="宋体" w:eastAsia="宋体" w:cs="宋体"/>
          <w:sz w:val="24"/>
          <w:szCs w:val="24"/>
          <w:highlight w:val="none"/>
        </w:rPr>
      </w:pPr>
    </w:p>
    <w:p w14:paraId="4DF216D5">
      <w:pPr>
        <w:pStyle w:val="12"/>
        <w:spacing w:line="271" w:lineRule="auto"/>
        <w:rPr>
          <w:rFonts w:hint="eastAsia" w:ascii="宋体" w:hAnsi="宋体" w:eastAsia="宋体" w:cs="宋体"/>
          <w:sz w:val="24"/>
          <w:szCs w:val="24"/>
          <w:highlight w:val="none"/>
        </w:rPr>
      </w:pPr>
    </w:p>
    <w:p w14:paraId="297DACBD">
      <w:pPr>
        <w:pStyle w:val="12"/>
        <w:spacing w:line="271" w:lineRule="auto"/>
        <w:rPr>
          <w:rFonts w:hint="eastAsia" w:ascii="宋体" w:hAnsi="宋体" w:eastAsia="宋体" w:cs="宋体"/>
          <w:sz w:val="24"/>
          <w:szCs w:val="24"/>
          <w:highlight w:val="none"/>
        </w:rPr>
      </w:pPr>
    </w:p>
    <w:p w14:paraId="03D5DC85">
      <w:pPr>
        <w:spacing w:before="100" w:line="225" w:lineRule="auto"/>
        <w:ind w:left="5"/>
        <w:jc w:val="both"/>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项目名称：</w:t>
      </w:r>
      <w:r>
        <w:rPr>
          <w:rFonts w:hint="eastAsia" w:ascii="宋体" w:hAnsi="宋体" w:eastAsia="宋体" w:cs="宋体"/>
          <w:sz w:val="28"/>
          <w:szCs w:val="28"/>
          <w:highlight w:val="none"/>
          <w:u w:val="single" w:color="auto"/>
        </w:rPr>
        <w:t xml:space="preserve">                              </w:t>
      </w:r>
    </w:p>
    <w:p w14:paraId="35E033E5">
      <w:pPr>
        <w:spacing w:before="245" w:line="225" w:lineRule="auto"/>
        <w:ind w:left="1"/>
        <w:jc w:val="both"/>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合同编号：</w:t>
      </w:r>
      <w:r>
        <w:rPr>
          <w:rFonts w:hint="eastAsia" w:ascii="宋体" w:hAnsi="宋体" w:eastAsia="宋体" w:cs="宋体"/>
          <w:sz w:val="28"/>
          <w:szCs w:val="28"/>
          <w:highlight w:val="none"/>
          <w:u w:val="single" w:color="auto"/>
        </w:rPr>
        <w:t xml:space="preserve">                              </w:t>
      </w:r>
    </w:p>
    <w:p w14:paraId="733A398E">
      <w:pPr>
        <w:spacing w:before="247" w:line="226" w:lineRule="auto"/>
        <w:ind w:left="41"/>
        <w:jc w:val="both"/>
        <w:rPr>
          <w:rFonts w:hint="eastAsia" w:ascii="宋体" w:hAnsi="宋体" w:eastAsia="宋体" w:cs="宋体"/>
          <w:sz w:val="28"/>
          <w:szCs w:val="28"/>
          <w:highlight w:val="none"/>
        </w:rPr>
      </w:pPr>
      <w:r>
        <w:rPr>
          <w:rFonts w:hint="eastAsia" w:ascii="宋体" w:hAnsi="宋体" w:eastAsia="宋体" w:cs="宋体"/>
          <w:spacing w:val="-27"/>
          <w:sz w:val="28"/>
          <w:szCs w:val="28"/>
          <w:highlight w:val="none"/>
        </w:rPr>
        <w:t>甲</w:t>
      </w:r>
      <w:r>
        <w:rPr>
          <w:rFonts w:hint="eastAsia" w:ascii="宋体" w:hAnsi="宋体" w:eastAsia="宋体" w:cs="宋体"/>
          <w:spacing w:val="9"/>
          <w:sz w:val="28"/>
          <w:szCs w:val="28"/>
          <w:highlight w:val="none"/>
        </w:rPr>
        <w:t xml:space="preserve">    </w:t>
      </w:r>
      <w:r>
        <w:rPr>
          <w:rFonts w:hint="eastAsia" w:ascii="宋体" w:hAnsi="宋体" w:eastAsia="宋体" w:cs="宋体"/>
          <w:spacing w:val="-27"/>
          <w:sz w:val="28"/>
          <w:szCs w:val="28"/>
          <w:highlight w:val="none"/>
        </w:rPr>
        <w:t>方</w:t>
      </w:r>
      <w:r>
        <w:rPr>
          <w:rFonts w:hint="eastAsia" w:ascii="宋体" w:hAnsi="宋体" w:eastAsia="宋体" w:cs="宋体"/>
          <w:spacing w:val="-115"/>
          <w:sz w:val="28"/>
          <w:szCs w:val="28"/>
          <w:highlight w:val="none"/>
        </w:rPr>
        <w:t xml:space="preserve"> </w:t>
      </w:r>
      <w:r>
        <w:rPr>
          <w:rFonts w:hint="eastAsia" w:ascii="宋体" w:hAnsi="宋体" w:eastAsia="宋体" w:cs="宋体"/>
          <w:spacing w:val="-27"/>
          <w:sz w:val="28"/>
          <w:szCs w:val="28"/>
          <w:highlight w:val="none"/>
        </w:rPr>
        <w:t>：</w:t>
      </w:r>
      <w:r>
        <w:rPr>
          <w:rFonts w:hint="eastAsia" w:ascii="宋体" w:hAnsi="宋体" w:eastAsia="宋体" w:cs="宋体"/>
          <w:sz w:val="28"/>
          <w:szCs w:val="28"/>
          <w:highlight w:val="none"/>
          <w:u w:val="single" w:color="auto"/>
        </w:rPr>
        <w:t xml:space="preserve">                              </w:t>
      </w:r>
    </w:p>
    <w:p w14:paraId="48A7F059">
      <w:pPr>
        <w:spacing w:before="245" w:line="226" w:lineRule="auto"/>
        <w:ind w:left="31"/>
        <w:jc w:val="both"/>
        <w:rPr>
          <w:rFonts w:hint="eastAsia" w:ascii="宋体" w:hAnsi="宋体" w:eastAsia="宋体" w:cs="宋体"/>
          <w:sz w:val="28"/>
          <w:szCs w:val="28"/>
          <w:highlight w:val="none"/>
        </w:rPr>
      </w:pPr>
      <w:r>
        <w:rPr>
          <w:rFonts w:hint="eastAsia" w:ascii="宋体" w:hAnsi="宋体" w:eastAsia="宋体" w:cs="宋体"/>
          <w:spacing w:val="-23"/>
          <w:sz w:val="28"/>
          <w:szCs w:val="28"/>
          <w:highlight w:val="none"/>
        </w:rPr>
        <w:t>乙</w:t>
      </w:r>
      <w:r>
        <w:rPr>
          <w:rFonts w:hint="eastAsia" w:ascii="宋体" w:hAnsi="宋体" w:eastAsia="宋体" w:cs="宋体"/>
          <w:spacing w:val="8"/>
          <w:sz w:val="28"/>
          <w:szCs w:val="28"/>
          <w:highlight w:val="none"/>
        </w:rPr>
        <w:t xml:space="preserve">    </w:t>
      </w:r>
      <w:r>
        <w:rPr>
          <w:rFonts w:hint="eastAsia" w:ascii="宋体" w:hAnsi="宋体" w:eastAsia="宋体" w:cs="宋体"/>
          <w:spacing w:val="-23"/>
          <w:sz w:val="28"/>
          <w:szCs w:val="28"/>
          <w:highlight w:val="none"/>
        </w:rPr>
        <w:t>方</w:t>
      </w:r>
      <w:r>
        <w:rPr>
          <w:rFonts w:hint="eastAsia" w:ascii="宋体" w:hAnsi="宋体" w:eastAsia="宋体" w:cs="宋体"/>
          <w:spacing w:val="-113"/>
          <w:sz w:val="28"/>
          <w:szCs w:val="28"/>
          <w:highlight w:val="none"/>
        </w:rPr>
        <w:t xml:space="preserve"> </w:t>
      </w:r>
      <w:r>
        <w:rPr>
          <w:rFonts w:hint="eastAsia" w:ascii="宋体" w:hAnsi="宋体" w:eastAsia="宋体" w:cs="宋体"/>
          <w:spacing w:val="-23"/>
          <w:sz w:val="28"/>
          <w:szCs w:val="28"/>
          <w:highlight w:val="none"/>
        </w:rPr>
        <w:t>：</w:t>
      </w:r>
      <w:r>
        <w:rPr>
          <w:rFonts w:hint="eastAsia" w:ascii="宋体" w:hAnsi="宋体" w:eastAsia="宋体" w:cs="宋体"/>
          <w:sz w:val="28"/>
          <w:szCs w:val="28"/>
          <w:highlight w:val="none"/>
          <w:u w:val="single" w:color="auto"/>
        </w:rPr>
        <w:t xml:space="preserve">                              </w:t>
      </w:r>
    </w:p>
    <w:p w14:paraId="26077116">
      <w:pPr>
        <w:spacing w:before="244" w:line="227" w:lineRule="auto"/>
        <w:jc w:val="both"/>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签订时间：</w:t>
      </w:r>
      <w:r>
        <w:rPr>
          <w:rFonts w:hint="eastAsia" w:ascii="宋体" w:hAnsi="宋体" w:eastAsia="宋体" w:cs="宋体"/>
          <w:sz w:val="28"/>
          <w:szCs w:val="28"/>
          <w:highlight w:val="none"/>
          <w:u w:val="single" w:color="auto"/>
        </w:rPr>
        <w:t xml:space="preserve">                              </w:t>
      </w:r>
    </w:p>
    <w:p w14:paraId="63939AAF">
      <w:pPr>
        <w:spacing w:line="227" w:lineRule="auto"/>
        <w:rPr>
          <w:rFonts w:hint="eastAsia" w:ascii="宋体" w:hAnsi="宋体" w:eastAsia="宋体" w:cs="宋体"/>
          <w:sz w:val="24"/>
          <w:szCs w:val="24"/>
          <w:highlight w:val="none"/>
        </w:rPr>
        <w:sectPr>
          <w:pgSz w:w="11905" w:h="16838"/>
          <w:pgMar w:top="1440" w:right="1083" w:bottom="1440" w:left="1083" w:header="0" w:footer="1003" w:gutter="0"/>
          <w:pgNumType w:fmt="numberInDash"/>
          <w:cols w:space="0" w:num="1"/>
          <w:rtlGutter w:val="0"/>
          <w:docGrid w:linePitch="0" w:charSpace="0"/>
        </w:sectPr>
      </w:pPr>
    </w:p>
    <w:p w14:paraId="68F70625">
      <w:pPr>
        <w:spacing w:before="140" w:line="225" w:lineRule="auto"/>
        <w:ind w:left="3657"/>
        <w:rPr>
          <w:rFonts w:hint="eastAsia" w:ascii="宋体" w:hAnsi="宋体" w:eastAsia="宋体" w:cs="宋体"/>
          <w:sz w:val="28"/>
          <w:szCs w:val="28"/>
          <w:highlight w:val="none"/>
        </w:rPr>
      </w:pPr>
      <w:r>
        <w:rPr>
          <w:rFonts w:hint="eastAsia" w:ascii="宋体" w:hAnsi="宋体" w:eastAsia="宋体" w:cs="宋体"/>
          <w:spacing w:val="-10"/>
          <w:sz w:val="28"/>
          <w:szCs w:val="28"/>
          <w:highlight w:val="none"/>
        </w:rPr>
        <w:t>使</w:t>
      </w:r>
      <w:r>
        <w:rPr>
          <w:rFonts w:hint="eastAsia" w:ascii="宋体" w:hAnsi="宋体" w:eastAsia="宋体" w:cs="宋体"/>
          <w:spacing w:val="32"/>
          <w:sz w:val="28"/>
          <w:szCs w:val="28"/>
          <w:highlight w:val="none"/>
        </w:rPr>
        <w:t xml:space="preserve"> </w:t>
      </w:r>
      <w:r>
        <w:rPr>
          <w:rFonts w:hint="eastAsia" w:ascii="宋体" w:hAnsi="宋体" w:eastAsia="宋体" w:cs="宋体"/>
          <w:spacing w:val="-10"/>
          <w:sz w:val="28"/>
          <w:szCs w:val="28"/>
          <w:highlight w:val="none"/>
        </w:rPr>
        <w:t>用</w:t>
      </w:r>
      <w:r>
        <w:rPr>
          <w:rFonts w:hint="eastAsia" w:ascii="宋体" w:hAnsi="宋体" w:eastAsia="宋体" w:cs="宋体"/>
          <w:spacing w:val="30"/>
          <w:sz w:val="28"/>
          <w:szCs w:val="28"/>
          <w:highlight w:val="none"/>
        </w:rPr>
        <w:t xml:space="preserve"> </w:t>
      </w:r>
      <w:r>
        <w:rPr>
          <w:rFonts w:hint="eastAsia" w:ascii="宋体" w:hAnsi="宋体" w:eastAsia="宋体" w:cs="宋体"/>
          <w:spacing w:val="-10"/>
          <w:sz w:val="28"/>
          <w:szCs w:val="28"/>
          <w:highlight w:val="none"/>
        </w:rPr>
        <w:t>说</w:t>
      </w:r>
      <w:r>
        <w:rPr>
          <w:rFonts w:hint="eastAsia" w:ascii="宋体" w:hAnsi="宋体" w:eastAsia="宋体" w:cs="宋体"/>
          <w:spacing w:val="44"/>
          <w:sz w:val="28"/>
          <w:szCs w:val="28"/>
          <w:highlight w:val="none"/>
        </w:rPr>
        <w:t xml:space="preserve"> </w:t>
      </w:r>
      <w:r>
        <w:rPr>
          <w:rFonts w:hint="eastAsia" w:ascii="宋体" w:hAnsi="宋体" w:eastAsia="宋体" w:cs="宋体"/>
          <w:spacing w:val="-10"/>
          <w:sz w:val="28"/>
          <w:szCs w:val="28"/>
          <w:highlight w:val="none"/>
        </w:rPr>
        <w:t>明</w:t>
      </w:r>
    </w:p>
    <w:p w14:paraId="53B16809">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1.本合同标准文本适用于购买现成货物的采购项目，不包括需要供应商定制开发、创新研发的货物采购项目。</w:t>
      </w:r>
    </w:p>
    <w:p w14:paraId="26C41ABA">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2.本合同标准文本为政府采购货物买卖合同编制提供参考，可以</w:t>
      </w:r>
      <w:r>
        <w:rPr>
          <w:rFonts w:hint="eastAsia" w:ascii="宋体" w:hAnsi="宋体" w:eastAsia="宋体" w:cs="宋体"/>
          <w:spacing w:val="8"/>
          <w:sz w:val="24"/>
          <w:szCs w:val="24"/>
          <w:highlight w:val="none"/>
        </w:rPr>
        <w:t>结合采购项目具体情况，对文本作必要的调整修订后使用。</w:t>
      </w:r>
    </w:p>
    <w:p w14:paraId="05E661B7">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3.本合同标准文本各条款中，如涉及填写多家供应商、制造商，多种采购标的、分包主要内容等信息的，可根据采购项目具体情况添</w:t>
      </w:r>
      <w:r>
        <w:rPr>
          <w:rFonts w:hint="eastAsia" w:ascii="宋体" w:hAnsi="宋体" w:eastAsia="宋体" w:cs="宋体"/>
          <w:spacing w:val="3"/>
          <w:sz w:val="24"/>
          <w:szCs w:val="24"/>
          <w:highlight w:val="none"/>
        </w:rPr>
        <w:t>加信息项。</w:t>
      </w:r>
    </w:p>
    <w:p w14:paraId="70FD1AEF">
      <w:pPr>
        <w:spacing w:line="323" w:lineRule="auto"/>
        <w:rPr>
          <w:rFonts w:hint="eastAsia" w:ascii="宋体" w:hAnsi="宋体" w:eastAsia="宋体" w:cs="宋体"/>
          <w:sz w:val="24"/>
          <w:szCs w:val="24"/>
          <w:highlight w:val="none"/>
        </w:rPr>
        <w:sectPr>
          <w:footerReference r:id="rId10" w:type="default"/>
          <w:pgSz w:w="11905" w:h="16838"/>
          <w:pgMar w:top="1440" w:right="1083" w:bottom="1440" w:left="1083" w:header="0" w:footer="1003" w:gutter="0"/>
          <w:pgNumType w:fmt="numberInDash"/>
          <w:cols w:space="0" w:num="1"/>
          <w:rtlGutter w:val="0"/>
          <w:docGrid w:linePitch="0" w:charSpace="0"/>
        </w:sectPr>
      </w:pPr>
    </w:p>
    <w:p w14:paraId="6745915D">
      <w:pPr>
        <w:spacing w:before="91" w:line="222" w:lineRule="auto"/>
        <w:ind w:left="3124"/>
        <w:outlineLvl w:val="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第一节 政府采购合同协议书</w:t>
      </w:r>
    </w:p>
    <w:p w14:paraId="3650933B">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16"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甲方 （全称</w:t>
      </w:r>
      <w:r>
        <w:rPr>
          <w:rFonts w:hint="eastAsia" w:ascii="宋体" w:hAnsi="宋体" w:eastAsia="宋体" w:cs="宋体"/>
          <w:spacing w:val="-39"/>
          <w:sz w:val="24"/>
          <w:szCs w:val="24"/>
          <w:highlight w:val="none"/>
        </w:rPr>
        <w:t>）：</w:t>
      </w:r>
      <w:r>
        <w:rPr>
          <w:rFonts w:hint="eastAsia" w:ascii="宋体" w:hAnsi="宋体" w:eastAsia="宋体" w:cs="宋体"/>
          <w:spacing w:val="-77"/>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39"/>
          <w:sz w:val="24"/>
          <w:szCs w:val="24"/>
          <w:highlight w:val="none"/>
        </w:rPr>
        <w:t>（</w:t>
      </w:r>
      <w:r>
        <w:rPr>
          <w:rFonts w:hint="eastAsia" w:ascii="宋体" w:hAnsi="宋体" w:eastAsia="宋体" w:cs="宋体"/>
          <w:spacing w:val="-49"/>
          <w:sz w:val="24"/>
          <w:szCs w:val="24"/>
          <w:highlight w:val="none"/>
          <w:lang w:val="en-US" w:eastAsia="zh-CN"/>
        </w:rPr>
        <w:t xml:space="preserve">     </w:t>
      </w:r>
      <w:r>
        <w:rPr>
          <w:rFonts w:hint="eastAsia" w:ascii="宋体" w:hAnsi="宋体" w:eastAsia="宋体" w:cs="宋体"/>
          <w:spacing w:val="9"/>
          <w:sz w:val="24"/>
          <w:szCs w:val="24"/>
          <w:highlight w:val="none"/>
        </w:rPr>
        <w:t>采购人或采购文件约定的合同甲方）</w:t>
      </w:r>
    </w:p>
    <w:p w14:paraId="6233A2B8">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0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乙方</w:t>
      </w:r>
      <w:r>
        <w:rPr>
          <w:rFonts w:hint="eastAsia" w:ascii="宋体" w:hAnsi="宋体" w:eastAsia="宋体" w:cs="宋体"/>
          <w:spacing w:val="-21"/>
          <w:sz w:val="24"/>
          <w:szCs w:val="24"/>
          <w:highlight w:val="none"/>
        </w:rPr>
        <w:t xml:space="preserve"> </w:t>
      </w:r>
      <w:r>
        <w:rPr>
          <w:rFonts w:hint="eastAsia" w:ascii="宋体" w:hAnsi="宋体" w:eastAsia="宋体" w:cs="宋体"/>
          <w:spacing w:val="5"/>
          <w:sz w:val="24"/>
          <w:szCs w:val="24"/>
          <w:highlight w:val="none"/>
        </w:rPr>
        <w:t>1（全称</w:t>
      </w:r>
      <w:r>
        <w:rPr>
          <w:rFonts w:hint="eastAsia" w:ascii="宋体" w:hAnsi="宋体" w:eastAsia="宋体" w:cs="宋体"/>
          <w:spacing w:val="-41"/>
          <w:sz w:val="24"/>
          <w:szCs w:val="24"/>
          <w:highlight w:val="none"/>
        </w:rPr>
        <w:t>）：</w:t>
      </w:r>
      <w:r>
        <w:rPr>
          <w:rFonts w:hint="eastAsia" w:ascii="宋体" w:hAnsi="宋体" w:eastAsia="宋体" w:cs="宋体"/>
          <w:spacing w:val="-77"/>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41"/>
          <w:sz w:val="24"/>
          <w:szCs w:val="24"/>
          <w:highlight w:val="none"/>
        </w:rPr>
        <w:t>（</w:t>
      </w:r>
      <w:r>
        <w:rPr>
          <w:rFonts w:hint="eastAsia" w:ascii="宋体" w:hAnsi="宋体" w:eastAsia="宋体" w:cs="宋体"/>
          <w:spacing w:val="-49"/>
          <w:sz w:val="24"/>
          <w:szCs w:val="24"/>
          <w:highlight w:val="none"/>
          <w:lang w:val="en-US" w:eastAsia="zh-CN"/>
        </w:rPr>
        <w:t xml:space="preserve">     </w:t>
      </w:r>
      <w:r>
        <w:rPr>
          <w:rFonts w:hint="eastAsia" w:ascii="宋体" w:hAnsi="宋体" w:eastAsia="宋体" w:cs="宋体"/>
          <w:spacing w:val="5"/>
          <w:sz w:val="24"/>
          <w:szCs w:val="24"/>
          <w:highlight w:val="none"/>
        </w:rPr>
        <w:t>供应商）</w:t>
      </w:r>
    </w:p>
    <w:p w14:paraId="0240D1EB">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20"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乙方</w:t>
      </w:r>
      <w:r>
        <w:rPr>
          <w:rFonts w:hint="eastAsia" w:ascii="宋体" w:hAnsi="宋体" w:eastAsia="宋体" w:cs="宋体"/>
          <w:spacing w:val="-32"/>
          <w:sz w:val="24"/>
          <w:szCs w:val="24"/>
          <w:highlight w:val="none"/>
        </w:rPr>
        <w:t xml:space="preserve"> </w:t>
      </w:r>
      <w:r>
        <w:rPr>
          <w:rFonts w:hint="eastAsia" w:ascii="宋体" w:hAnsi="宋体" w:eastAsia="宋体" w:cs="宋体"/>
          <w:spacing w:val="10"/>
          <w:sz w:val="24"/>
          <w:szCs w:val="24"/>
          <w:highlight w:val="none"/>
        </w:rPr>
        <w:t>2（全称</w:t>
      </w:r>
      <w:r>
        <w:rPr>
          <w:rFonts w:hint="eastAsia" w:ascii="宋体" w:hAnsi="宋体" w:eastAsia="宋体" w:cs="宋体"/>
          <w:spacing w:val="-49"/>
          <w:sz w:val="24"/>
          <w:szCs w:val="24"/>
          <w:highlight w:val="none"/>
        </w:rPr>
        <w:t>）：</w:t>
      </w:r>
      <w:r>
        <w:rPr>
          <w:rFonts w:hint="eastAsia" w:ascii="宋体" w:hAnsi="宋体" w:eastAsia="宋体" w:cs="宋体"/>
          <w:spacing w:val="-77"/>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49"/>
          <w:sz w:val="24"/>
          <w:szCs w:val="24"/>
          <w:highlight w:val="none"/>
        </w:rPr>
        <w:t>（</w:t>
      </w:r>
      <w:r>
        <w:rPr>
          <w:rFonts w:hint="eastAsia" w:ascii="宋体" w:hAnsi="宋体" w:eastAsia="宋体" w:cs="宋体"/>
          <w:spacing w:val="-49"/>
          <w:sz w:val="24"/>
          <w:szCs w:val="24"/>
          <w:highlight w:val="none"/>
          <w:lang w:val="en-US" w:eastAsia="zh-CN"/>
        </w:rPr>
        <w:t xml:space="preserve">     </w:t>
      </w:r>
      <w:r>
        <w:rPr>
          <w:rFonts w:hint="eastAsia" w:ascii="宋体" w:hAnsi="宋体" w:eastAsia="宋体" w:cs="宋体"/>
          <w:spacing w:val="10"/>
          <w:sz w:val="24"/>
          <w:szCs w:val="24"/>
          <w:highlight w:val="none"/>
        </w:rPr>
        <w:t>联合体成员供应商</w:t>
      </w:r>
      <w:r>
        <w:rPr>
          <w:rFonts w:hint="eastAsia" w:ascii="宋体" w:hAnsi="宋体" w:eastAsia="宋体" w:cs="宋体"/>
          <w:spacing w:val="-49"/>
          <w:sz w:val="24"/>
          <w:szCs w:val="24"/>
          <w:highlight w:val="none"/>
        </w:rPr>
        <w:t>）（</w:t>
      </w:r>
      <w:r>
        <w:rPr>
          <w:rFonts w:hint="eastAsia" w:ascii="宋体" w:hAnsi="宋体" w:eastAsia="宋体" w:cs="宋体"/>
          <w:spacing w:val="10"/>
          <w:sz w:val="24"/>
          <w:szCs w:val="24"/>
          <w:highlight w:val="none"/>
        </w:rPr>
        <w:t>如</w:t>
      </w:r>
      <w:r>
        <w:rPr>
          <w:rFonts w:hint="eastAsia" w:ascii="宋体" w:hAnsi="宋体" w:eastAsia="宋体" w:cs="宋体"/>
          <w:spacing w:val="9"/>
          <w:sz w:val="24"/>
          <w:szCs w:val="24"/>
          <w:highlight w:val="none"/>
        </w:rPr>
        <w:t>有）</w:t>
      </w:r>
    </w:p>
    <w:p w14:paraId="5A137B6A">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20" w:firstLineChars="200"/>
        <w:jc w:val="left"/>
        <w:textAlignment w:val="auto"/>
        <w:rPr>
          <w:rFonts w:hint="eastAsia" w:ascii="宋体" w:hAnsi="宋体" w:eastAsia="宋体" w:cs="宋体"/>
          <w:spacing w:val="6"/>
          <w:sz w:val="24"/>
          <w:szCs w:val="24"/>
          <w:highlight w:val="none"/>
        </w:rPr>
      </w:pPr>
      <w:r>
        <w:rPr>
          <w:rFonts w:hint="eastAsia" w:ascii="宋体" w:hAnsi="宋体" w:eastAsia="宋体" w:cs="宋体"/>
          <w:spacing w:val="10"/>
          <w:sz w:val="24"/>
          <w:szCs w:val="24"/>
          <w:highlight w:val="none"/>
        </w:rPr>
        <w:t>乙方</w:t>
      </w:r>
      <w:r>
        <w:rPr>
          <w:rFonts w:hint="eastAsia" w:ascii="宋体" w:hAnsi="宋体" w:eastAsia="宋体" w:cs="宋体"/>
          <w:spacing w:val="-31"/>
          <w:sz w:val="24"/>
          <w:szCs w:val="24"/>
          <w:highlight w:val="none"/>
        </w:rPr>
        <w:t xml:space="preserve"> </w:t>
      </w:r>
      <w:r>
        <w:rPr>
          <w:rFonts w:hint="eastAsia" w:ascii="宋体" w:hAnsi="宋体" w:eastAsia="宋体" w:cs="宋体"/>
          <w:spacing w:val="10"/>
          <w:sz w:val="24"/>
          <w:szCs w:val="24"/>
          <w:highlight w:val="none"/>
        </w:rPr>
        <w:t>3（全称</w:t>
      </w:r>
      <w:r>
        <w:rPr>
          <w:rFonts w:hint="eastAsia" w:ascii="宋体" w:hAnsi="宋体" w:eastAsia="宋体" w:cs="宋体"/>
          <w:spacing w:val="-49"/>
          <w:sz w:val="24"/>
          <w:szCs w:val="24"/>
          <w:highlight w:val="none"/>
        </w:rPr>
        <w:t>）：</w:t>
      </w:r>
      <w:r>
        <w:rPr>
          <w:rFonts w:hint="eastAsia" w:ascii="宋体" w:hAnsi="宋体" w:eastAsia="宋体" w:cs="宋体"/>
          <w:spacing w:val="-77"/>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49"/>
          <w:sz w:val="24"/>
          <w:szCs w:val="24"/>
          <w:highlight w:val="none"/>
        </w:rPr>
        <w:t>（</w:t>
      </w:r>
      <w:r>
        <w:rPr>
          <w:rFonts w:hint="eastAsia" w:ascii="宋体" w:hAnsi="宋体" w:eastAsia="宋体" w:cs="宋体"/>
          <w:spacing w:val="-49"/>
          <w:sz w:val="24"/>
          <w:szCs w:val="24"/>
          <w:highlight w:val="none"/>
          <w:lang w:val="en-US" w:eastAsia="zh-CN"/>
        </w:rPr>
        <w:t xml:space="preserve">     </w:t>
      </w:r>
      <w:r>
        <w:rPr>
          <w:rFonts w:hint="eastAsia" w:ascii="宋体" w:hAnsi="宋体" w:eastAsia="宋体" w:cs="宋体"/>
          <w:spacing w:val="8"/>
          <w:sz w:val="24"/>
          <w:szCs w:val="24"/>
          <w:highlight w:val="none"/>
        </w:rPr>
        <w:t>联合体成员供应商）（如有）</w:t>
      </w:r>
    </w:p>
    <w:p w14:paraId="6E0A2A73">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0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依据《中华人民共和国民法典》、《中华人民共和国政府采购法》等有关的法律法规，</w:t>
      </w:r>
      <w:r>
        <w:rPr>
          <w:rFonts w:hint="eastAsia" w:ascii="宋体" w:hAnsi="宋体" w:eastAsia="宋体" w:cs="宋体"/>
          <w:spacing w:val="-57"/>
          <w:sz w:val="24"/>
          <w:szCs w:val="24"/>
          <w:highlight w:val="none"/>
        </w:rPr>
        <w:t xml:space="preserve"> </w:t>
      </w:r>
      <w:r>
        <w:rPr>
          <w:rFonts w:hint="eastAsia" w:ascii="宋体" w:hAnsi="宋体" w:eastAsia="宋体" w:cs="宋体"/>
          <w:spacing w:val="6"/>
          <w:sz w:val="24"/>
          <w:szCs w:val="24"/>
          <w:highlight w:val="none"/>
        </w:rPr>
        <w:t>以及本采购项目</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的招标/谈判文件等采购文件、乙方的《投标（响应）文件》及《中标（成交）通知书》，</w:t>
      </w:r>
      <w:r>
        <w:rPr>
          <w:rFonts w:hint="eastAsia" w:ascii="宋体" w:hAnsi="宋体" w:eastAsia="宋体" w:cs="宋体"/>
          <w:spacing w:val="-44"/>
          <w:sz w:val="24"/>
          <w:szCs w:val="24"/>
          <w:highlight w:val="none"/>
        </w:rPr>
        <w:t xml:space="preserve"> </w:t>
      </w:r>
      <w:r>
        <w:rPr>
          <w:rFonts w:hint="eastAsia" w:ascii="宋体" w:hAnsi="宋体" w:eastAsia="宋体" w:cs="宋体"/>
          <w:spacing w:val="8"/>
          <w:sz w:val="24"/>
          <w:szCs w:val="24"/>
          <w:highlight w:val="none"/>
        </w:rPr>
        <w:t>甲乙双方同意签订本合同。具体情况及要求如下：</w:t>
      </w:r>
    </w:p>
    <w:p w14:paraId="5B3AE1D6">
      <w:pPr>
        <w:spacing w:line="227" w:lineRule="auto"/>
        <w:ind w:left="434"/>
        <w:rPr>
          <w:rFonts w:hint="eastAsia" w:ascii="宋体" w:hAnsi="宋体" w:eastAsia="宋体" w:cs="宋体"/>
          <w:sz w:val="24"/>
          <w:szCs w:val="24"/>
          <w:highlight w:val="none"/>
        </w:rPr>
      </w:pPr>
      <w:r>
        <w:rPr>
          <w:rFonts w:hint="eastAsia" w:ascii="宋体" w:hAnsi="宋体" w:eastAsia="宋体" w:cs="宋体"/>
          <w:b/>
          <w:bCs/>
          <w:spacing w:val="1"/>
          <w:sz w:val="24"/>
          <w:szCs w:val="24"/>
          <w:highlight w:val="none"/>
        </w:rPr>
        <w:t>1.</w:t>
      </w:r>
      <w:r>
        <w:rPr>
          <w:rFonts w:hint="eastAsia" w:ascii="宋体" w:hAnsi="宋体" w:eastAsia="宋体" w:cs="宋体"/>
          <w:spacing w:val="16"/>
          <w:sz w:val="24"/>
          <w:szCs w:val="24"/>
          <w:highlight w:val="none"/>
        </w:rPr>
        <w:t xml:space="preserve"> </w:t>
      </w:r>
      <w:r>
        <w:rPr>
          <w:rFonts w:hint="eastAsia" w:ascii="宋体" w:hAnsi="宋体" w:eastAsia="宋体" w:cs="宋体"/>
          <w:b/>
          <w:bCs/>
          <w:spacing w:val="1"/>
          <w:sz w:val="24"/>
          <w:szCs w:val="24"/>
          <w:highlight w:val="none"/>
        </w:rPr>
        <w:t>项目信息</w:t>
      </w:r>
    </w:p>
    <w:p w14:paraId="5C7D9B9D">
      <w:pPr>
        <w:spacing w:before="161" w:line="227" w:lineRule="auto"/>
        <w:ind w:left="42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（1）采购项目名称：</w:t>
      </w:r>
      <w:r>
        <w:rPr>
          <w:rFonts w:hint="eastAsia" w:ascii="宋体" w:hAnsi="宋体" w:eastAsia="宋体" w:cs="宋体"/>
          <w:sz w:val="24"/>
          <w:szCs w:val="24"/>
          <w:highlight w:val="none"/>
          <w:u w:val="single" w:color="auto"/>
        </w:rPr>
        <w:t xml:space="preserve">                                             </w:t>
      </w:r>
    </w:p>
    <w:p w14:paraId="2E119C7A">
      <w:pPr>
        <w:spacing w:before="165" w:line="227" w:lineRule="auto"/>
        <w:ind w:left="943"/>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采购项目编号：</w:t>
      </w:r>
      <w:r>
        <w:rPr>
          <w:rFonts w:hint="eastAsia" w:ascii="宋体" w:hAnsi="宋体" w:eastAsia="宋体" w:cs="宋体"/>
          <w:sz w:val="24"/>
          <w:szCs w:val="24"/>
          <w:highlight w:val="none"/>
          <w:u w:val="single" w:color="auto"/>
        </w:rPr>
        <w:t xml:space="preserve">                                             </w:t>
      </w:r>
    </w:p>
    <w:p w14:paraId="71E43052">
      <w:pPr>
        <w:spacing w:before="162" w:line="227" w:lineRule="auto"/>
        <w:ind w:left="42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（2）采购计划编号：</w:t>
      </w:r>
      <w:r>
        <w:rPr>
          <w:rFonts w:hint="eastAsia" w:ascii="宋体" w:hAnsi="宋体" w:eastAsia="宋体" w:cs="宋体"/>
          <w:sz w:val="24"/>
          <w:szCs w:val="24"/>
          <w:highlight w:val="none"/>
          <w:u w:val="single" w:color="auto"/>
        </w:rPr>
        <w:t xml:space="preserve">                                             </w:t>
      </w:r>
    </w:p>
    <w:p w14:paraId="396C8AD2">
      <w:pPr>
        <w:spacing w:before="161" w:line="228" w:lineRule="auto"/>
        <w:ind w:left="42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（3）项目内容：</w:t>
      </w:r>
    </w:p>
    <w:p w14:paraId="19D032A3">
      <w:pPr>
        <w:spacing w:before="162" w:line="227" w:lineRule="auto"/>
        <w:ind w:left="943"/>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采购标的及数量（台/套/个/架/组等</w:t>
      </w:r>
      <w:r>
        <w:rPr>
          <w:rFonts w:hint="eastAsia" w:ascii="宋体" w:hAnsi="宋体" w:eastAsia="宋体" w:cs="宋体"/>
          <w:spacing w:val="-51"/>
          <w:sz w:val="24"/>
          <w:szCs w:val="24"/>
          <w:highlight w:val="none"/>
        </w:rPr>
        <w:t>）：</w:t>
      </w:r>
      <w:r>
        <w:rPr>
          <w:rFonts w:hint="eastAsia" w:ascii="宋体" w:hAnsi="宋体" w:eastAsia="宋体" w:cs="宋体"/>
          <w:spacing w:val="-76"/>
          <w:sz w:val="24"/>
          <w:szCs w:val="24"/>
          <w:highlight w:val="none"/>
        </w:rPr>
        <w:t xml:space="preserve"> </w:t>
      </w:r>
      <w:r>
        <w:rPr>
          <w:rFonts w:hint="eastAsia" w:ascii="宋体" w:hAnsi="宋体" w:eastAsia="宋体" w:cs="宋体"/>
          <w:sz w:val="24"/>
          <w:szCs w:val="24"/>
          <w:highlight w:val="none"/>
          <w:u w:val="single" w:color="auto"/>
        </w:rPr>
        <w:t xml:space="preserve">                            </w:t>
      </w:r>
    </w:p>
    <w:p w14:paraId="349388EA">
      <w:pPr>
        <w:spacing w:before="161" w:line="228" w:lineRule="auto"/>
        <w:ind w:left="96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品牌：</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2"/>
          <w:sz w:val="24"/>
          <w:szCs w:val="24"/>
          <w:highlight w:val="none"/>
        </w:rPr>
        <w:t xml:space="preserve">     规格型号：</w:t>
      </w:r>
      <w:r>
        <w:rPr>
          <w:rFonts w:hint="eastAsia" w:ascii="宋体" w:hAnsi="宋体" w:eastAsia="宋体" w:cs="宋体"/>
          <w:spacing w:val="2"/>
          <w:sz w:val="24"/>
          <w:szCs w:val="24"/>
          <w:highlight w:val="none"/>
          <w:u w:val="single" w:color="auto"/>
        </w:rPr>
        <w:t xml:space="preserve">                       </w:t>
      </w:r>
    </w:p>
    <w:p w14:paraId="45BCD010">
      <w:pPr>
        <w:spacing w:before="162" w:line="227" w:lineRule="auto"/>
        <w:ind w:left="943"/>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采购标的的技术要求、商务要求具体见附件。</w:t>
      </w:r>
    </w:p>
    <w:p w14:paraId="5FD27C74">
      <w:pPr>
        <w:spacing w:before="165" w:line="225" w:lineRule="auto"/>
        <w:ind w:left="943"/>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①涉及信息类产品，请填写该产品关键部件的品牌、型号：</w:t>
      </w:r>
    </w:p>
    <w:p w14:paraId="0FC672A8">
      <w:pPr>
        <w:spacing w:before="164" w:line="228" w:lineRule="auto"/>
        <w:ind w:left="945"/>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标的名称：</w:t>
      </w:r>
      <w:r>
        <w:rPr>
          <w:rFonts w:hint="eastAsia" w:ascii="宋体" w:hAnsi="宋体" w:eastAsia="宋体" w:cs="宋体"/>
          <w:sz w:val="24"/>
          <w:szCs w:val="24"/>
          <w:highlight w:val="none"/>
          <w:u w:val="single" w:color="auto"/>
        </w:rPr>
        <w:t xml:space="preserve">                           </w:t>
      </w:r>
    </w:p>
    <w:p w14:paraId="3BE0A136">
      <w:pPr>
        <w:spacing w:before="160" w:line="228" w:lineRule="auto"/>
        <w:ind w:left="948"/>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关键部件：</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30"/>
          <w:sz w:val="24"/>
          <w:szCs w:val="24"/>
          <w:highlight w:val="none"/>
        </w:rPr>
        <w:t xml:space="preserve"> </w:t>
      </w:r>
      <w:r>
        <w:rPr>
          <w:rFonts w:hint="eastAsia" w:ascii="宋体" w:hAnsi="宋体" w:eastAsia="宋体" w:cs="宋体"/>
          <w:spacing w:val="5"/>
          <w:sz w:val="24"/>
          <w:szCs w:val="24"/>
          <w:highlight w:val="none"/>
        </w:rPr>
        <w:t>品牌：</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20"/>
          <w:sz w:val="24"/>
          <w:szCs w:val="24"/>
          <w:highlight w:val="none"/>
        </w:rPr>
        <w:t xml:space="preserve"> </w:t>
      </w:r>
      <w:r>
        <w:rPr>
          <w:rFonts w:hint="eastAsia" w:ascii="宋体" w:hAnsi="宋体" w:eastAsia="宋体" w:cs="宋体"/>
          <w:spacing w:val="5"/>
          <w:sz w:val="24"/>
          <w:szCs w:val="24"/>
          <w:highlight w:val="none"/>
        </w:rPr>
        <w:t>型号：</w:t>
      </w:r>
      <w:r>
        <w:rPr>
          <w:rFonts w:hint="eastAsia" w:ascii="宋体" w:hAnsi="宋体" w:eastAsia="宋体" w:cs="宋体"/>
          <w:sz w:val="24"/>
          <w:szCs w:val="24"/>
          <w:highlight w:val="none"/>
          <w:u w:val="single" w:color="auto"/>
        </w:rPr>
        <w:t xml:space="preserve">        </w:t>
      </w:r>
    </w:p>
    <w:p w14:paraId="1CF3A7C4">
      <w:pPr>
        <w:spacing w:before="161" w:line="228" w:lineRule="auto"/>
        <w:ind w:left="948"/>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关键部件：</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30"/>
          <w:sz w:val="24"/>
          <w:szCs w:val="24"/>
          <w:highlight w:val="none"/>
        </w:rPr>
        <w:t xml:space="preserve"> </w:t>
      </w:r>
      <w:r>
        <w:rPr>
          <w:rFonts w:hint="eastAsia" w:ascii="宋体" w:hAnsi="宋体" w:eastAsia="宋体" w:cs="宋体"/>
          <w:spacing w:val="5"/>
          <w:sz w:val="24"/>
          <w:szCs w:val="24"/>
          <w:highlight w:val="none"/>
        </w:rPr>
        <w:t>品牌：</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20"/>
          <w:sz w:val="24"/>
          <w:szCs w:val="24"/>
          <w:highlight w:val="none"/>
        </w:rPr>
        <w:t xml:space="preserve"> </w:t>
      </w:r>
      <w:r>
        <w:rPr>
          <w:rFonts w:hint="eastAsia" w:ascii="宋体" w:hAnsi="宋体" w:eastAsia="宋体" w:cs="宋体"/>
          <w:spacing w:val="5"/>
          <w:sz w:val="24"/>
          <w:szCs w:val="24"/>
          <w:highlight w:val="none"/>
        </w:rPr>
        <w:t>型号：</w:t>
      </w:r>
      <w:r>
        <w:rPr>
          <w:rFonts w:hint="eastAsia" w:ascii="宋体" w:hAnsi="宋体" w:eastAsia="宋体" w:cs="宋体"/>
          <w:sz w:val="24"/>
          <w:szCs w:val="24"/>
          <w:highlight w:val="none"/>
          <w:u w:val="single" w:color="auto"/>
        </w:rPr>
        <w:t xml:space="preserve">        </w:t>
      </w:r>
    </w:p>
    <w:p w14:paraId="2640F6F4">
      <w:pPr>
        <w:spacing w:before="164" w:line="228" w:lineRule="auto"/>
        <w:ind w:left="948"/>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关键部件：</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30"/>
          <w:sz w:val="24"/>
          <w:szCs w:val="24"/>
          <w:highlight w:val="none"/>
        </w:rPr>
        <w:t xml:space="preserve"> </w:t>
      </w:r>
      <w:r>
        <w:rPr>
          <w:rFonts w:hint="eastAsia" w:ascii="宋体" w:hAnsi="宋体" w:eastAsia="宋体" w:cs="宋体"/>
          <w:spacing w:val="5"/>
          <w:sz w:val="24"/>
          <w:szCs w:val="24"/>
          <w:highlight w:val="none"/>
        </w:rPr>
        <w:t>品牌：</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20"/>
          <w:sz w:val="24"/>
          <w:szCs w:val="24"/>
          <w:highlight w:val="none"/>
        </w:rPr>
        <w:t xml:space="preserve"> </w:t>
      </w:r>
      <w:r>
        <w:rPr>
          <w:rFonts w:hint="eastAsia" w:ascii="宋体" w:hAnsi="宋体" w:eastAsia="宋体" w:cs="宋体"/>
          <w:spacing w:val="5"/>
          <w:sz w:val="24"/>
          <w:szCs w:val="24"/>
          <w:highlight w:val="none"/>
        </w:rPr>
        <w:t>型号：</w:t>
      </w:r>
      <w:r>
        <w:rPr>
          <w:rFonts w:hint="eastAsia" w:ascii="宋体" w:hAnsi="宋体" w:eastAsia="宋体" w:cs="宋体"/>
          <w:sz w:val="24"/>
          <w:szCs w:val="24"/>
          <w:highlight w:val="none"/>
          <w:u w:val="single" w:color="auto"/>
        </w:rPr>
        <w:t xml:space="preserve">        </w:t>
      </w:r>
    </w:p>
    <w:p w14:paraId="74165918">
      <w:pPr>
        <w:spacing w:before="160" w:line="377" w:lineRule="auto"/>
        <w:ind w:right="1082" w:firstLine="323"/>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（注：关键部件是指财政部会同有关部门发布的政府采购需求标准规定的需要通过国家有关部门指定的</w:t>
      </w:r>
      <w:r>
        <w:rPr>
          <w:rFonts w:hint="eastAsia" w:ascii="宋体" w:hAnsi="宋体" w:eastAsia="宋体" w:cs="宋体"/>
          <w:spacing w:val="5"/>
          <w:sz w:val="24"/>
          <w:szCs w:val="24"/>
          <w:highlight w:val="none"/>
        </w:rPr>
        <w:t xml:space="preserve"> </w:t>
      </w:r>
      <w:r>
        <w:rPr>
          <w:rFonts w:hint="eastAsia" w:ascii="宋体" w:hAnsi="宋体" w:eastAsia="宋体" w:cs="宋体"/>
          <w:spacing w:val="10"/>
          <w:sz w:val="24"/>
          <w:szCs w:val="24"/>
          <w:highlight w:val="none"/>
        </w:rPr>
        <w:t>测评机构开展的安全可靠测评的软硬件，如</w:t>
      </w:r>
      <w:r>
        <w:rPr>
          <w:rFonts w:hint="eastAsia" w:ascii="宋体" w:hAnsi="宋体" w:eastAsia="宋体" w:cs="宋体"/>
          <w:sz w:val="24"/>
          <w:szCs w:val="24"/>
          <w:highlight w:val="none"/>
        </w:rPr>
        <w:t>CPU</w:t>
      </w:r>
      <w:r>
        <w:rPr>
          <w:rFonts w:hint="eastAsia" w:ascii="宋体" w:hAnsi="宋体" w:eastAsia="宋体" w:cs="宋体"/>
          <w:spacing w:val="10"/>
          <w:sz w:val="24"/>
          <w:szCs w:val="24"/>
          <w:highlight w:val="none"/>
        </w:rPr>
        <w:t>芯片</w:t>
      </w:r>
      <w:r>
        <w:rPr>
          <w:rFonts w:hint="eastAsia" w:ascii="宋体" w:hAnsi="宋体" w:eastAsia="宋体" w:cs="宋体"/>
          <w:spacing w:val="9"/>
          <w:sz w:val="24"/>
          <w:szCs w:val="24"/>
          <w:highlight w:val="none"/>
        </w:rPr>
        <w:t>、操作系统、数据库等。）</w:t>
      </w:r>
    </w:p>
    <w:p w14:paraId="106AD554">
      <w:pPr>
        <w:spacing w:before="1" w:line="225" w:lineRule="auto"/>
        <w:ind w:left="943"/>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②涉及车辆采购，请填写是否属于新能源汽车：</w:t>
      </w:r>
    </w:p>
    <w:p w14:paraId="775E6330">
      <w:pPr>
        <w:spacing w:before="158" w:line="248" w:lineRule="auto"/>
        <w:ind w:left="954"/>
        <w:rPr>
          <w:rFonts w:hint="eastAsia" w:ascii="宋体" w:hAnsi="宋体" w:eastAsia="宋体" w:cs="宋体"/>
          <w:sz w:val="24"/>
          <w:szCs w:val="24"/>
          <w:highlight w:val="none"/>
        </w:rPr>
      </w:pPr>
      <w:r>
        <w:rPr>
          <w:rFonts w:hint="eastAsia" w:cs="宋体"/>
          <w:spacing w:val="8"/>
          <w:sz w:val="24"/>
          <w:szCs w:val="24"/>
          <w:highlight w:val="none"/>
          <w:lang w:eastAsia="zh-CN"/>
        </w:rPr>
        <w:t>□</w:t>
      </w:r>
      <w:r>
        <w:rPr>
          <w:rFonts w:hint="eastAsia" w:ascii="宋体" w:hAnsi="宋体" w:eastAsia="宋体" w:cs="宋体"/>
          <w:spacing w:val="8"/>
          <w:sz w:val="24"/>
          <w:szCs w:val="24"/>
          <w:highlight w:val="none"/>
        </w:rPr>
        <w:t>是，《政府采购品目分类目录》底级品目名称：</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8"/>
          <w:sz w:val="24"/>
          <w:szCs w:val="24"/>
          <w:highlight w:val="none"/>
        </w:rPr>
        <w:t xml:space="preserve"> 数量：</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8"/>
          <w:sz w:val="24"/>
          <w:szCs w:val="24"/>
          <w:highlight w:val="none"/>
        </w:rPr>
        <w:t xml:space="preserve"> 金额：</w:t>
      </w:r>
      <w:r>
        <w:rPr>
          <w:rFonts w:hint="eastAsia" w:ascii="宋体" w:hAnsi="宋体" w:eastAsia="宋体" w:cs="宋体"/>
          <w:sz w:val="24"/>
          <w:szCs w:val="24"/>
          <w:highlight w:val="none"/>
          <w:u w:val="single" w:color="auto"/>
        </w:rPr>
        <w:t xml:space="preserve">      </w:t>
      </w:r>
    </w:p>
    <w:p w14:paraId="5307021E">
      <w:pPr>
        <w:spacing w:before="139" w:line="270" w:lineRule="exact"/>
        <w:ind w:left="954"/>
        <w:rPr>
          <w:rFonts w:hint="eastAsia" w:ascii="宋体" w:hAnsi="宋体" w:eastAsia="宋体" w:cs="宋体"/>
          <w:sz w:val="24"/>
          <w:szCs w:val="24"/>
          <w:highlight w:val="none"/>
        </w:rPr>
      </w:pPr>
      <w:r>
        <w:rPr>
          <w:rFonts w:hint="eastAsia" w:cs="宋体"/>
          <w:position w:val="1"/>
          <w:sz w:val="24"/>
          <w:szCs w:val="24"/>
          <w:highlight w:val="none"/>
          <w:lang w:eastAsia="zh-CN"/>
        </w:rPr>
        <w:t>□</w:t>
      </w:r>
      <w:r>
        <w:rPr>
          <w:rFonts w:hint="eastAsia" w:ascii="宋体" w:hAnsi="宋体" w:eastAsia="宋体" w:cs="宋体"/>
          <w:position w:val="1"/>
          <w:sz w:val="24"/>
          <w:szCs w:val="24"/>
          <w:highlight w:val="none"/>
        </w:rPr>
        <w:t>否</w:t>
      </w:r>
    </w:p>
    <w:p w14:paraId="035EB624">
      <w:pPr>
        <w:spacing w:before="138" w:line="269" w:lineRule="exact"/>
        <w:ind w:left="429"/>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rPr>
        <w:t>（4）政府采购组织形式：</w:t>
      </w:r>
      <w:r>
        <w:rPr>
          <w:rFonts w:hint="eastAsia" w:cs="宋体"/>
          <w:spacing w:val="9"/>
          <w:position w:val="1"/>
          <w:sz w:val="24"/>
          <w:szCs w:val="24"/>
          <w:highlight w:val="none"/>
          <w:lang w:eastAsia="zh-CN"/>
        </w:rPr>
        <w:t>□</w:t>
      </w:r>
      <w:r>
        <w:rPr>
          <w:rFonts w:hint="eastAsia" w:ascii="宋体" w:hAnsi="宋体" w:eastAsia="宋体" w:cs="宋体"/>
          <w:spacing w:val="9"/>
          <w:position w:val="1"/>
          <w:sz w:val="24"/>
          <w:szCs w:val="24"/>
          <w:highlight w:val="none"/>
        </w:rPr>
        <w:t>政府集中采购</w:t>
      </w:r>
      <w:r>
        <w:rPr>
          <w:rFonts w:hint="eastAsia" w:ascii="宋体" w:hAnsi="宋体" w:eastAsia="宋体" w:cs="宋体"/>
          <w:spacing w:val="8"/>
          <w:position w:val="1"/>
          <w:sz w:val="24"/>
          <w:szCs w:val="24"/>
          <w:highlight w:val="none"/>
        </w:rPr>
        <w:t xml:space="preserve">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部门集中采购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分散采购</w:t>
      </w:r>
    </w:p>
    <w:p w14:paraId="26702D57">
      <w:pPr>
        <w:spacing w:before="139" w:line="269" w:lineRule="exact"/>
        <w:ind w:left="429"/>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（5）政府采购方式：</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公开招标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邀请招标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竞争性谈判</w:t>
      </w:r>
      <w:r>
        <w:rPr>
          <w:rFonts w:hint="eastAsia" w:ascii="宋体" w:hAnsi="宋体" w:eastAsia="宋体" w:cs="宋体"/>
          <w:spacing w:val="33"/>
          <w:position w:val="1"/>
          <w:sz w:val="24"/>
          <w:szCs w:val="24"/>
          <w:highlight w:val="none"/>
        </w:rPr>
        <w:t xml:space="preserve">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竞争性磋商</w:t>
      </w:r>
    </w:p>
    <w:p w14:paraId="5A0E3B3B">
      <w:pPr>
        <w:spacing w:before="139" w:line="247" w:lineRule="auto"/>
        <w:ind w:left="2408"/>
        <w:rPr>
          <w:rFonts w:hint="eastAsia" w:ascii="宋体" w:hAnsi="宋体" w:eastAsia="宋体" w:cs="宋体"/>
          <w:sz w:val="24"/>
          <w:szCs w:val="24"/>
          <w:highlight w:val="none"/>
        </w:rPr>
      </w:pPr>
      <w:r>
        <w:rPr>
          <w:rFonts w:hint="eastAsia" w:cs="宋体"/>
          <w:spacing w:val="6"/>
          <w:sz w:val="24"/>
          <w:szCs w:val="24"/>
          <w:highlight w:val="none"/>
          <w:lang w:eastAsia="zh-CN"/>
        </w:rPr>
        <w:t>□</w:t>
      </w:r>
      <w:r>
        <w:rPr>
          <w:rFonts w:hint="eastAsia" w:ascii="宋体" w:hAnsi="宋体" w:eastAsia="宋体" w:cs="宋体"/>
          <w:spacing w:val="6"/>
          <w:sz w:val="24"/>
          <w:szCs w:val="24"/>
          <w:highlight w:val="none"/>
        </w:rPr>
        <w:t xml:space="preserve">询价 </w:t>
      </w:r>
      <w:r>
        <w:rPr>
          <w:rFonts w:hint="eastAsia" w:cs="宋体"/>
          <w:spacing w:val="6"/>
          <w:sz w:val="24"/>
          <w:szCs w:val="24"/>
          <w:highlight w:val="none"/>
          <w:lang w:eastAsia="zh-CN"/>
        </w:rPr>
        <w:t>□</w:t>
      </w:r>
      <w:r>
        <w:rPr>
          <w:rFonts w:hint="eastAsia" w:ascii="宋体" w:hAnsi="宋体" w:eastAsia="宋体" w:cs="宋体"/>
          <w:spacing w:val="6"/>
          <w:sz w:val="24"/>
          <w:szCs w:val="24"/>
          <w:highlight w:val="none"/>
        </w:rPr>
        <w:t>单一来源</w:t>
      </w:r>
      <w:r>
        <w:rPr>
          <w:rFonts w:hint="eastAsia" w:ascii="宋体" w:hAnsi="宋体" w:eastAsia="宋体" w:cs="宋体"/>
          <w:spacing w:val="27"/>
          <w:sz w:val="24"/>
          <w:szCs w:val="24"/>
          <w:highlight w:val="none"/>
        </w:rPr>
        <w:t xml:space="preserve"> </w:t>
      </w:r>
      <w:r>
        <w:rPr>
          <w:rFonts w:hint="eastAsia" w:cs="宋体"/>
          <w:spacing w:val="6"/>
          <w:sz w:val="24"/>
          <w:szCs w:val="24"/>
          <w:highlight w:val="none"/>
          <w:lang w:eastAsia="zh-CN"/>
        </w:rPr>
        <w:t>□</w:t>
      </w:r>
      <w:r>
        <w:rPr>
          <w:rFonts w:hint="eastAsia" w:ascii="宋体" w:hAnsi="宋体" w:eastAsia="宋体" w:cs="宋体"/>
          <w:spacing w:val="6"/>
          <w:sz w:val="24"/>
          <w:szCs w:val="24"/>
          <w:highlight w:val="none"/>
        </w:rPr>
        <w:t>框架协议</w:t>
      </w:r>
      <w:r>
        <w:rPr>
          <w:rFonts w:hint="eastAsia" w:ascii="宋体" w:hAnsi="宋体" w:eastAsia="宋体" w:cs="宋体"/>
          <w:spacing w:val="25"/>
          <w:sz w:val="24"/>
          <w:szCs w:val="24"/>
          <w:highlight w:val="none"/>
        </w:rPr>
        <w:t xml:space="preserve"> </w:t>
      </w:r>
      <w:r>
        <w:rPr>
          <w:rFonts w:hint="eastAsia" w:cs="宋体"/>
          <w:spacing w:val="6"/>
          <w:sz w:val="24"/>
          <w:szCs w:val="24"/>
          <w:highlight w:val="none"/>
          <w:lang w:eastAsia="zh-CN"/>
        </w:rPr>
        <w:t>□</w:t>
      </w:r>
      <w:r>
        <w:rPr>
          <w:rFonts w:hint="eastAsia" w:ascii="宋体" w:hAnsi="宋体" w:eastAsia="宋体" w:cs="宋体"/>
          <w:spacing w:val="6"/>
          <w:sz w:val="24"/>
          <w:szCs w:val="24"/>
          <w:highlight w:val="none"/>
        </w:rPr>
        <w:t>其他：</w:t>
      </w:r>
      <w:r>
        <w:rPr>
          <w:rFonts w:hint="eastAsia" w:ascii="宋体" w:hAnsi="宋体" w:eastAsia="宋体" w:cs="宋体"/>
          <w:sz w:val="24"/>
          <w:szCs w:val="24"/>
          <w:highlight w:val="none"/>
          <w:u w:val="single" w:color="auto"/>
        </w:rPr>
        <w:t xml:space="preserve">           </w:t>
      </w:r>
    </w:p>
    <w:p w14:paraId="7963B65F">
      <w:pPr>
        <w:spacing w:before="148" w:line="227" w:lineRule="auto"/>
        <w:ind w:left="42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（注：在框架协议采购的第二阶段，可选择使用该</w:t>
      </w:r>
      <w:r>
        <w:rPr>
          <w:rFonts w:hint="eastAsia" w:ascii="宋体" w:hAnsi="宋体" w:eastAsia="宋体" w:cs="宋体"/>
          <w:spacing w:val="8"/>
          <w:sz w:val="24"/>
          <w:szCs w:val="24"/>
          <w:highlight w:val="none"/>
        </w:rPr>
        <w:t>合同文本）</w:t>
      </w:r>
    </w:p>
    <w:p w14:paraId="4FF7F36B">
      <w:pPr>
        <w:spacing w:before="164" w:line="232" w:lineRule="auto"/>
        <w:ind w:left="334"/>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（6）中标（成交）采购标的制造商是否为中小企业</w:t>
      </w:r>
      <w:r>
        <w:rPr>
          <w:rFonts w:hint="eastAsia" w:ascii="宋体" w:hAnsi="宋体" w:eastAsia="宋体" w:cs="宋体"/>
          <w:spacing w:val="7"/>
          <w:sz w:val="24"/>
          <w:szCs w:val="24"/>
          <w:highlight w:val="none"/>
        </w:rPr>
        <w:t>：</w:t>
      </w:r>
      <w:r>
        <w:rPr>
          <w:rFonts w:hint="eastAsia" w:cs="宋体"/>
          <w:spacing w:val="7"/>
          <w:sz w:val="24"/>
          <w:szCs w:val="24"/>
          <w:highlight w:val="none"/>
          <w:lang w:eastAsia="zh-CN"/>
        </w:rPr>
        <w:t>□</w:t>
      </w:r>
      <w:r>
        <w:rPr>
          <w:rFonts w:hint="eastAsia" w:ascii="宋体" w:hAnsi="宋体" w:eastAsia="宋体" w:cs="宋体"/>
          <w:spacing w:val="7"/>
          <w:sz w:val="24"/>
          <w:szCs w:val="24"/>
          <w:highlight w:val="none"/>
        </w:rPr>
        <w:t xml:space="preserve">是      </w:t>
      </w:r>
      <w:r>
        <w:rPr>
          <w:rFonts w:hint="eastAsia" w:cs="宋体"/>
          <w:spacing w:val="7"/>
          <w:sz w:val="24"/>
          <w:szCs w:val="24"/>
          <w:highlight w:val="none"/>
          <w:lang w:eastAsia="zh-CN"/>
        </w:rPr>
        <w:t>□</w:t>
      </w:r>
      <w:r>
        <w:rPr>
          <w:rFonts w:hint="eastAsia" w:ascii="宋体" w:hAnsi="宋体" w:eastAsia="宋体" w:cs="宋体"/>
          <w:spacing w:val="7"/>
          <w:sz w:val="24"/>
          <w:szCs w:val="24"/>
          <w:highlight w:val="none"/>
        </w:rPr>
        <w:t>否</w:t>
      </w:r>
    </w:p>
    <w:p w14:paraId="71E5FB75">
      <w:pPr>
        <w:spacing w:before="46" w:line="268" w:lineRule="exact"/>
        <w:ind w:left="947"/>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本合同是否为专门面向中小企业的采购合同（中小企业预留合同</w:t>
      </w:r>
      <w:r>
        <w:rPr>
          <w:rFonts w:hint="eastAsia" w:ascii="宋体" w:hAnsi="宋体" w:eastAsia="宋体" w:cs="宋体"/>
          <w:spacing w:val="-45"/>
          <w:position w:val="1"/>
          <w:sz w:val="24"/>
          <w:szCs w:val="24"/>
          <w:highlight w:val="none"/>
        </w:rPr>
        <w:t>）：</w:t>
      </w:r>
      <w:r>
        <w:rPr>
          <w:rFonts w:hint="eastAsia" w:ascii="宋体" w:hAnsi="宋体" w:eastAsia="宋体" w:cs="宋体"/>
          <w:spacing w:val="-58"/>
          <w:position w:val="1"/>
          <w:sz w:val="24"/>
          <w:szCs w:val="24"/>
          <w:highlight w:val="none"/>
        </w:rPr>
        <w:t xml:space="preserve">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161E5AC7">
      <w:pPr>
        <w:spacing w:before="139" w:line="269" w:lineRule="exact"/>
        <w:ind w:left="947"/>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rPr>
        <w:t>若本项目不专门面向中小企业采购，是否给予小微企业评审优惠：</w:t>
      </w:r>
      <w:r>
        <w:rPr>
          <w:rFonts w:hint="eastAsia" w:cs="宋体"/>
          <w:spacing w:val="9"/>
          <w:position w:val="1"/>
          <w:sz w:val="24"/>
          <w:szCs w:val="24"/>
          <w:highlight w:val="none"/>
          <w:lang w:eastAsia="zh-CN"/>
        </w:rPr>
        <w:t>□</w:t>
      </w:r>
      <w:r>
        <w:rPr>
          <w:rFonts w:hint="eastAsia" w:ascii="宋体" w:hAnsi="宋体" w:eastAsia="宋体" w:cs="宋体"/>
          <w:spacing w:val="9"/>
          <w:position w:val="1"/>
          <w:sz w:val="24"/>
          <w:szCs w:val="24"/>
          <w:highlight w:val="none"/>
        </w:rPr>
        <w:t xml:space="preserve">是   </w:t>
      </w:r>
      <w:r>
        <w:rPr>
          <w:rFonts w:hint="eastAsia" w:cs="宋体"/>
          <w:spacing w:val="9"/>
          <w:position w:val="1"/>
          <w:sz w:val="24"/>
          <w:szCs w:val="24"/>
          <w:highlight w:val="none"/>
          <w:lang w:eastAsia="zh-CN"/>
        </w:rPr>
        <w:t>□</w:t>
      </w:r>
      <w:r>
        <w:rPr>
          <w:rFonts w:hint="eastAsia" w:ascii="宋体" w:hAnsi="宋体" w:eastAsia="宋体" w:cs="宋体"/>
          <w:spacing w:val="9"/>
          <w:position w:val="1"/>
          <w:sz w:val="24"/>
          <w:szCs w:val="24"/>
          <w:highlight w:val="none"/>
        </w:rPr>
        <w:t>否</w:t>
      </w:r>
    </w:p>
    <w:p w14:paraId="19D948C0">
      <w:pPr>
        <w:spacing w:before="141" w:line="269" w:lineRule="exact"/>
        <w:ind w:left="966"/>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中标（成交）采购标的制造商是否为残疾人福利性单位：</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4AB4ED6B">
      <w:pPr>
        <w:spacing w:before="139" w:line="269" w:lineRule="exact"/>
        <w:ind w:left="966"/>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中标（成交）采购标的制造商是否为监狱企业：</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ascii="宋体" w:hAnsi="宋体" w:eastAsia="宋体" w:cs="宋体"/>
          <w:spacing w:val="7"/>
          <w:position w:val="1"/>
          <w:sz w:val="24"/>
          <w:szCs w:val="24"/>
          <w:highlight w:val="none"/>
        </w:rPr>
        <w:t xml:space="preserve">  </w:t>
      </w:r>
      <w:r>
        <w:rPr>
          <w:rFonts w:hint="eastAsia" w:cs="宋体"/>
          <w:spacing w:val="7"/>
          <w:position w:val="1"/>
          <w:sz w:val="24"/>
          <w:szCs w:val="24"/>
          <w:highlight w:val="none"/>
          <w:lang w:eastAsia="zh-CN"/>
        </w:rPr>
        <w:t>□</w:t>
      </w:r>
      <w:r>
        <w:rPr>
          <w:rFonts w:hint="eastAsia" w:ascii="宋体" w:hAnsi="宋体" w:eastAsia="宋体" w:cs="宋体"/>
          <w:spacing w:val="7"/>
          <w:position w:val="1"/>
          <w:sz w:val="24"/>
          <w:szCs w:val="24"/>
          <w:highlight w:val="none"/>
        </w:rPr>
        <w:t>否</w:t>
      </w:r>
    </w:p>
    <w:p w14:paraId="0C105FC4">
      <w:pPr>
        <w:spacing w:before="139" w:line="270" w:lineRule="exact"/>
        <w:ind w:left="430"/>
        <w:rPr>
          <w:rFonts w:hint="eastAsia" w:ascii="宋体" w:hAnsi="宋体" w:eastAsia="宋体" w:cs="宋体"/>
          <w:sz w:val="24"/>
          <w:szCs w:val="24"/>
          <w:highlight w:val="none"/>
        </w:rPr>
      </w:pPr>
      <w:r>
        <w:rPr>
          <w:rFonts w:hint="eastAsia" w:ascii="宋体" w:hAnsi="宋体" w:eastAsia="宋体" w:cs="宋体"/>
          <w:spacing w:val="7"/>
          <w:position w:val="1"/>
          <w:sz w:val="24"/>
          <w:szCs w:val="24"/>
          <w:highlight w:val="none"/>
        </w:rPr>
        <w:t>（7）合同是否分包：</w:t>
      </w:r>
      <w:r>
        <w:rPr>
          <w:rFonts w:hint="eastAsia" w:cs="宋体"/>
          <w:spacing w:val="7"/>
          <w:position w:val="1"/>
          <w:sz w:val="24"/>
          <w:szCs w:val="24"/>
          <w:highlight w:val="none"/>
          <w:lang w:eastAsia="zh-CN"/>
        </w:rPr>
        <w:t>□</w:t>
      </w:r>
      <w:r>
        <w:rPr>
          <w:rFonts w:hint="eastAsia" w:ascii="宋体" w:hAnsi="宋体" w:eastAsia="宋体" w:cs="宋体"/>
          <w:spacing w:val="7"/>
          <w:position w:val="1"/>
          <w:sz w:val="24"/>
          <w:szCs w:val="24"/>
          <w:highlight w:val="none"/>
        </w:rPr>
        <w:t xml:space="preserve">是       </w:t>
      </w:r>
      <w:r>
        <w:rPr>
          <w:rFonts w:hint="eastAsia" w:cs="宋体"/>
          <w:spacing w:val="7"/>
          <w:position w:val="1"/>
          <w:sz w:val="24"/>
          <w:szCs w:val="24"/>
          <w:highlight w:val="none"/>
          <w:lang w:eastAsia="zh-CN"/>
        </w:rPr>
        <w:t>□</w:t>
      </w:r>
      <w:r>
        <w:rPr>
          <w:rFonts w:hint="eastAsia" w:ascii="宋体" w:hAnsi="宋体" w:eastAsia="宋体" w:cs="宋体"/>
          <w:spacing w:val="7"/>
          <w:position w:val="1"/>
          <w:sz w:val="24"/>
          <w:szCs w:val="24"/>
          <w:highlight w:val="none"/>
        </w:rPr>
        <w:t>否</w:t>
      </w:r>
    </w:p>
    <w:p w14:paraId="3B69DF63">
      <w:pPr>
        <w:spacing w:before="145" w:line="228" w:lineRule="auto"/>
        <w:ind w:left="948"/>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分包主要内容：</w:t>
      </w:r>
      <w:r>
        <w:rPr>
          <w:rFonts w:hint="eastAsia" w:ascii="宋体" w:hAnsi="宋体" w:eastAsia="宋体" w:cs="宋体"/>
          <w:sz w:val="24"/>
          <w:szCs w:val="24"/>
          <w:highlight w:val="none"/>
          <w:u w:val="single" w:color="auto"/>
        </w:rPr>
        <w:t xml:space="preserve">                                               </w:t>
      </w:r>
    </w:p>
    <w:p w14:paraId="389D55CC">
      <w:pPr>
        <w:spacing w:before="164" w:line="227" w:lineRule="auto"/>
        <w:ind w:left="948"/>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分包供应商/制造商名称（如供应商和制造商不同，请分别填写</w:t>
      </w:r>
      <w:r>
        <w:rPr>
          <w:rFonts w:hint="eastAsia" w:ascii="宋体" w:hAnsi="宋体" w:eastAsia="宋体" w:cs="宋体"/>
          <w:spacing w:val="-50"/>
          <w:sz w:val="24"/>
          <w:szCs w:val="24"/>
          <w:highlight w:val="none"/>
        </w:rPr>
        <w:t>）：</w:t>
      </w:r>
    </w:p>
    <w:p w14:paraId="759E5424">
      <w:pPr>
        <w:pStyle w:val="12"/>
        <w:tabs>
          <w:tab w:val="left" w:pos="7025"/>
        </w:tabs>
        <w:spacing w:before="167"/>
        <w:ind w:left="937"/>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p>
    <w:p w14:paraId="63C49757">
      <w:pPr>
        <w:spacing w:before="161" w:line="227" w:lineRule="auto"/>
        <w:ind w:left="948"/>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分包供应商/制造商类型（如果供应商和制造商不同，只填写制造商类型</w:t>
      </w:r>
      <w:r>
        <w:rPr>
          <w:rFonts w:hint="eastAsia" w:ascii="宋体" w:hAnsi="宋体" w:eastAsia="宋体" w:cs="宋体"/>
          <w:spacing w:val="-48"/>
          <w:sz w:val="24"/>
          <w:szCs w:val="24"/>
          <w:highlight w:val="none"/>
        </w:rPr>
        <w:t>）：</w:t>
      </w:r>
    </w:p>
    <w:p w14:paraId="6259D45F">
      <w:pPr>
        <w:spacing w:before="154" w:line="270" w:lineRule="exact"/>
        <w:ind w:left="955"/>
        <w:rPr>
          <w:rFonts w:hint="eastAsia" w:ascii="宋体" w:hAnsi="宋体" w:eastAsia="宋体" w:cs="宋体"/>
          <w:sz w:val="24"/>
          <w:szCs w:val="24"/>
          <w:highlight w:val="none"/>
        </w:rPr>
      </w:pPr>
      <w:r>
        <w:rPr>
          <w:rFonts w:hint="eastAsia" w:cs="宋体"/>
          <w:spacing w:val="6"/>
          <w:position w:val="1"/>
          <w:sz w:val="24"/>
          <w:szCs w:val="24"/>
          <w:highlight w:val="none"/>
          <w:lang w:eastAsia="zh-CN"/>
        </w:rPr>
        <w:t>□</w:t>
      </w:r>
      <w:r>
        <w:rPr>
          <w:rFonts w:hint="eastAsia" w:ascii="宋体" w:hAnsi="宋体" w:eastAsia="宋体" w:cs="宋体"/>
          <w:spacing w:val="6"/>
          <w:position w:val="1"/>
          <w:sz w:val="24"/>
          <w:szCs w:val="24"/>
          <w:highlight w:val="none"/>
        </w:rPr>
        <w:t xml:space="preserve">大型企业  </w:t>
      </w:r>
      <w:r>
        <w:rPr>
          <w:rFonts w:hint="eastAsia" w:cs="宋体"/>
          <w:spacing w:val="6"/>
          <w:position w:val="1"/>
          <w:sz w:val="24"/>
          <w:szCs w:val="24"/>
          <w:highlight w:val="none"/>
          <w:lang w:eastAsia="zh-CN"/>
        </w:rPr>
        <w:t>□</w:t>
      </w:r>
      <w:r>
        <w:rPr>
          <w:rFonts w:hint="eastAsia" w:ascii="宋体" w:hAnsi="宋体" w:eastAsia="宋体" w:cs="宋体"/>
          <w:spacing w:val="6"/>
          <w:position w:val="1"/>
          <w:sz w:val="24"/>
          <w:szCs w:val="24"/>
          <w:highlight w:val="none"/>
        </w:rPr>
        <w:t>中型企业</w:t>
      </w:r>
      <w:r>
        <w:rPr>
          <w:rFonts w:hint="eastAsia" w:ascii="宋体" w:hAnsi="宋体" w:eastAsia="宋体" w:cs="宋体"/>
          <w:spacing w:val="23"/>
          <w:position w:val="1"/>
          <w:sz w:val="24"/>
          <w:szCs w:val="24"/>
          <w:highlight w:val="none"/>
        </w:rPr>
        <w:t xml:space="preserve">  </w:t>
      </w:r>
      <w:r>
        <w:rPr>
          <w:rFonts w:hint="eastAsia" w:cs="宋体"/>
          <w:spacing w:val="6"/>
          <w:position w:val="1"/>
          <w:sz w:val="24"/>
          <w:szCs w:val="24"/>
          <w:highlight w:val="none"/>
          <w:lang w:eastAsia="zh-CN"/>
        </w:rPr>
        <w:t>□</w:t>
      </w:r>
      <w:r>
        <w:rPr>
          <w:rFonts w:hint="eastAsia" w:ascii="宋体" w:hAnsi="宋体" w:eastAsia="宋体" w:cs="宋体"/>
          <w:spacing w:val="6"/>
          <w:position w:val="1"/>
          <w:sz w:val="24"/>
          <w:szCs w:val="24"/>
          <w:highlight w:val="none"/>
        </w:rPr>
        <w:t>小微型企业</w:t>
      </w:r>
    </w:p>
    <w:p w14:paraId="1FA20615">
      <w:pPr>
        <w:spacing w:before="141" w:line="270" w:lineRule="exact"/>
        <w:ind w:left="955"/>
        <w:rPr>
          <w:rFonts w:hint="eastAsia" w:ascii="宋体" w:hAnsi="宋体" w:eastAsia="宋体" w:cs="宋体"/>
          <w:sz w:val="24"/>
          <w:szCs w:val="24"/>
          <w:highlight w:val="none"/>
        </w:rPr>
      </w:pPr>
      <w:r>
        <w:rPr>
          <w:rFonts w:hint="eastAsia" w:cs="宋体"/>
          <w:spacing w:val="7"/>
          <w:position w:val="1"/>
          <w:sz w:val="24"/>
          <w:szCs w:val="24"/>
          <w:highlight w:val="none"/>
          <w:lang w:eastAsia="zh-CN"/>
        </w:rPr>
        <w:t>□</w:t>
      </w:r>
      <w:r>
        <w:rPr>
          <w:rFonts w:hint="eastAsia" w:ascii="宋体" w:hAnsi="宋体" w:eastAsia="宋体" w:cs="宋体"/>
          <w:spacing w:val="7"/>
          <w:position w:val="1"/>
          <w:sz w:val="24"/>
          <w:szCs w:val="24"/>
          <w:highlight w:val="none"/>
        </w:rPr>
        <w:t xml:space="preserve">残疾人福利性单位 </w:t>
      </w:r>
      <w:r>
        <w:rPr>
          <w:rFonts w:hint="eastAsia" w:cs="宋体"/>
          <w:spacing w:val="7"/>
          <w:position w:val="1"/>
          <w:sz w:val="24"/>
          <w:szCs w:val="24"/>
          <w:highlight w:val="none"/>
          <w:lang w:eastAsia="zh-CN"/>
        </w:rPr>
        <w:t>□</w:t>
      </w:r>
      <w:r>
        <w:rPr>
          <w:rFonts w:hint="eastAsia" w:ascii="宋体" w:hAnsi="宋体" w:eastAsia="宋体" w:cs="宋体"/>
          <w:spacing w:val="7"/>
          <w:position w:val="1"/>
          <w:sz w:val="24"/>
          <w:szCs w:val="24"/>
          <w:highlight w:val="none"/>
        </w:rPr>
        <w:t>监狱企业</w:t>
      </w:r>
      <w:r>
        <w:rPr>
          <w:rFonts w:hint="eastAsia" w:ascii="宋体" w:hAnsi="宋体" w:eastAsia="宋体" w:cs="宋体"/>
          <w:spacing w:val="28"/>
          <w:position w:val="1"/>
          <w:sz w:val="24"/>
          <w:szCs w:val="24"/>
          <w:highlight w:val="none"/>
        </w:rPr>
        <w:t xml:space="preserve"> </w:t>
      </w:r>
      <w:r>
        <w:rPr>
          <w:rFonts w:hint="eastAsia" w:cs="宋体"/>
          <w:spacing w:val="7"/>
          <w:position w:val="1"/>
          <w:sz w:val="24"/>
          <w:szCs w:val="24"/>
          <w:highlight w:val="none"/>
          <w:lang w:eastAsia="zh-CN"/>
        </w:rPr>
        <w:t>□</w:t>
      </w:r>
      <w:r>
        <w:rPr>
          <w:rFonts w:hint="eastAsia" w:ascii="宋体" w:hAnsi="宋体" w:eastAsia="宋体" w:cs="宋体"/>
          <w:spacing w:val="7"/>
          <w:position w:val="1"/>
          <w:sz w:val="24"/>
          <w:szCs w:val="24"/>
          <w:highlight w:val="none"/>
        </w:rPr>
        <w:t>其他</w:t>
      </w:r>
    </w:p>
    <w:p w14:paraId="2F2B77FA">
      <w:pPr>
        <w:spacing w:before="138" w:line="268" w:lineRule="exact"/>
        <w:ind w:left="430"/>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（8）中标（成交）供应商是否为外商投资企业：</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7EBB2D27">
      <w:pPr>
        <w:spacing w:before="140" w:line="269" w:lineRule="exact"/>
        <w:ind w:left="950"/>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rPr>
        <w:t>外商投资企业类型：</w:t>
      </w:r>
      <w:r>
        <w:rPr>
          <w:rFonts w:hint="eastAsia" w:cs="宋体"/>
          <w:spacing w:val="9"/>
          <w:position w:val="1"/>
          <w:sz w:val="24"/>
          <w:szCs w:val="24"/>
          <w:highlight w:val="none"/>
          <w:lang w:eastAsia="zh-CN"/>
        </w:rPr>
        <w:t>□</w:t>
      </w:r>
      <w:r>
        <w:rPr>
          <w:rFonts w:hint="eastAsia" w:ascii="宋体" w:hAnsi="宋体" w:eastAsia="宋体" w:cs="宋体"/>
          <w:spacing w:val="9"/>
          <w:position w:val="1"/>
          <w:sz w:val="24"/>
          <w:szCs w:val="24"/>
          <w:highlight w:val="none"/>
        </w:rPr>
        <w:t xml:space="preserve">全部由外国投资者投资  </w:t>
      </w:r>
      <w:r>
        <w:rPr>
          <w:rFonts w:hint="eastAsia" w:cs="宋体"/>
          <w:spacing w:val="9"/>
          <w:position w:val="1"/>
          <w:sz w:val="24"/>
          <w:szCs w:val="24"/>
          <w:highlight w:val="none"/>
          <w:lang w:eastAsia="zh-CN"/>
        </w:rPr>
        <w:t>□</w:t>
      </w:r>
      <w:r>
        <w:rPr>
          <w:rFonts w:hint="eastAsia" w:ascii="宋体" w:hAnsi="宋体" w:eastAsia="宋体" w:cs="宋体"/>
          <w:spacing w:val="9"/>
          <w:position w:val="1"/>
          <w:sz w:val="24"/>
          <w:szCs w:val="24"/>
          <w:highlight w:val="none"/>
        </w:rPr>
        <w:t>部分由外国投资者投资</w:t>
      </w:r>
    </w:p>
    <w:p w14:paraId="0215F269">
      <w:pPr>
        <w:spacing w:before="146" w:line="228" w:lineRule="auto"/>
        <w:ind w:left="43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（9）是否涉及进口产品：</w:t>
      </w:r>
    </w:p>
    <w:p w14:paraId="126245F8">
      <w:pPr>
        <w:spacing w:before="154" w:line="248" w:lineRule="auto"/>
        <w:ind w:left="955"/>
        <w:rPr>
          <w:rFonts w:hint="eastAsia" w:ascii="宋体" w:hAnsi="宋体" w:eastAsia="宋体" w:cs="宋体"/>
          <w:sz w:val="24"/>
          <w:szCs w:val="24"/>
          <w:highlight w:val="none"/>
        </w:rPr>
      </w:pPr>
      <w:r>
        <w:rPr>
          <w:rFonts w:hint="eastAsia" w:cs="宋体"/>
          <w:spacing w:val="3"/>
          <w:sz w:val="24"/>
          <w:szCs w:val="24"/>
          <w:highlight w:val="none"/>
          <w:lang w:val="en-US" w:eastAsia="zh-CN"/>
        </w:rPr>
        <w:t>□</w:t>
      </w:r>
      <w:r>
        <w:rPr>
          <w:rFonts w:hint="eastAsia" w:ascii="宋体" w:hAnsi="宋体" w:eastAsia="宋体" w:cs="宋体"/>
          <w:spacing w:val="3"/>
          <w:sz w:val="24"/>
          <w:szCs w:val="24"/>
          <w:highlight w:val="none"/>
        </w:rPr>
        <w:t>是，《政府采购品目分类目录》底级品目名称：</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2"/>
          <w:sz w:val="24"/>
          <w:szCs w:val="24"/>
          <w:highlight w:val="none"/>
        </w:rPr>
        <w:t xml:space="preserve"> 金额：</w:t>
      </w:r>
      <w:r>
        <w:rPr>
          <w:rFonts w:hint="eastAsia" w:ascii="宋体" w:hAnsi="宋体" w:eastAsia="宋体" w:cs="宋体"/>
          <w:spacing w:val="2"/>
          <w:sz w:val="24"/>
          <w:szCs w:val="24"/>
          <w:highlight w:val="none"/>
          <w:u w:val="single" w:color="auto"/>
        </w:rPr>
        <w:t xml:space="preserve">         </w:t>
      </w:r>
    </w:p>
    <w:p w14:paraId="660C9245">
      <w:pPr>
        <w:spacing w:before="147" w:line="228" w:lineRule="auto"/>
        <w:ind w:left="170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国别：</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41"/>
          <w:sz w:val="24"/>
          <w:szCs w:val="24"/>
          <w:highlight w:val="none"/>
        </w:rPr>
        <w:t xml:space="preserve"> </w:t>
      </w:r>
      <w:r>
        <w:rPr>
          <w:rFonts w:hint="eastAsia" w:ascii="宋体" w:hAnsi="宋体" w:eastAsia="宋体" w:cs="宋体"/>
          <w:spacing w:val="4"/>
          <w:sz w:val="24"/>
          <w:szCs w:val="24"/>
          <w:highlight w:val="none"/>
        </w:rPr>
        <w:t>品牌：</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3"/>
          <w:sz w:val="24"/>
          <w:szCs w:val="24"/>
          <w:highlight w:val="none"/>
        </w:rPr>
        <w:t xml:space="preserve"> </w:t>
      </w:r>
      <w:r>
        <w:rPr>
          <w:rFonts w:hint="eastAsia" w:ascii="宋体" w:hAnsi="宋体" w:eastAsia="宋体" w:cs="宋体"/>
          <w:spacing w:val="4"/>
          <w:sz w:val="24"/>
          <w:szCs w:val="24"/>
          <w:highlight w:val="none"/>
        </w:rPr>
        <w:t>规格型号：</w:t>
      </w:r>
      <w:r>
        <w:rPr>
          <w:rFonts w:hint="eastAsia" w:ascii="宋体" w:hAnsi="宋体" w:eastAsia="宋体" w:cs="宋体"/>
          <w:sz w:val="24"/>
          <w:szCs w:val="24"/>
          <w:highlight w:val="none"/>
          <w:u w:val="single" w:color="auto"/>
        </w:rPr>
        <w:t xml:space="preserve">         </w:t>
      </w:r>
    </w:p>
    <w:p w14:paraId="3E58B43E">
      <w:pPr>
        <w:spacing w:before="155" w:line="271" w:lineRule="exact"/>
        <w:ind w:left="955"/>
        <w:rPr>
          <w:rFonts w:hint="eastAsia" w:ascii="宋体" w:hAnsi="宋体" w:eastAsia="宋体" w:cs="宋体"/>
          <w:sz w:val="24"/>
          <w:szCs w:val="24"/>
          <w:highlight w:val="none"/>
        </w:rPr>
      </w:pPr>
      <w:r>
        <w:rPr>
          <w:rFonts w:hint="eastAsia" w:cs="宋体"/>
          <w:position w:val="1"/>
          <w:sz w:val="24"/>
          <w:szCs w:val="24"/>
          <w:highlight w:val="none"/>
          <w:lang w:eastAsia="zh-CN"/>
        </w:rPr>
        <w:t>□</w:t>
      </w:r>
      <w:r>
        <w:rPr>
          <w:rFonts w:hint="eastAsia" w:ascii="宋体" w:hAnsi="宋体" w:eastAsia="宋体" w:cs="宋体"/>
          <w:position w:val="1"/>
          <w:sz w:val="24"/>
          <w:szCs w:val="24"/>
          <w:highlight w:val="none"/>
        </w:rPr>
        <w:t>否</w:t>
      </w:r>
    </w:p>
    <w:p w14:paraId="78FF480C">
      <w:pPr>
        <w:spacing w:before="145" w:line="228" w:lineRule="auto"/>
        <w:ind w:left="43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（10）是否涉及节能产品：</w:t>
      </w:r>
    </w:p>
    <w:p w14:paraId="1E407467">
      <w:pPr>
        <w:spacing w:before="153" w:line="248" w:lineRule="auto"/>
        <w:ind w:left="955"/>
        <w:rPr>
          <w:rFonts w:hint="eastAsia" w:ascii="宋体" w:hAnsi="宋体" w:eastAsia="宋体" w:cs="宋体"/>
          <w:sz w:val="24"/>
          <w:szCs w:val="24"/>
          <w:highlight w:val="none"/>
        </w:rPr>
      </w:pPr>
      <w:r>
        <w:rPr>
          <w:rFonts w:hint="eastAsia" w:cs="宋体"/>
          <w:spacing w:val="5"/>
          <w:sz w:val="24"/>
          <w:szCs w:val="24"/>
          <w:highlight w:val="none"/>
          <w:lang w:eastAsia="zh-CN"/>
        </w:rPr>
        <w:t>□</w:t>
      </w:r>
      <w:r>
        <w:rPr>
          <w:rFonts w:hint="eastAsia" w:ascii="宋体" w:hAnsi="宋体" w:eastAsia="宋体" w:cs="宋体"/>
          <w:spacing w:val="5"/>
          <w:sz w:val="24"/>
          <w:szCs w:val="24"/>
          <w:highlight w:val="none"/>
        </w:rPr>
        <w:t>是，《节能产品政府采购品目清单》的底级品目名称：</w:t>
      </w:r>
      <w:r>
        <w:rPr>
          <w:rFonts w:hint="eastAsia" w:ascii="宋体" w:hAnsi="宋体" w:eastAsia="宋体" w:cs="宋体"/>
          <w:sz w:val="24"/>
          <w:szCs w:val="24"/>
          <w:highlight w:val="none"/>
          <w:u w:val="single" w:color="auto"/>
        </w:rPr>
        <w:t xml:space="preserve">          </w:t>
      </w:r>
    </w:p>
    <w:p w14:paraId="69F6AE07">
      <w:pPr>
        <w:spacing w:before="140" w:line="268" w:lineRule="exact"/>
        <w:ind w:left="1690"/>
        <w:rPr>
          <w:rFonts w:hint="eastAsia" w:ascii="宋体" w:hAnsi="宋体" w:eastAsia="宋体" w:cs="宋体"/>
          <w:sz w:val="24"/>
          <w:szCs w:val="24"/>
          <w:highlight w:val="none"/>
        </w:rPr>
      </w:pPr>
      <w:r>
        <w:rPr>
          <w:rFonts w:hint="eastAsia" w:cs="宋体"/>
          <w:spacing w:val="5"/>
          <w:position w:val="1"/>
          <w:sz w:val="24"/>
          <w:szCs w:val="24"/>
          <w:highlight w:val="none"/>
          <w:lang w:eastAsia="zh-CN"/>
        </w:rPr>
        <w:t>□</w:t>
      </w:r>
      <w:r>
        <w:rPr>
          <w:rFonts w:hint="eastAsia" w:ascii="宋体" w:hAnsi="宋体" w:eastAsia="宋体" w:cs="宋体"/>
          <w:spacing w:val="5"/>
          <w:position w:val="1"/>
          <w:sz w:val="24"/>
          <w:szCs w:val="24"/>
          <w:highlight w:val="none"/>
        </w:rPr>
        <w:t>强制采购</w:t>
      </w:r>
      <w:r>
        <w:rPr>
          <w:rFonts w:hint="eastAsia" w:ascii="宋体" w:hAnsi="宋体" w:eastAsia="宋体" w:cs="宋体"/>
          <w:spacing w:val="8"/>
          <w:position w:val="1"/>
          <w:sz w:val="24"/>
          <w:szCs w:val="24"/>
          <w:highlight w:val="none"/>
        </w:rPr>
        <w:t xml:space="preserve">       </w:t>
      </w:r>
      <w:r>
        <w:rPr>
          <w:rFonts w:hint="eastAsia" w:cs="宋体"/>
          <w:spacing w:val="5"/>
          <w:position w:val="1"/>
          <w:sz w:val="24"/>
          <w:szCs w:val="24"/>
          <w:highlight w:val="none"/>
          <w:lang w:eastAsia="zh-CN"/>
        </w:rPr>
        <w:t>□</w:t>
      </w:r>
      <w:r>
        <w:rPr>
          <w:rFonts w:hint="eastAsia" w:ascii="宋体" w:hAnsi="宋体" w:eastAsia="宋体" w:cs="宋体"/>
          <w:spacing w:val="5"/>
          <w:position w:val="1"/>
          <w:sz w:val="24"/>
          <w:szCs w:val="24"/>
          <w:highlight w:val="none"/>
        </w:rPr>
        <w:t>优先采购</w:t>
      </w:r>
    </w:p>
    <w:p w14:paraId="518C179A">
      <w:pPr>
        <w:spacing w:before="142" w:line="270" w:lineRule="exact"/>
        <w:ind w:left="955"/>
        <w:rPr>
          <w:rFonts w:hint="eastAsia" w:ascii="宋体" w:hAnsi="宋体" w:eastAsia="宋体" w:cs="宋体"/>
          <w:sz w:val="24"/>
          <w:szCs w:val="24"/>
          <w:highlight w:val="none"/>
        </w:rPr>
      </w:pPr>
      <w:r>
        <w:rPr>
          <w:rFonts w:hint="eastAsia" w:cs="宋体"/>
          <w:position w:val="1"/>
          <w:sz w:val="24"/>
          <w:szCs w:val="24"/>
          <w:highlight w:val="none"/>
          <w:lang w:eastAsia="zh-CN"/>
        </w:rPr>
        <w:t>□</w:t>
      </w:r>
      <w:r>
        <w:rPr>
          <w:rFonts w:hint="eastAsia" w:ascii="宋体" w:hAnsi="宋体" w:eastAsia="宋体" w:cs="宋体"/>
          <w:position w:val="1"/>
          <w:sz w:val="24"/>
          <w:szCs w:val="24"/>
          <w:highlight w:val="none"/>
        </w:rPr>
        <w:t>否</w:t>
      </w:r>
    </w:p>
    <w:p w14:paraId="0FD88821">
      <w:pPr>
        <w:spacing w:before="146" w:line="228" w:lineRule="auto"/>
        <w:ind w:left="1052"/>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是否涉及环境标志产品：</w:t>
      </w:r>
    </w:p>
    <w:p w14:paraId="76372D19">
      <w:pPr>
        <w:spacing w:before="153" w:line="248" w:lineRule="auto"/>
        <w:ind w:left="955"/>
        <w:rPr>
          <w:rFonts w:hint="eastAsia" w:ascii="宋体" w:hAnsi="宋体" w:eastAsia="宋体" w:cs="宋体"/>
          <w:sz w:val="24"/>
          <w:szCs w:val="24"/>
          <w:highlight w:val="none"/>
        </w:rPr>
      </w:pPr>
      <w:r>
        <w:rPr>
          <w:rFonts w:hint="eastAsia" w:cs="宋体"/>
          <w:spacing w:val="5"/>
          <w:sz w:val="24"/>
          <w:szCs w:val="24"/>
          <w:highlight w:val="none"/>
          <w:lang w:eastAsia="zh-CN"/>
        </w:rPr>
        <w:t>□</w:t>
      </w:r>
      <w:r>
        <w:rPr>
          <w:rFonts w:hint="eastAsia" w:ascii="宋体" w:hAnsi="宋体" w:eastAsia="宋体" w:cs="宋体"/>
          <w:spacing w:val="5"/>
          <w:sz w:val="24"/>
          <w:szCs w:val="24"/>
          <w:highlight w:val="none"/>
        </w:rPr>
        <w:t>是，《环境标志产品政府采购品目清单》的底级品目名称：</w:t>
      </w:r>
      <w:r>
        <w:rPr>
          <w:rFonts w:hint="eastAsia" w:ascii="宋体" w:hAnsi="宋体" w:eastAsia="宋体" w:cs="宋体"/>
          <w:sz w:val="24"/>
          <w:szCs w:val="24"/>
          <w:highlight w:val="none"/>
          <w:u w:val="single" w:color="auto"/>
        </w:rPr>
        <w:t xml:space="preserve">          </w:t>
      </w:r>
    </w:p>
    <w:p w14:paraId="0ED5010B">
      <w:pPr>
        <w:spacing w:before="140" w:line="268" w:lineRule="exact"/>
        <w:ind w:left="1690"/>
        <w:rPr>
          <w:rFonts w:hint="eastAsia" w:ascii="宋体" w:hAnsi="宋体" w:eastAsia="宋体" w:cs="宋体"/>
          <w:sz w:val="24"/>
          <w:szCs w:val="24"/>
          <w:highlight w:val="none"/>
        </w:rPr>
      </w:pPr>
      <w:r>
        <w:rPr>
          <w:rFonts w:hint="eastAsia" w:cs="宋体"/>
          <w:spacing w:val="5"/>
          <w:position w:val="1"/>
          <w:sz w:val="24"/>
          <w:szCs w:val="24"/>
          <w:highlight w:val="none"/>
          <w:lang w:eastAsia="zh-CN"/>
        </w:rPr>
        <w:t>□</w:t>
      </w:r>
      <w:r>
        <w:rPr>
          <w:rFonts w:hint="eastAsia" w:ascii="宋体" w:hAnsi="宋体" w:eastAsia="宋体" w:cs="宋体"/>
          <w:spacing w:val="5"/>
          <w:position w:val="1"/>
          <w:sz w:val="24"/>
          <w:szCs w:val="24"/>
          <w:highlight w:val="none"/>
        </w:rPr>
        <w:t>强制采购</w:t>
      </w:r>
      <w:r>
        <w:rPr>
          <w:rFonts w:hint="eastAsia" w:ascii="宋体" w:hAnsi="宋体" w:eastAsia="宋体" w:cs="宋体"/>
          <w:spacing w:val="8"/>
          <w:position w:val="1"/>
          <w:sz w:val="24"/>
          <w:szCs w:val="24"/>
          <w:highlight w:val="none"/>
        </w:rPr>
        <w:t xml:space="preserve">       </w:t>
      </w:r>
      <w:r>
        <w:rPr>
          <w:rFonts w:hint="eastAsia" w:cs="宋体"/>
          <w:spacing w:val="5"/>
          <w:position w:val="1"/>
          <w:sz w:val="24"/>
          <w:szCs w:val="24"/>
          <w:highlight w:val="none"/>
          <w:lang w:eastAsia="zh-CN"/>
        </w:rPr>
        <w:t>□</w:t>
      </w:r>
      <w:r>
        <w:rPr>
          <w:rFonts w:hint="eastAsia" w:ascii="宋体" w:hAnsi="宋体" w:eastAsia="宋体" w:cs="宋体"/>
          <w:spacing w:val="5"/>
          <w:position w:val="1"/>
          <w:sz w:val="24"/>
          <w:szCs w:val="24"/>
          <w:highlight w:val="none"/>
        </w:rPr>
        <w:t>优先采购</w:t>
      </w:r>
    </w:p>
    <w:p w14:paraId="75D2CEDC">
      <w:pPr>
        <w:spacing w:before="140" w:line="270" w:lineRule="exact"/>
        <w:ind w:left="955"/>
        <w:rPr>
          <w:rFonts w:hint="eastAsia" w:ascii="宋体" w:hAnsi="宋体" w:eastAsia="宋体" w:cs="宋体"/>
          <w:sz w:val="24"/>
          <w:szCs w:val="24"/>
          <w:highlight w:val="none"/>
        </w:rPr>
      </w:pPr>
      <w:r>
        <w:rPr>
          <w:rFonts w:hint="eastAsia" w:cs="宋体"/>
          <w:position w:val="1"/>
          <w:sz w:val="24"/>
          <w:szCs w:val="24"/>
          <w:highlight w:val="none"/>
          <w:lang w:eastAsia="zh-CN"/>
        </w:rPr>
        <w:t>□</w:t>
      </w:r>
      <w:r>
        <w:rPr>
          <w:rFonts w:hint="eastAsia" w:ascii="宋体" w:hAnsi="宋体" w:eastAsia="宋体" w:cs="宋体"/>
          <w:position w:val="1"/>
          <w:sz w:val="24"/>
          <w:szCs w:val="24"/>
          <w:highlight w:val="none"/>
        </w:rPr>
        <w:t>否</w:t>
      </w:r>
    </w:p>
    <w:p w14:paraId="08346E45">
      <w:pPr>
        <w:spacing w:before="145" w:line="228" w:lineRule="auto"/>
        <w:ind w:left="1052"/>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是否涉及绿色产品：</w:t>
      </w:r>
    </w:p>
    <w:p w14:paraId="34FE8693">
      <w:pPr>
        <w:spacing w:before="156" w:line="248" w:lineRule="auto"/>
        <w:ind w:left="955"/>
        <w:rPr>
          <w:rFonts w:hint="eastAsia" w:ascii="宋体" w:hAnsi="宋体" w:eastAsia="宋体" w:cs="宋体"/>
          <w:sz w:val="24"/>
          <w:szCs w:val="24"/>
          <w:highlight w:val="none"/>
        </w:rPr>
      </w:pPr>
      <w:r>
        <w:rPr>
          <w:rFonts w:hint="eastAsia" w:cs="宋体"/>
          <w:spacing w:val="9"/>
          <w:sz w:val="24"/>
          <w:szCs w:val="24"/>
          <w:highlight w:val="none"/>
          <w:lang w:eastAsia="zh-CN"/>
        </w:rPr>
        <w:t>□</w:t>
      </w:r>
      <w:r>
        <w:rPr>
          <w:rFonts w:hint="eastAsia" w:ascii="宋体" w:hAnsi="宋体" w:eastAsia="宋体" w:cs="宋体"/>
          <w:spacing w:val="9"/>
          <w:sz w:val="24"/>
          <w:szCs w:val="24"/>
          <w:highlight w:val="none"/>
        </w:rPr>
        <w:t>是，绿色产品政府采购相关政策确定的底级品目名称：</w:t>
      </w:r>
      <w:r>
        <w:rPr>
          <w:rFonts w:hint="eastAsia" w:ascii="宋体" w:hAnsi="宋体" w:eastAsia="宋体" w:cs="宋体"/>
          <w:sz w:val="24"/>
          <w:szCs w:val="24"/>
          <w:highlight w:val="none"/>
          <w:u w:val="single" w:color="auto"/>
        </w:rPr>
        <w:t xml:space="preserve">          </w:t>
      </w:r>
    </w:p>
    <w:p w14:paraId="6ECBE657">
      <w:pPr>
        <w:spacing w:before="139" w:line="269" w:lineRule="exact"/>
        <w:ind w:left="1690"/>
        <w:rPr>
          <w:rFonts w:hint="eastAsia" w:ascii="宋体" w:hAnsi="宋体" w:eastAsia="宋体" w:cs="宋体"/>
          <w:sz w:val="24"/>
          <w:szCs w:val="24"/>
          <w:highlight w:val="none"/>
        </w:rPr>
      </w:pPr>
      <w:r>
        <w:rPr>
          <w:rFonts w:hint="eastAsia" w:cs="宋体"/>
          <w:spacing w:val="5"/>
          <w:position w:val="1"/>
          <w:sz w:val="24"/>
          <w:szCs w:val="24"/>
          <w:highlight w:val="none"/>
          <w:lang w:eastAsia="zh-CN"/>
        </w:rPr>
        <w:t>□</w:t>
      </w:r>
      <w:r>
        <w:rPr>
          <w:rFonts w:hint="eastAsia" w:ascii="宋体" w:hAnsi="宋体" w:eastAsia="宋体" w:cs="宋体"/>
          <w:spacing w:val="5"/>
          <w:position w:val="1"/>
          <w:sz w:val="24"/>
          <w:szCs w:val="24"/>
          <w:highlight w:val="none"/>
        </w:rPr>
        <w:t>强制采购</w:t>
      </w:r>
      <w:r>
        <w:rPr>
          <w:rFonts w:hint="eastAsia" w:ascii="宋体" w:hAnsi="宋体" w:eastAsia="宋体" w:cs="宋体"/>
          <w:spacing w:val="8"/>
          <w:position w:val="1"/>
          <w:sz w:val="24"/>
          <w:szCs w:val="24"/>
          <w:highlight w:val="none"/>
        </w:rPr>
        <w:t xml:space="preserve">       </w:t>
      </w:r>
      <w:r>
        <w:rPr>
          <w:rFonts w:hint="eastAsia" w:cs="宋体"/>
          <w:spacing w:val="5"/>
          <w:position w:val="1"/>
          <w:sz w:val="24"/>
          <w:szCs w:val="24"/>
          <w:highlight w:val="none"/>
          <w:lang w:eastAsia="zh-CN"/>
        </w:rPr>
        <w:t>□</w:t>
      </w:r>
      <w:r>
        <w:rPr>
          <w:rFonts w:hint="eastAsia" w:ascii="宋体" w:hAnsi="宋体" w:eastAsia="宋体" w:cs="宋体"/>
          <w:spacing w:val="5"/>
          <w:position w:val="1"/>
          <w:sz w:val="24"/>
          <w:szCs w:val="24"/>
          <w:highlight w:val="none"/>
        </w:rPr>
        <w:t>优先采购</w:t>
      </w:r>
    </w:p>
    <w:p w14:paraId="5941CAA8">
      <w:pPr>
        <w:spacing w:before="139" w:line="270" w:lineRule="exact"/>
        <w:ind w:left="955"/>
        <w:rPr>
          <w:rFonts w:hint="eastAsia" w:ascii="宋体" w:hAnsi="宋体" w:eastAsia="宋体" w:cs="宋体"/>
          <w:sz w:val="24"/>
          <w:szCs w:val="24"/>
          <w:highlight w:val="none"/>
        </w:rPr>
      </w:pPr>
      <w:r>
        <w:rPr>
          <w:rFonts w:hint="eastAsia" w:cs="宋体"/>
          <w:position w:val="1"/>
          <w:sz w:val="24"/>
          <w:szCs w:val="24"/>
          <w:highlight w:val="none"/>
          <w:lang w:eastAsia="zh-CN"/>
        </w:rPr>
        <w:t>□</w:t>
      </w:r>
      <w:r>
        <w:rPr>
          <w:rFonts w:hint="eastAsia" w:ascii="宋体" w:hAnsi="宋体" w:eastAsia="宋体" w:cs="宋体"/>
          <w:position w:val="1"/>
          <w:sz w:val="24"/>
          <w:szCs w:val="24"/>
          <w:highlight w:val="none"/>
        </w:rPr>
        <w:t>否</w:t>
      </w:r>
    </w:p>
    <w:p w14:paraId="7DA0E91B">
      <w:pPr>
        <w:spacing w:before="146" w:line="374" w:lineRule="auto"/>
        <w:ind w:right="1081" w:firstLine="43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（11）涉及商品包装和快递包装的，是否参考《商品包装政府采购需求标准（试行）》、《快递包装政府</w:t>
      </w:r>
      <w:r>
        <w:rPr>
          <w:rFonts w:hint="eastAsia" w:ascii="宋体" w:hAnsi="宋体" w:eastAsia="宋体" w:cs="宋体"/>
          <w:spacing w:val="10"/>
          <w:sz w:val="24"/>
          <w:szCs w:val="24"/>
          <w:highlight w:val="none"/>
        </w:rPr>
        <w:t xml:space="preserve"> </w:t>
      </w:r>
      <w:r>
        <w:rPr>
          <w:rFonts w:hint="eastAsia" w:ascii="宋体" w:hAnsi="宋体" w:eastAsia="宋体" w:cs="宋体"/>
          <w:spacing w:val="4"/>
          <w:sz w:val="24"/>
          <w:szCs w:val="24"/>
          <w:highlight w:val="none"/>
        </w:rPr>
        <w:t>采购需求标准（试行）》</w:t>
      </w:r>
      <w:r>
        <w:rPr>
          <w:rFonts w:hint="eastAsia" w:ascii="宋体" w:hAnsi="宋体" w:eastAsia="宋体" w:cs="宋体"/>
          <w:spacing w:val="-46"/>
          <w:sz w:val="24"/>
          <w:szCs w:val="24"/>
          <w:highlight w:val="none"/>
        </w:rPr>
        <w:t xml:space="preserve"> </w:t>
      </w:r>
      <w:r>
        <w:rPr>
          <w:rFonts w:hint="eastAsia" w:ascii="宋体" w:hAnsi="宋体" w:eastAsia="宋体" w:cs="宋体"/>
          <w:spacing w:val="4"/>
          <w:sz w:val="24"/>
          <w:szCs w:val="24"/>
          <w:highlight w:val="none"/>
        </w:rPr>
        <w:t>明确产品及相关快递服务的具体包装要求：</w:t>
      </w:r>
    </w:p>
    <w:p w14:paraId="586CB222">
      <w:pPr>
        <w:spacing w:line="270" w:lineRule="exact"/>
        <w:ind w:left="850"/>
        <w:rPr>
          <w:rFonts w:hint="eastAsia" w:ascii="宋体" w:hAnsi="宋体" w:eastAsia="宋体" w:cs="宋体"/>
          <w:sz w:val="24"/>
          <w:szCs w:val="24"/>
          <w:highlight w:val="none"/>
        </w:rPr>
      </w:pPr>
      <w:r>
        <w:rPr>
          <w:rFonts w:hint="eastAsia" w:cs="宋体"/>
          <w:spacing w:val="2"/>
          <w:position w:val="1"/>
          <w:sz w:val="24"/>
          <w:szCs w:val="24"/>
          <w:highlight w:val="none"/>
          <w:lang w:eastAsia="zh-CN"/>
        </w:rPr>
        <w:t>□</w:t>
      </w:r>
      <w:r>
        <w:rPr>
          <w:rFonts w:hint="eastAsia" w:ascii="宋体" w:hAnsi="宋体" w:eastAsia="宋体" w:cs="宋体"/>
          <w:spacing w:val="2"/>
          <w:position w:val="1"/>
          <w:sz w:val="24"/>
          <w:szCs w:val="24"/>
          <w:highlight w:val="none"/>
        </w:rPr>
        <w:t>是</w:t>
      </w:r>
      <w:r>
        <w:rPr>
          <w:rFonts w:hint="eastAsia" w:ascii="宋体" w:hAnsi="宋体" w:eastAsia="宋体" w:cs="宋体"/>
          <w:spacing w:val="8"/>
          <w:position w:val="1"/>
          <w:sz w:val="24"/>
          <w:szCs w:val="24"/>
          <w:highlight w:val="none"/>
        </w:rPr>
        <w:t xml:space="preserve">       </w:t>
      </w:r>
      <w:r>
        <w:rPr>
          <w:rFonts w:hint="eastAsia" w:cs="宋体"/>
          <w:spacing w:val="2"/>
          <w:position w:val="1"/>
          <w:sz w:val="24"/>
          <w:szCs w:val="24"/>
          <w:highlight w:val="none"/>
          <w:lang w:eastAsia="zh-CN"/>
        </w:rPr>
        <w:t>□</w:t>
      </w:r>
      <w:r>
        <w:rPr>
          <w:rFonts w:hint="eastAsia" w:ascii="宋体" w:hAnsi="宋体" w:eastAsia="宋体" w:cs="宋体"/>
          <w:spacing w:val="2"/>
          <w:position w:val="1"/>
          <w:sz w:val="24"/>
          <w:szCs w:val="24"/>
          <w:highlight w:val="none"/>
        </w:rPr>
        <w:t>否</w:t>
      </w:r>
      <w:r>
        <w:rPr>
          <w:rFonts w:hint="eastAsia" w:ascii="宋体" w:hAnsi="宋体" w:eastAsia="宋体" w:cs="宋体"/>
          <w:spacing w:val="8"/>
          <w:position w:val="1"/>
          <w:sz w:val="24"/>
          <w:szCs w:val="24"/>
          <w:highlight w:val="none"/>
        </w:rPr>
        <w:t xml:space="preserve">      </w:t>
      </w:r>
      <w:r>
        <w:rPr>
          <w:rFonts w:hint="eastAsia" w:cs="宋体"/>
          <w:spacing w:val="2"/>
          <w:position w:val="1"/>
          <w:sz w:val="24"/>
          <w:szCs w:val="24"/>
          <w:highlight w:val="none"/>
          <w:lang w:eastAsia="zh-CN"/>
        </w:rPr>
        <w:t>□</w:t>
      </w:r>
      <w:r>
        <w:rPr>
          <w:rFonts w:hint="eastAsia" w:ascii="宋体" w:hAnsi="宋体" w:eastAsia="宋体" w:cs="宋体"/>
          <w:spacing w:val="2"/>
          <w:position w:val="1"/>
          <w:sz w:val="24"/>
          <w:szCs w:val="24"/>
          <w:highlight w:val="none"/>
        </w:rPr>
        <w:t>不涉及</w:t>
      </w:r>
    </w:p>
    <w:p w14:paraId="6436D9D1">
      <w:pPr>
        <w:spacing w:before="41" w:line="228" w:lineRule="auto"/>
        <w:ind w:left="421"/>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2.</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合同金额</w:t>
      </w:r>
    </w:p>
    <w:p w14:paraId="20A84BA1">
      <w:pPr>
        <w:spacing w:before="161" w:line="228" w:lineRule="auto"/>
        <w:ind w:left="42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（1）合同金额小写：</w:t>
      </w:r>
      <w:r>
        <w:rPr>
          <w:rFonts w:hint="eastAsia" w:ascii="宋体" w:hAnsi="宋体" w:eastAsia="宋体" w:cs="宋体"/>
          <w:sz w:val="24"/>
          <w:szCs w:val="24"/>
          <w:highlight w:val="none"/>
          <w:u w:val="single" w:color="auto"/>
        </w:rPr>
        <w:t xml:space="preserve">                             </w:t>
      </w:r>
    </w:p>
    <w:p w14:paraId="17109405">
      <w:pPr>
        <w:spacing w:before="164" w:line="228" w:lineRule="auto"/>
        <w:ind w:left="1787"/>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大写：</w:t>
      </w:r>
      <w:r>
        <w:rPr>
          <w:rFonts w:hint="eastAsia" w:ascii="宋体" w:hAnsi="宋体" w:eastAsia="宋体" w:cs="宋体"/>
          <w:sz w:val="24"/>
          <w:szCs w:val="24"/>
          <w:highlight w:val="none"/>
          <w:u w:val="single" w:color="auto"/>
        </w:rPr>
        <w:t xml:space="preserve">                             </w:t>
      </w:r>
    </w:p>
    <w:p w14:paraId="58574A4D">
      <w:pPr>
        <w:spacing w:before="160" w:line="228" w:lineRule="auto"/>
        <w:ind w:left="947"/>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分包金额（如有）小写：</w:t>
      </w:r>
      <w:r>
        <w:rPr>
          <w:rFonts w:hint="eastAsia" w:ascii="宋体" w:hAnsi="宋体" w:eastAsia="宋体" w:cs="宋体"/>
          <w:sz w:val="24"/>
          <w:szCs w:val="24"/>
          <w:highlight w:val="none"/>
          <w:u w:val="single" w:color="auto"/>
        </w:rPr>
        <w:t xml:space="preserve">                    </w:t>
      </w:r>
    </w:p>
    <w:p w14:paraId="78553699">
      <w:pPr>
        <w:spacing w:before="161" w:line="228" w:lineRule="auto"/>
        <w:ind w:left="2207"/>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大写：</w:t>
      </w:r>
      <w:r>
        <w:rPr>
          <w:rFonts w:hint="eastAsia" w:ascii="宋体" w:hAnsi="宋体" w:eastAsia="宋体" w:cs="宋体"/>
          <w:sz w:val="24"/>
          <w:szCs w:val="24"/>
          <w:highlight w:val="none"/>
          <w:u w:val="single" w:color="auto"/>
        </w:rPr>
        <w:t xml:space="preserve">                         </w:t>
      </w:r>
    </w:p>
    <w:p w14:paraId="1A7E03EB">
      <w:pPr>
        <w:spacing w:before="160" w:line="226" w:lineRule="auto"/>
        <w:ind w:left="42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（注：固定单价合同应填写单价和最高限价）</w:t>
      </w:r>
    </w:p>
    <w:p w14:paraId="1C3C13DA">
      <w:pPr>
        <w:spacing w:before="165" w:line="226" w:lineRule="auto"/>
        <w:ind w:left="42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（2）合同定价方式（采用组合定价方式的，可以勾选</w:t>
      </w:r>
      <w:r>
        <w:rPr>
          <w:rFonts w:hint="eastAsia" w:ascii="宋体" w:hAnsi="宋体" w:eastAsia="宋体" w:cs="宋体"/>
          <w:spacing w:val="8"/>
          <w:sz w:val="24"/>
          <w:szCs w:val="24"/>
          <w:highlight w:val="none"/>
        </w:rPr>
        <w:t>多项</w:t>
      </w:r>
      <w:r>
        <w:rPr>
          <w:rFonts w:hint="eastAsia" w:ascii="宋体" w:hAnsi="宋体" w:eastAsia="宋体" w:cs="宋体"/>
          <w:spacing w:val="-54"/>
          <w:sz w:val="24"/>
          <w:szCs w:val="24"/>
          <w:highlight w:val="none"/>
        </w:rPr>
        <w:t>）：</w:t>
      </w:r>
    </w:p>
    <w:p w14:paraId="72A2478F">
      <w:pPr>
        <w:spacing w:before="155" w:line="247" w:lineRule="auto"/>
        <w:ind w:left="637"/>
        <w:rPr>
          <w:rFonts w:hint="eastAsia" w:ascii="宋体" w:hAnsi="宋体" w:eastAsia="宋体" w:cs="宋体"/>
          <w:sz w:val="24"/>
          <w:szCs w:val="24"/>
          <w:highlight w:val="none"/>
        </w:rPr>
      </w:pPr>
      <w:r>
        <w:rPr>
          <w:rFonts w:hint="eastAsia" w:cs="宋体"/>
          <w:spacing w:val="4"/>
          <w:sz w:val="24"/>
          <w:szCs w:val="24"/>
          <w:highlight w:val="none"/>
          <w:lang w:eastAsia="zh-CN"/>
        </w:rPr>
        <w:t>□</w:t>
      </w:r>
      <w:r>
        <w:rPr>
          <w:rFonts w:hint="eastAsia" w:ascii="宋体" w:hAnsi="宋体" w:eastAsia="宋体" w:cs="宋体"/>
          <w:spacing w:val="4"/>
          <w:sz w:val="24"/>
          <w:szCs w:val="24"/>
          <w:highlight w:val="none"/>
        </w:rPr>
        <w:t xml:space="preserve">固定总价 </w:t>
      </w:r>
      <w:r>
        <w:rPr>
          <w:rFonts w:hint="eastAsia" w:cs="宋体"/>
          <w:spacing w:val="4"/>
          <w:sz w:val="24"/>
          <w:szCs w:val="24"/>
          <w:highlight w:val="none"/>
          <w:lang w:eastAsia="zh-CN"/>
        </w:rPr>
        <w:t>□</w:t>
      </w:r>
      <w:r>
        <w:rPr>
          <w:rFonts w:hint="eastAsia" w:ascii="宋体" w:hAnsi="宋体" w:eastAsia="宋体" w:cs="宋体"/>
          <w:spacing w:val="4"/>
          <w:sz w:val="24"/>
          <w:szCs w:val="24"/>
          <w:highlight w:val="none"/>
        </w:rPr>
        <w:t xml:space="preserve">固定单价 </w:t>
      </w:r>
      <w:r>
        <w:rPr>
          <w:rFonts w:hint="eastAsia" w:cs="宋体"/>
          <w:spacing w:val="4"/>
          <w:sz w:val="24"/>
          <w:szCs w:val="24"/>
          <w:highlight w:val="none"/>
          <w:lang w:eastAsia="zh-CN"/>
        </w:rPr>
        <w:t>□</w:t>
      </w:r>
      <w:r>
        <w:rPr>
          <w:rFonts w:hint="eastAsia" w:ascii="宋体" w:hAnsi="宋体" w:eastAsia="宋体" w:cs="宋体"/>
          <w:spacing w:val="4"/>
          <w:sz w:val="24"/>
          <w:szCs w:val="24"/>
          <w:highlight w:val="none"/>
        </w:rPr>
        <w:t>固定费率</w:t>
      </w:r>
      <w:r>
        <w:rPr>
          <w:rFonts w:hint="eastAsia" w:ascii="宋体" w:hAnsi="宋体" w:eastAsia="宋体" w:cs="宋体"/>
          <w:spacing w:val="23"/>
          <w:sz w:val="24"/>
          <w:szCs w:val="24"/>
          <w:highlight w:val="none"/>
        </w:rPr>
        <w:t xml:space="preserve"> </w:t>
      </w:r>
      <w:r>
        <w:rPr>
          <w:rFonts w:hint="eastAsia" w:cs="宋体"/>
          <w:spacing w:val="4"/>
          <w:sz w:val="24"/>
          <w:szCs w:val="24"/>
          <w:highlight w:val="none"/>
          <w:lang w:eastAsia="zh-CN"/>
        </w:rPr>
        <w:t>□</w:t>
      </w:r>
      <w:r>
        <w:rPr>
          <w:rFonts w:hint="eastAsia" w:ascii="宋体" w:hAnsi="宋体" w:eastAsia="宋体" w:cs="宋体"/>
          <w:spacing w:val="4"/>
          <w:sz w:val="24"/>
          <w:szCs w:val="24"/>
          <w:highlight w:val="none"/>
        </w:rPr>
        <w:t>成本补偿</w:t>
      </w:r>
      <w:r>
        <w:rPr>
          <w:rFonts w:hint="eastAsia" w:ascii="宋体" w:hAnsi="宋体" w:eastAsia="宋体" w:cs="宋体"/>
          <w:spacing w:val="25"/>
          <w:sz w:val="24"/>
          <w:szCs w:val="24"/>
          <w:highlight w:val="none"/>
        </w:rPr>
        <w:t xml:space="preserve"> </w:t>
      </w:r>
      <w:r>
        <w:rPr>
          <w:rFonts w:hint="eastAsia" w:cs="宋体"/>
          <w:spacing w:val="4"/>
          <w:sz w:val="24"/>
          <w:szCs w:val="24"/>
          <w:highlight w:val="none"/>
          <w:lang w:eastAsia="zh-CN"/>
        </w:rPr>
        <w:t>□</w:t>
      </w:r>
      <w:r>
        <w:rPr>
          <w:rFonts w:hint="eastAsia" w:ascii="宋体" w:hAnsi="宋体" w:eastAsia="宋体" w:cs="宋体"/>
          <w:spacing w:val="4"/>
          <w:sz w:val="24"/>
          <w:szCs w:val="24"/>
          <w:highlight w:val="none"/>
        </w:rPr>
        <w:t>绩效激励</w:t>
      </w:r>
      <w:r>
        <w:rPr>
          <w:rFonts w:hint="eastAsia" w:ascii="宋体" w:hAnsi="宋体" w:eastAsia="宋体" w:cs="宋体"/>
          <w:spacing w:val="26"/>
          <w:sz w:val="24"/>
          <w:szCs w:val="24"/>
          <w:highlight w:val="none"/>
        </w:rPr>
        <w:t xml:space="preserve"> </w:t>
      </w:r>
      <w:r>
        <w:rPr>
          <w:rFonts w:hint="eastAsia" w:cs="宋体"/>
          <w:spacing w:val="3"/>
          <w:sz w:val="24"/>
          <w:szCs w:val="24"/>
          <w:highlight w:val="none"/>
          <w:lang w:eastAsia="zh-CN"/>
        </w:rPr>
        <w:t>□</w:t>
      </w:r>
      <w:r>
        <w:rPr>
          <w:rFonts w:hint="eastAsia" w:ascii="宋体" w:hAnsi="宋体" w:eastAsia="宋体" w:cs="宋体"/>
          <w:spacing w:val="3"/>
          <w:sz w:val="24"/>
          <w:szCs w:val="24"/>
          <w:highlight w:val="none"/>
        </w:rPr>
        <w:t>其他</w:t>
      </w:r>
      <w:r>
        <w:rPr>
          <w:rFonts w:hint="eastAsia" w:ascii="宋体" w:hAnsi="宋体" w:eastAsia="宋体" w:cs="宋体"/>
          <w:spacing w:val="3"/>
          <w:sz w:val="24"/>
          <w:szCs w:val="24"/>
          <w:highlight w:val="none"/>
          <w:u w:val="single" w:color="auto"/>
        </w:rPr>
        <w:t xml:space="preserve">        </w:t>
      </w:r>
    </w:p>
    <w:p w14:paraId="17E327FF">
      <w:pPr>
        <w:spacing w:before="148" w:line="228" w:lineRule="auto"/>
        <w:ind w:left="42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（3）付款方式（按项目实际勾选填写</w:t>
      </w:r>
      <w:r>
        <w:rPr>
          <w:rFonts w:hint="eastAsia" w:ascii="宋体" w:hAnsi="宋体" w:eastAsia="宋体" w:cs="宋体"/>
          <w:spacing w:val="-50"/>
          <w:sz w:val="24"/>
          <w:szCs w:val="24"/>
          <w:highlight w:val="none"/>
        </w:rPr>
        <w:t>）：</w:t>
      </w:r>
    </w:p>
    <w:p w14:paraId="2CBE8E22">
      <w:pPr>
        <w:spacing w:before="153" w:line="249" w:lineRule="auto"/>
        <w:ind w:left="637"/>
        <w:rPr>
          <w:rFonts w:hint="eastAsia" w:ascii="宋体" w:hAnsi="宋体" w:eastAsia="宋体" w:cs="宋体"/>
          <w:sz w:val="24"/>
          <w:szCs w:val="24"/>
          <w:highlight w:val="none"/>
        </w:rPr>
      </w:pPr>
      <w:r>
        <w:rPr>
          <w:rFonts w:hint="eastAsia" w:cs="宋体"/>
          <w:spacing w:val="9"/>
          <w:sz w:val="24"/>
          <w:szCs w:val="24"/>
          <w:highlight w:val="none"/>
          <w:lang w:eastAsia="zh-CN"/>
        </w:rPr>
        <w:t>□</w:t>
      </w:r>
      <w:r>
        <w:rPr>
          <w:rFonts w:hint="eastAsia" w:ascii="宋体" w:hAnsi="宋体" w:eastAsia="宋体" w:cs="宋体"/>
          <w:spacing w:val="9"/>
          <w:sz w:val="24"/>
          <w:szCs w:val="24"/>
          <w:highlight w:val="none"/>
        </w:rPr>
        <w:t>全额付款</w:t>
      </w:r>
      <w:r>
        <w:rPr>
          <w:rFonts w:hint="eastAsia" w:ascii="宋体" w:hAnsi="宋体" w:eastAsia="宋体" w:cs="宋体"/>
          <w:spacing w:val="2"/>
          <w:sz w:val="24"/>
          <w:szCs w:val="24"/>
          <w:highlight w:val="none"/>
        </w:rPr>
        <w:t>：</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2"/>
          <w:sz w:val="24"/>
          <w:szCs w:val="24"/>
          <w:highlight w:val="none"/>
          <w:u w:val="single" w:color="auto"/>
        </w:rPr>
        <w:t>（</w:t>
      </w:r>
      <w:r>
        <w:rPr>
          <w:rFonts w:hint="eastAsia" w:ascii="宋体" w:hAnsi="宋体" w:eastAsia="宋体" w:cs="宋体"/>
          <w:spacing w:val="9"/>
          <w:sz w:val="24"/>
          <w:szCs w:val="24"/>
          <w:highlight w:val="none"/>
          <w:u w:val="single" w:color="auto"/>
        </w:rPr>
        <w:t>应明确一次性支付合同款项的条件）</w:t>
      </w:r>
      <w:r>
        <w:rPr>
          <w:rFonts w:hint="eastAsia" w:ascii="宋体" w:hAnsi="宋体" w:eastAsia="宋体" w:cs="宋体"/>
          <w:sz w:val="24"/>
          <w:szCs w:val="24"/>
          <w:highlight w:val="none"/>
          <w:u w:val="single" w:color="auto"/>
        </w:rPr>
        <w:t xml:space="preserve">                      </w:t>
      </w:r>
    </w:p>
    <w:p w14:paraId="33AC9EAD">
      <w:pPr>
        <w:spacing w:before="141" w:line="306" w:lineRule="auto"/>
        <w:ind w:right="1081" w:firstLine="637"/>
        <w:rPr>
          <w:rFonts w:hint="eastAsia" w:ascii="宋体" w:hAnsi="宋体" w:eastAsia="宋体" w:cs="宋体"/>
          <w:sz w:val="24"/>
          <w:szCs w:val="24"/>
          <w:highlight w:val="none"/>
        </w:rPr>
      </w:pPr>
      <w:r>
        <w:rPr>
          <w:rFonts w:hint="eastAsia" w:cs="宋体"/>
          <w:spacing w:val="9"/>
          <w:sz w:val="24"/>
          <w:szCs w:val="24"/>
          <w:highlight w:val="none"/>
          <w:lang w:eastAsia="zh-CN"/>
        </w:rPr>
        <w:t>□</w:t>
      </w:r>
      <w:r>
        <w:rPr>
          <w:rFonts w:hint="eastAsia" w:ascii="宋体" w:hAnsi="宋体" w:eastAsia="宋体" w:cs="宋体"/>
          <w:spacing w:val="9"/>
          <w:sz w:val="24"/>
          <w:szCs w:val="24"/>
          <w:highlight w:val="none"/>
        </w:rPr>
        <w:t>分期付款</w:t>
      </w:r>
      <w:r>
        <w:rPr>
          <w:rFonts w:hint="eastAsia" w:ascii="宋体" w:hAnsi="宋体" w:eastAsia="宋体" w:cs="宋体"/>
          <w:spacing w:val="-16"/>
          <w:sz w:val="24"/>
          <w:szCs w:val="24"/>
          <w:highlight w:val="none"/>
        </w:rPr>
        <w:t>：</w:t>
      </w:r>
      <w:r>
        <w:rPr>
          <w:rFonts w:hint="eastAsia" w:ascii="宋体" w:hAnsi="宋体" w:eastAsia="宋体" w:cs="宋体"/>
          <w:spacing w:val="81"/>
          <w:sz w:val="24"/>
          <w:szCs w:val="24"/>
          <w:highlight w:val="none"/>
          <w:u w:val="single" w:color="auto"/>
        </w:rPr>
        <w:t xml:space="preserve"> </w:t>
      </w:r>
      <w:r>
        <w:rPr>
          <w:rFonts w:hint="eastAsia" w:ascii="宋体" w:hAnsi="宋体" w:eastAsia="宋体" w:cs="宋体"/>
          <w:spacing w:val="-16"/>
          <w:sz w:val="24"/>
          <w:szCs w:val="24"/>
          <w:highlight w:val="none"/>
          <w:u w:val="single" w:color="auto"/>
        </w:rPr>
        <w:t>（</w:t>
      </w:r>
      <w:r>
        <w:rPr>
          <w:rFonts w:hint="eastAsia" w:ascii="宋体" w:hAnsi="宋体" w:eastAsia="宋体" w:cs="宋体"/>
          <w:spacing w:val="9"/>
          <w:sz w:val="24"/>
          <w:szCs w:val="24"/>
          <w:highlight w:val="none"/>
          <w:u w:val="single" w:color="auto"/>
        </w:rPr>
        <w:t>应明确分期支付合同款项的各期比例和支付条件，各期支付条件应与分期履约验收</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u w:val="single" w:color="auto"/>
        </w:rPr>
        <w:t>情况挂钩</w:t>
      </w:r>
      <w:r>
        <w:rPr>
          <w:rFonts w:hint="eastAsia" w:ascii="宋体" w:hAnsi="宋体" w:eastAsia="宋体" w:cs="宋体"/>
          <w:spacing w:val="-6"/>
          <w:sz w:val="24"/>
          <w:szCs w:val="24"/>
          <w:highlight w:val="none"/>
          <w:u w:val="single" w:color="auto"/>
        </w:rPr>
        <w:t>）</w:t>
      </w:r>
      <w:r>
        <w:rPr>
          <w:rFonts w:hint="eastAsia" w:ascii="宋体" w:hAnsi="宋体" w:eastAsia="宋体" w:cs="宋体"/>
          <w:spacing w:val="16"/>
          <w:sz w:val="24"/>
          <w:szCs w:val="24"/>
          <w:highlight w:val="none"/>
          <w:u w:val="single" w:color="auto"/>
        </w:rPr>
        <w:t xml:space="preserve"> </w:t>
      </w:r>
      <w:r>
        <w:rPr>
          <w:rFonts w:hint="eastAsia" w:ascii="宋体" w:hAnsi="宋体" w:eastAsia="宋体" w:cs="宋体"/>
          <w:spacing w:val="-75"/>
          <w:sz w:val="24"/>
          <w:szCs w:val="24"/>
          <w:highlight w:val="none"/>
        </w:rPr>
        <w:t xml:space="preserve"> </w:t>
      </w:r>
      <w:r>
        <w:rPr>
          <w:rFonts w:hint="eastAsia" w:ascii="宋体" w:hAnsi="宋体" w:eastAsia="宋体" w:cs="宋体"/>
          <w:spacing w:val="-6"/>
          <w:sz w:val="24"/>
          <w:szCs w:val="24"/>
          <w:highlight w:val="none"/>
        </w:rPr>
        <w:t>，</w:t>
      </w:r>
      <w:r>
        <w:rPr>
          <w:rFonts w:hint="eastAsia" w:ascii="宋体" w:hAnsi="宋体" w:eastAsia="宋体" w:cs="宋体"/>
          <w:spacing w:val="10"/>
          <w:sz w:val="24"/>
          <w:szCs w:val="24"/>
          <w:highlight w:val="none"/>
        </w:rPr>
        <w:t>其中涉及预付款的</w:t>
      </w:r>
      <w:r>
        <w:rPr>
          <w:rFonts w:hint="eastAsia" w:ascii="宋体" w:hAnsi="宋体" w:eastAsia="宋体" w:cs="宋体"/>
          <w:spacing w:val="-6"/>
          <w:sz w:val="24"/>
          <w:szCs w:val="24"/>
          <w:highlight w:val="none"/>
        </w:rPr>
        <w:t>：</w:t>
      </w:r>
      <w:r>
        <w:rPr>
          <w:rFonts w:hint="eastAsia" w:ascii="宋体" w:hAnsi="宋体" w:eastAsia="宋体" w:cs="宋体"/>
          <w:spacing w:val="11"/>
          <w:sz w:val="24"/>
          <w:szCs w:val="24"/>
          <w:highlight w:val="none"/>
          <w:u w:val="single" w:color="auto"/>
        </w:rPr>
        <w:t xml:space="preserve"> </w:t>
      </w:r>
      <w:r>
        <w:rPr>
          <w:rFonts w:hint="eastAsia" w:ascii="宋体" w:hAnsi="宋体" w:eastAsia="宋体" w:cs="宋体"/>
          <w:spacing w:val="-6"/>
          <w:sz w:val="24"/>
          <w:szCs w:val="24"/>
          <w:highlight w:val="none"/>
          <w:u w:val="single" w:color="auto"/>
        </w:rPr>
        <w:t>（</w:t>
      </w:r>
      <w:r>
        <w:rPr>
          <w:rFonts w:hint="eastAsia" w:ascii="宋体" w:hAnsi="宋体" w:eastAsia="宋体" w:cs="宋体"/>
          <w:spacing w:val="10"/>
          <w:sz w:val="24"/>
          <w:szCs w:val="24"/>
          <w:highlight w:val="none"/>
          <w:u w:val="single" w:color="auto"/>
        </w:rPr>
        <w:t>应明确预付款的支付比例和支付条件）</w:t>
      </w:r>
      <w:r>
        <w:rPr>
          <w:rFonts w:hint="eastAsia" w:ascii="宋体" w:hAnsi="宋体" w:eastAsia="宋体" w:cs="宋体"/>
          <w:sz w:val="24"/>
          <w:szCs w:val="24"/>
          <w:highlight w:val="none"/>
          <w:u w:val="single" w:color="auto"/>
        </w:rPr>
        <w:t xml:space="preserve">  </w:t>
      </w:r>
    </w:p>
    <w:p w14:paraId="0B33742C">
      <w:pPr>
        <w:spacing w:before="153" w:line="248" w:lineRule="auto"/>
        <w:ind w:left="637"/>
        <w:rPr>
          <w:rFonts w:hint="eastAsia" w:ascii="宋体" w:hAnsi="宋体" w:eastAsia="宋体" w:cs="宋体"/>
          <w:sz w:val="24"/>
          <w:szCs w:val="24"/>
          <w:highlight w:val="none"/>
        </w:rPr>
      </w:pPr>
      <w:r>
        <w:rPr>
          <w:rFonts w:hint="eastAsia" w:cs="宋体"/>
          <w:spacing w:val="10"/>
          <w:sz w:val="24"/>
          <w:szCs w:val="24"/>
          <w:highlight w:val="none"/>
          <w:lang w:eastAsia="zh-CN"/>
        </w:rPr>
        <w:t>□</w:t>
      </w:r>
      <w:r>
        <w:rPr>
          <w:rFonts w:hint="eastAsia" w:ascii="宋体" w:hAnsi="宋体" w:eastAsia="宋体" w:cs="宋体"/>
          <w:spacing w:val="10"/>
          <w:sz w:val="24"/>
          <w:szCs w:val="24"/>
          <w:highlight w:val="none"/>
        </w:rPr>
        <w:t>成本补偿</w:t>
      </w:r>
      <w:r>
        <w:rPr>
          <w:rFonts w:hint="eastAsia" w:ascii="宋体" w:hAnsi="宋体" w:eastAsia="宋体" w:cs="宋体"/>
          <w:spacing w:val="-7"/>
          <w:sz w:val="24"/>
          <w:szCs w:val="24"/>
          <w:highlight w:val="none"/>
        </w:rPr>
        <w:t>：</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7"/>
          <w:sz w:val="24"/>
          <w:szCs w:val="24"/>
          <w:highlight w:val="none"/>
          <w:u w:val="single" w:color="auto"/>
        </w:rPr>
        <w:t>（</w:t>
      </w:r>
      <w:r>
        <w:rPr>
          <w:rFonts w:hint="eastAsia" w:ascii="宋体" w:hAnsi="宋体" w:eastAsia="宋体" w:cs="宋体"/>
          <w:spacing w:val="10"/>
          <w:sz w:val="24"/>
          <w:szCs w:val="24"/>
          <w:highlight w:val="none"/>
          <w:u w:val="single" w:color="auto"/>
        </w:rPr>
        <w:t>应明确按照成本补偿方式的支付方式和支付</w:t>
      </w:r>
      <w:r>
        <w:rPr>
          <w:rFonts w:hint="eastAsia" w:ascii="宋体" w:hAnsi="宋体" w:eastAsia="宋体" w:cs="宋体"/>
          <w:spacing w:val="9"/>
          <w:sz w:val="24"/>
          <w:szCs w:val="24"/>
          <w:highlight w:val="none"/>
          <w:u w:val="single" w:color="auto"/>
        </w:rPr>
        <w:t>条件）</w:t>
      </w:r>
      <w:r>
        <w:rPr>
          <w:rFonts w:hint="eastAsia" w:ascii="宋体" w:hAnsi="宋体" w:eastAsia="宋体" w:cs="宋体"/>
          <w:spacing w:val="1"/>
          <w:sz w:val="24"/>
          <w:szCs w:val="24"/>
          <w:highlight w:val="none"/>
          <w:u w:val="single" w:color="auto"/>
        </w:rPr>
        <w:t xml:space="preserve">    </w:t>
      </w:r>
    </w:p>
    <w:p w14:paraId="424895F4">
      <w:pPr>
        <w:spacing w:before="139" w:line="249" w:lineRule="auto"/>
        <w:ind w:left="637"/>
        <w:rPr>
          <w:rFonts w:hint="eastAsia" w:ascii="宋体" w:hAnsi="宋体" w:eastAsia="宋体" w:cs="宋体"/>
          <w:sz w:val="24"/>
          <w:szCs w:val="24"/>
          <w:highlight w:val="none"/>
        </w:rPr>
      </w:pPr>
      <w:r>
        <w:rPr>
          <w:rFonts w:hint="eastAsia" w:cs="宋体"/>
          <w:spacing w:val="10"/>
          <w:sz w:val="24"/>
          <w:szCs w:val="24"/>
          <w:highlight w:val="none"/>
          <w:lang w:eastAsia="zh-CN"/>
        </w:rPr>
        <w:t>□</w:t>
      </w:r>
      <w:r>
        <w:rPr>
          <w:rFonts w:hint="eastAsia" w:ascii="宋体" w:hAnsi="宋体" w:eastAsia="宋体" w:cs="宋体"/>
          <w:spacing w:val="10"/>
          <w:sz w:val="24"/>
          <w:szCs w:val="24"/>
          <w:highlight w:val="none"/>
        </w:rPr>
        <w:t>绩效激励</w:t>
      </w:r>
      <w:r>
        <w:rPr>
          <w:rFonts w:hint="eastAsia" w:ascii="宋体" w:hAnsi="宋体" w:eastAsia="宋体" w:cs="宋体"/>
          <w:spacing w:val="-7"/>
          <w:sz w:val="24"/>
          <w:szCs w:val="24"/>
          <w:highlight w:val="none"/>
        </w:rPr>
        <w:t>：</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7"/>
          <w:sz w:val="24"/>
          <w:szCs w:val="24"/>
          <w:highlight w:val="none"/>
          <w:u w:val="single" w:color="auto"/>
        </w:rPr>
        <w:t>（</w:t>
      </w:r>
      <w:r>
        <w:rPr>
          <w:rFonts w:hint="eastAsia" w:ascii="宋体" w:hAnsi="宋体" w:eastAsia="宋体" w:cs="宋体"/>
          <w:spacing w:val="10"/>
          <w:sz w:val="24"/>
          <w:szCs w:val="24"/>
          <w:highlight w:val="none"/>
          <w:u w:val="single" w:color="auto"/>
        </w:rPr>
        <w:t>应明确按照绩效激励方式的支付方式和支付</w:t>
      </w:r>
      <w:r>
        <w:rPr>
          <w:rFonts w:hint="eastAsia" w:ascii="宋体" w:hAnsi="宋体" w:eastAsia="宋体" w:cs="宋体"/>
          <w:spacing w:val="9"/>
          <w:sz w:val="24"/>
          <w:szCs w:val="24"/>
          <w:highlight w:val="none"/>
          <w:u w:val="single" w:color="auto"/>
        </w:rPr>
        <w:t>条件）</w:t>
      </w:r>
      <w:r>
        <w:rPr>
          <w:rFonts w:hint="eastAsia" w:ascii="宋体" w:hAnsi="宋体" w:eastAsia="宋体" w:cs="宋体"/>
          <w:spacing w:val="1"/>
          <w:sz w:val="24"/>
          <w:szCs w:val="24"/>
          <w:highlight w:val="none"/>
          <w:u w:val="single" w:color="auto"/>
        </w:rPr>
        <w:t xml:space="preserve">    </w:t>
      </w:r>
    </w:p>
    <w:p w14:paraId="3A350C0D">
      <w:pPr>
        <w:spacing w:before="147" w:line="228" w:lineRule="auto"/>
        <w:ind w:left="423"/>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3.</w:t>
      </w:r>
      <w:r>
        <w:rPr>
          <w:rFonts w:hint="eastAsia" w:ascii="宋体" w:hAnsi="宋体" w:eastAsia="宋体" w:cs="宋体"/>
          <w:spacing w:val="15"/>
          <w:sz w:val="24"/>
          <w:szCs w:val="24"/>
          <w:highlight w:val="none"/>
        </w:rPr>
        <w:t xml:space="preserve"> </w:t>
      </w:r>
      <w:r>
        <w:rPr>
          <w:rFonts w:hint="eastAsia" w:ascii="宋体" w:hAnsi="宋体" w:eastAsia="宋体" w:cs="宋体"/>
          <w:b/>
          <w:bCs/>
          <w:spacing w:val="3"/>
          <w:sz w:val="24"/>
          <w:szCs w:val="24"/>
          <w:highlight w:val="none"/>
        </w:rPr>
        <w:t>合同履行</w:t>
      </w:r>
    </w:p>
    <w:p w14:paraId="4DFC064A">
      <w:pPr>
        <w:spacing w:before="161" w:line="228" w:lineRule="auto"/>
        <w:ind w:left="42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（1）起始日期：</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91"/>
          <w:sz w:val="24"/>
          <w:szCs w:val="24"/>
          <w:highlight w:val="none"/>
        </w:rPr>
        <w:t xml:space="preserve"> </w:t>
      </w:r>
      <w:r>
        <w:rPr>
          <w:rFonts w:hint="eastAsia" w:ascii="宋体" w:hAnsi="宋体" w:eastAsia="宋体" w:cs="宋体"/>
          <w:spacing w:val="3"/>
          <w:sz w:val="24"/>
          <w:szCs w:val="24"/>
          <w:highlight w:val="none"/>
        </w:rPr>
        <w:t>年</w:t>
      </w:r>
      <w:r>
        <w:rPr>
          <w:rFonts w:hint="eastAsia" w:ascii="宋体" w:hAnsi="宋体" w:eastAsia="宋体" w:cs="宋体"/>
          <w:spacing w:val="-98"/>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87"/>
          <w:sz w:val="24"/>
          <w:szCs w:val="24"/>
          <w:highlight w:val="none"/>
        </w:rPr>
        <w:t xml:space="preserve"> </w:t>
      </w:r>
      <w:r>
        <w:rPr>
          <w:rFonts w:hint="eastAsia" w:ascii="宋体" w:hAnsi="宋体" w:eastAsia="宋体" w:cs="宋体"/>
          <w:spacing w:val="3"/>
          <w:sz w:val="24"/>
          <w:szCs w:val="24"/>
          <w:highlight w:val="none"/>
        </w:rPr>
        <w:t>月</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55"/>
          <w:sz w:val="24"/>
          <w:szCs w:val="24"/>
          <w:highlight w:val="none"/>
        </w:rPr>
        <w:t xml:space="preserve"> </w:t>
      </w:r>
      <w:r>
        <w:rPr>
          <w:rFonts w:hint="eastAsia" w:ascii="宋体" w:hAnsi="宋体" w:eastAsia="宋体" w:cs="宋体"/>
          <w:spacing w:val="3"/>
          <w:sz w:val="24"/>
          <w:szCs w:val="24"/>
          <w:highlight w:val="none"/>
        </w:rPr>
        <w:t>日，完成日期：</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91"/>
          <w:sz w:val="24"/>
          <w:szCs w:val="24"/>
          <w:highlight w:val="none"/>
        </w:rPr>
        <w:t xml:space="preserve"> </w:t>
      </w:r>
      <w:r>
        <w:rPr>
          <w:rFonts w:hint="eastAsia" w:ascii="宋体" w:hAnsi="宋体" w:eastAsia="宋体" w:cs="宋体"/>
          <w:spacing w:val="2"/>
          <w:sz w:val="24"/>
          <w:szCs w:val="24"/>
          <w:highlight w:val="none"/>
        </w:rPr>
        <w:t>年</w:t>
      </w:r>
      <w:r>
        <w:rPr>
          <w:rFonts w:hint="eastAsia" w:ascii="宋体" w:hAnsi="宋体" w:eastAsia="宋体" w:cs="宋体"/>
          <w:spacing w:val="-98"/>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87"/>
          <w:sz w:val="24"/>
          <w:szCs w:val="24"/>
          <w:highlight w:val="none"/>
        </w:rPr>
        <w:t xml:space="preserve"> </w:t>
      </w:r>
      <w:r>
        <w:rPr>
          <w:rFonts w:hint="eastAsia" w:ascii="宋体" w:hAnsi="宋体" w:eastAsia="宋体" w:cs="宋体"/>
          <w:spacing w:val="2"/>
          <w:sz w:val="24"/>
          <w:szCs w:val="24"/>
          <w:highlight w:val="none"/>
        </w:rPr>
        <w:t>月</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4"/>
          <w:sz w:val="24"/>
          <w:szCs w:val="24"/>
          <w:highlight w:val="none"/>
        </w:rPr>
        <w:t xml:space="preserve"> </w:t>
      </w:r>
      <w:r>
        <w:rPr>
          <w:rFonts w:hint="eastAsia" w:ascii="宋体" w:hAnsi="宋体" w:eastAsia="宋体" w:cs="宋体"/>
          <w:spacing w:val="2"/>
          <w:sz w:val="24"/>
          <w:szCs w:val="24"/>
          <w:highlight w:val="none"/>
        </w:rPr>
        <w:t>日。</w:t>
      </w:r>
    </w:p>
    <w:p w14:paraId="47BE70F5">
      <w:pPr>
        <w:spacing w:before="163" w:line="230" w:lineRule="auto"/>
        <w:ind w:left="42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（2）履约地点：</w:t>
      </w:r>
      <w:r>
        <w:rPr>
          <w:rFonts w:hint="eastAsia" w:ascii="宋体" w:hAnsi="宋体" w:eastAsia="宋体" w:cs="宋体"/>
          <w:sz w:val="24"/>
          <w:szCs w:val="24"/>
          <w:highlight w:val="none"/>
          <w:u w:val="single" w:color="auto"/>
        </w:rPr>
        <w:t xml:space="preserve">                               </w:t>
      </w:r>
    </w:p>
    <w:p w14:paraId="5BBFFF88">
      <w:pPr>
        <w:spacing w:before="151" w:line="270" w:lineRule="exact"/>
        <w:ind w:left="429"/>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（3）履约担保：是否收取履约保证金：</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569944BD">
      <w:pPr>
        <w:spacing w:before="146" w:line="228" w:lineRule="auto"/>
        <w:ind w:left="875"/>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收取履约保证金形式：</w:t>
      </w:r>
      <w:r>
        <w:rPr>
          <w:rFonts w:hint="eastAsia" w:ascii="宋体" w:hAnsi="宋体" w:eastAsia="宋体" w:cs="宋体"/>
          <w:sz w:val="24"/>
          <w:szCs w:val="24"/>
          <w:highlight w:val="none"/>
          <w:u w:val="single" w:color="auto"/>
        </w:rPr>
        <w:t xml:space="preserve">                              </w:t>
      </w:r>
    </w:p>
    <w:p w14:paraId="34A5AB92">
      <w:pPr>
        <w:spacing w:before="161" w:line="228" w:lineRule="auto"/>
        <w:ind w:left="846"/>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收取履约保证金金额：</w:t>
      </w:r>
      <w:r>
        <w:rPr>
          <w:rFonts w:hint="eastAsia" w:ascii="宋体" w:hAnsi="宋体" w:eastAsia="宋体" w:cs="宋体"/>
          <w:sz w:val="24"/>
          <w:szCs w:val="24"/>
          <w:highlight w:val="none"/>
          <w:u w:val="single" w:color="auto"/>
        </w:rPr>
        <w:t xml:space="preserve">                              </w:t>
      </w:r>
    </w:p>
    <w:p w14:paraId="7C8A7445">
      <w:pPr>
        <w:spacing w:before="164" w:line="228" w:lineRule="auto"/>
        <w:ind w:left="84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履约担保期限：</w:t>
      </w:r>
      <w:r>
        <w:rPr>
          <w:rFonts w:hint="eastAsia" w:ascii="宋体" w:hAnsi="宋体" w:eastAsia="宋体" w:cs="宋体"/>
          <w:sz w:val="24"/>
          <w:szCs w:val="24"/>
          <w:highlight w:val="none"/>
          <w:u w:val="single" w:color="auto"/>
        </w:rPr>
        <w:t xml:space="preserve">                                    </w:t>
      </w:r>
    </w:p>
    <w:p w14:paraId="6C6E8B69">
      <w:pPr>
        <w:spacing w:before="161" w:line="228" w:lineRule="auto"/>
        <w:ind w:left="42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（4）分期履行要求：</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              </w:t>
      </w:r>
    </w:p>
    <w:p w14:paraId="33B7212D">
      <w:pPr>
        <w:spacing w:before="160" w:line="228" w:lineRule="auto"/>
        <w:ind w:left="42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（5）风险处置措施和替代方案：</w:t>
      </w:r>
      <w:r>
        <w:rPr>
          <w:rFonts w:hint="eastAsia" w:ascii="宋体" w:hAnsi="宋体" w:eastAsia="宋体" w:cs="宋体"/>
          <w:sz w:val="24"/>
          <w:szCs w:val="24"/>
          <w:highlight w:val="none"/>
          <w:u w:val="single" w:color="auto"/>
        </w:rPr>
        <w:t xml:space="preserve">                                                               </w:t>
      </w:r>
    </w:p>
    <w:p w14:paraId="5756C9FD">
      <w:pPr>
        <w:spacing w:before="161" w:line="228" w:lineRule="auto"/>
        <w:ind w:left="418"/>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4.</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合同验收</w:t>
      </w:r>
    </w:p>
    <w:p w14:paraId="7BDD70E3">
      <w:pPr>
        <w:spacing w:before="153" w:line="306" w:lineRule="auto"/>
        <w:ind w:left="943" w:right="5622" w:hanging="514"/>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（1）验收组织方式：</w:t>
      </w:r>
      <w:r>
        <w:rPr>
          <w:rFonts w:hint="eastAsia" w:cs="宋体"/>
          <w:spacing w:val="8"/>
          <w:sz w:val="24"/>
          <w:szCs w:val="24"/>
          <w:highlight w:val="none"/>
          <w:lang w:eastAsia="zh-CN"/>
        </w:rPr>
        <w:t>□</w:t>
      </w:r>
      <w:r>
        <w:rPr>
          <w:rFonts w:hint="eastAsia" w:ascii="宋体" w:hAnsi="宋体" w:eastAsia="宋体" w:cs="宋体"/>
          <w:spacing w:val="8"/>
          <w:sz w:val="24"/>
          <w:szCs w:val="24"/>
          <w:highlight w:val="none"/>
        </w:rPr>
        <w:t xml:space="preserve">自行组织 </w:t>
      </w:r>
      <w:r>
        <w:rPr>
          <w:rFonts w:hint="eastAsia" w:cs="宋体"/>
          <w:spacing w:val="8"/>
          <w:sz w:val="24"/>
          <w:szCs w:val="24"/>
          <w:highlight w:val="none"/>
          <w:lang w:eastAsia="zh-CN"/>
        </w:rPr>
        <w:t>□</w:t>
      </w:r>
      <w:r>
        <w:rPr>
          <w:rFonts w:hint="eastAsia" w:ascii="宋体" w:hAnsi="宋体" w:eastAsia="宋体" w:cs="宋体"/>
          <w:spacing w:val="8"/>
          <w:sz w:val="24"/>
          <w:szCs w:val="24"/>
          <w:highlight w:val="none"/>
        </w:rPr>
        <w:t>委托第三方组织</w:t>
      </w:r>
      <w:r>
        <w:rPr>
          <w:rFonts w:hint="eastAsia" w:ascii="宋体" w:hAnsi="宋体" w:eastAsia="宋体" w:cs="宋体"/>
          <w:spacing w:val="15"/>
          <w:sz w:val="24"/>
          <w:szCs w:val="24"/>
          <w:highlight w:val="none"/>
        </w:rPr>
        <w:t xml:space="preserve"> </w:t>
      </w:r>
      <w:r>
        <w:rPr>
          <w:rFonts w:hint="eastAsia" w:ascii="宋体" w:hAnsi="宋体" w:eastAsia="宋体" w:cs="宋体"/>
          <w:spacing w:val="8"/>
          <w:sz w:val="24"/>
          <w:szCs w:val="24"/>
          <w:highlight w:val="none"/>
        </w:rPr>
        <w:t>验收主体：</w:t>
      </w:r>
      <w:r>
        <w:rPr>
          <w:rFonts w:hint="eastAsia" w:ascii="宋体" w:hAnsi="宋体" w:eastAsia="宋体" w:cs="宋体"/>
          <w:sz w:val="24"/>
          <w:szCs w:val="24"/>
          <w:highlight w:val="none"/>
          <w:u w:val="single" w:color="auto"/>
        </w:rPr>
        <w:t xml:space="preserve">                   </w:t>
      </w:r>
    </w:p>
    <w:p w14:paraId="6AEE8DD6">
      <w:pPr>
        <w:spacing w:before="156" w:line="269" w:lineRule="exact"/>
        <w:ind w:left="842"/>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rPr>
        <w:t>是否邀请本项目的其他供应商参加验收：</w:t>
      </w:r>
      <w:r>
        <w:rPr>
          <w:rFonts w:hint="eastAsia" w:cs="宋体"/>
          <w:spacing w:val="9"/>
          <w:position w:val="1"/>
          <w:sz w:val="24"/>
          <w:szCs w:val="24"/>
          <w:highlight w:val="none"/>
          <w:lang w:eastAsia="zh-CN"/>
        </w:rPr>
        <w:t>□</w:t>
      </w:r>
      <w:r>
        <w:rPr>
          <w:rFonts w:hint="eastAsia" w:ascii="宋体" w:hAnsi="宋体" w:eastAsia="宋体" w:cs="宋体"/>
          <w:spacing w:val="9"/>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0DC2C4D2">
      <w:pPr>
        <w:spacing w:before="139" w:line="269" w:lineRule="exact"/>
        <w:ind w:left="842"/>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是否邀请专家参加验收：</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01757418">
      <w:pPr>
        <w:spacing w:before="139" w:line="269" w:lineRule="exact"/>
        <w:ind w:left="842"/>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是否邀请服务对象参加验收：</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14624168">
      <w:pPr>
        <w:spacing w:before="139" w:line="269" w:lineRule="exact"/>
        <w:ind w:left="842"/>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是否邀请第三方检测机构参加验收：</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59D87F94">
      <w:pPr>
        <w:spacing w:before="141" w:line="249" w:lineRule="auto"/>
        <w:ind w:left="84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是否进行抽查检测：</w:t>
      </w:r>
      <w:r>
        <w:rPr>
          <w:rFonts w:hint="eastAsia" w:cs="宋体"/>
          <w:spacing w:val="8"/>
          <w:sz w:val="24"/>
          <w:szCs w:val="24"/>
          <w:highlight w:val="none"/>
          <w:lang w:eastAsia="zh-CN"/>
        </w:rPr>
        <w:t>□</w:t>
      </w:r>
      <w:r>
        <w:rPr>
          <w:rFonts w:hint="eastAsia" w:ascii="宋体" w:hAnsi="宋体" w:eastAsia="宋体" w:cs="宋体"/>
          <w:spacing w:val="8"/>
          <w:sz w:val="24"/>
          <w:szCs w:val="24"/>
          <w:highlight w:val="none"/>
        </w:rPr>
        <w:t>是，抽查比例：</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7"/>
          <w:sz w:val="24"/>
          <w:szCs w:val="24"/>
          <w:highlight w:val="none"/>
          <w:u w:val="single" w:color="auto"/>
        </w:rPr>
        <w:t xml:space="preserve"> </w:t>
      </w:r>
      <w:r>
        <w:rPr>
          <w:rFonts w:hint="eastAsia" w:ascii="宋体" w:hAnsi="宋体" w:eastAsia="宋体" w:cs="宋体"/>
          <w:spacing w:val="7"/>
          <w:sz w:val="24"/>
          <w:szCs w:val="24"/>
          <w:highlight w:val="none"/>
        </w:rPr>
        <w:t xml:space="preserve"> </w:t>
      </w:r>
      <w:r>
        <w:rPr>
          <w:rFonts w:hint="eastAsia" w:cs="宋体"/>
          <w:spacing w:val="7"/>
          <w:sz w:val="24"/>
          <w:szCs w:val="24"/>
          <w:highlight w:val="none"/>
          <w:lang w:eastAsia="zh-CN"/>
        </w:rPr>
        <w:t>□</w:t>
      </w:r>
      <w:r>
        <w:rPr>
          <w:rFonts w:hint="eastAsia" w:ascii="宋体" w:hAnsi="宋体" w:eastAsia="宋体" w:cs="宋体"/>
          <w:spacing w:val="7"/>
          <w:sz w:val="24"/>
          <w:szCs w:val="24"/>
          <w:highlight w:val="none"/>
        </w:rPr>
        <w:t>否</w:t>
      </w:r>
    </w:p>
    <w:p w14:paraId="45229AD8">
      <w:pPr>
        <w:spacing w:before="138" w:line="249" w:lineRule="auto"/>
        <w:ind w:left="842"/>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是否存在破坏性检测：</w:t>
      </w:r>
      <w:r>
        <w:rPr>
          <w:rFonts w:hint="eastAsia" w:cs="宋体"/>
          <w:spacing w:val="11"/>
          <w:sz w:val="24"/>
          <w:szCs w:val="24"/>
          <w:highlight w:val="none"/>
          <w:lang w:eastAsia="zh-CN"/>
        </w:rPr>
        <w:t>□</w:t>
      </w:r>
      <w:r>
        <w:rPr>
          <w:rFonts w:hint="eastAsia" w:ascii="宋体" w:hAnsi="宋体" w:eastAsia="宋体" w:cs="宋体"/>
          <w:spacing w:val="11"/>
          <w:sz w:val="24"/>
          <w:szCs w:val="24"/>
          <w:highlight w:val="none"/>
        </w:rPr>
        <w:t>是</w:t>
      </w:r>
      <w:r>
        <w:rPr>
          <w:rFonts w:hint="eastAsia" w:ascii="宋体" w:hAnsi="宋体" w:eastAsia="宋体" w:cs="宋体"/>
          <w:spacing w:val="-48"/>
          <w:w w:val="91"/>
          <w:sz w:val="24"/>
          <w:szCs w:val="24"/>
          <w:highlight w:val="none"/>
        </w:rPr>
        <w:t>，</w:t>
      </w:r>
      <w:r>
        <w:rPr>
          <w:rFonts w:hint="eastAsia" w:ascii="宋体" w:hAnsi="宋体" w:eastAsia="宋体" w:cs="宋体"/>
          <w:spacing w:val="-48"/>
          <w:w w:val="91"/>
          <w:sz w:val="24"/>
          <w:szCs w:val="24"/>
          <w:highlight w:val="none"/>
          <w:u w:val="single" w:color="auto"/>
        </w:rPr>
        <w:t>（</w:t>
      </w:r>
      <w:r>
        <w:rPr>
          <w:rFonts w:hint="eastAsia" w:ascii="宋体" w:hAnsi="宋体" w:eastAsia="宋体" w:cs="宋体"/>
          <w:spacing w:val="11"/>
          <w:sz w:val="24"/>
          <w:szCs w:val="24"/>
          <w:highlight w:val="none"/>
          <w:u w:val="single" w:color="auto"/>
        </w:rPr>
        <w:t>应明确对被破坏的检测产品的处理方式）</w:t>
      </w:r>
    </w:p>
    <w:p w14:paraId="71958E60">
      <w:pPr>
        <w:spacing w:before="139" w:line="270" w:lineRule="exact"/>
        <w:ind w:left="2948"/>
        <w:rPr>
          <w:rFonts w:hint="eastAsia" w:ascii="宋体" w:hAnsi="宋体" w:eastAsia="宋体" w:cs="宋体"/>
          <w:sz w:val="24"/>
          <w:szCs w:val="24"/>
          <w:highlight w:val="none"/>
        </w:rPr>
      </w:pPr>
      <w:r>
        <w:rPr>
          <w:rFonts w:hint="eastAsia" w:cs="宋体"/>
          <w:position w:val="1"/>
          <w:sz w:val="24"/>
          <w:szCs w:val="24"/>
          <w:highlight w:val="none"/>
          <w:lang w:eastAsia="zh-CN"/>
        </w:rPr>
        <w:t>□</w:t>
      </w:r>
      <w:r>
        <w:rPr>
          <w:rFonts w:hint="eastAsia" w:ascii="宋体" w:hAnsi="宋体" w:eastAsia="宋体" w:cs="宋体"/>
          <w:position w:val="1"/>
          <w:sz w:val="24"/>
          <w:szCs w:val="24"/>
          <w:highlight w:val="none"/>
        </w:rPr>
        <w:t>否</w:t>
      </w:r>
    </w:p>
    <w:p w14:paraId="4DD0AD99">
      <w:pPr>
        <w:spacing w:before="148" w:line="228" w:lineRule="auto"/>
        <w:ind w:left="838"/>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验收组织的其他事项：</w:t>
      </w:r>
      <w:r>
        <w:rPr>
          <w:rFonts w:hint="eastAsia" w:ascii="宋体" w:hAnsi="宋体" w:eastAsia="宋体" w:cs="宋体"/>
          <w:sz w:val="24"/>
          <w:szCs w:val="24"/>
          <w:highlight w:val="none"/>
          <w:u w:val="single" w:color="auto"/>
        </w:rPr>
        <w:t xml:space="preserve">                 </w:t>
      </w:r>
    </w:p>
    <w:p w14:paraId="525FF63A">
      <w:pPr>
        <w:spacing w:before="41" w:line="227" w:lineRule="auto"/>
        <w:ind w:left="430"/>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（2）履约验收时间</w:t>
      </w:r>
      <w:r>
        <w:rPr>
          <w:rFonts w:hint="eastAsia" w:ascii="宋体" w:hAnsi="宋体" w:eastAsia="宋体" w:cs="宋体"/>
          <w:spacing w:val="-52"/>
          <w:sz w:val="24"/>
          <w:szCs w:val="24"/>
          <w:highlight w:val="none"/>
        </w:rPr>
        <w:t>：</w:t>
      </w:r>
      <w:r>
        <w:rPr>
          <w:rFonts w:hint="eastAsia" w:ascii="宋体" w:hAnsi="宋体" w:eastAsia="宋体" w:cs="宋体"/>
          <w:spacing w:val="-52"/>
          <w:sz w:val="24"/>
          <w:szCs w:val="24"/>
          <w:highlight w:val="none"/>
          <w:u w:val="single" w:color="auto"/>
        </w:rPr>
        <w:t>（</w:t>
      </w:r>
      <w:r>
        <w:rPr>
          <w:rFonts w:hint="eastAsia" w:ascii="宋体" w:hAnsi="宋体" w:eastAsia="宋体" w:cs="宋体"/>
          <w:spacing w:val="9"/>
          <w:sz w:val="24"/>
          <w:szCs w:val="24"/>
          <w:highlight w:val="none"/>
          <w:u w:val="single" w:color="auto"/>
        </w:rPr>
        <w:t>计划于何时验收/供应商提出验收申请之日起   日内组织验收）</w:t>
      </w:r>
      <w:r>
        <w:rPr>
          <w:rFonts w:hint="eastAsia" w:ascii="宋体" w:hAnsi="宋体" w:eastAsia="宋体" w:cs="宋体"/>
          <w:sz w:val="24"/>
          <w:szCs w:val="24"/>
          <w:highlight w:val="none"/>
          <w:u w:val="single" w:color="auto"/>
        </w:rPr>
        <w:t xml:space="preserve">  </w:t>
      </w:r>
    </w:p>
    <w:p w14:paraId="410AEDEB">
      <w:pPr>
        <w:spacing w:before="154" w:line="269" w:lineRule="exact"/>
        <w:ind w:left="430"/>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（3）履约验收方式：</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一次性验收</w:t>
      </w:r>
    </w:p>
    <w:p w14:paraId="6601D024">
      <w:pPr>
        <w:spacing w:before="140" w:line="249" w:lineRule="auto"/>
        <w:ind w:left="2424"/>
        <w:rPr>
          <w:rFonts w:hint="eastAsia" w:ascii="宋体" w:hAnsi="宋体" w:eastAsia="宋体" w:cs="宋体"/>
          <w:sz w:val="24"/>
          <w:szCs w:val="24"/>
          <w:highlight w:val="none"/>
        </w:rPr>
      </w:pPr>
      <w:r>
        <w:rPr>
          <w:rFonts w:hint="eastAsia" w:cs="宋体"/>
          <w:spacing w:val="9"/>
          <w:sz w:val="24"/>
          <w:szCs w:val="24"/>
          <w:highlight w:val="none"/>
          <w:lang w:eastAsia="zh-CN"/>
        </w:rPr>
        <w:t>□</w:t>
      </w:r>
      <w:r>
        <w:rPr>
          <w:rFonts w:hint="eastAsia" w:ascii="宋体" w:hAnsi="宋体" w:eastAsia="宋体" w:cs="宋体"/>
          <w:spacing w:val="9"/>
          <w:sz w:val="24"/>
          <w:szCs w:val="24"/>
          <w:highlight w:val="none"/>
        </w:rPr>
        <w:t>分期/分项验收</w:t>
      </w:r>
      <w:r>
        <w:rPr>
          <w:rFonts w:hint="eastAsia" w:ascii="宋体" w:hAnsi="宋体" w:eastAsia="宋体" w:cs="宋体"/>
          <w:spacing w:val="-1"/>
          <w:sz w:val="24"/>
          <w:szCs w:val="24"/>
          <w:highlight w:val="none"/>
        </w:rPr>
        <w:t>：</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1"/>
          <w:sz w:val="24"/>
          <w:szCs w:val="24"/>
          <w:highlight w:val="none"/>
          <w:u w:val="single" w:color="auto"/>
        </w:rPr>
        <w:t>（</w:t>
      </w:r>
      <w:r>
        <w:rPr>
          <w:rFonts w:hint="eastAsia" w:ascii="宋体" w:hAnsi="宋体" w:eastAsia="宋体" w:cs="宋体"/>
          <w:spacing w:val="9"/>
          <w:sz w:val="24"/>
          <w:szCs w:val="24"/>
          <w:highlight w:val="none"/>
          <w:u w:val="single" w:color="auto"/>
        </w:rPr>
        <w:t>应明确分期/分项验收的工作安排）</w:t>
      </w:r>
      <w:r>
        <w:rPr>
          <w:rFonts w:hint="eastAsia" w:ascii="宋体" w:hAnsi="宋体" w:eastAsia="宋体" w:cs="宋体"/>
          <w:sz w:val="24"/>
          <w:szCs w:val="24"/>
          <w:highlight w:val="none"/>
          <w:u w:val="single" w:color="auto"/>
        </w:rPr>
        <w:t xml:space="preserve">   </w:t>
      </w:r>
    </w:p>
    <w:p w14:paraId="3D58328C">
      <w:pPr>
        <w:spacing w:before="146" w:line="228" w:lineRule="auto"/>
        <w:ind w:left="43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（4）履约验收程序：</w:t>
      </w:r>
      <w:r>
        <w:rPr>
          <w:rFonts w:hint="eastAsia" w:ascii="宋体" w:hAnsi="宋体" w:eastAsia="宋体" w:cs="宋体"/>
          <w:sz w:val="24"/>
          <w:szCs w:val="24"/>
          <w:highlight w:val="none"/>
          <w:u w:val="single" w:color="auto"/>
        </w:rPr>
        <w:t xml:space="preserve">                                            </w:t>
      </w:r>
    </w:p>
    <w:p w14:paraId="11A1621B">
      <w:pPr>
        <w:spacing w:before="160" w:line="302" w:lineRule="auto"/>
        <w:ind w:left="6" w:right="1168" w:firstLine="424"/>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（5）履约验收的内容</w:t>
      </w:r>
      <w:r>
        <w:rPr>
          <w:rFonts w:hint="eastAsia" w:ascii="宋体" w:hAnsi="宋体" w:eastAsia="宋体" w:cs="宋体"/>
          <w:spacing w:val="-6"/>
          <w:sz w:val="24"/>
          <w:szCs w:val="24"/>
          <w:highlight w:val="none"/>
        </w:rPr>
        <w:t>：</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6"/>
          <w:sz w:val="24"/>
          <w:szCs w:val="24"/>
          <w:highlight w:val="none"/>
          <w:u w:val="single" w:color="auto"/>
        </w:rPr>
        <w:t>（</w:t>
      </w:r>
      <w:r>
        <w:rPr>
          <w:rFonts w:hint="eastAsia" w:ascii="宋体" w:hAnsi="宋体" w:eastAsia="宋体" w:cs="宋体"/>
          <w:spacing w:val="10"/>
          <w:sz w:val="24"/>
          <w:szCs w:val="24"/>
          <w:highlight w:val="none"/>
          <w:u w:val="single" w:color="auto"/>
        </w:rPr>
        <w:t>应当包括每一项技术和商务要求的履约情况，特别是落实政府采购扶持中</w:t>
      </w:r>
      <w:r>
        <w:rPr>
          <w:rFonts w:hint="eastAsia" w:ascii="宋体" w:hAnsi="宋体" w:eastAsia="宋体" w:cs="宋体"/>
          <w:sz w:val="24"/>
          <w:szCs w:val="24"/>
          <w:highlight w:val="none"/>
        </w:rPr>
        <w:t xml:space="preserve"> </w:t>
      </w:r>
      <w:r>
        <w:rPr>
          <w:rFonts w:hint="eastAsia" w:ascii="宋体" w:hAnsi="宋体" w:eastAsia="宋体" w:cs="宋体"/>
          <w:spacing w:val="5"/>
          <w:sz w:val="24"/>
          <w:szCs w:val="24"/>
          <w:highlight w:val="none"/>
          <w:u w:val="single" w:color="auto"/>
        </w:rPr>
        <w:t xml:space="preserve">小企业，支持绿色发展和乡村振兴等政策情况）                          </w:t>
      </w:r>
      <w:r>
        <w:rPr>
          <w:rFonts w:hint="eastAsia" w:ascii="宋体" w:hAnsi="宋体" w:eastAsia="宋体" w:cs="宋体"/>
          <w:spacing w:val="4"/>
          <w:sz w:val="24"/>
          <w:szCs w:val="24"/>
          <w:highlight w:val="none"/>
          <w:u w:val="single" w:color="auto"/>
        </w:rPr>
        <w:t xml:space="preserve">             </w:t>
      </w:r>
    </w:p>
    <w:p w14:paraId="3C942812">
      <w:pPr>
        <w:spacing w:before="165" w:line="228" w:lineRule="auto"/>
        <w:ind w:left="43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（6）履约验收标准：</w:t>
      </w:r>
      <w:r>
        <w:rPr>
          <w:rFonts w:hint="eastAsia" w:ascii="宋体" w:hAnsi="宋体" w:eastAsia="宋体" w:cs="宋体"/>
          <w:sz w:val="24"/>
          <w:szCs w:val="24"/>
          <w:highlight w:val="none"/>
          <w:u w:val="single" w:color="auto"/>
        </w:rPr>
        <w:t xml:space="preserve">                                            </w:t>
      </w:r>
    </w:p>
    <w:p w14:paraId="3AAB086D">
      <w:pPr>
        <w:spacing w:before="153" w:line="269" w:lineRule="exact"/>
        <w:ind w:left="430"/>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rPr>
        <w:t>（7）是否以采购活动中供应商提供的样品作为参</w:t>
      </w:r>
      <w:r>
        <w:rPr>
          <w:rFonts w:hint="eastAsia" w:ascii="宋体" w:hAnsi="宋体" w:eastAsia="宋体" w:cs="宋体"/>
          <w:spacing w:val="8"/>
          <w:position w:val="1"/>
          <w:sz w:val="24"/>
          <w:szCs w:val="24"/>
          <w:highlight w:val="none"/>
        </w:rPr>
        <w:t>考：</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 xml:space="preserve">是  </w:t>
      </w:r>
      <w:r>
        <w:rPr>
          <w:rFonts w:hint="eastAsia" w:cs="宋体"/>
          <w:spacing w:val="8"/>
          <w:position w:val="1"/>
          <w:sz w:val="24"/>
          <w:szCs w:val="24"/>
          <w:highlight w:val="none"/>
          <w:lang w:eastAsia="zh-CN"/>
        </w:rPr>
        <w:t>□</w:t>
      </w:r>
      <w:r>
        <w:rPr>
          <w:rFonts w:hint="eastAsia" w:ascii="宋体" w:hAnsi="宋体" w:eastAsia="宋体" w:cs="宋体"/>
          <w:spacing w:val="8"/>
          <w:position w:val="1"/>
          <w:sz w:val="24"/>
          <w:szCs w:val="24"/>
          <w:highlight w:val="none"/>
        </w:rPr>
        <w:t>否</w:t>
      </w:r>
    </w:p>
    <w:p w14:paraId="50914FDC">
      <w:pPr>
        <w:spacing w:before="147" w:line="228" w:lineRule="auto"/>
        <w:ind w:left="430"/>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（8）履约验收其他事项</w:t>
      </w:r>
      <w:r>
        <w:rPr>
          <w:rFonts w:hint="eastAsia" w:ascii="宋体" w:hAnsi="宋体" w:eastAsia="宋体" w:cs="宋体"/>
          <w:spacing w:val="-2"/>
          <w:sz w:val="24"/>
          <w:szCs w:val="24"/>
          <w:highlight w:val="none"/>
        </w:rPr>
        <w:t>：</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2"/>
          <w:sz w:val="24"/>
          <w:szCs w:val="24"/>
          <w:highlight w:val="none"/>
          <w:u w:val="single" w:color="auto"/>
        </w:rPr>
        <w:t>（</w:t>
      </w:r>
      <w:r>
        <w:rPr>
          <w:rFonts w:hint="eastAsia" w:ascii="宋体" w:hAnsi="宋体" w:eastAsia="宋体" w:cs="宋体"/>
          <w:spacing w:val="9"/>
          <w:sz w:val="24"/>
          <w:szCs w:val="24"/>
          <w:highlight w:val="none"/>
          <w:u w:val="single" w:color="auto"/>
        </w:rPr>
        <w:t>产权过户登记等）</w:t>
      </w:r>
      <w:r>
        <w:rPr>
          <w:rFonts w:hint="eastAsia" w:ascii="宋体" w:hAnsi="宋体" w:eastAsia="宋体" w:cs="宋体"/>
          <w:sz w:val="24"/>
          <w:szCs w:val="24"/>
          <w:highlight w:val="none"/>
          <w:u w:val="single" w:color="auto"/>
        </w:rPr>
        <w:t xml:space="preserve">           </w:t>
      </w:r>
    </w:p>
    <w:p w14:paraId="01F38E84">
      <w:pPr>
        <w:spacing w:before="161" w:line="228" w:lineRule="auto"/>
        <w:ind w:left="425"/>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5.</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组成合同的文件</w:t>
      </w:r>
    </w:p>
    <w:p w14:paraId="3E75C8B4">
      <w:pPr>
        <w:spacing w:before="163" w:line="377" w:lineRule="auto"/>
        <w:ind w:right="1168" w:firstLine="421"/>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本协议书与下列文件一起构成合同文件，如下述文件之间有任何抵触、</w:t>
      </w:r>
      <w:r>
        <w:rPr>
          <w:rFonts w:hint="eastAsia" w:ascii="宋体" w:hAnsi="宋体" w:eastAsia="宋体" w:cs="宋体"/>
          <w:spacing w:val="9"/>
          <w:sz w:val="24"/>
          <w:szCs w:val="24"/>
          <w:highlight w:val="none"/>
        </w:rPr>
        <w:t>矛盾或歧义，应按以下顺序解</w:t>
      </w:r>
      <w:r>
        <w:rPr>
          <w:rFonts w:hint="eastAsia" w:ascii="宋体" w:hAnsi="宋体" w:eastAsia="宋体" w:cs="宋体"/>
          <w:sz w:val="24"/>
          <w:szCs w:val="24"/>
          <w:highlight w:val="none"/>
        </w:rPr>
        <w:t xml:space="preserve"> 释：</w:t>
      </w:r>
    </w:p>
    <w:p w14:paraId="530A494C">
      <w:pPr>
        <w:spacing w:before="1" w:line="226" w:lineRule="auto"/>
        <w:ind w:left="43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（1）政府采购合同协议书及其变更、补充协议</w:t>
      </w:r>
    </w:p>
    <w:p w14:paraId="0F34BF79">
      <w:pPr>
        <w:spacing w:before="162" w:line="227" w:lineRule="auto"/>
        <w:ind w:left="43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（2）政府采购合同专用条款</w:t>
      </w:r>
    </w:p>
    <w:p w14:paraId="35BA0F82">
      <w:pPr>
        <w:spacing w:before="162" w:line="227" w:lineRule="auto"/>
        <w:ind w:left="43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（3）政府采购合同通用条款</w:t>
      </w:r>
    </w:p>
    <w:p w14:paraId="656021F4">
      <w:pPr>
        <w:spacing w:before="162" w:line="227" w:lineRule="auto"/>
        <w:ind w:left="43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（4）中标（成交）通知书</w:t>
      </w:r>
    </w:p>
    <w:p w14:paraId="7C5D6197">
      <w:pPr>
        <w:spacing w:before="164" w:line="228" w:lineRule="auto"/>
        <w:ind w:left="43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（5）投标（响应）文件</w:t>
      </w:r>
    </w:p>
    <w:p w14:paraId="5C8FB4EB">
      <w:pPr>
        <w:spacing w:before="161" w:line="227" w:lineRule="auto"/>
        <w:ind w:left="43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（6）采购文件</w:t>
      </w:r>
    </w:p>
    <w:p w14:paraId="3A19079A">
      <w:pPr>
        <w:spacing w:before="162" w:line="228" w:lineRule="auto"/>
        <w:ind w:left="43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（7）有关技术文件，图纸</w:t>
      </w:r>
    </w:p>
    <w:p w14:paraId="6F12E087">
      <w:pPr>
        <w:spacing w:before="161" w:line="227" w:lineRule="auto"/>
        <w:ind w:left="43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（8）</w:t>
      </w:r>
      <w:r>
        <w:rPr>
          <w:rFonts w:hint="eastAsia" w:ascii="宋体" w:hAnsi="宋体" w:eastAsia="宋体" w:cs="宋体"/>
          <w:spacing w:val="-49"/>
          <w:sz w:val="24"/>
          <w:szCs w:val="24"/>
          <w:highlight w:val="none"/>
        </w:rPr>
        <w:t xml:space="preserve"> </w:t>
      </w:r>
      <w:r>
        <w:rPr>
          <w:rFonts w:hint="eastAsia" w:ascii="宋体" w:hAnsi="宋体" w:eastAsia="宋体" w:cs="宋体"/>
          <w:spacing w:val="8"/>
          <w:sz w:val="24"/>
          <w:szCs w:val="24"/>
          <w:highlight w:val="none"/>
        </w:rPr>
        <w:t>国家法律、行政法规和规章制度规定或合同约定的作为合同组成部分的其他文件</w:t>
      </w:r>
    </w:p>
    <w:p w14:paraId="2CF0083A">
      <w:pPr>
        <w:spacing w:before="165" w:line="228" w:lineRule="auto"/>
        <w:ind w:left="422"/>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6.</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合同生效</w:t>
      </w:r>
    </w:p>
    <w:p w14:paraId="58B3FF58">
      <w:pPr>
        <w:spacing w:before="161" w:line="227" w:lineRule="auto"/>
        <w:ind w:left="42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本合同自</w:t>
      </w:r>
      <w:r>
        <w:rPr>
          <w:rFonts w:hint="eastAsia" w:ascii="宋体" w:hAnsi="宋体" w:eastAsia="宋体" w:cs="宋体"/>
          <w:spacing w:val="-98"/>
          <w:sz w:val="24"/>
          <w:szCs w:val="24"/>
          <w:highlight w:val="none"/>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74"/>
          <w:sz w:val="24"/>
          <w:szCs w:val="24"/>
          <w:highlight w:val="none"/>
        </w:rPr>
        <w:t xml:space="preserve"> </w:t>
      </w:r>
      <w:r>
        <w:rPr>
          <w:rFonts w:hint="eastAsia" w:ascii="宋体" w:hAnsi="宋体" w:eastAsia="宋体" w:cs="宋体"/>
          <w:spacing w:val="5"/>
          <w:sz w:val="24"/>
          <w:szCs w:val="24"/>
          <w:highlight w:val="none"/>
        </w:rPr>
        <w:t>生效。</w:t>
      </w:r>
    </w:p>
    <w:p w14:paraId="412FADCC">
      <w:pPr>
        <w:spacing w:before="162" w:line="228" w:lineRule="auto"/>
        <w:ind w:left="425"/>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7.</w:t>
      </w:r>
      <w:r>
        <w:rPr>
          <w:rFonts w:hint="eastAsia" w:ascii="宋体" w:hAnsi="宋体" w:eastAsia="宋体" w:cs="宋体"/>
          <w:spacing w:val="14"/>
          <w:sz w:val="24"/>
          <w:szCs w:val="24"/>
          <w:highlight w:val="none"/>
        </w:rPr>
        <w:t xml:space="preserve"> </w:t>
      </w:r>
      <w:r>
        <w:rPr>
          <w:rFonts w:hint="eastAsia" w:ascii="宋体" w:hAnsi="宋体" w:eastAsia="宋体" w:cs="宋体"/>
          <w:b/>
          <w:bCs/>
          <w:spacing w:val="3"/>
          <w:sz w:val="24"/>
          <w:szCs w:val="24"/>
          <w:highlight w:val="none"/>
        </w:rPr>
        <w:t>合同份数</w:t>
      </w:r>
    </w:p>
    <w:p w14:paraId="3CD42C13">
      <w:pPr>
        <w:spacing w:before="161" w:line="227" w:lineRule="auto"/>
        <w:ind w:left="421"/>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本合同一式</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86"/>
          <w:sz w:val="24"/>
          <w:szCs w:val="24"/>
          <w:highlight w:val="none"/>
        </w:rPr>
        <w:t xml:space="preserve"> </w:t>
      </w:r>
      <w:r>
        <w:rPr>
          <w:rFonts w:hint="eastAsia" w:ascii="宋体" w:hAnsi="宋体" w:eastAsia="宋体" w:cs="宋体"/>
          <w:spacing w:val="6"/>
          <w:sz w:val="24"/>
          <w:szCs w:val="24"/>
          <w:highlight w:val="none"/>
        </w:rPr>
        <w:t>份，</w:t>
      </w:r>
      <w:r>
        <w:rPr>
          <w:rFonts w:hint="eastAsia" w:ascii="宋体" w:hAnsi="宋体" w:eastAsia="宋体" w:cs="宋体"/>
          <w:spacing w:val="-56"/>
          <w:sz w:val="24"/>
          <w:szCs w:val="24"/>
          <w:highlight w:val="none"/>
        </w:rPr>
        <w:t xml:space="preserve"> </w:t>
      </w:r>
      <w:r>
        <w:rPr>
          <w:rFonts w:hint="eastAsia" w:ascii="宋体" w:hAnsi="宋体" w:eastAsia="宋体" w:cs="宋体"/>
          <w:spacing w:val="6"/>
          <w:sz w:val="24"/>
          <w:szCs w:val="24"/>
          <w:highlight w:val="none"/>
        </w:rPr>
        <w:t>甲方执</w:t>
      </w:r>
      <w:r>
        <w:rPr>
          <w:rFonts w:hint="eastAsia" w:ascii="宋体" w:hAnsi="宋体" w:eastAsia="宋体" w:cs="宋体"/>
          <w:spacing w:val="-98"/>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92"/>
          <w:sz w:val="24"/>
          <w:szCs w:val="24"/>
          <w:highlight w:val="none"/>
        </w:rPr>
        <w:t xml:space="preserve"> </w:t>
      </w:r>
      <w:r>
        <w:rPr>
          <w:rFonts w:hint="eastAsia" w:ascii="宋体" w:hAnsi="宋体" w:eastAsia="宋体" w:cs="宋体"/>
          <w:spacing w:val="6"/>
          <w:sz w:val="24"/>
          <w:szCs w:val="24"/>
          <w:highlight w:val="none"/>
        </w:rPr>
        <w:t>份，乙方执</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91"/>
          <w:sz w:val="24"/>
          <w:szCs w:val="24"/>
          <w:highlight w:val="none"/>
        </w:rPr>
        <w:t xml:space="preserve"> </w:t>
      </w:r>
      <w:r>
        <w:rPr>
          <w:rFonts w:hint="eastAsia" w:ascii="宋体" w:hAnsi="宋体" w:eastAsia="宋体" w:cs="宋体"/>
          <w:spacing w:val="6"/>
          <w:sz w:val="24"/>
          <w:szCs w:val="24"/>
          <w:highlight w:val="none"/>
        </w:rPr>
        <w:t>份，均具有同等法律效力。</w:t>
      </w:r>
    </w:p>
    <w:p w14:paraId="7AC37A33">
      <w:pPr>
        <w:spacing w:before="162" w:line="228" w:lineRule="auto"/>
        <w:ind w:left="42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合同订立时间：</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86"/>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pacing w:val="-99"/>
          <w:sz w:val="24"/>
          <w:szCs w:val="24"/>
          <w:highlight w:val="none"/>
        </w:rPr>
        <w:t xml:space="preserve"> </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81"/>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pacing w:val="-98"/>
          <w:sz w:val="24"/>
          <w:szCs w:val="24"/>
          <w:highlight w:val="none"/>
        </w:rPr>
        <w:t xml:space="preserve"> </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51"/>
          <w:sz w:val="24"/>
          <w:szCs w:val="24"/>
          <w:highlight w:val="none"/>
        </w:rPr>
        <w:t xml:space="preserve"> </w:t>
      </w:r>
      <w:r>
        <w:rPr>
          <w:rFonts w:hint="eastAsia" w:ascii="宋体" w:hAnsi="宋体" w:eastAsia="宋体" w:cs="宋体"/>
          <w:spacing w:val="5"/>
          <w:sz w:val="24"/>
          <w:szCs w:val="24"/>
          <w:highlight w:val="none"/>
        </w:rPr>
        <w:t>日</w:t>
      </w:r>
    </w:p>
    <w:p w14:paraId="46DCFED9">
      <w:pPr>
        <w:spacing w:before="161" w:line="230" w:lineRule="auto"/>
        <w:ind w:left="42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合同订立地点：</w:t>
      </w:r>
      <w:r>
        <w:rPr>
          <w:rFonts w:hint="eastAsia" w:ascii="宋体" w:hAnsi="宋体" w:eastAsia="宋体" w:cs="宋体"/>
          <w:sz w:val="24"/>
          <w:szCs w:val="24"/>
          <w:highlight w:val="none"/>
          <w:u w:val="single" w:color="auto"/>
        </w:rPr>
        <w:t xml:space="preserve">                             </w:t>
      </w:r>
    </w:p>
    <w:p w14:paraId="0A11659E">
      <w:pPr>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br w:type="page"/>
      </w:r>
    </w:p>
    <w:p w14:paraId="0A0E61C1">
      <w:pPr>
        <w:spacing w:before="161" w:line="227" w:lineRule="auto"/>
        <w:ind w:left="437"/>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附件：具体标的及其技术要求和商务要求、联合协议、分包意</w:t>
      </w:r>
      <w:r>
        <w:rPr>
          <w:rFonts w:hint="eastAsia" w:ascii="宋体" w:hAnsi="宋体" w:eastAsia="宋体" w:cs="宋体"/>
          <w:spacing w:val="8"/>
          <w:sz w:val="24"/>
          <w:szCs w:val="24"/>
          <w:highlight w:val="none"/>
        </w:rPr>
        <w:t>向协议等。</w:t>
      </w:r>
    </w:p>
    <w:tbl>
      <w:tblPr>
        <w:tblStyle w:val="78"/>
        <w:tblW w:w="97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3242"/>
        <w:gridCol w:w="1717"/>
        <w:gridCol w:w="3093"/>
      </w:tblGrid>
      <w:tr w14:paraId="2DBD8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4947" w:type="dxa"/>
            <w:gridSpan w:val="2"/>
            <w:vAlign w:val="top"/>
          </w:tcPr>
          <w:p w14:paraId="0A03DBEF">
            <w:pPr>
              <w:pStyle w:val="77"/>
              <w:spacing w:before="146" w:line="227" w:lineRule="auto"/>
              <w:ind w:left="14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甲方（采购人</w:t>
            </w:r>
            <w:r>
              <w:rPr>
                <w:rFonts w:hint="eastAsia" w:ascii="宋体" w:hAnsi="宋体" w:eastAsia="宋体" w:cs="宋体"/>
                <w:spacing w:val="3"/>
                <w:sz w:val="24"/>
                <w:szCs w:val="24"/>
                <w:highlight w:val="none"/>
              </w:rPr>
              <w:t>或采购</w:t>
            </w:r>
            <w:r>
              <w:rPr>
                <w:rFonts w:hint="eastAsia" w:ascii="宋体" w:hAnsi="宋体" w:eastAsia="宋体" w:cs="宋体"/>
                <w:spacing w:val="7"/>
                <w:sz w:val="24"/>
                <w:szCs w:val="24"/>
                <w:highlight w:val="none"/>
              </w:rPr>
              <w:t>文件约定的合同甲方）</w:t>
            </w:r>
          </w:p>
        </w:tc>
        <w:tc>
          <w:tcPr>
            <w:tcW w:w="4810" w:type="dxa"/>
            <w:gridSpan w:val="2"/>
            <w:vAlign w:val="top"/>
          </w:tcPr>
          <w:p w14:paraId="3085972B">
            <w:pPr>
              <w:pStyle w:val="77"/>
              <w:spacing w:before="295" w:line="227" w:lineRule="auto"/>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乙方（供应商）</w:t>
            </w:r>
          </w:p>
        </w:tc>
      </w:tr>
      <w:tr w14:paraId="3AE80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1705" w:type="dxa"/>
            <w:vAlign w:val="center"/>
          </w:tcPr>
          <w:p w14:paraId="34551A97">
            <w:pPr>
              <w:pStyle w:val="77"/>
              <w:spacing w:before="65" w:line="278" w:lineRule="auto"/>
              <w:ind w:right="121"/>
              <w:jc w:val="center"/>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单位名称（公章或合同章）</w:t>
            </w:r>
          </w:p>
        </w:tc>
        <w:tc>
          <w:tcPr>
            <w:tcW w:w="3242" w:type="dxa"/>
            <w:vAlign w:val="top"/>
          </w:tcPr>
          <w:p w14:paraId="06F4732B">
            <w:pPr>
              <w:pStyle w:val="77"/>
              <w:spacing w:before="65" w:line="278" w:lineRule="auto"/>
              <w:ind w:right="121"/>
              <w:jc w:val="center"/>
              <w:rPr>
                <w:rFonts w:hint="eastAsia" w:ascii="宋体" w:hAnsi="宋体" w:eastAsia="宋体" w:cs="宋体"/>
                <w:spacing w:val="8"/>
                <w:sz w:val="24"/>
                <w:szCs w:val="24"/>
                <w:highlight w:val="none"/>
              </w:rPr>
            </w:pPr>
          </w:p>
        </w:tc>
        <w:tc>
          <w:tcPr>
            <w:tcW w:w="1717" w:type="dxa"/>
            <w:vAlign w:val="center"/>
          </w:tcPr>
          <w:p w14:paraId="573DB219">
            <w:pPr>
              <w:pStyle w:val="77"/>
              <w:spacing w:before="65" w:line="278" w:lineRule="auto"/>
              <w:ind w:right="121"/>
              <w:jc w:val="center"/>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单位名称（公章或合同章）</w:t>
            </w:r>
          </w:p>
        </w:tc>
        <w:tc>
          <w:tcPr>
            <w:tcW w:w="3093" w:type="dxa"/>
            <w:vAlign w:val="top"/>
          </w:tcPr>
          <w:p w14:paraId="00336210">
            <w:pPr>
              <w:rPr>
                <w:rFonts w:hint="eastAsia" w:ascii="宋体" w:hAnsi="宋体" w:eastAsia="宋体" w:cs="宋体"/>
                <w:sz w:val="24"/>
                <w:szCs w:val="24"/>
                <w:highlight w:val="none"/>
              </w:rPr>
            </w:pPr>
          </w:p>
        </w:tc>
      </w:tr>
      <w:tr w14:paraId="283C9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1705" w:type="dxa"/>
            <w:vMerge w:val="restart"/>
            <w:tcBorders>
              <w:bottom w:val="nil"/>
            </w:tcBorders>
            <w:vAlign w:val="top"/>
          </w:tcPr>
          <w:p w14:paraId="6BB0C733">
            <w:pPr>
              <w:pStyle w:val="77"/>
              <w:spacing w:before="65" w:line="278" w:lineRule="auto"/>
              <w:ind w:right="121"/>
              <w:jc w:val="center"/>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法定代表人或其委托代理 人（签章）</w:t>
            </w:r>
          </w:p>
        </w:tc>
        <w:tc>
          <w:tcPr>
            <w:tcW w:w="3242" w:type="dxa"/>
            <w:vMerge w:val="restart"/>
            <w:tcBorders>
              <w:bottom w:val="nil"/>
            </w:tcBorders>
            <w:vAlign w:val="top"/>
          </w:tcPr>
          <w:p w14:paraId="367F912A">
            <w:pPr>
              <w:pStyle w:val="77"/>
              <w:spacing w:before="65" w:line="278" w:lineRule="auto"/>
              <w:ind w:right="121"/>
              <w:jc w:val="center"/>
              <w:rPr>
                <w:rFonts w:hint="eastAsia" w:ascii="宋体" w:hAnsi="宋体" w:eastAsia="宋体" w:cs="宋体"/>
                <w:spacing w:val="8"/>
                <w:sz w:val="24"/>
                <w:szCs w:val="24"/>
                <w:highlight w:val="none"/>
              </w:rPr>
            </w:pPr>
          </w:p>
        </w:tc>
        <w:tc>
          <w:tcPr>
            <w:tcW w:w="1717" w:type="dxa"/>
            <w:vAlign w:val="top"/>
          </w:tcPr>
          <w:p w14:paraId="0D7EB28D">
            <w:pPr>
              <w:pStyle w:val="77"/>
              <w:spacing w:before="65" w:line="278" w:lineRule="auto"/>
              <w:ind w:right="121"/>
              <w:jc w:val="center"/>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法定代表人</w:t>
            </w:r>
          </w:p>
          <w:p w14:paraId="59B0046B">
            <w:pPr>
              <w:pStyle w:val="77"/>
              <w:spacing w:before="65" w:line="278" w:lineRule="auto"/>
              <w:ind w:right="121"/>
              <w:jc w:val="center"/>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或其委托代理人（签章）</w:t>
            </w:r>
          </w:p>
        </w:tc>
        <w:tc>
          <w:tcPr>
            <w:tcW w:w="3093" w:type="dxa"/>
            <w:vAlign w:val="top"/>
          </w:tcPr>
          <w:p w14:paraId="68901BD7">
            <w:pPr>
              <w:rPr>
                <w:rFonts w:hint="eastAsia" w:ascii="宋体" w:hAnsi="宋体" w:eastAsia="宋体" w:cs="宋体"/>
                <w:sz w:val="24"/>
                <w:szCs w:val="24"/>
                <w:highlight w:val="none"/>
              </w:rPr>
            </w:pPr>
          </w:p>
        </w:tc>
      </w:tr>
      <w:tr w14:paraId="49F5C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1705" w:type="dxa"/>
            <w:vMerge w:val="continue"/>
            <w:tcBorders>
              <w:top w:val="nil"/>
            </w:tcBorders>
            <w:vAlign w:val="top"/>
          </w:tcPr>
          <w:p w14:paraId="28A9459D">
            <w:pPr>
              <w:rPr>
                <w:rFonts w:hint="eastAsia" w:ascii="宋体" w:hAnsi="宋体" w:eastAsia="宋体" w:cs="宋体"/>
                <w:sz w:val="24"/>
                <w:szCs w:val="24"/>
                <w:highlight w:val="none"/>
              </w:rPr>
            </w:pPr>
          </w:p>
        </w:tc>
        <w:tc>
          <w:tcPr>
            <w:tcW w:w="3242" w:type="dxa"/>
            <w:vMerge w:val="continue"/>
            <w:tcBorders>
              <w:top w:val="nil"/>
            </w:tcBorders>
            <w:vAlign w:val="top"/>
          </w:tcPr>
          <w:p w14:paraId="22B15EAC">
            <w:pPr>
              <w:rPr>
                <w:rFonts w:hint="eastAsia" w:ascii="宋体" w:hAnsi="宋体" w:eastAsia="宋体" w:cs="宋体"/>
                <w:sz w:val="24"/>
                <w:szCs w:val="24"/>
                <w:highlight w:val="none"/>
              </w:rPr>
            </w:pPr>
          </w:p>
        </w:tc>
        <w:tc>
          <w:tcPr>
            <w:tcW w:w="1717" w:type="dxa"/>
            <w:vAlign w:val="top"/>
          </w:tcPr>
          <w:p w14:paraId="21E70BC6">
            <w:pPr>
              <w:pStyle w:val="77"/>
              <w:spacing w:before="285" w:line="228" w:lineRule="auto"/>
              <w:ind w:left="34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拥有者性别</w:t>
            </w:r>
          </w:p>
        </w:tc>
        <w:tc>
          <w:tcPr>
            <w:tcW w:w="3093" w:type="dxa"/>
            <w:vAlign w:val="top"/>
          </w:tcPr>
          <w:p w14:paraId="08D8D402">
            <w:pPr>
              <w:rPr>
                <w:rFonts w:hint="eastAsia" w:ascii="宋体" w:hAnsi="宋体" w:eastAsia="宋体" w:cs="宋体"/>
                <w:sz w:val="24"/>
                <w:szCs w:val="24"/>
                <w:highlight w:val="none"/>
              </w:rPr>
            </w:pPr>
          </w:p>
        </w:tc>
      </w:tr>
      <w:tr w14:paraId="1E3B3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705" w:type="dxa"/>
            <w:vAlign w:val="top"/>
          </w:tcPr>
          <w:p w14:paraId="31AA1894">
            <w:pPr>
              <w:pStyle w:val="77"/>
              <w:spacing w:before="287" w:line="228" w:lineRule="auto"/>
              <w:ind w:left="54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住</w:t>
            </w:r>
            <w:r>
              <w:rPr>
                <w:rFonts w:hint="eastAsia" w:ascii="宋体" w:hAnsi="宋体" w:eastAsia="宋体" w:cs="宋体"/>
                <w:spacing w:val="9"/>
                <w:sz w:val="24"/>
                <w:szCs w:val="24"/>
                <w:highlight w:val="none"/>
              </w:rPr>
              <w:t xml:space="preserve">  </w:t>
            </w:r>
            <w:r>
              <w:rPr>
                <w:rFonts w:hint="eastAsia" w:ascii="宋体" w:hAnsi="宋体" w:eastAsia="宋体" w:cs="宋体"/>
                <w:spacing w:val="1"/>
                <w:sz w:val="24"/>
                <w:szCs w:val="24"/>
                <w:highlight w:val="none"/>
              </w:rPr>
              <w:t>所</w:t>
            </w:r>
          </w:p>
        </w:tc>
        <w:tc>
          <w:tcPr>
            <w:tcW w:w="3242" w:type="dxa"/>
            <w:vAlign w:val="top"/>
          </w:tcPr>
          <w:p w14:paraId="6F9E083D">
            <w:pPr>
              <w:rPr>
                <w:rFonts w:hint="eastAsia" w:ascii="宋体" w:hAnsi="宋体" w:eastAsia="宋体" w:cs="宋体"/>
                <w:sz w:val="24"/>
                <w:szCs w:val="24"/>
                <w:highlight w:val="none"/>
              </w:rPr>
            </w:pPr>
          </w:p>
        </w:tc>
        <w:tc>
          <w:tcPr>
            <w:tcW w:w="1717" w:type="dxa"/>
            <w:vAlign w:val="top"/>
          </w:tcPr>
          <w:p w14:paraId="40447FB4">
            <w:pPr>
              <w:pStyle w:val="77"/>
              <w:spacing w:before="287" w:line="228" w:lineRule="auto"/>
              <w:ind w:left="54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住</w:t>
            </w:r>
            <w:r>
              <w:rPr>
                <w:rFonts w:hint="eastAsia" w:ascii="宋体" w:hAnsi="宋体" w:eastAsia="宋体" w:cs="宋体"/>
                <w:spacing w:val="9"/>
                <w:sz w:val="24"/>
                <w:szCs w:val="24"/>
                <w:highlight w:val="none"/>
              </w:rPr>
              <w:t xml:space="preserve">  </w:t>
            </w:r>
            <w:r>
              <w:rPr>
                <w:rFonts w:hint="eastAsia" w:ascii="宋体" w:hAnsi="宋体" w:eastAsia="宋体" w:cs="宋体"/>
                <w:spacing w:val="1"/>
                <w:sz w:val="24"/>
                <w:szCs w:val="24"/>
                <w:highlight w:val="none"/>
              </w:rPr>
              <w:t>所</w:t>
            </w:r>
          </w:p>
        </w:tc>
        <w:tc>
          <w:tcPr>
            <w:tcW w:w="3093" w:type="dxa"/>
            <w:vAlign w:val="top"/>
          </w:tcPr>
          <w:p w14:paraId="290B7F97">
            <w:pPr>
              <w:rPr>
                <w:rFonts w:hint="eastAsia" w:ascii="宋体" w:hAnsi="宋体" w:eastAsia="宋体" w:cs="宋体"/>
                <w:sz w:val="24"/>
                <w:szCs w:val="24"/>
                <w:highlight w:val="none"/>
              </w:rPr>
            </w:pPr>
          </w:p>
        </w:tc>
      </w:tr>
      <w:tr w14:paraId="21B07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705" w:type="dxa"/>
            <w:vAlign w:val="top"/>
          </w:tcPr>
          <w:p w14:paraId="549C9C9F">
            <w:pPr>
              <w:pStyle w:val="77"/>
              <w:spacing w:before="286" w:line="230" w:lineRule="auto"/>
              <w:ind w:left="43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联</w:t>
            </w:r>
            <w:r>
              <w:rPr>
                <w:rFonts w:hint="eastAsia" w:ascii="宋体" w:hAnsi="宋体" w:eastAsia="宋体" w:cs="宋体"/>
                <w:spacing w:val="19"/>
                <w:sz w:val="24"/>
                <w:szCs w:val="24"/>
                <w:highlight w:val="none"/>
              </w:rPr>
              <w:t xml:space="preserve"> </w:t>
            </w:r>
            <w:r>
              <w:rPr>
                <w:rFonts w:hint="eastAsia" w:ascii="宋体" w:hAnsi="宋体" w:eastAsia="宋体" w:cs="宋体"/>
                <w:spacing w:val="-2"/>
                <w:sz w:val="24"/>
                <w:szCs w:val="24"/>
                <w:highlight w:val="none"/>
              </w:rPr>
              <w:t>系</w:t>
            </w:r>
            <w:r>
              <w:rPr>
                <w:rFonts w:hint="eastAsia" w:ascii="宋体" w:hAnsi="宋体" w:eastAsia="宋体" w:cs="宋体"/>
                <w:spacing w:val="18"/>
                <w:sz w:val="24"/>
                <w:szCs w:val="24"/>
                <w:highlight w:val="none"/>
              </w:rPr>
              <w:t xml:space="preserve"> </w:t>
            </w:r>
            <w:r>
              <w:rPr>
                <w:rFonts w:hint="eastAsia" w:ascii="宋体" w:hAnsi="宋体" w:eastAsia="宋体" w:cs="宋体"/>
                <w:spacing w:val="-2"/>
                <w:sz w:val="24"/>
                <w:szCs w:val="24"/>
                <w:highlight w:val="none"/>
              </w:rPr>
              <w:t>人</w:t>
            </w:r>
          </w:p>
        </w:tc>
        <w:tc>
          <w:tcPr>
            <w:tcW w:w="3242" w:type="dxa"/>
            <w:vAlign w:val="top"/>
          </w:tcPr>
          <w:p w14:paraId="673772F1">
            <w:pPr>
              <w:rPr>
                <w:rFonts w:hint="eastAsia" w:ascii="宋体" w:hAnsi="宋体" w:eastAsia="宋体" w:cs="宋体"/>
                <w:sz w:val="24"/>
                <w:szCs w:val="24"/>
                <w:highlight w:val="none"/>
              </w:rPr>
            </w:pPr>
          </w:p>
        </w:tc>
        <w:tc>
          <w:tcPr>
            <w:tcW w:w="1717" w:type="dxa"/>
            <w:vAlign w:val="top"/>
          </w:tcPr>
          <w:p w14:paraId="523C084B">
            <w:pPr>
              <w:pStyle w:val="77"/>
              <w:spacing w:before="286" w:line="230" w:lineRule="auto"/>
              <w:ind w:left="44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联</w:t>
            </w:r>
            <w:r>
              <w:rPr>
                <w:rFonts w:hint="eastAsia" w:ascii="宋体" w:hAnsi="宋体" w:eastAsia="宋体" w:cs="宋体"/>
                <w:spacing w:val="21"/>
                <w:sz w:val="24"/>
                <w:szCs w:val="24"/>
                <w:highlight w:val="none"/>
              </w:rPr>
              <w:t xml:space="preserve"> </w:t>
            </w:r>
            <w:r>
              <w:rPr>
                <w:rFonts w:hint="eastAsia" w:ascii="宋体" w:hAnsi="宋体" w:eastAsia="宋体" w:cs="宋体"/>
                <w:spacing w:val="-2"/>
                <w:sz w:val="24"/>
                <w:szCs w:val="24"/>
                <w:highlight w:val="none"/>
              </w:rPr>
              <w:t>系</w:t>
            </w:r>
            <w:r>
              <w:rPr>
                <w:rFonts w:hint="eastAsia" w:ascii="宋体" w:hAnsi="宋体" w:eastAsia="宋体" w:cs="宋体"/>
                <w:spacing w:val="16"/>
                <w:sz w:val="24"/>
                <w:szCs w:val="24"/>
                <w:highlight w:val="none"/>
              </w:rPr>
              <w:t xml:space="preserve"> </w:t>
            </w:r>
            <w:r>
              <w:rPr>
                <w:rFonts w:hint="eastAsia" w:ascii="宋体" w:hAnsi="宋体" w:eastAsia="宋体" w:cs="宋体"/>
                <w:spacing w:val="-2"/>
                <w:sz w:val="24"/>
                <w:szCs w:val="24"/>
                <w:highlight w:val="none"/>
              </w:rPr>
              <w:t>人</w:t>
            </w:r>
          </w:p>
        </w:tc>
        <w:tc>
          <w:tcPr>
            <w:tcW w:w="3093" w:type="dxa"/>
            <w:vAlign w:val="top"/>
          </w:tcPr>
          <w:p w14:paraId="1A821C96">
            <w:pPr>
              <w:rPr>
                <w:rFonts w:hint="eastAsia" w:ascii="宋体" w:hAnsi="宋体" w:eastAsia="宋体" w:cs="宋体"/>
                <w:sz w:val="24"/>
                <w:szCs w:val="24"/>
                <w:highlight w:val="none"/>
              </w:rPr>
            </w:pPr>
          </w:p>
        </w:tc>
      </w:tr>
      <w:tr w14:paraId="2DCA6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705" w:type="dxa"/>
            <w:vAlign w:val="top"/>
          </w:tcPr>
          <w:p w14:paraId="14708811">
            <w:pPr>
              <w:pStyle w:val="77"/>
              <w:spacing w:before="287" w:line="230" w:lineRule="auto"/>
              <w:ind w:left="438"/>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联系电话</w:t>
            </w:r>
          </w:p>
        </w:tc>
        <w:tc>
          <w:tcPr>
            <w:tcW w:w="3242" w:type="dxa"/>
            <w:vAlign w:val="top"/>
          </w:tcPr>
          <w:p w14:paraId="3C5933A2">
            <w:pPr>
              <w:rPr>
                <w:rFonts w:hint="eastAsia" w:ascii="宋体" w:hAnsi="宋体" w:eastAsia="宋体" w:cs="宋体"/>
                <w:sz w:val="24"/>
                <w:szCs w:val="24"/>
                <w:highlight w:val="none"/>
              </w:rPr>
            </w:pPr>
          </w:p>
        </w:tc>
        <w:tc>
          <w:tcPr>
            <w:tcW w:w="1717" w:type="dxa"/>
            <w:vAlign w:val="top"/>
          </w:tcPr>
          <w:p w14:paraId="3FFFCC69">
            <w:pPr>
              <w:pStyle w:val="77"/>
              <w:spacing w:before="287" w:line="230" w:lineRule="auto"/>
              <w:ind w:left="444"/>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联系电话</w:t>
            </w:r>
          </w:p>
        </w:tc>
        <w:tc>
          <w:tcPr>
            <w:tcW w:w="3093" w:type="dxa"/>
            <w:vAlign w:val="top"/>
          </w:tcPr>
          <w:p w14:paraId="555A5A0A">
            <w:pPr>
              <w:rPr>
                <w:rFonts w:hint="eastAsia" w:ascii="宋体" w:hAnsi="宋体" w:eastAsia="宋体" w:cs="宋体"/>
                <w:sz w:val="24"/>
                <w:szCs w:val="24"/>
                <w:highlight w:val="none"/>
              </w:rPr>
            </w:pPr>
          </w:p>
        </w:tc>
      </w:tr>
      <w:tr w14:paraId="02ECE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1705" w:type="dxa"/>
            <w:vAlign w:val="top"/>
          </w:tcPr>
          <w:p w14:paraId="7783501D">
            <w:pPr>
              <w:pStyle w:val="77"/>
              <w:spacing w:before="287" w:line="228" w:lineRule="auto"/>
              <w:ind w:left="437"/>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通信地址</w:t>
            </w:r>
          </w:p>
        </w:tc>
        <w:tc>
          <w:tcPr>
            <w:tcW w:w="3242" w:type="dxa"/>
            <w:vAlign w:val="top"/>
          </w:tcPr>
          <w:p w14:paraId="6CD9E6B8">
            <w:pPr>
              <w:rPr>
                <w:rFonts w:hint="eastAsia" w:ascii="宋体" w:hAnsi="宋体" w:eastAsia="宋体" w:cs="宋体"/>
                <w:sz w:val="24"/>
                <w:szCs w:val="24"/>
                <w:highlight w:val="none"/>
              </w:rPr>
            </w:pPr>
          </w:p>
        </w:tc>
        <w:tc>
          <w:tcPr>
            <w:tcW w:w="1717" w:type="dxa"/>
            <w:vAlign w:val="top"/>
          </w:tcPr>
          <w:p w14:paraId="35DC9704">
            <w:pPr>
              <w:pStyle w:val="77"/>
              <w:spacing w:before="287" w:line="228" w:lineRule="auto"/>
              <w:ind w:left="444"/>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通信地址</w:t>
            </w:r>
          </w:p>
        </w:tc>
        <w:tc>
          <w:tcPr>
            <w:tcW w:w="3093" w:type="dxa"/>
            <w:vAlign w:val="top"/>
          </w:tcPr>
          <w:p w14:paraId="1DACC949">
            <w:pPr>
              <w:rPr>
                <w:rFonts w:hint="eastAsia" w:ascii="宋体" w:hAnsi="宋体" w:eastAsia="宋体" w:cs="宋体"/>
                <w:sz w:val="24"/>
                <w:szCs w:val="24"/>
                <w:highlight w:val="none"/>
              </w:rPr>
            </w:pPr>
          </w:p>
        </w:tc>
      </w:tr>
      <w:tr w14:paraId="7C96D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705" w:type="dxa"/>
            <w:vAlign w:val="top"/>
          </w:tcPr>
          <w:p w14:paraId="3E8C06D8">
            <w:pPr>
              <w:pStyle w:val="77"/>
              <w:spacing w:before="288" w:line="228" w:lineRule="auto"/>
              <w:ind w:left="45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邮政编码</w:t>
            </w:r>
          </w:p>
        </w:tc>
        <w:tc>
          <w:tcPr>
            <w:tcW w:w="3242" w:type="dxa"/>
            <w:vAlign w:val="top"/>
          </w:tcPr>
          <w:p w14:paraId="205DBEE7">
            <w:pPr>
              <w:rPr>
                <w:rFonts w:hint="eastAsia" w:ascii="宋体" w:hAnsi="宋体" w:eastAsia="宋体" w:cs="宋体"/>
                <w:sz w:val="24"/>
                <w:szCs w:val="24"/>
                <w:highlight w:val="none"/>
              </w:rPr>
            </w:pPr>
          </w:p>
        </w:tc>
        <w:tc>
          <w:tcPr>
            <w:tcW w:w="1717" w:type="dxa"/>
            <w:vAlign w:val="top"/>
          </w:tcPr>
          <w:p w14:paraId="140F38D9">
            <w:pPr>
              <w:pStyle w:val="77"/>
              <w:spacing w:before="288" w:line="228" w:lineRule="auto"/>
              <w:ind w:left="45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邮政编码</w:t>
            </w:r>
          </w:p>
        </w:tc>
        <w:tc>
          <w:tcPr>
            <w:tcW w:w="3093" w:type="dxa"/>
            <w:vAlign w:val="top"/>
          </w:tcPr>
          <w:p w14:paraId="4448BD27">
            <w:pPr>
              <w:rPr>
                <w:rFonts w:hint="eastAsia" w:ascii="宋体" w:hAnsi="宋体" w:eastAsia="宋体" w:cs="宋体"/>
                <w:sz w:val="24"/>
                <w:szCs w:val="24"/>
                <w:highlight w:val="none"/>
              </w:rPr>
            </w:pPr>
          </w:p>
        </w:tc>
      </w:tr>
      <w:tr w14:paraId="51600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705" w:type="dxa"/>
            <w:vAlign w:val="top"/>
          </w:tcPr>
          <w:p w14:paraId="40312C89">
            <w:pPr>
              <w:pStyle w:val="77"/>
              <w:spacing w:before="289" w:line="228" w:lineRule="auto"/>
              <w:ind w:left="46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电子邮箱</w:t>
            </w:r>
          </w:p>
        </w:tc>
        <w:tc>
          <w:tcPr>
            <w:tcW w:w="3242" w:type="dxa"/>
            <w:vAlign w:val="top"/>
          </w:tcPr>
          <w:p w14:paraId="330CF282">
            <w:pPr>
              <w:rPr>
                <w:rFonts w:hint="eastAsia" w:ascii="宋体" w:hAnsi="宋体" w:eastAsia="宋体" w:cs="宋体"/>
                <w:sz w:val="24"/>
                <w:szCs w:val="24"/>
                <w:highlight w:val="none"/>
              </w:rPr>
            </w:pPr>
          </w:p>
        </w:tc>
        <w:tc>
          <w:tcPr>
            <w:tcW w:w="1717" w:type="dxa"/>
            <w:vAlign w:val="top"/>
          </w:tcPr>
          <w:p w14:paraId="6FD265DE">
            <w:pPr>
              <w:pStyle w:val="77"/>
              <w:spacing w:before="289" w:line="228" w:lineRule="auto"/>
              <w:ind w:left="46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电子邮箱</w:t>
            </w:r>
          </w:p>
        </w:tc>
        <w:tc>
          <w:tcPr>
            <w:tcW w:w="3093" w:type="dxa"/>
            <w:vAlign w:val="top"/>
          </w:tcPr>
          <w:p w14:paraId="13221138">
            <w:pPr>
              <w:rPr>
                <w:rFonts w:hint="eastAsia" w:ascii="宋体" w:hAnsi="宋体" w:eastAsia="宋体" w:cs="宋体"/>
                <w:sz w:val="24"/>
                <w:szCs w:val="24"/>
                <w:highlight w:val="none"/>
              </w:rPr>
            </w:pPr>
          </w:p>
        </w:tc>
      </w:tr>
      <w:tr w14:paraId="519EE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vAlign w:val="top"/>
          </w:tcPr>
          <w:p w14:paraId="1406D465">
            <w:pPr>
              <w:pStyle w:val="77"/>
              <w:spacing w:before="138" w:line="278" w:lineRule="auto"/>
              <w:ind w:right="116"/>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统一社会信用代</w:t>
            </w:r>
            <w:r>
              <w:rPr>
                <w:rFonts w:hint="eastAsia" w:ascii="宋体" w:hAnsi="宋体" w:eastAsia="宋体" w:cs="宋体"/>
                <w:spacing w:val="1"/>
                <w:sz w:val="24"/>
                <w:szCs w:val="24"/>
                <w:highlight w:val="none"/>
              </w:rPr>
              <w:t>码</w:t>
            </w:r>
          </w:p>
        </w:tc>
        <w:tc>
          <w:tcPr>
            <w:tcW w:w="3242" w:type="dxa"/>
            <w:vAlign w:val="center"/>
          </w:tcPr>
          <w:p w14:paraId="55055D67">
            <w:pPr>
              <w:jc w:val="both"/>
              <w:rPr>
                <w:rFonts w:hint="eastAsia" w:ascii="宋体" w:hAnsi="宋体" w:eastAsia="宋体" w:cs="宋体"/>
                <w:sz w:val="24"/>
                <w:szCs w:val="24"/>
                <w:highlight w:val="none"/>
              </w:rPr>
            </w:pPr>
          </w:p>
        </w:tc>
        <w:tc>
          <w:tcPr>
            <w:tcW w:w="1717" w:type="dxa"/>
            <w:vAlign w:val="center"/>
          </w:tcPr>
          <w:p w14:paraId="1E88A96E">
            <w:pPr>
              <w:pStyle w:val="77"/>
              <w:spacing w:before="138" w:line="278" w:lineRule="auto"/>
              <w:ind w:right="121"/>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统一社会信用代</w:t>
            </w:r>
            <w:r>
              <w:rPr>
                <w:rFonts w:hint="eastAsia" w:ascii="宋体" w:hAnsi="宋体" w:eastAsia="宋体" w:cs="宋体"/>
                <w:spacing w:val="1"/>
                <w:sz w:val="24"/>
                <w:szCs w:val="24"/>
                <w:highlight w:val="none"/>
              </w:rPr>
              <w:t>码</w:t>
            </w:r>
          </w:p>
        </w:tc>
        <w:tc>
          <w:tcPr>
            <w:tcW w:w="3093" w:type="dxa"/>
            <w:vAlign w:val="top"/>
          </w:tcPr>
          <w:p w14:paraId="0EB231CE">
            <w:pPr>
              <w:rPr>
                <w:rFonts w:hint="eastAsia" w:ascii="宋体" w:hAnsi="宋体" w:eastAsia="宋体" w:cs="宋体"/>
                <w:sz w:val="24"/>
                <w:szCs w:val="24"/>
                <w:highlight w:val="none"/>
              </w:rPr>
            </w:pPr>
          </w:p>
        </w:tc>
      </w:tr>
      <w:tr w14:paraId="74A89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705" w:type="dxa"/>
            <w:vAlign w:val="top"/>
          </w:tcPr>
          <w:p w14:paraId="5050BAB8">
            <w:pPr>
              <w:rPr>
                <w:rFonts w:hint="eastAsia" w:ascii="宋体" w:hAnsi="宋体" w:eastAsia="宋体" w:cs="宋体"/>
                <w:sz w:val="24"/>
                <w:szCs w:val="24"/>
                <w:highlight w:val="none"/>
              </w:rPr>
            </w:pPr>
          </w:p>
        </w:tc>
        <w:tc>
          <w:tcPr>
            <w:tcW w:w="3242" w:type="dxa"/>
            <w:vAlign w:val="top"/>
          </w:tcPr>
          <w:p w14:paraId="15D61B32">
            <w:pPr>
              <w:rPr>
                <w:rFonts w:hint="eastAsia" w:ascii="宋体" w:hAnsi="宋体" w:eastAsia="宋体" w:cs="宋体"/>
                <w:sz w:val="24"/>
                <w:szCs w:val="24"/>
                <w:highlight w:val="none"/>
              </w:rPr>
            </w:pPr>
          </w:p>
        </w:tc>
        <w:tc>
          <w:tcPr>
            <w:tcW w:w="1717" w:type="dxa"/>
            <w:vAlign w:val="top"/>
          </w:tcPr>
          <w:p w14:paraId="65C8CCA6">
            <w:pPr>
              <w:pStyle w:val="77"/>
              <w:spacing w:before="289" w:line="228" w:lineRule="auto"/>
              <w:ind w:left="444"/>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开户名称</w:t>
            </w:r>
          </w:p>
        </w:tc>
        <w:tc>
          <w:tcPr>
            <w:tcW w:w="3093" w:type="dxa"/>
            <w:vAlign w:val="top"/>
          </w:tcPr>
          <w:p w14:paraId="137456B6">
            <w:pPr>
              <w:rPr>
                <w:rFonts w:hint="eastAsia" w:ascii="宋体" w:hAnsi="宋体" w:eastAsia="宋体" w:cs="宋体"/>
                <w:sz w:val="24"/>
                <w:szCs w:val="24"/>
                <w:highlight w:val="none"/>
              </w:rPr>
            </w:pPr>
          </w:p>
        </w:tc>
      </w:tr>
      <w:tr w14:paraId="30613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705" w:type="dxa"/>
            <w:vAlign w:val="top"/>
          </w:tcPr>
          <w:p w14:paraId="6985FF38">
            <w:pPr>
              <w:rPr>
                <w:rFonts w:hint="eastAsia" w:ascii="宋体" w:hAnsi="宋体" w:eastAsia="宋体" w:cs="宋体"/>
                <w:sz w:val="24"/>
                <w:szCs w:val="24"/>
                <w:highlight w:val="none"/>
              </w:rPr>
            </w:pPr>
          </w:p>
        </w:tc>
        <w:tc>
          <w:tcPr>
            <w:tcW w:w="3242" w:type="dxa"/>
            <w:vAlign w:val="top"/>
          </w:tcPr>
          <w:p w14:paraId="28342995">
            <w:pPr>
              <w:rPr>
                <w:rFonts w:hint="eastAsia" w:ascii="宋体" w:hAnsi="宋体" w:eastAsia="宋体" w:cs="宋体"/>
                <w:sz w:val="24"/>
                <w:szCs w:val="24"/>
                <w:highlight w:val="none"/>
              </w:rPr>
            </w:pPr>
          </w:p>
        </w:tc>
        <w:tc>
          <w:tcPr>
            <w:tcW w:w="1717" w:type="dxa"/>
            <w:vAlign w:val="top"/>
          </w:tcPr>
          <w:p w14:paraId="1B9A93FA">
            <w:pPr>
              <w:pStyle w:val="77"/>
              <w:spacing w:before="289" w:line="228" w:lineRule="auto"/>
              <w:ind w:left="444"/>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开户银行</w:t>
            </w:r>
          </w:p>
        </w:tc>
        <w:tc>
          <w:tcPr>
            <w:tcW w:w="3093" w:type="dxa"/>
            <w:vAlign w:val="top"/>
          </w:tcPr>
          <w:p w14:paraId="7090377B">
            <w:pPr>
              <w:rPr>
                <w:rFonts w:hint="eastAsia" w:ascii="宋体" w:hAnsi="宋体" w:eastAsia="宋体" w:cs="宋体"/>
                <w:sz w:val="24"/>
                <w:szCs w:val="24"/>
                <w:highlight w:val="none"/>
              </w:rPr>
            </w:pPr>
          </w:p>
        </w:tc>
      </w:tr>
      <w:tr w14:paraId="07EF1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705" w:type="dxa"/>
            <w:vAlign w:val="top"/>
          </w:tcPr>
          <w:p w14:paraId="450464A7">
            <w:pPr>
              <w:rPr>
                <w:rFonts w:hint="eastAsia" w:ascii="宋体" w:hAnsi="宋体" w:eastAsia="宋体" w:cs="宋体"/>
                <w:sz w:val="24"/>
                <w:szCs w:val="24"/>
                <w:highlight w:val="none"/>
              </w:rPr>
            </w:pPr>
          </w:p>
        </w:tc>
        <w:tc>
          <w:tcPr>
            <w:tcW w:w="3242" w:type="dxa"/>
            <w:vAlign w:val="top"/>
          </w:tcPr>
          <w:p w14:paraId="3E19C111">
            <w:pPr>
              <w:rPr>
                <w:rFonts w:hint="eastAsia" w:ascii="宋体" w:hAnsi="宋体" w:eastAsia="宋体" w:cs="宋体"/>
                <w:sz w:val="24"/>
                <w:szCs w:val="24"/>
                <w:highlight w:val="none"/>
              </w:rPr>
            </w:pPr>
          </w:p>
        </w:tc>
        <w:tc>
          <w:tcPr>
            <w:tcW w:w="1717" w:type="dxa"/>
            <w:vAlign w:val="top"/>
          </w:tcPr>
          <w:p w14:paraId="44988B62">
            <w:pPr>
              <w:pStyle w:val="77"/>
              <w:spacing w:before="289" w:line="228" w:lineRule="auto"/>
              <w:ind w:left="444"/>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银行账号</w:t>
            </w:r>
          </w:p>
        </w:tc>
        <w:tc>
          <w:tcPr>
            <w:tcW w:w="3093" w:type="dxa"/>
            <w:vAlign w:val="top"/>
          </w:tcPr>
          <w:p w14:paraId="3C448022">
            <w:pPr>
              <w:rPr>
                <w:rFonts w:hint="eastAsia" w:ascii="宋体" w:hAnsi="宋体" w:eastAsia="宋体" w:cs="宋体"/>
                <w:sz w:val="24"/>
                <w:szCs w:val="24"/>
                <w:highlight w:val="none"/>
              </w:rPr>
            </w:pPr>
          </w:p>
        </w:tc>
      </w:tr>
      <w:tr w14:paraId="66132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757" w:type="dxa"/>
            <w:gridSpan w:val="4"/>
            <w:vAlign w:val="top"/>
          </w:tcPr>
          <w:p w14:paraId="2C4E2A31">
            <w:pPr>
              <w:pStyle w:val="77"/>
              <w:spacing w:before="65" w:line="228" w:lineRule="auto"/>
              <w:ind w:left="115"/>
              <w:outlineLvl w:val="1"/>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注：涉及联合体或其他合同主体的信息应按上表格式加列。</w:t>
            </w:r>
          </w:p>
        </w:tc>
      </w:tr>
    </w:tbl>
    <w:p w14:paraId="7C39ECD2">
      <w:pPr>
        <w:pStyle w:val="12"/>
        <w:rPr>
          <w:rFonts w:hint="eastAsia" w:ascii="宋体" w:hAnsi="宋体" w:eastAsia="宋体" w:cs="宋体"/>
          <w:sz w:val="24"/>
          <w:szCs w:val="24"/>
          <w:highlight w:val="none"/>
        </w:rPr>
      </w:pPr>
    </w:p>
    <w:p w14:paraId="48E4DE2C">
      <w:pPr>
        <w:rPr>
          <w:rFonts w:hint="eastAsia" w:ascii="宋体" w:hAnsi="宋体" w:eastAsia="宋体" w:cs="宋体"/>
          <w:sz w:val="24"/>
          <w:szCs w:val="24"/>
          <w:highlight w:val="none"/>
        </w:rPr>
        <w:sectPr>
          <w:footerReference r:id="rId11" w:type="default"/>
          <w:pgSz w:w="11905" w:h="16838"/>
          <w:pgMar w:top="1440" w:right="1083" w:bottom="1440" w:left="1083" w:header="0" w:footer="1003" w:gutter="0"/>
          <w:pgNumType w:fmt="numberInDash"/>
          <w:cols w:space="0" w:num="1"/>
          <w:rtlGutter w:val="0"/>
          <w:docGrid w:linePitch="0" w:charSpace="0"/>
        </w:sectPr>
      </w:pPr>
    </w:p>
    <w:p w14:paraId="42AD720C">
      <w:pPr>
        <w:keepNext w:val="0"/>
        <w:keepLines w:val="0"/>
        <w:pageBreakBefore w:val="0"/>
        <w:widowControl/>
        <w:kinsoku/>
        <w:wordWrap w:val="0"/>
        <w:overflowPunct w:val="0"/>
        <w:topLinePunct/>
        <w:autoSpaceDE/>
        <w:autoSpaceDN/>
        <w:bidi w:val="0"/>
        <w:adjustRightInd/>
        <w:snapToGrid/>
        <w:spacing w:after="0" w:line="240" w:lineRule="auto"/>
        <w:ind w:right="0"/>
        <w:jc w:val="center"/>
        <w:textAlignment w:val="auto"/>
        <w:outlineLvl w:val="9"/>
        <w:rPr>
          <w:rFonts w:hint="eastAsia" w:ascii="宋体" w:hAnsi="宋体" w:eastAsia="宋体" w:cs="宋体"/>
          <w:b/>
          <w:bCs/>
          <w:sz w:val="24"/>
          <w:szCs w:val="24"/>
          <w:highlight w:val="none"/>
        </w:rPr>
      </w:pPr>
      <w:r>
        <w:rPr>
          <w:rFonts w:hint="eastAsia" w:ascii="宋体" w:hAnsi="宋体" w:eastAsia="宋体" w:cs="宋体"/>
          <w:b/>
          <w:bCs/>
          <w:spacing w:val="-1"/>
          <w:sz w:val="24"/>
          <w:szCs w:val="24"/>
          <w:highlight w:val="none"/>
        </w:rPr>
        <w:t>第二节 政府采购合同通用条款</w:t>
      </w:r>
    </w:p>
    <w:p w14:paraId="4366E23F">
      <w:pPr>
        <w:keepNext w:val="0"/>
        <w:keepLines w:val="0"/>
        <w:pageBreakBefore w:val="0"/>
        <w:widowControl/>
        <w:kinsoku/>
        <w:wordWrap w:val="0"/>
        <w:overflowPunct w:val="0"/>
        <w:topLinePunct/>
        <w:autoSpaceDE/>
        <w:autoSpaceDN/>
        <w:bidi w:val="0"/>
        <w:adjustRightInd/>
        <w:snapToGrid/>
        <w:spacing w:after="0" w:line="240" w:lineRule="auto"/>
        <w:ind w:left="0" w:right="0" w:firstLine="43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13"/>
          <w:sz w:val="24"/>
          <w:szCs w:val="24"/>
          <w:highlight w:val="none"/>
        </w:rPr>
        <w:t>1.</w:t>
      </w:r>
      <w:r>
        <w:rPr>
          <w:rFonts w:hint="eastAsia" w:ascii="宋体" w:hAnsi="宋体" w:eastAsia="宋体" w:cs="宋体"/>
          <w:spacing w:val="16"/>
          <w:sz w:val="24"/>
          <w:szCs w:val="24"/>
          <w:highlight w:val="none"/>
        </w:rPr>
        <w:t xml:space="preserve"> </w:t>
      </w:r>
      <w:r>
        <w:rPr>
          <w:rFonts w:hint="eastAsia" w:ascii="宋体" w:hAnsi="宋体" w:eastAsia="宋体" w:cs="宋体"/>
          <w:b/>
          <w:bCs/>
          <w:spacing w:val="-13"/>
          <w:sz w:val="24"/>
          <w:szCs w:val="24"/>
          <w:highlight w:val="none"/>
        </w:rPr>
        <w:t>定义</w:t>
      </w:r>
    </w:p>
    <w:p w14:paraId="5778DF1A">
      <w:pPr>
        <w:keepNext w:val="0"/>
        <w:keepLines w:val="0"/>
        <w:pageBreakBefore w:val="0"/>
        <w:widowControl/>
        <w:kinsoku/>
        <w:wordWrap w:val="0"/>
        <w:overflowPunct w:val="0"/>
        <w:topLinePunct/>
        <w:autoSpaceDE/>
        <w:autoSpaceDN/>
        <w:bidi w:val="0"/>
        <w:adjustRightInd/>
        <w:snapToGrid/>
        <w:spacing w:after="0" w:line="240" w:lineRule="auto"/>
        <w:ind w:left="0" w:right="0" w:firstLine="49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1.1合同当事人</w:t>
      </w:r>
    </w:p>
    <w:p w14:paraId="51472D56">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（1）采购人（以下称甲方）是指使用财政性资金，通过政府采购方式向供应商购买货物及其相关服务</w:t>
      </w:r>
      <w:r>
        <w:rPr>
          <w:rFonts w:hint="eastAsia" w:ascii="宋体" w:hAnsi="宋体" w:eastAsia="宋体" w:cs="宋体"/>
          <w:sz w:val="24"/>
          <w:szCs w:val="24"/>
          <w:highlight w:val="none"/>
        </w:rPr>
        <w:t xml:space="preserve"> </w:t>
      </w:r>
      <w:r>
        <w:rPr>
          <w:rFonts w:hint="eastAsia" w:ascii="宋体" w:hAnsi="宋体" w:eastAsia="宋体" w:cs="宋体"/>
          <w:spacing w:val="7"/>
          <w:sz w:val="24"/>
          <w:szCs w:val="24"/>
          <w:highlight w:val="none"/>
        </w:rPr>
        <w:t>的国家机关、事业单位、团体组织。</w:t>
      </w:r>
    </w:p>
    <w:p w14:paraId="3D15D911">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（2）供应商（以下称乙方）是指参加政府采购活动并且中标（</w:t>
      </w:r>
      <w:r>
        <w:rPr>
          <w:rFonts w:hint="eastAsia" w:ascii="宋体" w:hAnsi="宋体" w:eastAsia="宋体" w:cs="宋体"/>
          <w:spacing w:val="8"/>
          <w:sz w:val="24"/>
          <w:szCs w:val="24"/>
          <w:highlight w:val="none"/>
        </w:rPr>
        <w:t>成交</w:t>
      </w:r>
      <w:r>
        <w:rPr>
          <w:rFonts w:hint="eastAsia" w:ascii="宋体" w:hAnsi="宋体" w:eastAsia="宋体" w:cs="宋体"/>
          <w:spacing w:val="-27"/>
          <w:sz w:val="24"/>
          <w:szCs w:val="24"/>
          <w:highlight w:val="none"/>
        </w:rPr>
        <w:t>），</w:t>
      </w:r>
      <w:r>
        <w:rPr>
          <w:rFonts w:hint="eastAsia" w:ascii="宋体" w:hAnsi="宋体" w:eastAsia="宋体" w:cs="宋体"/>
          <w:spacing w:val="8"/>
          <w:sz w:val="24"/>
          <w:szCs w:val="24"/>
          <w:highlight w:val="none"/>
        </w:rPr>
        <w:t>向采购人提供合同约定的货物</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及其相关服务的法人、非法人组织或者自然人。</w:t>
      </w:r>
    </w:p>
    <w:p w14:paraId="51A8142E">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（3）其他合同主体是指除采购人和供应商以外，依法参与合同缔结或履行，享有权利、承担义务的合</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同当事人。</w:t>
      </w:r>
    </w:p>
    <w:p w14:paraId="45BD3B25">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1.2</w:t>
      </w:r>
      <w:r>
        <w:rPr>
          <w:rFonts w:hint="eastAsia" w:ascii="宋体" w:hAnsi="宋体" w:eastAsia="宋体" w:cs="宋体"/>
          <w:spacing w:val="-39"/>
          <w:sz w:val="24"/>
          <w:szCs w:val="24"/>
          <w:highlight w:val="none"/>
        </w:rPr>
        <w:t xml:space="preserve"> </w:t>
      </w:r>
      <w:r>
        <w:rPr>
          <w:rFonts w:hint="eastAsia" w:ascii="宋体" w:hAnsi="宋体" w:eastAsia="宋体" w:cs="宋体"/>
          <w:spacing w:val="6"/>
          <w:sz w:val="24"/>
          <w:szCs w:val="24"/>
          <w:highlight w:val="none"/>
        </w:rPr>
        <w:t>本合同下列术语应解释为：</w:t>
      </w:r>
    </w:p>
    <w:p w14:paraId="7A87ECA2">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（1）“合同</w:t>
      </w:r>
      <w:r>
        <w:rPr>
          <w:rFonts w:hint="eastAsia" w:ascii="宋体" w:hAnsi="宋体" w:eastAsia="宋体" w:cs="宋体"/>
          <w:spacing w:val="-52"/>
          <w:sz w:val="24"/>
          <w:szCs w:val="24"/>
          <w:highlight w:val="none"/>
        </w:rPr>
        <w:t xml:space="preserve"> </w:t>
      </w:r>
      <w:r>
        <w:rPr>
          <w:rFonts w:hint="eastAsia" w:ascii="宋体" w:hAnsi="宋体" w:eastAsia="宋体" w:cs="宋体"/>
          <w:spacing w:val="6"/>
          <w:sz w:val="24"/>
          <w:szCs w:val="24"/>
          <w:highlight w:val="none"/>
        </w:rPr>
        <w:t>”系指合同当事人意思表示达成一致的任何协议，包括签署的政府采购合同协议书及其变</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更、补充协议，政府采购合同专用条款，政府采购合同通用条款，中标（成交）</w:t>
      </w:r>
      <w:r>
        <w:rPr>
          <w:rFonts w:hint="eastAsia" w:ascii="宋体" w:hAnsi="宋体" w:eastAsia="宋体" w:cs="宋体"/>
          <w:spacing w:val="9"/>
          <w:sz w:val="24"/>
          <w:szCs w:val="24"/>
          <w:highlight w:val="none"/>
        </w:rPr>
        <w:t>通知书，投标（响应）文</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件，采购文件，有关技术文件和图纸，以及国家法律、行政法规和规章制度规定</w:t>
      </w:r>
      <w:r>
        <w:rPr>
          <w:rFonts w:hint="eastAsia" w:ascii="宋体" w:hAnsi="宋体" w:eastAsia="宋体" w:cs="宋体"/>
          <w:spacing w:val="9"/>
          <w:sz w:val="24"/>
          <w:szCs w:val="24"/>
          <w:highlight w:val="none"/>
        </w:rPr>
        <w:t>或合同约定的作为合同组</w:t>
      </w:r>
      <w:r>
        <w:rPr>
          <w:rFonts w:hint="eastAsia" w:ascii="宋体" w:hAnsi="宋体" w:eastAsia="宋体" w:cs="宋体"/>
          <w:sz w:val="24"/>
          <w:szCs w:val="24"/>
          <w:highlight w:val="none"/>
        </w:rPr>
        <w:t xml:space="preserve"> </w:t>
      </w:r>
      <w:r>
        <w:rPr>
          <w:rFonts w:hint="eastAsia" w:ascii="宋体" w:hAnsi="宋体" w:eastAsia="宋体" w:cs="宋体"/>
          <w:spacing w:val="7"/>
          <w:sz w:val="24"/>
          <w:szCs w:val="24"/>
          <w:highlight w:val="none"/>
        </w:rPr>
        <w:t>成部分的其他文件。</w:t>
      </w:r>
    </w:p>
    <w:p w14:paraId="02C47AE9">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（2）“合同价款</w:t>
      </w:r>
      <w:r>
        <w:rPr>
          <w:rFonts w:hint="eastAsia" w:ascii="宋体" w:hAnsi="宋体" w:eastAsia="宋体" w:cs="宋体"/>
          <w:spacing w:val="-70"/>
          <w:sz w:val="24"/>
          <w:szCs w:val="24"/>
          <w:highlight w:val="none"/>
        </w:rPr>
        <w:t xml:space="preserve"> </w:t>
      </w:r>
      <w:r>
        <w:rPr>
          <w:rFonts w:hint="eastAsia" w:ascii="宋体" w:hAnsi="宋体" w:eastAsia="宋体" w:cs="宋体"/>
          <w:spacing w:val="6"/>
          <w:sz w:val="24"/>
          <w:szCs w:val="24"/>
          <w:highlight w:val="none"/>
        </w:rPr>
        <w:t>”系指根据本合同规定乙方在全面履行合同义务后甲方应支付给乙方</w:t>
      </w:r>
      <w:r>
        <w:rPr>
          <w:rFonts w:hint="eastAsia" w:ascii="宋体" w:hAnsi="宋体" w:eastAsia="宋体" w:cs="宋体"/>
          <w:spacing w:val="5"/>
          <w:sz w:val="24"/>
          <w:szCs w:val="24"/>
          <w:highlight w:val="none"/>
        </w:rPr>
        <w:t>的价款。</w:t>
      </w:r>
    </w:p>
    <w:p w14:paraId="362DA476">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（3）“货物</w:t>
      </w:r>
      <w:r>
        <w:rPr>
          <w:rFonts w:hint="eastAsia" w:ascii="宋体" w:hAnsi="宋体" w:eastAsia="宋体" w:cs="宋体"/>
          <w:spacing w:val="-70"/>
          <w:sz w:val="24"/>
          <w:szCs w:val="24"/>
          <w:highlight w:val="none"/>
        </w:rPr>
        <w:t xml:space="preserve"> </w:t>
      </w:r>
      <w:r>
        <w:rPr>
          <w:rFonts w:hint="eastAsia" w:ascii="宋体" w:hAnsi="宋体" w:eastAsia="宋体" w:cs="宋体"/>
          <w:spacing w:val="6"/>
          <w:sz w:val="24"/>
          <w:szCs w:val="24"/>
          <w:highlight w:val="none"/>
        </w:rPr>
        <w:t>”系指乙方根据本合同规定须向甲方提供的各种形</w:t>
      </w:r>
      <w:r>
        <w:rPr>
          <w:rFonts w:hint="eastAsia" w:ascii="宋体" w:hAnsi="宋体" w:eastAsia="宋体" w:cs="宋体"/>
          <w:spacing w:val="5"/>
          <w:sz w:val="24"/>
          <w:szCs w:val="24"/>
          <w:highlight w:val="none"/>
        </w:rPr>
        <w:t>态和种类的物品，包括原材料、设备、</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产品（包括软件）及相关的其备品备件、工具、手册及其他技术资料和材料等。</w:t>
      </w:r>
    </w:p>
    <w:p w14:paraId="57D8CE29">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（4）“相关服务</w:t>
      </w:r>
      <w:r>
        <w:rPr>
          <w:rFonts w:hint="eastAsia" w:ascii="宋体" w:hAnsi="宋体" w:eastAsia="宋体" w:cs="宋体"/>
          <w:spacing w:val="-52"/>
          <w:sz w:val="24"/>
          <w:szCs w:val="24"/>
          <w:highlight w:val="none"/>
        </w:rPr>
        <w:t xml:space="preserve"> </w:t>
      </w:r>
      <w:r>
        <w:rPr>
          <w:rFonts w:hint="eastAsia" w:ascii="宋体" w:hAnsi="宋体" w:eastAsia="宋体" w:cs="宋体"/>
          <w:spacing w:val="6"/>
          <w:sz w:val="24"/>
          <w:szCs w:val="24"/>
          <w:highlight w:val="none"/>
        </w:rPr>
        <w:t>”系指根据合同规定，乙方应提供的与货物有关的技术、管理和其他服务，包括但不</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限于：管理和质量保证、运输、保险、检验、现场准备、安装、集成、调</w:t>
      </w:r>
      <w:r>
        <w:rPr>
          <w:rFonts w:hint="eastAsia" w:ascii="宋体" w:hAnsi="宋体" w:eastAsia="宋体" w:cs="宋体"/>
          <w:spacing w:val="9"/>
          <w:sz w:val="24"/>
          <w:szCs w:val="24"/>
          <w:highlight w:val="none"/>
        </w:rPr>
        <w:t>试、培训、维修、废弃处置、技</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术支持等以及合同中规定乙方应承担的其他</w:t>
      </w:r>
      <w:r>
        <w:rPr>
          <w:rFonts w:hint="eastAsia" w:ascii="宋体" w:hAnsi="宋体" w:eastAsia="宋体" w:cs="宋体"/>
          <w:spacing w:val="8"/>
          <w:sz w:val="24"/>
          <w:szCs w:val="24"/>
          <w:highlight w:val="none"/>
        </w:rPr>
        <w:t>义务。</w:t>
      </w:r>
    </w:p>
    <w:p w14:paraId="67AE5C5E">
      <w:pPr>
        <w:keepNext w:val="0"/>
        <w:keepLines w:val="0"/>
        <w:pageBreakBefore w:val="0"/>
        <w:widowControl/>
        <w:kinsoku/>
        <w:wordWrap w:val="0"/>
        <w:overflowPunct w:val="0"/>
        <w:topLinePunct/>
        <w:autoSpaceDE/>
        <w:autoSpaceDN/>
        <w:bidi w:val="0"/>
        <w:adjustRightInd/>
        <w:snapToGrid/>
        <w:spacing w:after="0" w:line="240" w:lineRule="auto"/>
        <w:ind w:left="0" w:right="0" w:firstLine="50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（5）“分包</w:t>
      </w:r>
      <w:r>
        <w:rPr>
          <w:rFonts w:hint="eastAsia" w:ascii="宋体" w:hAnsi="宋体" w:eastAsia="宋体" w:cs="宋体"/>
          <w:spacing w:val="-58"/>
          <w:sz w:val="24"/>
          <w:szCs w:val="24"/>
          <w:highlight w:val="none"/>
        </w:rPr>
        <w:t xml:space="preserve"> </w:t>
      </w:r>
      <w:r>
        <w:rPr>
          <w:rFonts w:hint="eastAsia" w:ascii="宋体" w:hAnsi="宋体" w:eastAsia="宋体" w:cs="宋体"/>
          <w:spacing w:val="5"/>
          <w:sz w:val="24"/>
          <w:szCs w:val="24"/>
          <w:highlight w:val="none"/>
        </w:rPr>
        <w:t>”系指中标（成交）供应商按采购文件、投标（响应）文件的规定，根据分包意向协议，</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将中标（成交）项目中的部分履约内容，分给具</w:t>
      </w:r>
      <w:r>
        <w:rPr>
          <w:rFonts w:hint="eastAsia" w:ascii="宋体" w:hAnsi="宋体" w:eastAsia="宋体" w:cs="宋体"/>
          <w:spacing w:val="9"/>
          <w:sz w:val="24"/>
          <w:szCs w:val="24"/>
          <w:highlight w:val="none"/>
        </w:rPr>
        <w:t>有相应资质条件的供应商履行合同的行为。</w:t>
      </w:r>
    </w:p>
    <w:p w14:paraId="7938E36C">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（6）“联合体</w:t>
      </w:r>
      <w:r>
        <w:rPr>
          <w:rFonts w:hint="eastAsia" w:ascii="宋体" w:hAnsi="宋体" w:eastAsia="宋体" w:cs="宋体"/>
          <w:spacing w:val="-70"/>
          <w:sz w:val="24"/>
          <w:szCs w:val="24"/>
          <w:highlight w:val="none"/>
        </w:rPr>
        <w:t xml:space="preserve"> </w:t>
      </w:r>
      <w:r>
        <w:rPr>
          <w:rFonts w:hint="eastAsia" w:ascii="宋体" w:hAnsi="宋体" w:eastAsia="宋体" w:cs="宋体"/>
          <w:spacing w:val="6"/>
          <w:sz w:val="24"/>
          <w:szCs w:val="24"/>
          <w:highlight w:val="none"/>
        </w:rPr>
        <w:t>”系指由两个以上的自然人、法人</w:t>
      </w:r>
      <w:r>
        <w:rPr>
          <w:rFonts w:hint="eastAsia" w:ascii="宋体" w:hAnsi="宋体" w:eastAsia="宋体" w:cs="宋体"/>
          <w:spacing w:val="5"/>
          <w:sz w:val="24"/>
          <w:szCs w:val="24"/>
          <w:highlight w:val="none"/>
        </w:rPr>
        <w:t>或者非法人组织组成，</w:t>
      </w:r>
      <w:r>
        <w:rPr>
          <w:rFonts w:hint="eastAsia" w:ascii="宋体" w:hAnsi="宋体" w:eastAsia="宋体" w:cs="宋体"/>
          <w:spacing w:val="-59"/>
          <w:sz w:val="24"/>
          <w:szCs w:val="24"/>
          <w:highlight w:val="none"/>
        </w:rPr>
        <w:t xml:space="preserve"> </w:t>
      </w:r>
      <w:r>
        <w:rPr>
          <w:rFonts w:hint="eastAsia" w:ascii="宋体" w:hAnsi="宋体" w:eastAsia="宋体" w:cs="宋体"/>
          <w:spacing w:val="5"/>
          <w:sz w:val="24"/>
          <w:szCs w:val="24"/>
          <w:highlight w:val="none"/>
        </w:rPr>
        <w:t>以一个供应商的身份共同参加</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政府采购的主体。联合体各方应在签订合同协议书前向甲方提交联合协议，且明</w:t>
      </w:r>
      <w:r>
        <w:rPr>
          <w:rFonts w:hint="eastAsia" w:ascii="宋体" w:hAnsi="宋体" w:eastAsia="宋体" w:cs="宋体"/>
          <w:spacing w:val="9"/>
          <w:sz w:val="24"/>
          <w:szCs w:val="24"/>
          <w:highlight w:val="none"/>
        </w:rPr>
        <w:t>确牵头人及各成员单位的</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工作分工、权利、义务、责任，联合体各方应共同与甲方签订合同，就合同约定</w:t>
      </w:r>
      <w:r>
        <w:rPr>
          <w:rFonts w:hint="eastAsia" w:ascii="宋体" w:hAnsi="宋体" w:eastAsia="宋体" w:cs="宋体"/>
          <w:spacing w:val="9"/>
          <w:sz w:val="24"/>
          <w:szCs w:val="24"/>
          <w:highlight w:val="none"/>
        </w:rPr>
        <w:t>的事项对甲方承担连带责</w:t>
      </w:r>
      <w:r>
        <w:rPr>
          <w:rFonts w:hint="eastAsia" w:ascii="宋体" w:hAnsi="宋体" w:eastAsia="宋体" w:cs="宋体"/>
          <w:sz w:val="24"/>
          <w:szCs w:val="24"/>
          <w:highlight w:val="none"/>
        </w:rPr>
        <w:t xml:space="preserve"> </w:t>
      </w:r>
      <w:r>
        <w:rPr>
          <w:rFonts w:hint="eastAsia" w:ascii="宋体" w:hAnsi="宋体" w:eastAsia="宋体" w:cs="宋体"/>
          <w:spacing w:val="5"/>
          <w:sz w:val="24"/>
          <w:szCs w:val="24"/>
          <w:highlight w:val="none"/>
        </w:rPr>
        <w:t>任。联合体具体要求见【</w:t>
      </w:r>
      <w:r>
        <w:rPr>
          <w:rFonts w:hint="eastAsia" w:ascii="宋体" w:hAnsi="宋体" w:eastAsia="宋体" w:cs="宋体"/>
          <w:b/>
          <w:bCs/>
          <w:spacing w:val="5"/>
          <w:sz w:val="24"/>
          <w:szCs w:val="24"/>
          <w:highlight w:val="none"/>
        </w:rPr>
        <w:t>政府采购合同专用条款</w:t>
      </w:r>
      <w:r>
        <w:rPr>
          <w:rFonts w:hint="eastAsia" w:ascii="宋体" w:hAnsi="宋体" w:eastAsia="宋体" w:cs="宋体"/>
          <w:spacing w:val="5"/>
          <w:sz w:val="24"/>
          <w:szCs w:val="24"/>
          <w:highlight w:val="none"/>
        </w:rPr>
        <w:t>】。</w:t>
      </w:r>
    </w:p>
    <w:p w14:paraId="016EB1F2">
      <w:pPr>
        <w:keepNext w:val="0"/>
        <w:keepLines w:val="0"/>
        <w:pageBreakBefore w:val="0"/>
        <w:widowControl/>
        <w:kinsoku/>
        <w:wordWrap w:val="0"/>
        <w:overflowPunct w:val="0"/>
        <w:topLinePunct/>
        <w:autoSpaceDE/>
        <w:autoSpaceDN/>
        <w:bidi w:val="0"/>
        <w:adjustRightInd/>
        <w:snapToGrid/>
        <w:spacing w:after="0" w:line="240" w:lineRule="auto"/>
        <w:ind w:left="0" w:right="0" w:firstLine="50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（7）其他术语解释，见【</w:t>
      </w:r>
      <w:r>
        <w:rPr>
          <w:rFonts w:hint="eastAsia" w:ascii="宋体" w:hAnsi="宋体" w:eastAsia="宋体" w:cs="宋体"/>
          <w:b/>
          <w:bCs/>
          <w:spacing w:val="5"/>
          <w:sz w:val="24"/>
          <w:szCs w:val="24"/>
          <w:highlight w:val="none"/>
        </w:rPr>
        <w:t>政府采购合同专</w:t>
      </w:r>
      <w:r>
        <w:rPr>
          <w:rFonts w:hint="eastAsia" w:ascii="宋体" w:hAnsi="宋体" w:eastAsia="宋体" w:cs="宋体"/>
          <w:b/>
          <w:bCs/>
          <w:spacing w:val="4"/>
          <w:sz w:val="24"/>
          <w:szCs w:val="24"/>
          <w:highlight w:val="none"/>
        </w:rPr>
        <w:t>用条款</w:t>
      </w:r>
      <w:r>
        <w:rPr>
          <w:rFonts w:hint="eastAsia" w:ascii="宋体" w:hAnsi="宋体" w:eastAsia="宋体" w:cs="宋体"/>
          <w:spacing w:val="4"/>
          <w:sz w:val="24"/>
          <w:szCs w:val="24"/>
          <w:highlight w:val="none"/>
        </w:rPr>
        <w:t>】。</w:t>
      </w:r>
    </w:p>
    <w:p w14:paraId="79563E11">
      <w:pPr>
        <w:keepNext w:val="0"/>
        <w:keepLines w:val="0"/>
        <w:pageBreakBefore w:val="0"/>
        <w:widowControl/>
        <w:kinsoku/>
        <w:wordWrap w:val="0"/>
        <w:overflowPunct w:val="0"/>
        <w:topLinePunct/>
        <w:autoSpaceDE/>
        <w:autoSpaceDN/>
        <w:bidi w:val="0"/>
        <w:adjustRightInd/>
        <w:snapToGrid/>
        <w:spacing w:after="0" w:line="240" w:lineRule="auto"/>
        <w:ind w:left="0" w:right="0" w:firstLine="47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2.</w:t>
      </w:r>
      <w:r>
        <w:rPr>
          <w:rFonts w:hint="eastAsia"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rPr>
        <w:t>合同标的及金额</w:t>
      </w:r>
    </w:p>
    <w:p w14:paraId="6ECCDEAE">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2.1 合同标的及金额应与中标（成交）结果一致。乙方为履行本合同而发生的所有费用均应包含在合</w:t>
      </w:r>
      <w:r>
        <w:rPr>
          <w:rFonts w:hint="eastAsia" w:ascii="宋体" w:hAnsi="宋体" w:eastAsia="宋体" w:cs="宋体"/>
          <w:spacing w:val="11"/>
          <w:sz w:val="24"/>
          <w:szCs w:val="24"/>
          <w:highlight w:val="none"/>
        </w:rPr>
        <w:t xml:space="preserve"> </w:t>
      </w:r>
      <w:r>
        <w:rPr>
          <w:rFonts w:hint="eastAsia" w:ascii="宋体" w:hAnsi="宋体" w:eastAsia="宋体" w:cs="宋体"/>
          <w:spacing w:val="5"/>
          <w:sz w:val="24"/>
          <w:szCs w:val="24"/>
          <w:highlight w:val="none"/>
        </w:rPr>
        <w:t>同价款中，</w:t>
      </w:r>
      <w:r>
        <w:rPr>
          <w:rFonts w:hint="eastAsia" w:ascii="宋体" w:hAnsi="宋体" w:eastAsia="宋体" w:cs="宋体"/>
          <w:spacing w:val="-44"/>
          <w:sz w:val="24"/>
          <w:szCs w:val="24"/>
          <w:highlight w:val="none"/>
        </w:rPr>
        <w:t xml:space="preserve"> </w:t>
      </w:r>
      <w:r>
        <w:rPr>
          <w:rFonts w:hint="eastAsia" w:ascii="宋体" w:hAnsi="宋体" w:eastAsia="宋体" w:cs="宋体"/>
          <w:spacing w:val="5"/>
          <w:sz w:val="24"/>
          <w:szCs w:val="24"/>
          <w:highlight w:val="none"/>
        </w:rPr>
        <w:t>甲方不再另行支付其他任何费用。</w:t>
      </w:r>
    </w:p>
    <w:p w14:paraId="43A32C63">
      <w:pPr>
        <w:keepNext w:val="0"/>
        <w:keepLines w:val="0"/>
        <w:pageBreakBefore w:val="0"/>
        <w:widowControl/>
        <w:kinsoku/>
        <w:wordWrap w:val="0"/>
        <w:overflowPunct w:val="0"/>
        <w:topLinePunct/>
        <w:autoSpaceDE/>
        <w:autoSpaceDN/>
        <w:bidi w:val="0"/>
        <w:adjustRightInd/>
        <w:snapToGrid/>
        <w:spacing w:after="0" w:line="240" w:lineRule="auto"/>
        <w:ind w:left="0" w:right="0" w:firstLine="47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3.</w:t>
      </w:r>
      <w:r>
        <w:rPr>
          <w:rFonts w:hint="eastAsia"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rPr>
        <w:t>履行合同的时间、地点和方式</w:t>
      </w:r>
    </w:p>
    <w:p w14:paraId="31AB5716">
      <w:pPr>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3.1</w:t>
      </w:r>
      <w:r>
        <w:rPr>
          <w:rFonts w:hint="eastAsia" w:ascii="宋体" w:hAnsi="宋体" w:eastAsia="宋体" w:cs="宋体"/>
          <w:spacing w:val="48"/>
          <w:sz w:val="24"/>
          <w:szCs w:val="24"/>
          <w:highlight w:val="none"/>
        </w:rPr>
        <w:t xml:space="preserve"> </w:t>
      </w:r>
      <w:r>
        <w:rPr>
          <w:rFonts w:hint="eastAsia" w:ascii="宋体" w:hAnsi="宋体" w:eastAsia="宋体" w:cs="宋体"/>
          <w:spacing w:val="7"/>
          <w:sz w:val="24"/>
          <w:szCs w:val="24"/>
          <w:highlight w:val="none"/>
        </w:rPr>
        <w:t>乙方应当在约定的时间、地点，按照约定方式履行合同。</w:t>
      </w:r>
    </w:p>
    <w:p w14:paraId="0EBEC62F">
      <w:pPr>
        <w:keepNext w:val="0"/>
        <w:keepLines w:val="0"/>
        <w:pageBreakBefore w:val="0"/>
        <w:widowControl/>
        <w:kinsoku/>
        <w:wordWrap w:val="0"/>
        <w:overflowPunct w:val="0"/>
        <w:topLinePunct/>
        <w:autoSpaceDE/>
        <w:autoSpaceDN/>
        <w:bidi w:val="0"/>
        <w:adjustRightInd/>
        <w:snapToGrid/>
        <w:spacing w:after="0" w:line="240" w:lineRule="auto"/>
        <w:ind w:left="0" w:right="0" w:firstLine="45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4.</w:t>
      </w:r>
      <w:r>
        <w:rPr>
          <w:rFonts w:hint="eastAsia" w:ascii="宋体" w:hAnsi="宋体" w:eastAsia="宋体" w:cs="宋体"/>
          <w:spacing w:val="44"/>
          <w:sz w:val="24"/>
          <w:szCs w:val="24"/>
          <w:highlight w:val="none"/>
        </w:rPr>
        <w:t xml:space="preserve"> </w:t>
      </w:r>
      <w:r>
        <w:rPr>
          <w:rFonts w:hint="eastAsia" w:ascii="宋体" w:hAnsi="宋体" w:eastAsia="宋体" w:cs="宋体"/>
          <w:b/>
          <w:bCs/>
          <w:spacing w:val="-7"/>
          <w:sz w:val="24"/>
          <w:szCs w:val="24"/>
          <w:highlight w:val="none"/>
        </w:rPr>
        <w:t>甲方的权利和义务</w:t>
      </w:r>
    </w:p>
    <w:p w14:paraId="6E5F8594">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4.1 签署合同后，甲方应确定项目负责人（或项目联系人</w:t>
      </w:r>
      <w:r>
        <w:rPr>
          <w:rFonts w:hint="eastAsia" w:ascii="宋体" w:hAnsi="宋体" w:eastAsia="宋体" w:cs="宋体"/>
          <w:spacing w:val="-36"/>
          <w:sz w:val="24"/>
          <w:szCs w:val="24"/>
          <w:highlight w:val="none"/>
        </w:rPr>
        <w:t>），</w:t>
      </w:r>
      <w:r>
        <w:rPr>
          <w:rFonts w:hint="eastAsia" w:ascii="宋体" w:hAnsi="宋体" w:eastAsia="宋体" w:cs="宋体"/>
          <w:spacing w:val="8"/>
          <w:sz w:val="24"/>
          <w:szCs w:val="24"/>
          <w:highlight w:val="none"/>
        </w:rPr>
        <w:t>负责与本合同有关的事务。甲方有权对乙</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方的履约行为进行检查，并及时确认乙方提交的事</w:t>
      </w:r>
      <w:r>
        <w:rPr>
          <w:rFonts w:hint="eastAsia" w:ascii="宋体" w:hAnsi="宋体" w:eastAsia="宋体" w:cs="宋体"/>
          <w:spacing w:val="8"/>
          <w:sz w:val="24"/>
          <w:szCs w:val="24"/>
          <w:highlight w:val="none"/>
        </w:rPr>
        <w:t>项。</w:t>
      </w:r>
      <w:r>
        <w:rPr>
          <w:rFonts w:hint="eastAsia" w:ascii="宋体" w:hAnsi="宋体" w:eastAsia="宋体" w:cs="宋体"/>
          <w:spacing w:val="-59"/>
          <w:sz w:val="24"/>
          <w:szCs w:val="24"/>
          <w:highlight w:val="none"/>
        </w:rPr>
        <w:t xml:space="preserve"> </w:t>
      </w:r>
      <w:r>
        <w:rPr>
          <w:rFonts w:hint="eastAsia" w:ascii="宋体" w:hAnsi="宋体" w:eastAsia="宋体" w:cs="宋体"/>
          <w:spacing w:val="8"/>
          <w:sz w:val="24"/>
          <w:szCs w:val="24"/>
          <w:highlight w:val="none"/>
        </w:rPr>
        <w:t>甲方应当配合乙方完成相关项目实施工作。</w:t>
      </w:r>
    </w:p>
    <w:p w14:paraId="3753FE19">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4.2</w:t>
      </w:r>
      <w:r>
        <w:rPr>
          <w:rFonts w:hint="eastAsia" w:ascii="宋体" w:hAnsi="宋体" w:eastAsia="宋体" w:cs="宋体"/>
          <w:spacing w:val="40"/>
          <w:sz w:val="24"/>
          <w:szCs w:val="24"/>
          <w:highlight w:val="none"/>
        </w:rPr>
        <w:t xml:space="preserve"> </w:t>
      </w:r>
      <w:r>
        <w:rPr>
          <w:rFonts w:hint="eastAsia" w:ascii="宋体" w:hAnsi="宋体" w:eastAsia="宋体" w:cs="宋体"/>
          <w:spacing w:val="9"/>
          <w:sz w:val="24"/>
          <w:szCs w:val="24"/>
          <w:highlight w:val="none"/>
        </w:rPr>
        <w:t>甲方有权要求乙方按时提交各阶段有关安排计划，并有权定</w:t>
      </w:r>
      <w:r>
        <w:rPr>
          <w:rFonts w:hint="eastAsia" w:ascii="宋体" w:hAnsi="宋体" w:eastAsia="宋体" w:cs="宋体"/>
          <w:spacing w:val="8"/>
          <w:sz w:val="24"/>
          <w:szCs w:val="24"/>
          <w:highlight w:val="none"/>
        </w:rPr>
        <w:t>期核对乙方提供货物数量、规格、质</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量等内容。</w:t>
      </w:r>
      <w:r>
        <w:rPr>
          <w:rFonts w:hint="eastAsia" w:ascii="宋体" w:hAnsi="宋体" w:eastAsia="宋体" w:cs="宋体"/>
          <w:spacing w:val="-60"/>
          <w:sz w:val="24"/>
          <w:szCs w:val="24"/>
          <w:highlight w:val="none"/>
        </w:rPr>
        <w:t xml:space="preserve"> </w:t>
      </w:r>
      <w:r>
        <w:rPr>
          <w:rFonts w:hint="eastAsia" w:ascii="宋体" w:hAnsi="宋体" w:eastAsia="宋体" w:cs="宋体"/>
          <w:spacing w:val="8"/>
          <w:sz w:val="24"/>
          <w:szCs w:val="24"/>
          <w:highlight w:val="none"/>
        </w:rPr>
        <w:t>甲方有权督促乙方工作并要求乙方更换不符合要求的货物。</w:t>
      </w:r>
    </w:p>
    <w:p w14:paraId="6DDDC1BC">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4.3</w:t>
      </w:r>
      <w:r>
        <w:rPr>
          <w:rFonts w:hint="eastAsia" w:ascii="宋体" w:hAnsi="宋体" w:eastAsia="宋体" w:cs="宋体"/>
          <w:spacing w:val="57"/>
          <w:sz w:val="24"/>
          <w:szCs w:val="24"/>
          <w:highlight w:val="none"/>
        </w:rPr>
        <w:t xml:space="preserve"> </w:t>
      </w:r>
      <w:r>
        <w:rPr>
          <w:rFonts w:hint="eastAsia" w:ascii="宋体" w:hAnsi="宋体" w:eastAsia="宋体" w:cs="宋体"/>
          <w:spacing w:val="8"/>
          <w:sz w:val="24"/>
          <w:szCs w:val="24"/>
          <w:highlight w:val="none"/>
        </w:rPr>
        <w:t>甲方有权要求乙方对缺陷部分予以修复，并按合同约定享有货物保修及其他合同约定的权利。</w:t>
      </w:r>
    </w:p>
    <w:p w14:paraId="03F5EBB1">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4.4</w:t>
      </w:r>
      <w:r>
        <w:rPr>
          <w:rFonts w:hint="eastAsia" w:ascii="宋体" w:hAnsi="宋体" w:eastAsia="宋体" w:cs="宋体"/>
          <w:spacing w:val="53"/>
          <w:sz w:val="24"/>
          <w:szCs w:val="24"/>
          <w:highlight w:val="none"/>
        </w:rPr>
        <w:t xml:space="preserve"> </w:t>
      </w:r>
      <w:r>
        <w:rPr>
          <w:rFonts w:hint="eastAsia" w:ascii="宋体" w:hAnsi="宋体" w:eastAsia="宋体" w:cs="宋体"/>
          <w:spacing w:val="8"/>
          <w:sz w:val="24"/>
          <w:szCs w:val="24"/>
          <w:highlight w:val="none"/>
        </w:rPr>
        <w:t>甲方应当按照合同约定及时对交付的货物进行验收，未在</w:t>
      </w:r>
      <w:r>
        <w:rPr>
          <w:rFonts w:hint="eastAsia" w:ascii="宋体" w:hAnsi="宋体" w:eastAsia="宋体" w:cs="宋体"/>
          <w:b/>
          <w:bCs/>
          <w:spacing w:val="8"/>
          <w:sz w:val="24"/>
          <w:szCs w:val="24"/>
          <w:highlight w:val="none"/>
        </w:rPr>
        <w:t>【政府采购合同专用条款】</w:t>
      </w:r>
      <w:r>
        <w:rPr>
          <w:rFonts w:hint="eastAsia" w:ascii="宋体" w:hAnsi="宋体" w:eastAsia="宋体" w:cs="宋体"/>
          <w:spacing w:val="8"/>
          <w:sz w:val="24"/>
          <w:szCs w:val="24"/>
          <w:highlight w:val="none"/>
        </w:rPr>
        <w:t>约定的期限</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内对乙方履约提出任何异议或者向乙方作出任何说明的，视为验收通过。</w:t>
      </w:r>
    </w:p>
    <w:p w14:paraId="6FB77CB6">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4.5</w:t>
      </w:r>
      <w:r>
        <w:rPr>
          <w:rFonts w:hint="eastAsia" w:ascii="宋体" w:hAnsi="宋体" w:eastAsia="宋体" w:cs="宋体"/>
          <w:spacing w:val="42"/>
          <w:sz w:val="24"/>
          <w:szCs w:val="24"/>
          <w:highlight w:val="none"/>
        </w:rPr>
        <w:t xml:space="preserve"> </w:t>
      </w:r>
      <w:r>
        <w:rPr>
          <w:rFonts w:hint="eastAsia" w:ascii="宋体" w:hAnsi="宋体" w:eastAsia="宋体" w:cs="宋体"/>
          <w:spacing w:val="9"/>
          <w:sz w:val="24"/>
          <w:szCs w:val="24"/>
          <w:highlight w:val="none"/>
        </w:rPr>
        <w:t>甲方应当根据合同约定及时向乙方支付合同价款，不得</w:t>
      </w:r>
      <w:r>
        <w:rPr>
          <w:rFonts w:hint="eastAsia" w:ascii="宋体" w:hAnsi="宋体" w:eastAsia="宋体" w:cs="宋体"/>
          <w:spacing w:val="8"/>
          <w:sz w:val="24"/>
          <w:szCs w:val="24"/>
          <w:highlight w:val="none"/>
        </w:rPr>
        <w:t>以内部人员变更、履行内部付款流程等为</w:t>
      </w:r>
      <w:r>
        <w:rPr>
          <w:rFonts w:hint="eastAsia" w:ascii="宋体" w:hAnsi="宋体" w:eastAsia="宋体" w:cs="宋体"/>
          <w:sz w:val="24"/>
          <w:szCs w:val="24"/>
          <w:highlight w:val="none"/>
        </w:rPr>
        <w:t xml:space="preserve"> </w:t>
      </w:r>
      <w:r>
        <w:rPr>
          <w:rFonts w:hint="eastAsia" w:ascii="宋体" w:hAnsi="宋体" w:eastAsia="宋体" w:cs="宋体"/>
          <w:spacing w:val="5"/>
          <w:sz w:val="24"/>
          <w:szCs w:val="24"/>
          <w:highlight w:val="none"/>
        </w:rPr>
        <w:t>由，拒绝或迟延支付。</w:t>
      </w:r>
    </w:p>
    <w:p w14:paraId="4AA26A0C">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4.6</w:t>
      </w:r>
      <w:r>
        <w:rPr>
          <w:rFonts w:hint="eastAsia" w:ascii="宋体" w:hAnsi="宋体" w:eastAsia="宋体" w:cs="宋体"/>
          <w:spacing w:val="34"/>
          <w:sz w:val="24"/>
          <w:szCs w:val="24"/>
          <w:highlight w:val="none"/>
        </w:rPr>
        <w:t xml:space="preserve"> </w:t>
      </w:r>
      <w:r>
        <w:rPr>
          <w:rFonts w:hint="eastAsia" w:ascii="宋体" w:hAnsi="宋体" w:eastAsia="宋体" w:cs="宋体"/>
          <w:spacing w:val="8"/>
          <w:sz w:val="24"/>
          <w:szCs w:val="24"/>
          <w:highlight w:val="none"/>
        </w:rPr>
        <w:t>国家法律法规规定及</w:t>
      </w:r>
      <w:r>
        <w:rPr>
          <w:rFonts w:hint="eastAsia" w:ascii="宋体" w:hAnsi="宋体" w:eastAsia="宋体" w:cs="宋体"/>
          <w:b/>
          <w:bCs/>
          <w:spacing w:val="8"/>
          <w:sz w:val="24"/>
          <w:szCs w:val="24"/>
          <w:highlight w:val="none"/>
        </w:rPr>
        <w:t>【政府采购合同专用条款】</w:t>
      </w:r>
      <w:r>
        <w:rPr>
          <w:rFonts w:hint="eastAsia" w:ascii="宋体" w:hAnsi="宋体" w:eastAsia="宋体" w:cs="宋体"/>
          <w:spacing w:val="8"/>
          <w:sz w:val="24"/>
          <w:szCs w:val="24"/>
          <w:highlight w:val="none"/>
        </w:rPr>
        <w:t>约定应由甲方承担的其他义务和责任。</w:t>
      </w:r>
    </w:p>
    <w:p w14:paraId="48C2A983">
      <w:pPr>
        <w:keepNext w:val="0"/>
        <w:keepLines w:val="0"/>
        <w:pageBreakBefore w:val="0"/>
        <w:widowControl/>
        <w:kinsoku/>
        <w:wordWrap w:val="0"/>
        <w:overflowPunct w:val="0"/>
        <w:topLinePunct/>
        <w:autoSpaceDE/>
        <w:autoSpaceDN/>
        <w:bidi w:val="0"/>
        <w:adjustRightInd/>
        <w:snapToGrid/>
        <w:spacing w:after="0" w:line="240" w:lineRule="auto"/>
        <w:ind w:left="0" w:right="0" w:firstLine="45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5.</w:t>
      </w:r>
      <w:r>
        <w:rPr>
          <w:rFonts w:hint="eastAsia" w:ascii="宋体" w:hAnsi="宋体" w:eastAsia="宋体" w:cs="宋体"/>
          <w:spacing w:val="39"/>
          <w:sz w:val="24"/>
          <w:szCs w:val="24"/>
          <w:highlight w:val="none"/>
        </w:rPr>
        <w:t xml:space="preserve"> </w:t>
      </w:r>
      <w:r>
        <w:rPr>
          <w:rFonts w:hint="eastAsia" w:ascii="宋体" w:hAnsi="宋体" w:eastAsia="宋体" w:cs="宋体"/>
          <w:b/>
          <w:bCs/>
          <w:spacing w:val="-7"/>
          <w:sz w:val="24"/>
          <w:szCs w:val="24"/>
          <w:highlight w:val="none"/>
        </w:rPr>
        <w:t>乙方的权利和义务</w:t>
      </w:r>
    </w:p>
    <w:p w14:paraId="45756760">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5.1 签署合同后，乙方应确定项目负责人（或项目联系人</w:t>
      </w:r>
      <w:r>
        <w:rPr>
          <w:rFonts w:hint="eastAsia" w:ascii="宋体" w:hAnsi="宋体" w:eastAsia="宋体" w:cs="宋体"/>
          <w:spacing w:val="-27"/>
          <w:sz w:val="24"/>
          <w:szCs w:val="24"/>
          <w:highlight w:val="none"/>
        </w:rPr>
        <w:t>），</w:t>
      </w:r>
      <w:r>
        <w:rPr>
          <w:rFonts w:hint="eastAsia" w:ascii="宋体" w:hAnsi="宋体" w:eastAsia="宋体" w:cs="宋体"/>
          <w:spacing w:val="8"/>
          <w:sz w:val="24"/>
          <w:szCs w:val="24"/>
          <w:highlight w:val="none"/>
        </w:rPr>
        <w:t>负责与本合同有关的事务。</w:t>
      </w:r>
    </w:p>
    <w:p w14:paraId="25E65C20">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5.2</w:t>
      </w:r>
      <w:r>
        <w:rPr>
          <w:rFonts w:hint="eastAsia" w:ascii="宋体" w:hAnsi="宋体" w:eastAsia="宋体" w:cs="宋体"/>
          <w:spacing w:val="35"/>
          <w:sz w:val="24"/>
          <w:szCs w:val="24"/>
          <w:highlight w:val="none"/>
        </w:rPr>
        <w:t xml:space="preserve"> </w:t>
      </w:r>
      <w:r>
        <w:rPr>
          <w:rFonts w:hint="eastAsia" w:ascii="宋体" w:hAnsi="宋体" w:eastAsia="宋体" w:cs="宋体"/>
          <w:spacing w:val="9"/>
          <w:sz w:val="24"/>
          <w:szCs w:val="24"/>
          <w:highlight w:val="none"/>
        </w:rPr>
        <w:t>乙方应按照合同要求履约，充分合理安排，确保提供的货物</w:t>
      </w:r>
      <w:r>
        <w:rPr>
          <w:rFonts w:hint="eastAsia" w:ascii="宋体" w:hAnsi="宋体" w:eastAsia="宋体" w:cs="宋体"/>
          <w:spacing w:val="8"/>
          <w:sz w:val="24"/>
          <w:szCs w:val="24"/>
          <w:highlight w:val="none"/>
        </w:rPr>
        <w:t>及相关服务符合合同有关要求。接受</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项目行业管理部门及政府有关部门的指导，配合甲方的履约检查及验收，</w:t>
      </w:r>
      <w:r>
        <w:rPr>
          <w:rFonts w:hint="eastAsia" w:ascii="宋体" w:hAnsi="宋体" w:eastAsia="宋体" w:cs="宋体"/>
          <w:spacing w:val="9"/>
          <w:sz w:val="24"/>
          <w:szCs w:val="24"/>
          <w:highlight w:val="none"/>
        </w:rPr>
        <w:t>并负责项目实施过程中的所有协</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rPr>
        <w:t>调工作。</w:t>
      </w:r>
    </w:p>
    <w:p w14:paraId="0DC089E5">
      <w:pPr>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5.3</w:t>
      </w:r>
      <w:r>
        <w:rPr>
          <w:rFonts w:hint="eastAsia" w:ascii="宋体" w:hAnsi="宋体" w:eastAsia="宋体" w:cs="宋体"/>
          <w:spacing w:val="-19"/>
          <w:sz w:val="24"/>
          <w:szCs w:val="24"/>
          <w:highlight w:val="none"/>
        </w:rPr>
        <w:t xml:space="preserve"> </w:t>
      </w:r>
      <w:r>
        <w:rPr>
          <w:rFonts w:hint="eastAsia" w:ascii="宋体" w:hAnsi="宋体" w:eastAsia="宋体" w:cs="宋体"/>
          <w:spacing w:val="7"/>
          <w:sz w:val="24"/>
          <w:szCs w:val="24"/>
          <w:highlight w:val="none"/>
        </w:rPr>
        <w:t>乙方有权根据合同约定向甲方收取合同价款。</w:t>
      </w:r>
    </w:p>
    <w:p w14:paraId="3398472B">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5.4</w:t>
      </w:r>
      <w:r>
        <w:rPr>
          <w:rFonts w:hint="eastAsia" w:ascii="宋体" w:hAnsi="宋体" w:eastAsia="宋体" w:cs="宋体"/>
          <w:spacing w:val="-20"/>
          <w:sz w:val="24"/>
          <w:szCs w:val="24"/>
          <w:highlight w:val="none"/>
        </w:rPr>
        <w:t xml:space="preserve"> </w:t>
      </w:r>
      <w:r>
        <w:rPr>
          <w:rFonts w:hint="eastAsia" w:ascii="宋体" w:hAnsi="宋体" w:eastAsia="宋体" w:cs="宋体"/>
          <w:spacing w:val="8"/>
          <w:sz w:val="24"/>
          <w:szCs w:val="24"/>
          <w:highlight w:val="none"/>
        </w:rPr>
        <w:t>国家法律法规规定及</w:t>
      </w:r>
      <w:r>
        <w:rPr>
          <w:rFonts w:hint="eastAsia" w:ascii="宋体" w:hAnsi="宋体" w:eastAsia="宋体" w:cs="宋体"/>
          <w:b/>
          <w:bCs/>
          <w:spacing w:val="8"/>
          <w:sz w:val="24"/>
          <w:szCs w:val="24"/>
          <w:highlight w:val="none"/>
        </w:rPr>
        <w:t>【政府采购合同专用条款】</w:t>
      </w:r>
      <w:r>
        <w:rPr>
          <w:rFonts w:hint="eastAsia" w:ascii="宋体" w:hAnsi="宋体" w:eastAsia="宋体" w:cs="宋体"/>
          <w:spacing w:val="8"/>
          <w:sz w:val="24"/>
          <w:szCs w:val="24"/>
          <w:highlight w:val="none"/>
        </w:rPr>
        <w:t>约定应由乙方承担的其他义务和责任。</w:t>
      </w:r>
    </w:p>
    <w:p w14:paraId="51E7DE68">
      <w:pPr>
        <w:keepNext w:val="0"/>
        <w:keepLines w:val="0"/>
        <w:pageBreakBefore w:val="0"/>
        <w:widowControl/>
        <w:kinsoku/>
        <w:wordWrap w:val="0"/>
        <w:overflowPunct w:val="0"/>
        <w:topLinePunct/>
        <w:autoSpaceDE/>
        <w:autoSpaceDN/>
        <w:bidi w:val="0"/>
        <w:adjustRightInd/>
        <w:snapToGrid/>
        <w:spacing w:after="0" w:line="240" w:lineRule="auto"/>
        <w:ind w:left="0" w:right="0" w:firstLine="45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6.</w:t>
      </w:r>
      <w:r>
        <w:rPr>
          <w:rFonts w:hint="eastAsia" w:ascii="宋体" w:hAnsi="宋体" w:eastAsia="宋体" w:cs="宋体"/>
          <w:spacing w:val="13"/>
          <w:sz w:val="24"/>
          <w:szCs w:val="24"/>
          <w:highlight w:val="none"/>
        </w:rPr>
        <w:t xml:space="preserve"> </w:t>
      </w:r>
      <w:r>
        <w:rPr>
          <w:rFonts w:hint="eastAsia" w:ascii="宋体" w:hAnsi="宋体" w:eastAsia="宋体" w:cs="宋体"/>
          <w:b/>
          <w:bCs/>
          <w:spacing w:val="-6"/>
          <w:sz w:val="24"/>
          <w:szCs w:val="24"/>
          <w:highlight w:val="none"/>
        </w:rPr>
        <w:t>合同履行</w:t>
      </w:r>
    </w:p>
    <w:p w14:paraId="05BB24F5">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6.1</w:t>
      </w:r>
      <w:r>
        <w:rPr>
          <w:rFonts w:hint="eastAsia" w:ascii="宋体" w:hAnsi="宋体" w:eastAsia="宋体" w:cs="宋体"/>
          <w:spacing w:val="51"/>
          <w:sz w:val="24"/>
          <w:szCs w:val="24"/>
          <w:highlight w:val="none"/>
        </w:rPr>
        <w:t xml:space="preserve"> </w:t>
      </w:r>
      <w:r>
        <w:rPr>
          <w:rFonts w:hint="eastAsia" w:ascii="宋体" w:hAnsi="宋体" w:eastAsia="宋体" w:cs="宋体"/>
          <w:spacing w:val="8"/>
          <w:sz w:val="24"/>
          <w:szCs w:val="24"/>
          <w:highlight w:val="none"/>
        </w:rPr>
        <w:t>甲乙双方应当按照</w:t>
      </w:r>
      <w:r>
        <w:rPr>
          <w:rFonts w:hint="eastAsia" w:ascii="宋体" w:hAnsi="宋体" w:eastAsia="宋体" w:cs="宋体"/>
          <w:b/>
          <w:bCs/>
          <w:spacing w:val="8"/>
          <w:sz w:val="24"/>
          <w:szCs w:val="24"/>
          <w:highlight w:val="none"/>
        </w:rPr>
        <w:t>【政府采购合同专用条款】</w:t>
      </w:r>
      <w:r>
        <w:rPr>
          <w:rFonts w:hint="eastAsia" w:ascii="宋体" w:hAnsi="宋体" w:eastAsia="宋体" w:cs="宋体"/>
          <w:spacing w:val="8"/>
          <w:sz w:val="24"/>
          <w:szCs w:val="24"/>
          <w:highlight w:val="none"/>
        </w:rPr>
        <w:t>约定顺序履行合同义务；如果没有先后顺序的，应</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rPr>
        <w:t>当同时履行。</w:t>
      </w:r>
    </w:p>
    <w:p w14:paraId="40344EBF">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6.2</w:t>
      </w:r>
      <w:r>
        <w:rPr>
          <w:rFonts w:hint="eastAsia" w:ascii="宋体" w:hAnsi="宋体" w:eastAsia="宋体" w:cs="宋体"/>
          <w:spacing w:val="39"/>
          <w:sz w:val="24"/>
          <w:szCs w:val="24"/>
          <w:highlight w:val="none"/>
        </w:rPr>
        <w:t xml:space="preserve"> </w:t>
      </w:r>
      <w:r>
        <w:rPr>
          <w:rFonts w:hint="eastAsia" w:ascii="宋体" w:hAnsi="宋体" w:eastAsia="宋体" w:cs="宋体"/>
          <w:spacing w:val="9"/>
          <w:sz w:val="24"/>
          <w:szCs w:val="24"/>
          <w:highlight w:val="none"/>
        </w:rPr>
        <w:t>甲乙双方按照合同约定顺序履行合同义务时，应当先履</w:t>
      </w:r>
      <w:r>
        <w:rPr>
          <w:rFonts w:hint="eastAsia" w:ascii="宋体" w:hAnsi="宋体" w:eastAsia="宋体" w:cs="宋体"/>
          <w:spacing w:val="8"/>
          <w:sz w:val="24"/>
          <w:szCs w:val="24"/>
          <w:highlight w:val="none"/>
        </w:rPr>
        <w:t>行一方未履行的，后履行一方有权拒绝其</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履行请求。先履行一方履行不符合约定的，后履行一方有权拒绝其相应的履行请求。</w:t>
      </w:r>
    </w:p>
    <w:p w14:paraId="1D3FEE11">
      <w:pPr>
        <w:keepNext w:val="0"/>
        <w:keepLines w:val="0"/>
        <w:pageBreakBefore w:val="0"/>
        <w:widowControl/>
        <w:kinsoku/>
        <w:wordWrap w:val="0"/>
        <w:overflowPunct w:val="0"/>
        <w:topLinePunct/>
        <w:autoSpaceDE/>
        <w:autoSpaceDN/>
        <w:bidi w:val="0"/>
        <w:adjustRightInd/>
        <w:snapToGrid/>
        <w:spacing w:after="0" w:line="240" w:lineRule="auto"/>
        <w:ind w:left="0" w:right="0" w:firstLine="47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7.</w:t>
      </w:r>
      <w:r>
        <w:rPr>
          <w:rFonts w:hint="eastAsia"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rPr>
        <w:t>货物包装、运输、保险和交付要求</w:t>
      </w:r>
    </w:p>
    <w:p w14:paraId="2D8175AA">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7.1 本合同涉及商品包装、快递包装的，除</w:t>
      </w:r>
      <w:r>
        <w:rPr>
          <w:rFonts w:hint="eastAsia" w:ascii="宋体" w:hAnsi="宋体" w:eastAsia="宋体" w:cs="宋体"/>
          <w:b/>
          <w:bCs/>
          <w:spacing w:val="9"/>
          <w:sz w:val="24"/>
          <w:szCs w:val="24"/>
          <w:highlight w:val="none"/>
        </w:rPr>
        <w:t>【政府采购合同专用条款】</w:t>
      </w:r>
      <w:r>
        <w:rPr>
          <w:rFonts w:hint="eastAsia" w:ascii="宋体" w:hAnsi="宋体" w:eastAsia="宋体" w:cs="宋体"/>
          <w:spacing w:val="9"/>
          <w:sz w:val="24"/>
          <w:szCs w:val="24"/>
          <w:highlight w:val="none"/>
        </w:rPr>
        <w:t>另有约定外，</w:t>
      </w:r>
      <w:r>
        <w:rPr>
          <w:rFonts w:hint="eastAsia" w:ascii="宋体" w:hAnsi="宋体" w:eastAsia="宋体" w:cs="宋体"/>
          <w:spacing w:val="8"/>
          <w:sz w:val="24"/>
          <w:szCs w:val="24"/>
          <w:highlight w:val="none"/>
        </w:rPr>
        <w:t>包装应适应远距</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离运输、防潮、防震、防锈和防野蛮装卸等要求，确保货物安全无损地运抵</w:t>
      </w:r>
      <w:r>
        <w:rPr>
          <w:rFonts w:hint="eastAsia" w:ascii="宋体" w:hAnsi="宋体" w:eastAsia="宋体" w:cs="宋体"/>
          <w:b/>
          <w:bCs/>
          <w:spacing w:val="9"/>
          <w:sz w:val="24"/>
          <w:szCs w:val="24"/>
          <w:highlight w:val="none"/>
        </w:rPr>
        <w:t>【政府采购合同专用条款】</w:t>
      </w:r>
      <w:r>
        <w:rPr>
          <w:rFonts w:hint="eastAsia" w:ascii="宋体" w:hAnsi="宋体" w:eastAsia="宋体" w:cs="宋体"/>
          <w:spacing w:val="9"/>
          <w:sz w:val="24"/>
          <w:szCs w:val="24"/>
          <w:highlight w:val="none"/>
        </w:rPr>
        <w:t>约</w:t>
      </w:r>
      <w:r>
        <w:rPr>
          <w:rFonts w:hint="eastAsia" w:ascii="宋体" w:hAnsi="宋体" w:eastAsia="宋体" w:cs="宋体"/>
          <w:spacing w:val="15"/>
          <w:sz w:val="24"/>
          <w:szCs w:val="24"/>
          <w:highlight w:val="none"/>
        </w:rPr>
        <w:t xml:space="preserve"> </w:t>
      </w:r>
      <w:r>
        <w:rPr>
          <w:rFonts w:hint="eastAsia" w:ascii="宋体" w:hAnsi="宋体" w:eastAsia="宋体" w:cs="宋体"/>
          <w:spacing w:val="6"/>
          <w:sz w:val="24"/>
          <w:szCs w:val="24"/>
          <w:highlight w:val="none"/>
        </w:rPr>
        <w:t>定的指定现场。</w:t>
      </w:r>
    </w:p>
    <w:p w14:paraId="1CCA7EB5">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7.2 除</w:t>
      </w:r>
      <w:r>
        <w:rPr>
          <w:rFonts w:hint="eastAsia" w:ascii="宋体" w:hAnsi="宋体" w:eastAsia="宋体" w:cs="宋体"/>
          <w:b/>
          <w:bCs/>
          <w:spacing w:val="9"/>
          <w:sz w:val="24"/>
          <w:szCs w:val="24"/>
          <w:highlight w:val="none"/>
        </w:rPr>
        <w:t>【政府采购合同专用条款】</w:t>
      </w:r>
      <w:r>
        <w:rPr>
          <w:rFonts w:hint="eastAsia" w:ascii="宋体" w:hAnsi="宋体" w:eastAsia="宋体" w:cs="宋体"/>
          <w:spacing w:val="9"/>
          <w:sz w:val="24"/>
          <w:szCs w:val="24"/>
          <w:highlight w:val="none"/>
        </w:rPr>
        <w:t>另有约定外，乙方负责办理将货物运抵本合同规定</w:t>
      </w:r>
      <w:r>
        <w:rPr>
          <w:rFonts w:hint="eastAsia" w:ascii="宋体" w:hAnsi="宋体" w:eastAsia="宋体" w:cs="宋体"/>
          <w:spacing w:val="8"/>
          <w:sz w:val="24"/>
          <w:szCs w:val="24"/>
          <w:highlight w:val="none"/>
        </w:rPr>
        <w:t>的交货地点，并</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装卸、交付至甲方的一切运输事项，相关费用应包含在合同价款中。</w:t>
      </w:r>
    </w:p>
    <w:p w14:paraId="7ADEE345">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7.3 货物保险要求按</w:t>
      </w:r>
      <w:r>
        <w:rPr>
          <w:rFonts w:hint="eastAsia" w:ascii="宋体" w:hAnsi="宋体" w:eastAsia="宋体" w:cs="宋体"/>
          <w:b/>
          <w:bCs/>
          <w:spacing w:val="8"/>
          <w:sz w:val="24"/>
          <w:szCs w:val="24"/>
          <w:highlight w:val="none"/>
        </w:rPr>
        <w:t>【政府采购合同专用</w:t>
      </w:r>
      <w:r>
        <w:rPr>
          <w:rFonts w:hint="eastAsia" w:ascii="宋体" w:hAnsi="宋体" w:eastAsia="宋体" w:cs="宋体"/>
          <w:b/>
          <w:bCs/>
          <w:spacing w:val="7"/>
          <w:sz w:val="24"/>
          <w:szCs w:val="24"/>
          <w:highlight w:val="none"/>
        </w:rPr>
        <w:t>条款】</w:t>
      </w:r>
      <w:r>
        <w:rPr>
          <w:rFonts w:hint="eastAsia" w:ascii="宋体" w:hAnsi="宋体" w:eastAsia="宋体" w:cs="宋体"/>
          <w:spacing w:val="7"/>
          <w:sz w:val="24"/>
          <w:szCs w:val="24"/>
          <w:highlight w:val="none"/>
        </w:rPr>
        <w:t>规定执行。</w:t>
      </w:r>
    </w:p>
    <w:p w14:paraId="48CDC6AA">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 xml:space="preserve">7.4 除采购活动对商品包装、快递包装达成具体约定外，乙方提供产品及相关快递服务涉及到具体包 </w:t>
      </w:r>
      <w:r>
        <w:rPr>
          <w:rFonts w:hint="eastAsia" w:ascii="宋体" w:hAnsi="宋体" w:eastAsia="宋体" w:cs="宋体"/>
          <w:spacing w:val="2"/>
          <w:sz w:val="24"/>
          <w:szCs w:val="24"/>
          <w:highlight w:val="none"/>
        </w:rPr>
        <w:t>装要求的，应不低于《商品包装政府采购需求标准（试行）》《快递包装政府采购需求标准（试行）》标准，</w:t>
      </w:r>
      <w:r>
        <w:rPr>
          <w:rFonts w:hint="eastAsia" w:ascii="宋体" w:hAnsi="宋体" w:eastAsia="宋体" w:cs="宋体"/>
          <w:spacing w:val="7"/>
          <w:sz w:val="24"/>
          <w:szCs w:val="24"/>
          <w:highlight w:val="none"/>
        </w:rPr>
        <w:t xml:space="preserve"> </w:t>
      </w:r>
      <w:r>
        <w:rPr>
          <w:rFonts w:hint="eastAsia" w:ascii="宋体" w:hAnsi="宋体" w:eastAsia="宋体" w:cs="宋体"/>
          <w:spacing w:val="9"/>
          <w:sz w:val="24"/>
          <w:szCs w:val="24"/>
          <w:highlight w:val="none"/>
        </w:rPr>
        <w:t>并作为履约验收的内容，必要时甲方可以要求乙方在履约验收环节出具检测报告。</w:t>
      </w:r>
    </w:p>
    <w:p w14:paraId="074EF780">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7.5</w:t>
      </w:r>
      <w:r>
        <w:rPr>
          <w:rFonts w:hint="eastAsia" w:ascii="宋体" w:hAnsi="宋体" w:eastAsia="宋体" w:cs="宋体"/>
          <w:spacing w:val="33"/>
          <w:sz w:val="24"/>
          <w:szCs w:val="24"/>
          <w:highlight w:val="none"/>
        </w:rPr>
        <w:t xml:space="preserve"> </w:t>
      </w:r>
      <w:r>
        <w:rPr>
          <w:rFonts w:hint="eastAsia" w:ascii="宋体" w:hAnsi="宋体" w:eastAsia="宋体" w:cs="宋体"/>
          <w:spacing w:val="8"/>
          <w:sz w:val="24"/>
          <w:szCs w:val="24"/>
          <w:highlight w:val="none"/>
        </w:rPr>
        <w:t>乙方在运输到达之前应提前通知甲方，并提示货物运输装卸的注意事项</w:t>
      </w:r>
      <w:r>
        <w:rPr>
          <w:rFonts w:hint="eastAsia" w:ascii="宋体" w:hAnsi="宋体" w:eastAsia="宋体" w:cs="宋体"/>
          <w:spacing w:val="7"/>
          <w:sz w:val="24"/>
          <w:szCs w:val="24"/>
          <w:highlight w:val="none"/>
        </w:rPr>
        <w:t>，</w:t>
      </w:r>
      <w:r>
        <w:rPr>
          <w:rFonts w:hint="eastAsia" w:ascii="宋体" w:hAnsi="宋体" w:eastAsia="宋体" w:cs="宋体"/>
          <w:spacing w:val="-59"/>
          <w:sz w:val="24"/>
          <w:szCs w:val="24"/>
          <w:highlight w:val="none"/>
        </w:rPr>
        <w:t xml:space="preserve"> </w:t>
      </w:r>
      <w:r>
        <w:rPr>
          <w:rFonts w:hint="eastAsia" w:ascii="宋体" w:hAnsi="宋体" w:eastAsia="宋体" w:cs="宋体"/>
          <w:spacing w:val="7"/>
          <w:sz w:val="24"/>
          <w:szCs w:val="24"/>
          <w:highlight w:val="none"/>
        </w:rPr>
        <w:t>甲方配合乙方做好货物</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rPr>
        <w:t>的接收工作。</w:t>
      </w:r>
    </w:p>
    <w:p w14:paraId="4191EA0E">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7.6 如因包装、运输问题导致货物损毁、丢失或者品质下降，</w:t>
      </w:r>
      <w:r>
        <w:rPr>
          <w:rFonts w:hint="eastAsia" w:ascii="宋体" w:hAnsi="宋体" w:eastAsia="宋体" w:cs="宋体"/>
          <w:spacing w:val="-45"/>
          <w:sz w:val="24"/>
          <w:szCs w:val="24"/>
          <w:highlight w:val="none"/>
        </w:rPr>
        <w:t xml:space="preserve"> </w:t>
      </w:r>
      <w:r>
        <w:rPr>
          <w:rFonts w:hint="eastAsia" w:ascii="宋体" w:hAnsi="宋体" w:eastAsia="宋体" w:cs="宋体"/>
          <w:spacing w:val="8"/>
          <w:sz w:val="24"/>
          <w:szCs w:val="24"/>
          <w:highlight w:val="none"/>
        </w:rPr>
        <w:t>甲方有权要求降价、换货、拒收部分或</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整批货物，由此产生的费用和损失，均由乙方承担。</w:t>
      </w:r>
    </w:p>
    <w:p w14:paraId="3803859F">
      <w:pPr>
        <w:keepNext w:val="0"/>
        <w:keepLines w:val="0"/>
        <w:pageBreakBefore w:val="0"/>
        <w:widowControl/>
        <w:kinsoku/>
        <w:wordWrap w:val="0"/>
        <w:overflowPunct w:val="0"/>
        <w:topLinePunct/>
        <w:autoSpaceDE/>
        <w:autoSpaceDN/>
        <w:bidi w:val="0"/>
        <w:adjustRightInd/>
        <w:snapToGrid/>
        <w:spacing w:after="0" w:line="240" w:lineRule="auto"/>
        <w:ind w:left="0" w:right="0" w:firstLine="47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8.</w:t>
      </w:r>
      <w:r>
        <w:rPr>
          <w:rFonts w:hint="eastAsia"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lang w:eastAsia="zh-CN"/>
        </w:rPr>
        <w:t>质量要求</w:t>
      </w:r>
      <w:r>
        <w:rPr>
          <w:rFonts w:hint="eastAsia" w:ascii="宋体" w:hAnsi="宋体" w:eastAsia="宋体" w:cs="宋体"/>
          <w:b/>
          <w:bCs/>
          <w:spacing w:val="-3"/>
          <w:sz w:val="24"/>
          <w:szCs w:val="24"/>
          <w:highlight w:val="none"/>
        </w:rPr>
        <w:t>和保证</w:t>
      </w:r>
    </w:p>
    <w:p w14:paraId="4E9AD2FE">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pacing w:val="6"/>
          <w:sz w:val="24"/>
          <w:szCs w:val="24"/>
          <w:highlight w:val="none"/>
        </w:rPr>
        <w:t xml:space="preserve">8.1 </w:t>
      </w:r>
      <w:r>
        <w:rPr>
          <w:rFonts w:hint="eastAsia" w:ascii="宋体" w:hAnsi="宋体" w:eastAsia="宋体" w:cs="宋体"/>
          <w:spacing w:val="6"/>
          <w:sz w:val="24"/>
          <w:szCs w:val="24"/>
          <w:highlight w:val="none"/>
          <w:lang w:eastAsia="zh-CN"/>
        </w:rPr>
        <w:t>质量要求</w:t>
      </w:r>
    </w:p>
    <w:p w14:paraId="1599BC52">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（1）本合同下提供的货物应符合合同约定的品牌、规格型号、技</w:t>
      </w:r>
      <w:r>
        <w:rPr>
          <w:rFonts w:hint="eastAsia" w:ascii="宋体" w:hAnsi="宋体" w:eastAsia="宋体" w:cs="宋体"/>
          <w:spacing w:val="8"/>
          <w:sz w:val="24"/>
          <w:szCs w:val="24"/>
          <w:highlight w:val="none"/>
        </w:rPr>
        <w:t>术性能、配置、质量、数量等要求。</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质量要求不明确的，按照强制性国家标准履行；没有强制性国家标准的，按照</w:t>
      </w:r>
      <w:r>
        <w:rPr>
          <w:rFonts w:hint="eastAsia" w:ascii="宋体" w:hAnsi="宋体" w:eastAsia="宋体" w:cs="宋体"/>
          <w:spacing w:val="9"/>
          <w:sz w:val="24"/>
          <w:szCs w:val="24"/>
          <w:highlight w:val="none"/>
        </w:rPr>
        <w:t>推荐性国家标准履行；没有</w:t>
      </w:r>
      <w:r>
        <w:rPr>
          <w:rFonts w:hint="eastAsia" w:ascii="宋体" w:hAnsi="宋体" w:eastAsia="宋体" w:cs="宋体"/>
          <w:spacing w:val="10"/>
          <w:sz w:val="24"/>
          <w:szCs w:val="24"/>
          <w:highlight w:val="none"/>
        </w:rPr>
        <w:t>推荐性国家标准的，按照行业标准履行；没有国家标准、行业标准的，按照通</w:t>
      </w:r>
      <w:r>
        <w:rPr>
          <w:rFonts w:hint="eastAsia" w:ascii="宋体" w:hAnsi="宋体" w:eastAsia="宋体" w:cs="宋体"/>
          <w:spacing w:val="9"/>
          <w:sz w:val="24"/>
          <w:szCs w:val="24"/>
          <w:highlight w:val="none"/>
        </w:rPr>
        <w:t>常标准或者符合合同目的的</w:t>
      </w:r>
      <w:r>
        <w:rPr>
          <w:rFonts w:hint="eastAsia" w:ascii="宋体" w:hAnsi="宋体" w:eastAsia="宋体" w:cs="宋体"/>
          <w:sz w:val="24"/>
          <w:szCs w:val="24"/>
          <w:highlight w:val="none"/>
        </w:rPr>
        <w:t xml:space="preserve"> </w:t>
      </w:r>
      <w:r>
        <w:rPr>
          <w:rFonts w:hint="eastAsia" w:ascii="宋体" w:hAnsi="宋体" w:eastAsia="宋体" w:cs="宋体"/>
          <w:spacing w:val="7"/>
          <w:sz w:val="24"/>
          <w:szCs w:val="24"/>
          <w:highlight w:val="none"/>
        </w:rPr>
        <w:t>特定标准履行。</w:t>
      </w:r>
    </w:p>
    <w:p w14:paraId="5FE86392">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（2）采用中华人民共和国法定计量单位。</w:t>
      </w:r>
    </w:p>
    <w:p w14:paraId="0F56A3C4">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（3）乙方所提供的货物应符合国家有关安全、环保</w:t>
      </w:r>
      <w:r>
        <w:rPr>
          <w:rFonts w:hint="eastAsia" w:ascii="宋体" w:hAnsi="宋体" w:eastAsia="宋体" w:cs="宋体"/>
          <w:spacing w:val="8"/>
          <w:sz w:val="24"/>
          <w:szCs w:val="24"/>
          <w:highlight w:val="none"/>
        </w:rPr>
        <w:t>、卫生的规定。</w:t>
      </w:r>
    </w:p>
    <w:p w14:paraId="604C3E91">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（4）乙方应向甲方提交所提供货物的技术文件，包括相应的中文技术文件，如：产品目录、图纸、操作手册、使用说明、维护手册或服务指南等。上述文件应包装好随货物一同发运。</w:t>
      </w:r>
    </w:p>
    <w:p w14:paraId="2FC1180C">
      <w:pPr>
        <w:keepNext w:val="0"/>
        <w:keepLines w:val="0"/>
        <w:pageBreakBefore w:val="0"/>
        <w:widowControl/>
        <w:kinsoku/>
        <w:wordWrap w:val="0"/>
        <w:overflowPunct w:val="0"/>
        <w:topLinePunct/>
        <w:autoSpaceDE/>
        <w:autoSpaceDN/>
        <w:bidi w:val="0"/>
        <w:adjustRightInd/>
        <w:snapToGrid/>
        <w:spacing w:after="0" w:line="240" w:lineRule="auto"/>
        <w:ind w:left="0" w:right="0" w:firstLine="49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8.2</w:t>
      </w:r>
      <w:r>
        <w:rPr>
          <w:rFonts w:hint="eastAsia" w:ascii="宋体" w:hAnsi="宋体" w:eastAsia="宋体" w:cs="宋体"/>
          <w:spacing w:val="13"/>
          <w:sz w:val="24"/>
          <w:szCs w:val="24"/>
          <w:highlight w:val="none"/>
        </w:rPr>
        <w:t xml:space="preserve"> </w:t>
      </w:r>
      <w:r>
        <w:rPr>
          <w:rFonts w:hint="eastAsia" w:ascii="宋体" w:hAnsi="宋体" w:eastAsia="宋体" w:cs="宋体"/>
          <w:spacing w:val="3"/>
          <w:sz w:val="24"/>
          <w:szCs w:val="24"/>
          <w:highlight w:val="none"/>
        </w:rPr>
        <w:t>保证</w:t>
      </w:r>
    </w:p>
    <w:p w14:paraId="0E363E9A">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（1）乙方应保证提供的货物完全符合合同规定的质量、规格和性能要求。乙方应保证货物在正确安装、</w:t>
      </w:r>
      <w:r>
        <w:rPr>
          <w:rFonts w:hint="eastAsia" w:ascii="宋体" w:hAnsi="宋体" w:eastAsia="宋体" w:cs="宋体"/>
          <w:spacing w:val="10"/>
          <w:sz w:val="24"/>
          <w:szCs w:val="24"/>
          <w:highlight w:val="none"/>
        </w:rPr>
        <w:t>正常使用和保养条件下，在其使用寿命期内具备合同约定的性能。存在质量</w:t>
      </w:r>
      <w:r>
        <w:rPr>
          <w:rFonts w:hint="eastAsia" w:ascii="宋体" w:hAnsi="宋体" w:eastAsia="宋体" w:cs="宋体"/>
          <w:spacing w:val="9"/>
          <w:sz w:val="24"/>
          <w:szCs w:val="24"/>
          <w:highlight w:val="none"/>
        </w:rPr>
        <w:t>保证期的，货物最终交付验收合格后在</w:t>
      </w:r>
      <w:r>
        <w:rPr>
          <w:rFonts w:hint="eastAsia" w:ascii="宋体" w:hAnsi="宋体" w:eastAsia="宋体" w:cs="宋体"/>
          <w:b/>
          <w:bCs/>
          <w:spacing w:val="9"/>
          <w:sz w:val="24"/>
          <w:szCs w:val="24"/>
          <w:highlight w:val="none"/>
        </w:rPr>
        <w:t>【政府采购合同专用条款】</w:t>
      </w:r>
      <w:r>
        <w:rPr>
          <w:rFonts w:hint="eastAsia" w:ascii="宋体" w:hAnsi="宋体" w:eastAsia="宋体" w:cs="宋体"/>
          <w:spacing w:val="9"/>
          <w:sz w:val="24"/>
          <w:szCs w:val="24"/>
          <w:highlight w:val="none"/>
        </w:rPr>
        <w:t>规定或乙方书面承诺（两者以较长的为准）的质量保证期内，本保证</w:t>
      </w:r>
      <w:r>
        <w:rPr>
          <w:rFonts w:hint="eastAsia" w:ascii="宋体" w:hAnsi="宋体" w:eastAsia="宋体" w:cs="宋体"/>
          <w:spacing w:val="5"/>
          <w:sz w:val="24"/>
          <w:szCs w:val="24"/>
          <w:highlight w:val="none"/>
        </w:rPr>
        <w:t>保持有效。</w:t>
      </w:r>
    </w:p>
    <w:p w14:paraId="40D0940E">
      <w:pPr>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（2）在质量保证期内所发现的缺陷，</w:t>
      </w:r>
      <w:r>
        <w:rPr>
          <w:rFonts w:hint="eastAsia" w:ascii="宋体" w:hAnsi="宋体" w:eastAsia="宋体" w:cs="宋体"/>
          <w:spacing w:val="-41"/>
          <w:sz w:val="24"/>
          <w:szCs w:val="24"/>
          <w:highlight w:val="none"/>
        </w:rPr>
        <w:t xml:space="preserve"> </w:t>
      </w:r>
      <w:r>
        <w:rPr>
          <w:rFonts w:hint="eastAsia" w:ascii="宋体" w:hAnsi="宋体" w:eastAsia="宋体" w:cs="宋体"/>
          <w:spacing w:val="7"/>
          <w:sz w:val="24"/>
          <w:szCs w:val="24"/>
          <w:highlight w:val="none"/>
        </w:rPr>
        <w:t>甲方应尽快以书面形式通知乙方。</w:t>
      </w:r>
    </w:p>
    <w:p w14:paraId="63E49B77">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（3）乙方收到通知后，应在</w:t>
      </w:r>
      <w:r>
        <w:rPr>
          <w:rFonts w:hint="eastAsia" w:ascii="宋体" w:hAnsi="宋体" w:eastAsia="宋体" w:cs="宋体"/>
          <w:b/>
          <w:bCs/>
          <w:spacing w:val="9"/>
          <w:sz w:val="24"/>
          <w:szCs w:val="24"/>
          <w:highlight w:val="none"/>
        </w:rPr>
        <w:t>【政府采购合</w:t>
      </w:r>
      <w:r>
        <w:rPr>
          <w:rFonts w:hint="eastAsia" w:ascii="宋体" w:hAnsi="宋体" w:eastAsia="宋体" w:cs="宋体"/>
          <w:b/>
          <w:bCs/>
          <w:spacing w:val="8"/>
          <w:sz w:val="24"/>
          <w:szCs w:val="24"/>
          <w:highlight w:val="none"/>
        </w:rPr>
        <w:t>同专用条款】</w:t>
      </w:r>
      <w:r>
        <w:rPr>
          <w:rFonts w:hint="eastAsia" w:ascii="宋体" w:hAnsi="宋体" w:eastAsia="宋体" w:cs="宋体"/>
          <w:spacing w:val="8"/>
          <w:sz w:val="24"/>
          <w:szCs w:val="24"/>
          <w:highlight w:val="none"/>
        </w:rPr>
        <w:t>规定的响应时间内以合理的速度免费维修或更</w:t>
      </w:r>
      <w:r>
        <w:rPr>
          <w:rFonts w:hint="eastAsia" w:ascii="宋体" w:hAnsi="宋体" w:eastAsia="宋体" w:cs="宋体"/>
          <w:sz w:val="24"/>
          <w:szCs w:val="24"/>
          <w:highlight w:val="none"/>
        </w:rPr>
        <w:t xml:space="preserve"> </w:t>
      </w:r>
      <w:r>
        <w:rPr>
          <w:rFonts w:hint="eastAsia" w:ascii="宋体" w:hAnsi="宋体" w:eastAsia="宋体" w:cs="宋体"/>
          <w:spacing w:val="7"/>
          <w:sz w:val="24"/>
          <w:szCs w:val="24"/>
          <w:highlight w:val="none"/>
        </w:rPr>
        <w:t>换有缺陷的货物或部件。</w:t>
      </w:r>
    </w:p>
    <w:p w14:paraId="11F918B6">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（4）在质量保证期内，如果货物的质量或规格与合同不符，或证实货物是有缺陷的，包括潜在的缺陷</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或使用不符合要求的材料等，</w:t>
      </w:r>
      <w:r>
        <w:rPr>
          <w:rFonts w:hint="eastAsia" w:ascii="宋体" w:hAnsi="宋体" w:eastAsia="宋体" w:cs="宋体"/>
          <w:spacing w:val="-54"/>
          <w:sz w:val="24"/>
          <w:szCs w:val="24"/>
          <w:highlight w:val="none"/>
        </w:rPr>
        <w:t xml:space="preserve"> </w:t>
      </w:r>
      <w:r>
        <w:rPr>
          <w:rFonts w:hint="eastAsia" w:ascii="宋体" w:hAnsi="宋体" w:eastAsia="宋体" w:cs="宋体"/>
          <w:spacing w:val="8"/>
          <w:sz w:val="24"/>
          <w:szCs w:val="24"/>
          <w:highlight w:val="none"/>
        </w:rPr>
        <w:t>甲方可以根据本合同第15.1条规定以书面形式追究乙方的违约责任。</w:t>
      </w:r>
    </w:p>
    <w:p w14:paraId="53B8F5F7">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（5）乙方在约定的时间内未能弥补缺陷，甲方可采取必要的补救</w:t>
      </w:r>
      <w:r>
        <w:rPr>
          <w:rFonts w:hint="eastAsia" w:ascii="宋体" w:hAnsi="宋体" w:eastAsia="宋体" w:cs="宋体"/>
          <w:spacing w:val="5"/>
          <w:sz w:val="24"/>
          <w:szCs w:val="24"/>
          <w:highlight w:val="none"/>
        </w:rPr>
        <w:t>措施，但其风险和费用将由乙方承担，</w:t>
      </w:r>
      <w:r>
        <w:rPr>
          <w:rFonts w:hint="eastAsia" w:ascii="宋体" w:hAnsi="宋体" w:eastAsia="宋体" w:cs="宋体"/>
          <w:spacing w:val="8"/>
          <w:sz w:val="24"/>
          <w:szCs w:val="24"/>
          <w:highlight w:val="none"/>
        </w:rPr>
        <w:t>甲方根据合同约定对乙方行使的其他权利不受</w:t>
      </w:r>
      <w:r>
        <w:rPr>
          <w:rFonts w:hint="eastAsia" w:ascii="宋体" w:hAnsi="宋体" w:eastAsia="宋体" w:cs="宋体"/>
          <w:spacing w:val="7"/>
          <w:sz w:val="24"/>
          <w:szCs w:val="24"/>
          <w:highlight w:val="none"/>
        </w:rPr>
        <w:t>影响。</w:t>
      </w:r>
    </w:p>
    <w:p w14:paraId="752960E5">
      <w:pPr>
        <w:keepNext w:val="0"/>
        <w:keepLines w:val="0"/>
        <w:pageBreakBefore w:val="0"/>
        <w:widowControl/>
        <w:kinsoku/>
        <w:wordWrap w:val="0"/>
        <w:overflowPunct w:val="0"/>
        <w:topLinePunct/>
        <w:autoSpaceDE/>
        <w:autoSpaceDN/>
        <w:bidi w:val="0"/>
        <w:adjustRightInd/>
        <w:snapToGrid/>
        <w:spacing w:after="0" w:line="240" w:lineRule="auto"/>
        <w:ind w:left="0" w:right="0" w:firstLine="47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9.</w:t>
      </w:r>
      <w:r>
        <w:rPr>
          <w:rFonts w:hint="eastAsia"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rPr>
        <w:t>权利瑕疵担保</w:t>
      </w:r>
    </w:p>
    <w:p w14:paraId="7C1DD0D2">
      <w:pPr>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9.1</w:t>
      </w:r>
      <w:r>
        <w:rPr>
          <w:rFonts w:hint="eastAsia" w:ascii="宋体" w:hAnsi="宋体" w:eastAsia="宋体" w:cs="宋体"/>
          <w:spacing w:val="33"/>
          <w:sz w:val="24"/>
          <w:szCs w:val="24"/>
          <w:highlight w:val="none"/>
        </w:rPr>
        <w:t xml:space="preserve"> </w:t>
      </w:r>
      <w:r>
        <w:rPr>
          <w:rFonts w:hint="eastAsia" w:ascii="宋体" w:hAnsi="宋体" w:eastAsia="宋体" w:cs="宋体"/>
          <w:spacing w:val="7"/>
          <w:sz w:val="24"/>
          <w:szCs w:val="24"/>
          <w:highlight w:val="none"/>
        </w:rPr>
        <w:t>乙方保证对其出售的货物享有合法的权利。</w:t>
      </w:r>
    </w:p>
    <w:p w14:paraId="3E264E2E">
      <w:pPr>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9.2</w:t>
      </w:r>
      <w:r>
        <w:rPr>
          <w:rFonts w:hint="eastAsia" w:ascii="宋体" w:hAnsi="宋体" w:eastAsia="宋体" w:cs="宋体"/>
          <w:spacing w:val="45"/>
          <w:sz w:val="24"/>
          <w:szCs w:val="24"/>
          <w:highlight w:val="none"/>
        </w:rPr>
        <w:t xml:space="preserve"> </w:t>
      </w:r>
      <w:r>
        <w:rPr>
          <w:rFonts w:hint="eastAsia" w:ascii="宋体" w:hAnsi="宋体" w:eastAsia="宋体" w:cs="宋体"/>
          <w:spacing w:val="7"/>
          <w:sz w:val="24"/>
          <w:szCs w:val="24"/>
          <w:highlight w:val="none"/>
        </w:rPr>
        <w:t>乙方保证在交付的货物上不存在抵押权等担保物权。</w:t>
      </w:r>
    </w:p>
    <w:p w14:paraId="134F576D">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9.3 如甲方使用上述货物构成对第三人侵权的，则由乙</w:t>
      </w:r>
      <w:r>
        <w:rPr>
          <w:rFonts w:hint="eastAsia" w:ascii="宋体" w:hAnsi="宋体" w:eastAsia="宋体" w:cs="宋体"/>
          <w:spacing w:val="8"/>
          <w:sz w:val="24"/>
          <w:szCs w:val="24"/>
          <w:highlight w:val="none"/>
        </w:rPr>
        <w:t>方承担全部责任。</w:t>
      </w:r>
    </w:p>
    <w:p w14:paraId="34AEDC2E">
      <w:pPr>
        <w:keepNext w:val="0"/>
        <w:keepLines w:val="0"/>
        <w:pageBreakBefore w:val="0"/>
        <w:widowControl/>
        <w:kinsoku/>
        <w:wordWrap w:val="0"/>
        <w:overflowPunct w:val="0"/>
        <w:topLinePunct/>
        <w:autoSpaceDE/>
        <w:autoSpaceDN/>
        <w:bidi w:val="0"/>
        <w:adjustRightInd/>
        <w:snapToGrid/>
        <w:spacing w:after="0" w:line="240" w:lineRule="auto"/>
        <w:ind w:left="0" w:right="0" w:firstLine="46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10.</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知识产权保护</w:t>
      </w:r>
    </w:p>
    <w:p w14:paraId="577B8E28">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10.1</w:t>
      </w:r>
      <w:r>
        <w:rPr>
          <w:rFonts w:hint="eastAsia" w:ascii="宋体" w:hAnsi="宋体" w:eastAsia="宋体" w:cs="宋体"/>
          <w:spacing w:val="33"/>
          <w:sz w:val="24"/>
          <w:szCs w:val="24"/>
          <w:highlight w:val="none"/>
        </w:rPr>
        <w:t xml:space="preserve"> </w:t>
      </w:r>
      <w:r>
        <w:rPr>
          <w:rFonts w:hint="eastAsia" w:ascii="宋体" w:hAnsi="宋体" w:eastAsia="宋体" w:cs="宋体"/>
          <w:spacing w:val="8"/>
          <w:sz w:val="24"/>
          <w:szCs w:val="24"/>
          <w:highlight w:val="none"/>
        </w:rPr>
        <w:t>乙方对其所销售的货物应当享有知识产权或经权利人合法授权，保证没有侵犯任何第三人的</w:t>
      </w:r>
      <w:r>
        <w:rPr>
          <w:rFonts w:hint="eastAsia" w:ascii="宋体" w:hAnsi="宋体" w:eastAsia="宋体" w:cs="宋体"/>
          <w:spacing w:val="7"/>
          <w:sz w:val="24"/>
          <w:szCs w:val="24"/>
          <w:highlight w:val="none"/>
        </w:rPr>
        <w:t>知识</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产权等权利。因违反前述约定对第三人构成侵权的，应当由乙方向第三人承担</w:t>
      </w:r>
      <w:r>
        <w:rPr>
          <w:rFonts w:hint="eastAsia" w:ascii="宋体" w:hAnsi="宋体" w:eastAsia="宋体" w:cs="宋体"/>
          <w:spacing w:val="8"/>
          <w:sz w:val="24"/>
          <w:szCs w:val="24"/>
          <w:highlight w:val="none"/>
        </w:rPr>
        <w:t>法律责任；</w:t>
      </w:r>
      <w:r>
        <w:rPr>
          <w:rFonts w:hint="eastAsia" w:ascii="宋体" w:hAnsi="宋体" w:eastAsia="宋体" w:cs="宋体"/>
          <w:spacing w:val="-54"/>
          <w:sz w:val="24"/>
          <w:szCs w:val="24"/>
          <w:highlight w:val="none"/>
        </w:rPr>
        <w:t xml:space="preserve"> </w:t>
      </w:r>
      <w:r>
        <w:rPr>
          <w:rFonts w:hint="eastAsia" w:ascii="宋体" w:hAnsi="宋体" w:eastAsia="宋体" w:cs="宋体"/>
          <w:spacing w:val="8"/>
          <w:sz w:val="24"/>
          <w:szCs w:val="24"/>
          <w:highlight w:val="none"/>
        </w:rPr>
        <w:t>甲方依法向第三人赔偿后，有权向乙方追偿。</w:t>
      </w:r>
      <w:r>
        <w:rPr>
          <w:rFonts w:hint="eastAsia" w:ascii="宋体" w:hAnsi="宋体" w:eastAsia="宋体" w:cs="宋体"/>
          <w:spacing w:val="-59"/>
          <w:sz w:val="24"/>
          <w:szCs w:val="24"/>
          <w:highlight w:val="none"/>
        </w:rPr>
        <w:t xml:space="preserve"> </w:t>
      </w:r>
      <w:r>
        <w:rPr>
          <w:rFonts w:hint="eastAsia" w:ascii="宋体" w:hAnsi="宋体" w:eastAsia="宋体" w:cs="宋体"/>
          <w:spacing w:val="8"/>
          <w:sz w:val="24"/>
          <w:szCs w:val="24"/>
          <w:highlight w:val="none"/>
        </w:rPr>
        <w:t>甲方有其他损失的，乙方</w:t>
      </w:r>
      <w:r>
        <w:rPr>
          <w:rFonts w:hint="eastAsia" w:ascii="宋体" w:hAnsi="宋体" w:eastAsia="宋体" w:cs="宋体"/>
          <w:spacing w:val="7"/>
          <w:sz w:val="24"/>
          <w:szCs w:val="24"/>
          <w:highlight w:val="none"/>
        </w:rPr>
        <w:t>应当赔偿。</w:t>
      </w:r>
    </w:p>
    <w:p w14:paraId="3A2A55E6">
      <w:pPr>
        <w:keepNext w:val="0"/>
        <w:keepLines w:val="0"/>
        <w:pageBreakBefore w:val="0"/>
        <w:widowControl/>
        <w:kinsoku/>
        <w:wordWrap w:val="0"/>
        <w:overflowPunct w:val="0"/>
        <w:topLinePunct/>
        <w:autoSpaceDE/>
        <w:autoSpaceDN/>
        <w:bidi w:val="0"/>
        <w:adjustRightInd/>
        <w:snapToGrid/>
        <w:spacing w:after="0" w:line="240" w:lineRule="auto"/>
        <w:ind w:left="0" w:right="0" w:firstLine="45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8"/>
          <w:sz w:val="24"/>
          <w:szCs w:val="24"/>
          <w:highlight w:val="none"/>
        </w:rPr>
        <w:t>11.</w:t>
      </w:r>
      <w:r>
        <w:rPr>
          <w:rFonts w:hint="eastAsia" w:ascii="宋体" w:hAnsi="宋体" w:eastAsia="宋体" w:cs="宋体"/>
          <w:spacing w:val="15"/>
          <w:sz w:val="24"/>
          <w:szCs w:val="24"/>
          <w:highlight w:val="none"/>
        </w:rPr>
        <w:t xml:space="preserve"> </w:t>
      </w:r>
      <w:r>
        <w:rPr>
          <w:rFonts w:hint="eastAsia" w:ascii="宋体" w:hAnsi="宋体" w:eastAsia="宋体" w:cs="宋体"/>
          <w:b/>
          <w:bCs/>
          <w:spacing w:val="-8"/>
          <w:sz w:val="24"/>
          <w:szCs w:val="24"/>
          <w:highlight w:val="none"/>
        </w:rPr>
        <w:t>保密义务</w:t>
      </w:r>
    </w:p>
    <w:p w14:paraId="107F6DFA">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11.1</w:t>
      </w:r>
      <w:r>
        <w:rPr>
          <w:rFonts w:hint="eastAsia" w:ascii="宋体" w:hAnsi="宋体" w:eastAsia="宋体" w:cs="宋体"/>
          <w:spacing w:val="39"/>
          <w:sz w:val="24"/>
          <w:szCs w:val="24"/>
          <w:highlight w:val="none"/>
        </w:rPr>
        <w:t xml:space="preserve"> </w:t>
      </w:r>
      <w:r>
        <w:rPr>
          <w:rFonts w:hint="eastAsia" w:ascii="宋体" w:hAnsi="宋体" w:eastAsia="宋体" w:cs="宋体"/>
          <w:spacing w:val="8"/>
          <w:sz w:val="24"/>
          <w:szCs w:val="24"/>
          <w:highlight w:val="none"/>
        </w:rPr>
        <w:t>甲、乙双方对采购和合同履行过程中所获悉的国家秘密、工作秘密、商业秘密</w:t>
      </w:r>
      <w:r>
        <w:rPr>
          <w:rFonts w:hint="eastAsia" w:ascii="宋体" w:hAnsi="宋体" w:eastAsia="宋体" w:cs="宋体"/>
          <w:spacing w:val="7"/>
          <w:sz w:val="24"/>
          <w:szCs w:val="24"/>
          <w:highlight w:val="none"/>
        </w:rPr>
        <w:t>或者其他应当保密</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的信息，均有保密义务且不受合同有效期所限，直至该信息成为公开</w:t>
      </w:r>
      <w:r>
        <w:rPr>
          <w:rFonts w:hint="eastAsia" w:ascii="宋体" w:hAnsi="宋体" w:eastAsia="宋体" w:cs="宋体"/>
          <w:spacing w:val="8"/>
          <w:sz w:val="24"/>
          <w:szCs w:val="24"/>
          <w:highlight w:val="none"/>
        </w:rPr>
        <w:t>信息。泄露、不正当地使用国家秘密、</w:t>
      </w:r>
      <w:r>
        <w:rPr>
          <w:rFonts w:hint="eastAsia" w:ascii="宋体" w:hAnsi="宋体" w:eastAsia="宋体" w:cs="宋体"/>
          <w:spacing w:val="10"/>
          <w:sz w:val="24"/>
          <w:szCs w:val="24"/>
          <w:highlight w:val="none"/>
        </w:rPr>
        <w:t>工作秘密、商业秘密或者其他应当保密的信息，应当承担相应责任。其</w:t>
      </w:r>
      <w:r>
        <w:rPr>
          <w:rFonts w:hint="eastAsia" w:ascii="宋体" w:hAnsi="宋体" w:eastAsia="宋体" w:cs="宋体"/>
          <w:spacing w:val="9"/>
          <w:sz w:val="24"/>
          <w:szCs w:val="24"/>
          <w:highlight w:val="none"/>
        </w:rPr>
        <w:t>他应当保密的信息由双方在</w:t>
      </w:r>
      <w:r>
        <w:rPr>
          <w:rFonts w:hint="eastAsia" w:ascii="宋体" w:hAnsi="宋体" w:eastAsia="宋体" w:cs="宋体"/>
          <w:b/>
          <w:bCs/>
          <w:spacing w:val="9"/>
          <w:sz w:val="24"/>
          <w:szCs w:val="24"/>
          <w:highlight w:val="none"/>
        </w:rPr>
        <w:t>【政府</w:t>
      </w:r>
      <w:r>
        <w:rPr>
          <w:rFonts w:hint="eastAsia" w:ascii="宋体" w:hAnsi="宋体" w:eastAsia="宋体" w:cs="宋体"/>
          <w:b/>
          <w:bCs/>
          <w:spacing w:val="7"/>
          <w:sz w:val="24"/>
          <w:szCs w:val="24"/>
          <w:highlight w:val="none"/>
        </w:rPr>
        <w:t>采购合同专用条款】</w:t>
      </w:r>
      <w:r>
        <w:rPr>
          <w:rFonts w:hint="eastAsia" w:ascii="宋体" w:hAnsi="宋体" w:eastAsia="宋体" w:cs="宋体"/>
          <w:spacing w:val="7"/>
          <w:sz w:val="24"/>
          <w:szCs w:val="24"/>
          <w:highlight w:val="none"/>
        </w:rPr>
        <w:t>中约定。</w:t>
      </w:r>
    </w:p>
    <w:p w14:paraId="091AD019">
      <w:pPr>
        <w:keepNext w:val="0"/>
        <w:keepLines w:val="0"/>
        <w:pageBreakBefore w:val="0"/>
        <w:widowControl/>
        <w:kinsoku/>
        <w:wordWrap w:val="0"/>
        <w:overflowPunct w:val="0"/>
        <w:topLinePunct/>
        <w:autoSpaceDE/>
        <w:autoSpaceDN/>
        <w:bidi w:val="0"/>
        <w:adjustRightInd/>
        <w:snapToGrid/>
        <w:spacing w:after="0" w:line="240" w:lineRule="auto"/>
        <w:ind w:left="0" w:right="0" w:firstLine="46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12.</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合同价款支付</w:t>
      </w:r>
    </w:p>
    <w:p w14:paraId="46366E0C">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12.1 合同价款支付按照国库集中支付制度及财政管理相关规定执行。</w:t>
      </w:r>
    </w:p>
    <w:p w14:paraId="63DC834E">
      <w:pPr>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12.2 对于满足合同约定支付条件的</w:t>
      </w:r>
      <w:r>
        <w:rPr>
          <w:rFonts w:hint="eastAsia" w:ascii="宋体" w:hAnsi="宋体" w:eastAsia="宋体" w:cs="宋体"/>
          <w:spacing w:val="7"/>
          <w:sz w:val="24"/>
          <w:szCs w:val="24"/>
          <w:highlight w:val="none"/>
          <w:lang w:eastAsia="zh-CN"/>
        </w:rPr>
        <w:t>，</w:t>
      </w:r>
      <w:r>
        <w:rPr>
          <w:rFonts w:hint="eastAsia" w:ascii="宋体" w:hAnsi="宋体" w:eastAsia="宋体" w:cs="宋体"/>
          <w:spacing w:val="7"/>
          <w:sz w:val="24"/>
          <w:szCs w:val="24"/>
          <w:highlight w:val="none"/>
        </w:rPr>
        <w:t>甲方原则上应当自收到发票后</w:t>
      </w:r>
      <w:r>
        <w:rPr>
          <w:rFonts w:hint="eastAsia" w:ascii="宋体" w:hAnsi="宋体" w:eastAsia="宋体" w:cs="宋体"/>
          <w:spacing w:val="-24"/>
          <w:sz w:val="24"/>
          <w:szCs w:val="24"/>
          <w:highlight w:val="none"/>
        </w:rPr>
        <w:t xml:space="preserve"> </w:t>
      </w:r>
      <w:r>
        <w:rPr>
          <w:rFonts w:hint="eastAsia" w:ascii="宋体" w:hAnsi="宋体" w:eastAsia="宋体" w:cs="宋体"/>
          <w:spacing w:val="7"/>
          <w:sz w:val="24"/>
          <w:szCs w:val="24"/>
          <w:highlight w:val="none"/>
        </w:rPr>
        <w:t>10</w:t>
      </w:r>
      <w:r>
        <w:rPr>
          <w:rFonts w:hint="eastAsia" w:ascii="宋体" w:hAnsi="宋体" w:eastAsia="宋体" w:cs="宋体"/>
          <w:spacing w:val="-40"/>
          <w:sz w:val="24"/>
          <w:szCs w:val="24"/>
          <w:highlight w:val="none"/>
        </w:rPr>
        <w:t xml:space="preserve"> </w:t>
      </w:r>
      <w:r>
        <w:rPr>
          <w:rFonts w:hint="eastAsia" w:ascii="宋体" w:hAnsi="宋体" w:eastAsia="宋体" w:cs="宋体"/>
          <w:spacing w:val="7"/>
          <w:sz w:val="24"/>
          <w:szCs w:val="24"/>
          <w:highlight w:val="none"/>
        </w:rPr>
        <w:t>个工作日内将资金支付到合同</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约定的乙方账户，不得以机构变动、人员更替、政策调整等为由迟</w:t>
      </w:r>
      <w:r>
        <w:rPr>
          <w:rFonts w:hint="eastAsia" w:ascii="宋体" w:hAnsi="宋体" w:eastAsia="宋体" w:cs="宋体"/>
          <w:spacing w:val="9"/>
          <w:sz w:val="24"/>
          <w:szCs w:val="24"/>
          <w:highlight w:val="none"/>
        </w:rPr>
        <w:t>延付款，不得将采购文件和合同中未规定的义务作为向乙方付款的条件。具体合同价款支付时间在【政府采购合同专用条款】中约定。</w:t>
      </w:r>
    </w:p>
    <w:p w14:paraId="73874310">
      <w:pPr>
        <w:keepNext w:val="0"/>
        <w:keepLines w:val="0"/>
        <w:pageBreakBefore w:val="0"/>
        <w:widowControl/>
        <w:kinsoku/>
        <w:wordWrap w:val="0"/>
        <w:overflowPunct w:val="0"/>
        <w:topLinePunct/>
        <w:autoSpaceDE/>
        <w:autoSpaceDN/>
        <w:bidi w:val="0"/>
        <w:adjustRightInd/>
        <w:snapToGrid/>
        <w:spacing w:after="0" w:line="240" w:lineRule="auto"/>
        <w:ind w:left="0" w:right="0" w:firstLine="45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13.</w:t>
      </w:r>
      <w:r>
        <w:rPr>
          <w:rFonts w:hint="eastAsia" w:ascii="宋体" w:hAnsi="宋体" w:eastAsia="宋体" w:cs="宋体"/>
          <w:spacing w:val="14"/>
          <w:sz w:val="24"/>
          <w:szCs w:val="24"/>
          <w:highlight w:val="none"/>
        </w:rPr>
        <w:t xml:space="preserve"> </w:t>
      </w:r>
      <w:r>
        <w:rPr>
          <w:rFonts w:hint="eastAsia" w:ascii="宋体" w:hAnsi="宋体" w:eastAsia="宋体" w:cs="宋体"/>
          <w:b/>
          <w:bCs/>
          <w:spacing w:val="-7"/>
          <w:sz w:val="24"/>
          <w:szCs w:val="24"/>
          <w:highlight w:val="none"/>
        </w:rPr>
        <w:t>履约保证金</w:t>
      </w:r>
    </w:p>
    <w:p w14:paraId="28437A8A">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13.1</w:t>
      </w:r>
      <w:r>
        <w:rPr>
          <w:rFonts w:hint="eastAsia" w:ascii="宋体" w:hAnsi="宋体" w:eastAsia="宋体" w:cs="宋体"/>
          <w:spacing w:val="33"/>
          <w:sz w:val="24"/>
          <w:szCs w:val="24"/>
          <w:highlight w:val="none"/>
        </w:rPr>
        <w:t xml:space="preserve"> </w:t>
      </w:r>
      <w:r>
        <w:rPr>
          <w:rFonts w:hint="eastAsia" w:ascii="宋体" w:hAnsi="宋体" w:eastAsia="宋体" w:cs="宋体"/>
          <w:spacing w:val="8"/>
          <w:sz w:val="24"/>
          <w:szCs w:val="24"/>
          <w:highlight w:val="none"/>
        </w:rPr>
        <w:t>乙方应当以支票、汇票、本票或者金融机构、担保机构出具的保函等非现金形式提交。</w:t>
      </w:r>
    </w:p>
    <w:p w14:paraId="1C854D71">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13.2 如果乙方出现</w:t>
      </w:r>
      <w:r>
        <w:rPr>
          <w:rFonts w:hint="eastAsia" w:ascii="宋体" w:hAnsi="宋体" w:eastAsia="宋体" w:cs="宋体"/>
          <w:b/>
          <w:bCs/>
          <w:spacing w:val="8"/>
          <w:sz w:val="24"/>
          <w:szCs w:val="24"/>
          <w:highlight w:val="none"/>
        </w:rPr>
        <w:t>【政府采购合同专用条款】</w:t>
      </w:r>
      <w:r>
        <w:rPr>
          <w:rFonts w:hint="eastAsia" w:ascii="宋体" w:hAnsi="宋体" w:eastAsia="宋体" w:cs="宋体"/>
          <w:spacing w:val="8"/>
          <w:sz w:val="24"/>
          <w:szCs w:val="24"/>
          <w:highlight w:val="none"/>
        </w:rPr>
        <w:t>约定情形的，履约保证金不予退还；如果乙方未能</w:t>
      </w:r>
      <w:r>
        <w:rPr>
          <w:rFonts w:hint="eastAsia" w:ascii="宋体" w:hAnsi="宋体" w:eastAsia="宋体" w:cs="宋体"/>
          <w:spacing w:val="7"/>
          <w:sz w:val="24"/>
          <w:szCs w:val="24"/>
          <w:highlight w:val="none"/>
        </w:rPr>
        <w:t>按合</w:t>
      </w:r>
      <w:r>
        <w:rPr>
          <w:rFonts w:hint="eastAsia" w:ascii="宋体" w:hAnsi="宋体" w:eastAsia="宋体" w:cs="宋体"/>
          <w:spacing w:val="9"/>
          <w:sz w:val="24"/>
          <w:szCs w:val="24"/>
          <w:highlight w:val="none"/>
        </w:rPr>
        <w:t>同约定全面履行义务，</w:t>
      </w:r>
      <w:r>
        <w:rPr>
          <w:rFonts w:hint="eastAsia" w:ascii="宋体" w:hAnsi="宋体" w:eastAsia="宋体" w:cs="宋体"/>
          <w:spacing w:val="-56"/>
          <w:sz w:val="24"/>
          <w:szCs w:val="24"/>
          <w:highlight w:val="none"/>
        </w:rPr>
        <w:t xml:space="preserve"> </w:t>
      </w:r>
      <w:r>
        <w:rPr>
          <w:rFonts w:hint="eastAsia" w:ascii="宋体" w:hAnsi="宋体" w:eastAsia="宋体" w:cs="宋体"/>
          <w:spacing w:val="9"/>
          <w:sz w:val="24"/>
          <w:szCs w:val="24"/>
          <w:highlight w:val="none"/>
        </w:rPr>
        <w:t>甲方有权从履约保证金中取得补偿或赔偿，且不影响甲方要求</w:t>
      </w:r>
      <w:r>
        <w:rPr>
          <w:rFonts w:hint="eastAsia" w:ascii="宋体" w:hAnsi="宋体" w:eastAsia="宋体" w:cs="宋体"/>
          <w:spacing w:val="8"/>
          <w:sz w:val="24"/>
          <w:szCs w:val="24"/>
          <w:highlight w:val="none"/>
        </w:rPr>
        <w:t>乙方承担合同约定的超过履约保证金的违约责任的权利。</w:t>
      </w:r>
    </w:p>
    <w:p w14:paraId="6780DEF8">
      <w:pPr>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13.3</w:t>
      </w:r>
      <w:r>
        <w:rPr>
          <w:rFonts w:hint="eastAsia" w:ascii="宋体" w:hAnsi="宋体" w:eastAsia="宋体" w:cs="宋体"/>
          <w:spacing w:val="52"/>
          <w:sz w:val="24"/>
          <w:szCs w:val="24"/>
          <w:highlight w:val="none"/>
        </w:rPr>
        <w:t xml:space="preserve"> </w:t>
      </w:r>
      <w:r>
        <w:rPr>
          <w:rFonts w:hint="eastAsia" w:ascii="宋体" w:hAnsi="宋体" w:eastAsia="宋体" w:cs="宋体"/>
          <w:spacing w:val="7"/>
          <w:sz w:val="24"/>
          <w:szCs w:val="24"/>
          <w:highlight w:val="none"/>
        </w:rPr>
        <w:t>甲方在项目通过验收后按照</w:t>
      </w:r>
      <w:r>
        <w:rPr>
          <w:rFonts w:hint="eastAsia" w:ascii="宋体" w:hAnsi="宋体" w:eastAsia="宋体" w:cs="宋体"/>
          <w:b/>
          <w:bCs/>
          <w:spacing w:val="7"/>
          <w:sz w:val="24"/>
          <w:szCs w:val="24"/>
          <w:highlight w:val="none"/>
        </w:rPr>
        <w:t>【政府采购合同专用条款】</w:t>
      </w:r>
      <w:r>
        <w:rPr>
          <w:rFonts w:hint="eastAsia" w:ascii="宋体" w:hAnsi="宋体" w:eastAsia="宋体" w:cs="宋体"/>
          <w:spacing w:val="7"/>
          <w:sz w:val="24"/>
          <w:szCs w:val="24"/>
          <w:highlight w:val="none"/>
        </w:rPr>
        <w:t>规定的时间内将履约保证金退还乙方；逾</w:t>
      </w:r>
      <w:r>
        <w:rPr>
          <w:rFonts w:hint="eastAsia" w:ascii="宋体" w:hAnsi="宋体" w:eastAsia="宋体" w:cs="宋体"/>
          <w:spacing w:val="9"/>
          <w:sz w:val="24"/>
          <w:szCs w:val="24"/>
          <w:highlight w:val="none"/>
        </w:rPr>
        <w:t>期退还的，乙方可要求甲方支付违约金，违约金按照</w:t>
      </w:r>
      <w:r>
        <w:rPr>
          <w:rFonts w:hint="eastAsia" w:ascii="宋体" w:hAnsi="宋体" w:eastAsia="宋体" w:cs="宋体"/>
          <w:b/>
          <w:bCs/>
          <w:spacing w:val="9"/>
          <w:sz w:val="24"/>
          <w:szCs w:val="24"/>
          <w:highlight w:val="none"/>
        </w:rPr>
        <w:t>【政府采购合同专用条款】</w:t>
      </w:r>
      <w:r>
        <w:rPr>
          <w:rFonts w:hint="eastAsia" w:ascii="宋体" w:hAnsi="宋体" w:eastAsia="宋体" w:cs="宋体"/>
          <w:spacing w:val="9"/>
          <w:sz w:val="24"/>
          <w:szCs w:val="24"/>
          <w:highlight w:val="none"/>
        </w:rPr>
        <w:t>规定支付。</w:t>
      </w:r>
    </w:p>
    <w:p w14:paraId="2CFDC2CE">
      <w:pPr>
        <w:keepNext w:val="0"/>
        <w:keepLines w:val="0"/>
        <w:pageBreakBefore w:val="0"/>
        <w:widowControl/>
        <w:kinsoku/>
        <w:wordWrap w:val="0"/>
        <w:overflowPunct w:val="0"/>
        <w:topLinePunct/>
        <w:autoSpaceDE/>
        <w:autoSpaceDN/>
        <w:bidi w:val="0"/>
        <w:adjustRightInd/>
        <w:snapToGrid/>
        <w:spacing w:after="0" w:line="240" w:lineRule="auto"/>
        <w:ind w:left="0" w:right="0" w:firstLine="46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14.</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售后服务</w:t>
      </w:r>
    </w:p>
    <w:p w14:paraId="49BE13A1">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14.1 除项目不涉及或采购活动中明确约定无须承担外，乙方还应提供下列服务：</w:t>
      </w:r>
    </w:p>
    <w:p w14:paraId="2D4929D3">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（1）货物的现场移动、安装、调试、启动监督及技术支持；</w:t>
      </w:r>
    </w:p>
    <w:p w14:paraId="1BB5C767">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（2）提供货物组装和维修所需的专用工具和辅助材料；</w:t>
      </w:r>
    </w:p>
    <w:p w14:paraId="7B2F54A3">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（3）在</w:t>
      </w:r>
      <w:r>
        <w:rPr>
          <w:rFonts w:hint="eastAsia" w:ascii="宋体" w:hAnsi="宋体" w:eastAsia="宋体" w:cs="宋体"/>
          <w:b/>
          <w:bCs/>
          <w:spacing w:val="9"/>
          <w:sz w:val="24"/>
          <w:szCs w:val="24"/>
          <w:highlight w:val="none"/>
        </w:rPr>
        <w:t>【政府采购合同专用条款】</w:t>
      </w:r>
      <w:r>
        <w:rPr>
          <w:rFonts w:hint="eastAsia" w:ascii="宋体" w:hAnsi="宋体" w:eastAsia="宋体" w:cs="宋体"/>
          <w:spacing w:val="9"/>
          <w:sz w:val="24"/>
          <w:szCs w:val="24"/>
          <w:highlight w:val="none"/>
        </w:rPr>
        <w:t>约定的</w:t>
      </w:r>
      <w:r>
        <w:rPr>
          <w:rFonts w:hint="eastAsia" w:ascii="宋体" w:hAnsi="宋体" w:eastAsia="宋体" w:cs="宋体"/>
          <w:spacing w:val="8"/>
          <w:sz w:val="24"/>
          <w:szCs w:val="24"/>
          <w:highlight w:val="none"/>
        </w:rPr>
        <w:t>期限内对所有的货物实施运行监督、维修，但前提条件是该</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服务并不能免除乙方在质量保证期内所承担的义务；</w:t>
      </w:r>
    </w:p>
    <w:p w14:paraId="7CC6BB1A">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（4）在制造商所在地或指定现场就货物的安装、启动、运营、维护、废弃处置等对甲方操作人员进行</w:t>
      </w:r>
      <w:r>
        <w:rPr>
          <w:rFonts w:hint="eastAsia" w:ascii="宋体" w:hAnsi="宋体" w:eastAsia="宋体" w:cs="宋体"/>
          <w:spacing w:val="2"/>
          <w:sz w:val="24"/>
          <w:szCs w:val="24"/>
          <w:highlight w:val="none"/>
        </w:rPr>
        <w:t>培训；</w:t>
      </w:r>
    </w:p>
    <w:p w14:paraId="21C6914B">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（5）依照法律、行政法规的规定或者按照</w:t>
      </w:r>
      <w:r>
        <w:rPr>
          <w:rFonts w:hint="eastAsia" w:ascii="宋体" w:hAnsi="宋体" w:eastAsia="宋体" w:cs="宋体"/>
          <w:b/>
          <w:bCs/>
          <w:spacing w:val="8"/>
          <w:sz w:val="24"/>
          <w:szCs w:val="24"/>
          <w:highlight w:val="none"/>
        </w:rPr>
        <w:t>【政府采购合同专用条款】</w:t>
      </w:r>
      <w:r>
        <w:rPr>
          <w:rFonts w:hint="eastAsia" w:ascii="宋体" w:hAnsi="宋体" w:eastAsia="宋体" w:cs="宋体"/>
          <w:spacing w:val="8"/>
          <w:sz w:val="24"/>
          <w:szCs w:val="24"/>
          <w:highlight w:val="none"/>
        </w:rPr>
        <w:t>约定，货物在有效使用年限届满</w:t>
      </w:r>
      <w:r>
        <w:rPr>
          <w:rFonts w:hint="eastAsia" w:ascii="宋体" w:hAnsi="宋体" w:eastAsia="宋体" w:cs="宋体"/>
          <w:spacing w:val="9"/>
          <w:sz w:val="24"/>
          <w:szCs w:val="24"/>
          <w:highlight w:val="none"/>
        </w:rPr>
        <w:t>后应予回收的，乙方负有自行或者委托第三人对货物予以回收的义务；</w:t>
      </w:r>
    </w:p>
    <w:p w14:paraId="139CD177">
      <w:pPr>
        <w:keepNext w:val="0"/>
        <w:keepLines w:val="0"/>
        <w:pageBreakBefore w:val="0"/>
        <w:widowControl/>
        <w:kinsoku/>
        <w:wordWrap w:val="0"/>
        <w:overflowPunct w:val="0"/>
        <w:topLinePunct/>
        <w:autoSpaceDE/>
        <w:autoSpaceDN/>
        <w:bidi w:val="0"/>
        <w:adjustRightInd/>
        <w:snapToGrid/>
        <w:spacing w:after="0" w:line="240" w:lineRule="auto"/>
        <w:ind w:left="0" w:right="0" w:firstLine="49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（6）</w:t>
      </w:r>
      <w:r>
        <w:rPr>
          <w:rFonts w:hint="eastAsia" w:ascii="宋体" w:hAnsi="宋体" w:eastAsia="宋体" w:cs="宋体"/>
          <w:b/>
          <w:bCs/>
          <w:spacing w:val="4"/>
          <w:sz w:val="24"/>
          <w:szCs w:val="24"/>
          <w:highlight w:val="none"/>
        </w:rPr>
        <w:t>【政府采购合同专用条款】</w:t>
      </w:r>
      <w:r>
        <w:rPr>
          <w:rFonts w:hint="eastAsia" w:ascii="宋体" w:hAnsi="宋体" w:eastAsia="宋体" w:cs="宋体"/>
          <w:spacing w:val="4"/>
          <w:sz w:val="24"/>
          <w:szCs w:val="24"/>
          <w:highlight w:val="none"/>
        </w:rPr>
        <w:t>规定由乙方提供的其他服务。</w:t>
      </w:r>
    </w:p>
    <w:p w14:paraId="2C14C020">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14.2</w:t>
      </w:r>
      <w:r>
        <w:rPr>
          <w:rFonts w:hint="eastAsia" w:ascii="宋体" w:hAnsi="宋体" w:eastAsia="宋体" w:cs="宋体"/>
          <w:spacing w:val="44"/>
          <w:sz w:val="24"/>
          <w:szCs w:val="24"/>
          <w:highlight w:val="none"/>
        </w:rPr>
        <w:t xml:space="preserve"> </w:t>
      </w:r>
      <w:r>
        <w:rPr>
          <w:rFonts w:hint="eastAsia" w:ascii="宋体" w:hAnsi="宋体" w:eastAsia="宋体" w:cs="宋体"/>
          <w:spacing w:val="6"/>
          <w:sz w:val="24"/>
          <w:szCs w:val="24"/>
          <w:highlight w:val="none"/>
        </w:rPr>
        <w:t>乙方提供的售后服务的费用已包含在合同价款中，</w:t>
      </w:r>
      <w:r>
        <w:rPr>
          <w:rFonts w:hint="eastAsia" w:ascii="宋体" w:hAnsi="宋体" w:eastAsia="宋体" w:cs="宋体"/>
          <w:spacing w:val="-56"/>
          <w:sz w:val="24"/>
          <w:szCs w:val="24"/>
          <w:highlight w:val="none"/>
        </w:rPr>
        <w:t xml:space="preserve"> </w:t>
      </w:r>
      <w:r>
        <w:rPr>
          <w:rFonts w:hint="eastAsia" w:ascii="宋体" w:hAnsi="宋体" w:eastAsia="宋体" w:cs="宋体"/>
          <w:spacing w:val="6"/>
          <w:sz w:val="24"/>
          <w:szCs w:val="24"/>
          <w:highlight w:val="none"/>
        </w:rPr>
        <w:t>甲方不再另行支付。</w:t>
      </w:r>
    </w:p>
    <w:p w14:paraId="5830AF79">
      <w:pPr>
        <w:keepNext w:val="0"/>
        <w:keepLines w:val="0"/>
        <w:pageBreakBefore w:val="0"/>
        <w:widowControl/>
        <w:kinsoku/>
        <w:wordWrap w:val="0"/>
        <w:overflowPunct w:val="0"/>
        <w:topLinePunct/>
        <w:autoSpaceDE/>
        <w:autoSpaceDN/>
        <w:bidi w:val="0"/>
        <w:adjustRightInd/>
        <w:snapToGrid/>
        <w:spacing w:after="0" w:line="240" w:lineRule="auto"/>
        <w:ind w:left="0" w:right="0" w:firstLine="46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15.</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违约责任</w:t>
      </w:r>
    </w:p>
    <w:p w14:paraId="37063E5A">
      <w:pPr>
        <w:keepNext w:val="0"/>
        <w:keepLines w:val="0"/>
        <w:pageBreakBefore w:val="0"/>
        <w:widowControl/>
        <w:kinsoku/>
        <w:wordWrap w:val="0"/>
        <w:overflowPunct w:val="0"/>
        <w:topLinePunct/>
        <w:autoSpaceDE/>
        <w:autoSpaceDN/>
        <w:bidi w:val="0"/>
        <w:adjustRightInd/>
        <w:snapToGrid/>
        <w:spacing w:after="0" w:line="240" w:lineRule="auto"/>
        <w:ind w:left="0" w:right="0" w:firstLine="50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15.1</w:t>
      </w:r>
      <w:r>
        <w:rPr>
          <w:rFonts w:hint="eastAsia" w:ascii="宋体" w:hAnsi="宋体" w:eastAsia="宋体" w:cs="宋体"/>
          <w:spacing w:val="-28"/>
          <w:sz w:val="24"/>
          <w:szCs w:val="24"/>
          <w:highlight w:val="none"/>
        </w:rPr>
        <w:t xml:space="preserve"> </w:t>
      </w:r>
      <w:r>
        <w:rPr>
          <w:rFonts w:hint="eastAsia" w:ascii="宋体" w:hAnsi="宋体" w:eastAsia="宋体" w:cs="宋体"/>
          <w:spacing w:val="5"/>
          <w:sz w:val="24"/>
          <w:szCs w:val="24"/>
          <w:highlight w:val="none"/>
        </w:rPr>
        <w:t>质量瑕疵的违约责任</w:t>
      </w:r>
    </w:p>
    <w:p w14:paraId="654E8E60">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乙方提供的产品不符合合同约定的质量标准或存在产品质量缺陷，甲方有权要求乙方根据</w:t>
      </w:r>
      <w:r>
        <w:rPr>
          <w:rFonts w:hint="eastAsia" w:ascii="宋体" w:hAnsi="宋体" w:eastAsia="宋体" w:cs="宋体"/>
          <w:b/>
          <w:bCs/>
          <w:spacing w:val="8"/>
          <w:sz w:val="24"/>
          <w:szCs w:val="24"/>
          <w:highlight w:val="none"/>
        </w:rPr>
        <w:t>【政府采购</w:t>
      </w:r>
      <w:r>
        <w:rPr>
          <w:rFonts w:hint="eastAsia" w:ascii="宋体" w:hAnsi="宋体" w:eastAsia="宋体" w:cs="宋体"/>
          <w:b/>
          <w:bCs/>
          <w:spacing w:val="9"/>
          <w:sz w:val="24"/>
          <w:szCs w:val="24"/>
          <w:highlight w:val="none"/>
        </w:rPr>
        <w:t>合同专用条款】</w:t>
      </w:r>
      <w:r>
        <w:rPr>
          <w:rFonts w:hint="eastAsia" w:ascii="宋体" w:hAnsi="宋体" w:eastAsia="宋体" w:cs="宋体"/>
          <w:spacing w:val="9"/>
          <w:sz w:val="24"/>
          <w:szCs w:val="24"/>
          <w:highlight w:val="none"/>
        </w:rPr>
        <w:t>要求及时修理、重作、更换，并承担由此给甲方造成的损失。</w:t>
      </w:r>
    </w:p>
    <w:p w14:paraId="76586046">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15.2 迟延交货的违约责任</w:t>
      </w:r>
    </w:p>
    <w:p w14:paraId="7695AAC5">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（1）乙方应按照本合同规定的时间、地点交货和提供相关服务。在履行合同过程中，如果乙方遇到可</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能影响按时交货和提供服务的情形时，应及时以</w:t>
      </w:r>
      <w:r>
        <w:rPr>
          <w:rFonts w:hint="eastAsia" w:ascii="宋体" w:hAnsi="宋体" w:eastAsia="宋体" w:cs="宋体"/>
          <w:spacing w:val="8"/>
          <w:sz w:val="24"/>
          <w:szCs w:val="24"/>
          <w:highlight w:val="none"/>
        </w:rPr>
        <w:t>书面形式将迟延的事实、可能迟延的期限和理由通知甲方。</w:t>
      </w:r>
      <w:r>
        <w:rPr>
          <w:rFonts w:hint="eastAsia" w:ascii="宋体" w:hAnsi="宋体" w:eastAsia="宋体" w:cs="宋体"/>
          <w:spacing w:val="9"/>
          <w:sz w:val="24"/>
          <w:szCs w:val="24"/>
          <w:highlight w:val="none"/>
        </w:rPr>
        <w:t>甲方在收到乙方通知后，应尽快对情况进行评价，并确定是否同意延长交货时间或延期提供服务。</w:t>
      </w:r>
    </w:p>
    <w:p w14:paraId="1D4FB17C">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（2）如果乙方没有按照合同规定的时间交货和提供相关服务，甲方有权从货款中扣除误期赔偿费而不</w:t>
      </w:r>
      <w:r>
        <w:rPr>
          <w:rFonts w:hint="eastAsia" w:ascii="宋体" w:hAnsi="宋体" w:eastAsia="宋体" w:cs="宋体"/>
          <w:spacing w:val="10"/>
          <w:sz w:val="24"/>
          <w:szCs w:val="24"/>
          <w:highlight w:val="none"/>
        </w:rPr>
        <w:t>影响合同项下的其他补救方法，赔偿费按</w:t>
      </w:r>
      <w:r>
        <w:rPr>
          <w:rFonts w:hint="eastAsia" w:ascii="宋体" w:hAnsi="宋体" w:eastAsia="宋体" w:cs="宋体"/>
          <w:b/>
          <w:bCs/>
          <w:spacing w:val="10"/>
          <w:sz w:val="24"/>
          <w:szCs w:val="24"/>
          <w:highlight w:val="none"/>
        </w:rPr>
        <w:t>【</w:t>
      </w:r>
      <w:r>
        <w:rPr>
          <w:rFonts w:hint="eastAsia" w:ascii="宋体" w:hAnsi="宋体" w:eastAsia="宋体" w:cs="宋体"/>
          <w:b/>
          <w:bCs/>
          <w:spacing w:val="9"/>
          <w:sz w:val="24"/>
          <w:szCs w:val="24"/>
          <w:highlight w:val="none"/>
        </w:rPr>
        <w:t>政府采购合同专用条款】</w:t>
      </w:r>
      <w:r>
        <w:rPr>
          <w:rFonts w:hint="eastAsia" w:ascii="宋体" w:hAnsi="宋体" w:eastAsia="宋体" w:cs="宋体"/>
          <w:spacing w:val="9"/>
          <w:sz w:val="24"/>
          <w:szCs w:val="24"/>
          <w:highlight w:val="none"/>
        </w:rPr>
        <w:t>规定执行。如果涉及公共利益，且赔</w:t>
      </w:r>
      <w:r>
        <w:rPr>
          <w:rFonts w:hint="eastAsia" w:ascii="宋体" w:hAnsi="宋体" w:eastAsia="宋体" w:cs="宋体"/>
          <w:spacing w:val="8"/>
          <w:sz w:val="24"/>
          <w:szCs w:val="24"/>
          <w:highlight w:val="none"/>
        </w:rPr>
        <w:t>偿金额无法弥补公共利益损失，</w:t>
      </w:r>
      <w:r>
        <w:rPr>
          <w:rFonts w:hint="eastAsia" w:ascii="宋体" w:hAnsi="宋体" w:eastAsia="宋体" w:cs="宋体"/>
          <w:spacing w:val="-52"/>
          <w:sz w:val="24"/>
          <w:szCs w:val="24"/>
          <w:highlight w:val="none"/>
        </w:rPr>
        <w:t xml:space="preserve"> </w:t>
      </w:r>
      <w:r>
        <w:rPr>
          <w:rFonts w:hint="eastAsia" w:ascii="宋体" w:hAnsi="宋体" w:eastAsia="宋体" w:cs="宋体"/>
          <w:spacing w:val="8"/>
          <w:sz w:val="24"/>
          <w:szCs w:val="24"/>
          <w:highlight w:val="none"/>
        </w:rPr>
        <w:t>甲方可要求继续履行或者采取其他补救措施。</w:t>
      </w:r>
    </w:p>
    <w:p w14:paraId="200F8056">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15.3 迟延支付的违约责任</w:t>
      </w:r>
    </w:p>
    <w:p w14:paraId="7FCE42CC">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甲方存在迟延支付乙方合同款项的，应当承担</w:t>
      </w:r>
      <w:r>
        <w:rPr>
          <w:rFonts w:hint="eastAsia" w:ascii="宋体" w:hAnsi="宋体" w:eastAsia="宋体" w:cs="宋体"/>
          <w:b/>
          <w:bCs/>
          <w:spacing w:val="9"/>
          <w:sz w:val="24"/>
          <w:szCs w:val="24"/>
          <w:highlight w:val="none"/>
        </w:rPr>
        <w:t>【</w:t>
      </w:r>
      <w:r>
        <w:rPr>
          <w:rFonts w:hint="eastAsia" w:ascii="宋体" w:hAnsi="宋体" w:eastAsia="宋体" w:cs="宋体"/>
          <w:b/>
          <w:bCs/>
          <w:spacing w:val="8"/>
          <w:sz w:val="24"/>
          <w:szCs w:val="24"/>
          <w:highlight w:val="none"/>
        </w:rPr>
        <w:t>政府采购合同专用条款】</w:t>
      </w:r>
      <w:r>
        <w:rPr>
          <w:rFonts w:hint="eastAsia" w:ascii="宋体" w:hAnsi="宋体" w:eastAsia="宋体" w:cs="宋体"/>
          <w:spacing w:val="8"/>
          <w:sz w:val="24"/>
          <w:szCs w:val="24"/>
          <w:highlight w:val="none"/>
        </w:rPr>
        <w:t>规定的逾期付款利息。</w:t>
      </w:r>
    </w:p>
    <w:p w14:paraId="15D22D2E">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15.4</w:t>
      </w:r>
      <w:r>
        <w:rPr>
          <w:rFonts w:hint="eastAsia" w:ascii="宋体" w:hAnsi="宋体" w:eastAsia="宋体" w:cs="宋体"/>
          <w:spacing w:val="-39"/>
          <w:sz w:val="24"/>
          <w:szCs w:val="24"/>
          <w:highlight w:val="none"/>
        </w:rPr>
        <w:t xml:space="preserve"> </w:t>
      </w:r>
      <w:r>
        <w:rPr>
          <w:rFonts w:hint="eastAsia" w:ascii="宋体" w:hAnsi="宋体" w:eastAsia="宋体" w:cs="宋体"/>
          <w:spacing w:val="8"/>
          <w:sz w:val="24"/>
          <w:szCs w:val="24"/>
          <w:highlight w:val="none"/>
        </w:rPr>
        <w:t>其他违约责任根据项目实际需要按</w:t>
      </w:r>
      <w:r>
        <w:rPr>
          <w:rFonts w:hint="eastAsia" w:ascii="宋体" w:hAnsi="宋体" w:eastAsia="宋体" w:cs="宋体"/>
          <w:b/>
          <w:bCs/>
          <w:spacing w:val="8"/>
          <w:sz w:val="24"/>
          <w:szCs w:val="24"/>
          <w:highlight w:val="none"/>
        </w:rPr>
        <w:t>【政府采购合同</w:t>
      </w:r>
      <w:r>
        <w:rPr>
          <w:rFonts w:hint="eastAsia" w:ascii="宋体" w:hAnsi="宋体" w:eastAsia="宋体" w:cs="宋体"/>
          <w:b/>
          <w:bCs/>
          <w:spacing w:val="7"/>
          <w:sz w:val="24"/>
          <w:szCs w:val="24"/>
          <w:highlight w:val="none"/>
        </w:rPr>
        <w:t>专用条款】</w:t>
      </w:r>
      <w:r>
        <w:rPr>
          <w:rFonts w:hint="eastAsia" w:ascii="宋体" w:hAnsi="宋体" w:eastAsia="宋体" w:cs="宋体"/>
          <w:spacing w:val="7"/>
          <w:sz w:val="24"/>
          <w:szCs w:val="24"/>
          <w:highlight w:val="none"/>
        </w:rPr>
        <w:t>规定执行。</w:t>
      </w:r>
    </w:p>
    <w:p w14:paraId="33C16F9D">
      <w:pPr>
        <w:keepNext w:val="0"/>
        <w:keepLines w:val="0"/>
        <w:pageBreakBefore w:val="0"/>
        <w:widowControl/>
        <w:kinsoku/>
        <w:wordWrap w:val="0"/>
        <w:overflowPunct w:val="0"/>
        <w:topLinePunct/>
        <w:autoSpaceDE/>
        <w:autoSpaceDN/>
        <w:bidi w:val="0"/>
        <w:adjustRightInd/>
        <w:snapToGrid/>
        <w:spacing w:after="0" w:line="240" w:lineRule="auto"/>
        <w:ind w:left="0" w:right="0" w:firstLine="46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16.</w:t>
      </w:r>
      <w:r>
        <w:rPr>
          <w:rFonts w:hint="eastAsia" w:ascii="宋体" w:hAnsi="宋体" w:eastAsia="宋体" w:cs="宋体"/>
          <w:spacing w:val="-4"/>
          <w:sz w:val="24"/>
          <w:szCs w:val="24"/>
          <w:highlight w:val="none"/>
        </w:rPr>
        <w:t xml:space="preserve"> </w:t>
      </w:r>
      <w:r>
        <w:rPr>
          <w:rFonts w:hint="eastAsia" w:ascii="宋体" w:hAnsi="宋体" w:eastAsia="宋体" w:cs="宋体"/>
          <w:b/>
          <w:bCs/>
          <w:spacing w:val="-4"/>
          <w:sz w:val="24"/>
          <w:szCs w:val="24"/>
          <w:highlight w:val="none"/>
        </w:rPr>
        <w:t>合同变更、中止与终止</w:t>
      </w:r>
    </w:p>
    <w:p w14:paraId="5EF3E7C9">
      <w:pPr>
        <w:keepNext w:val="0"/>
        <w:keepLines w:val="0"/>
        <w:pageBreakBefore w:val="0"/>
        <w:widowControl/>
        <w:kinsoku/>
        <w:wordWrap w:val="0"/>
        <w:overflowPunct w:val="0"/>
        <w:topLinePunct/>
        <w:autoSpaceDE/>
        <w:autoSpaceDN/>
        <w:bidi w:val="0"/>
        <w:adjustRightInd/>
        <w:snapToGrid/>
        <w:spacing w:after="0" w:line="240" w:lineRule="auto"/>
        <w:ind w:left="0" w:right="0" w:firstLine="49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16.1</w:t>
      </w:r>
      <w:r>
        <w:rPr>
          <w:rFonts w:hint="eastAsia" w:ascii="宋体" w:hAnsi="宋体" w:eastAsia="宋体" w:cs="宋体"/>
          <w:spacing w:val="-39"/>
          <w:sz w:val="24"/>
          <w:szCs w:val="24"/>
          <w:highlight w:val="none"/>
        </w:rPr>
        <w:t xml:space="preserve"> </w:t>
      </w:r>
      <w:r>
        <w:rPr>
          <w:rFonts w:hint="eastAsia" w:ascii="宋体" w:hAnsi="宋体" w:eastAsia="宋体" w:cs="宋体"/>
          <w:spacing w:val="4"/>
          <w:sz w:val="24"/>
          <w:szCs w:val="24"/>
          <w:highlight w:val="none"/>
        </w:rPr>
        <w:t>合同的变更</w:t>
      </w:r>
    </w:p>
    <w:p w14:paraId="3BB0DC6B">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政府采购合同履行中，在不改变合同其他条款的前提下，甲方可以在合同价款10%的范围内追加与合同标的相同的货物，并就此与乙方协商一致后签订补充协议。</w:t>
      </w:r>
    </w:p>
    <w:p w14:paraId="43B211C7">
      <w:pPr>
        <w:keepNext w:val="0"/>
        <w:keepLines w:val="0"/>
        <w:pageBreakBefore w:val="0"/>
        <w:widowControl/>
        <w:kinsoku/>
        <w:wordWrap w:val="0"/>
        <w:overflowPunct w:val="0"/>
        <w:topLinePunct/>
        <w:autoSpaceDE/>
        <w:autoSpaceDN/>
        <w:bidi w:val="0"/>
        <w:adjustRightInd/>
        <w:snapToGrid/>
        <w:spacing w:after="0" w:line="240" w:lineRule="auto"/>
        <w:ind w:left="0" w:right="0" w:firstLine="49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16.2</w:t>
      </w:r>
      <w:r>
        <w:rPr>
          <w:rFonts w:hint="eastAsia" w:ascii="宋体" w:hAnsi="宋体" w:eastAsia="宋体" w:cs="宋体"/>
          <w:spacing w:val="-39"/>
          <w:sz w:val="24"/>
          <w:szCs w:val="24"/>
          <w:highlight w:val="none"/>
        </w:rPr>
        <w:t xml:space="preserve"> </w:t>
      </w:r>
      <w:r>
        <w:rPr>
          <w:rFonts w:hint="eastAsia" w:ascii="宋体" w:hAnsi="宋体" w:eastAsia="宋体" w:cs="宋体"/>
          <w:spacing w:val="4"/>
          <w:sz w:val="24"/>
          <w:szCs w:val="24"/>
          <w:highlight w:val="none"/>
        </w:rPr>
        <w:t>合同的中止</w:t>
      </w:r>
    </w:p>
    <w:p w14:paraId="078C4C3E">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（1）合同履行过程中因供应商就采购文件、采购过程或结果提起投诉的，甲方认为有必要的，可以中</w:t>
      </w:r>
      <w:r>
        <w:rPr>
          <w:rFonts w:hint="eastAsia" w:ascii="宋体" w:hAnsi="宋体" w:eastAsia="宋体" w:cs="宋体"/>
          <w:spacing w:val="6"/>
          <w:sz w:val="24"/>
          <w:szCs w:val="24"/>
          <w:highlight w:val="none"/>
        </w:rPr>
        <w:t>止合同的履行。</w:t>
      </w:r>
    </w:p>
    <w:p w14:paraId="3E1BB40E">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（2）合同履行过程中，如果乙方出现以下情形之一的：1．经营状况严重恶化；</w:t>
      </w:r>
      <w:r>
        <w:rPr>
          <w:rFonts w:hint="eastAsia" w:ascii="宋体" w:hAnsi="宋体" w:eastAsia="宋体" w:cs="宋体"/>
          <w:spacing w:val="8"/>
          <w:sz w:val="24"/>
          <w:szCs w:val="24"/>
          <w:highlight w:val="none"/>
        </w:rPr>
        <w:t>2．转移财产、抽逃资</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金，</w:t>
      </w:r>
      <w:r>
        <w:rPr>
          <w:rFonts w:hint="eastAsia" w:ascii="宋体" w:hAnsi="宋体" w:eastAsia="宋体" w:cs="宋体"/>
          <w:spacing w:val="-60"/>
          <w:sz w:val="24"/>
          <w:szCs w:val="24"/>
          <w:highlight w:val="none"/>
        </w:rPr>
        <w:t xml:space="preserve"> </w:t>
      </w:r>
      <w:r>
        <w:rPr>
          <w:rFonts w:hint="eastAsia" w:ascii="宋体" w:hAnsi="宋体" w:eastAsia="宋体" w:cs="宋体"/>
          <w:spacing w:val="9"/>
          <w:sz w:val="24"/>
          <w:szCs w:val="24"/>
          <w:highlight w:val="none"/>
        </w:rPr>
        <w:t>以逃避债务；3．丧失商业信誉；4．有丧失或者可能丧失履约</w:t>
      </w:r>
      <w:r>
        <w:rPr>
          <w:rFonts w:hint="eastAsia" w:ascii="宋体" w:hAnsi="宋体" w:eastAsia="宋体" w:cs="宋体"/>
          <w:spacing w:val="8"/>
          <w:sz w:val="24"/>
          <w:szCs w:val="24"/>
          <w:highlight w:val="none"/>
        </w:rPr>
        <w:t>能力的其他情形，乙方有义务及时告知</w:t>
      </w:r>
      <w:r>
        <w:rPr>
          <w:rFonts w:hint="eastAsia" w:ascii="宋体" w:hAnsi="宋体" w:eastAsia="宋体" w:cs="宋体"/>
          <w:spacing w:val="9"/>
          <w:sz w:val="24"/>
          <w:szCs w:val="24"/>
          <w:highlight w:val="none"/>
        </w:rPr>
        <w:t>甲方。</w:t>
      </w:r>
      <w:r>
        <w:rPr>
          <w:rFonts w:hint="eastAsia" w:ascii="宋体" w:hAnsi="宋体" w:eastAsia="宋体" w:cs="宋体"/>
          <w:spacing w:val="-60"/>
          <w:sz w:val="24"/>
          <w:szCs w:val="24"/>
          <w:highlight w:val="none"/>
        </w:rPr>
        <w:t xml:space="preserve"> </w:t>
      </w:r>
      <w:r>
        <w:rPr>
          <w:rFonts w:hint="eastAsia" w:ascii="宋体" w:hAnsi="宋体" w:eastAsia="宋体" w:cs="宋体"/>
          <w:spacing w:val="9"/>
          <w:sz w:val="24"/>
          <w:szCs w:val="24"/>
          <w:highlight w:val="none"/>
        </w:rPr>
        <w:t>甲方有权以书面形式通知乙方中止合同并要求乙方在合理期</w:t>
      </w:r>
      <w:r>
        <w:rPr>
          <w:rFonts w:hint="eastAsia" w:ascii="宋体" w:hAnsi="宋体" w:eastAsia="宋体" w:cs="宋体"/>
          <w:spacing w:val="8"/>
          <w:sz w:val="24"/>
          <w:szCs w:val="24"/>
          <w:highlight w:val="none"/>
        </w:rPr>
        <w:t>限内消除相关情形或者提供适当担保。</w:t>
      </w:r>
    </w:p>
    <w:p w14:paraId="0A5E1AEA">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乙方提供适当担保的，合同继续履行；乙方在合理期限内未恢复履约能力且未提供适当担保的，视为拒绝</w:t>
      </w:r>
      <w:r>
        <w:rPr>
          <w:rFonts w:hint="eastAsia" w:ascii="宋体" w:hAnsi="宋体" w:eastAsia="宋体" w:cs="宋体"/>
          <w:spacing w:val="8"/>
          <w:sz w:val="24"/>
          <w:szCs w:val="24"/>
          <w:highlight w:val="none"/>
        </w:rPr>
        <w:t>继续履约，</w:t>
      </w:r>
      <w:r>
        <w:rPr>
          <w:rFonts w:hint="eastAsia" w:ascii="宋体" w:hAnsi="宋体" w:eastAsia="宋体" w:cs="宋体"/>
          <w:spacing w:val="-58"/>
          <w:sz w:val="24"/>
          <w:szCs w:val="24"/>
          <w:highlight w:val="none"/>
        </w:rPr>
        <w:t xml:space="preserve"> </w:t>
      </w:r>
      <w:r>
        <w:rPr>
          <w:rFonts w:hint="eastAsia" w:ascii="宋体" w:hAnsi="宋体" w:eastAsia="宋体" w:cs="宋体"/>
          <w:spacing w:val="8"/>
          <w:sz w:val="24"/>
          <w:szCs w:val="24"/>
          <w:highlight w:val="none"/>
        </w:rPr>
        <w:t>甲方有权解除合同并要求乙方承担由此给甲方</w:t>
      </w:r>
      <w:r>
        <w:rPr>
          <w:rFonts w:hint="eastAsia" w:ascii="宋体" w:hAnsi="宋体" w:eastAsia="宋体" w:cs="宋体"/>
          <w:spacing w:val="7"/>
          <w:sz w:val="24"/>
          <w:szCs w:val="24"/>
          <w:highlight w:val="none"/>
        </w:rPr>
        <w:t>造成的损失。</w:t>
      </w:r>
    </w:p>
    <w:p w14:paraId="7AD646CD">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（3）乙方分立、合并或者变更住所的，应当及时以书面形式告知甲方。乙方没有及时告知甲方，致使</w:t>
      </w:r>
      <w:r>
        <w:rPr>
          <w:rFonts w:hint="eastAsia" w:ascii="宋体" w:hAnsi="宋体" w:eastAsia="宋体" w:cs="宋体"/>
          <w:spacing w:val="8"/>
          <w:sz w:val="24"/>
          <w:szCs w:val="24"/>
          <w:highlight w:val="none"/>
        </w:rPr>
        <w:t>合同履行发生困难的，</w:t>
      </w:r>
      <w:r>
        <w:rPr>
          <w:rFonts w:hint="eastAsia" w:ascii="宋体" w:hAnsi="宋体" w:eastAsia="宋体" w:cs="宋体"/>
          <w:spacing w:val="-46"/>
          <w:sz w:val="24"/>
          <w:szCs w:val="24"/>
          <w:highlight w:val="none"/>
        </w:rPr>
        <w:t xml:space="preserve"> </w:t>
      </w:r>
      <w:r>
        <w:rPr>
          <w:rFonts w:hint="eastAsia" w:ascii="宋体" w:hAnsi="宋体" w:eastAsia="宋体" w:cs="宋体"/>
          <w:spacing w:val="8"/>
          <w:sz w:val="24"/>
          <w:szCs w:val="24"/>
          <w:highlight w:val="none"/>
        </w:rPr>
        <w:t>甲方可以中止合同履行并要求乙方承担由此给甲方造成的损失。</w:t>
      </w:r>
    </w:p>
    <w:p w14:paraId="1F46B6DA">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（4）</w:t>
      </w:r>
      <w:r>
        <w:rPr>
          <w:rFonts w:hint="eastAsia" w:ascii="宋体" w:hAnsi="宋体" w:eastAsia="宋体" w:cs="宋体"/>
          <w:spacing w:val="-49"/>
          <w:sz w:val="24"/>
          <w:szCs w:val="24"/>
          <w:highlight w:val="none"/>
        </w:rPr>
        <w:t xml:space="preserve"> </w:t>
      </w:r>
      <w:r>
        <w:rPr>
          <w:rFonts w:hint="eastAsia" w:ascii="宋体" w:hAnsi="宋体" w:eastAsia="宋体" w:cs="宋体"/>
          <w:spacing w:val="8"/>
          <w:sz w:val="24"/>
          <w:szCs w:val="24"/>
          <w:highlight w:val="none"/>
        </w:rPr>
        <w:t>甲方不得以行政区划调整、政府换届、机构或者职能调整以及相关责任人更替为由中止合同。</w:t>
      </w:r>
    </w:p>
    <w:p w14:paraId="51AEC850">
      <w:pPr>
        <w:keepNext w:val="0"/>
        <w:keepLines w:val="0"/>
        <w:pageBreakBefore w:val="0"/>
        <w:widowControl/>
        <w:kinsoku/>
        <w:wordWrap w:val="0"/>
        <w:overflowPunct w:val="0"/>
        <w:topLinePunct/>
        <w:autoSpaceDE/>
        <w:autoSpaceDN/>
        <w:bidi w:val="0"/>
        <w:adjustRightInd/>
        <w:snapToGrid/>
        <w:spacing w:after="0" w:line="240" w:lineRule="auto"/>
        <w:ind w:left="0" w:right="0" w:firstLine="49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16.3</w:t>
      </w:r>
      <w:r>
        <w:rPr>
          <w:rFonts w:hint="eastAsia" w:ascii="宋体" w:hAnsi="宋体" w:eastAsia="宋体" w:cs="宋体"/>
          <w:spacing w:val="-39"/>
          <w:sz w:val="24"/>
          <w:szCs w:val="24"/>
          <w:highlight w:val="none"/>
        </w:rPr>
        <w:t xml:space="preserve"> </w:t>
      </w:r>
      <w:r>
        <w:rPr>
          <w:rFonts w:hint="eastAsia" w:ascii="宋体" w:hAnsi="宋体" w:eastAsia="宋体" w:cs="宋体"/>
          <w:spacing w:val="4"/>
          <w:sz w:val="24"/>
          <w:szCs w:val="24"/>
          <w:highlight w:val="none"/>
        </w:rPr>
        <w:t>合同的终止</w:t>
      </w:r>
    </w:p>
    <w:p w14:paraId="2845CCE4">
      <w:pPr>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（1）合同因有效期限届满而终止；</w:t>
      </w:r>
    </w:p>
    <w:p w14:paraId="473C37CA">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（2）乙方未按合同约定履行，构成根本性违约的，</w:t>
      </w:r>
      <w:r>
        <w:rPr>
          <w:rFonts w:hint="eastAsia" w:ascii="宋体" w:hAnsi="宋体" w:eastAsia="宋体" w:cs="宋体"/>
          <w:spacing w:val="-49"/>
          <w:sz w:val="24"/>
          <w:szCs w:val="24"/>
          <w:highlight w:val="none"/>
        </w:rPr>
        <w:t xml:space="preserve"> </w:t>
      </w:r>
      <w:r>
        <w:rPr>
          <w:rFonts w:hint="eastAsia" w:ascii="宋体" w:hAnsi="宋体" w:eastAsia="宋体" w:cs="宋体"/>
          <w:spacing w:val="8"/>
          <w:sz w:val="24"/>
          <w:szCs w:val="24"/>
          <w:highlight w:val="none"/>
        </w:rPr>
        <w:t>甲方有权终止合同，并追究乙方的违约责任。</w:t>
      </w:r>
    </w:p>
    <w:p w14:paraId="75688242">
      <w:pPr>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16.4 涉及国家利益、社会公共利益的情形</w:t>
      </w:r>
    </w:p>
    <w:p w14:paraId="64D6EEE2">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政府采购合同继续履行将损害国家利益和社会公共利益的，</w:t>
      </w:r>
      <w:r>
        <w:rPr>
          <w:rFonts w:hint="eastAsia" w:ascii="宋体" w:hAnsi="宋体" w:eastAsia="宋体" w:cs="宋体"/>
          <w:spacing w:val="8"/>
          <w:sz w:val="24"/>
          <w:szCs w:val="24"/>
          <w:highlight w:val="none"/>
        </w:rPr>
        <w:t>双方当事人应当变更、中止或者终止合同。</w:t>
      </w:r>
      <w:r>
        <w:rPr>
          <w:rFonts w:hint="eastAsia" w:ascii="宋体" w:hAnsi="宋体" w:eastAsia="宋体" w:cs="宋体"/>
          <w:spacing w:val="9"/>
          <w:sz w:val="24"/>
          <w:szCs w:val="24"/>
          <w:highlight w:val="none"/>
        </w:rPr>
        <w:t>有过错的一方应当承担赔偿责任，双方都有过错的，各自承担相应的责任。</w:t>
      </w:r>
    </w:p>
    <w:p w14:paraId="211E7D5E">
      <w:pPr>
        <w:keepNext w:val="0"/>
        <w:keepLines w:val="0"/>
        <w:pageBreakBefore w:val="0"/>
        <w:widowControl/>
        <w:kinsoku/>
        <w:wordWrap w:val="0"/>
        <w:overflowPunct w:val="0"/>
        <w:topLinePunct/>
        <w:autoSpaceDE/>
        <w:autoSpaceDN/>
        <w:bidi w:val="0"/>
        <w:adjustRightInd/>
        <w:snapToGrid/>
        <w:spacing w:after="0" w:line="240" w:lineRule="auto"/>
        <w:ind w:left="0" w:right="0" w:firstLine="45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8"/>
          <w:sz w:val="24"/>
          <w:szCs w:val="24"/>
          <w:highlight w:val="none"/>
        </w:rPr>
        <w:t>17.</w:t>
      </w:r>
      <w:r>
        <w:rPr>
          <w:rFonts w:hint="eastAsia" w:ascii="宋体" w:hAnsi="宋体" w:eastAsia="宋体" w:cs="宋体"/>
          <w:spacing w:val="15"/>
          <w:sz w:val="24"/>
          <w:szCs w:val="24"/>
          <w:highlight w:val="none"/>
        </w:rPr>
        <w:t xml:space="preserve"> </w:t>
      </w:r>
      <w:r>
        <w:rPr>
          <w:rFonts w:hint="eastAsia" w:ascii="宋体" w:hAnsi="宋体" w:eastAsia="宋体" w:cs="宋体"/>
          <w:b/>
          <w:bCs/>
          <w:spacing w:val="-8"/>
          <w:sz w:val="24"/>
          <w:szCs w:val="24"/>
          <w:highlight w:val="none"/>
        </w:rPr>
        <w:t>合同分包</w:t>
      </w:r>
    </w:p>
    <w:p w14:paraId="2BD8D1EE">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17.1</w:t>
      </w:r>
      <w:r>
        <w:rPr>
          <w:rFonts w:hint="eastAsia" w:ascii="宋体" w:hAnsi="宋体" w:eastAsia="宋体" w:cs="宋体"/>
          <w:spacing w:val="33"/>
          <w:sz w:val="24"/>
          <w:szCs w:val="24"/>
          <w:highlight w:val="none"/>
        </w:rPr>
        <w:t xml:space="preserve"> </w:t>
      </w:r>
      <w:r>
        <w:rPr>
          <w:rFonts w:hint="eastAsia" w:ascii="宋体" w:hAnsi="宋体" w:eastAsia="宋体" w:cs="宋体"/>
          <w:spacing w:val="8"/>
          <w:sz w:val="24"/>
          <w:szCs w:val="24"/>
          <w:highlight w:val="none"/>
        </w:rPr>
        <w:t>乙方不得将合同转包给其他供应商。涉及合同分包的，乙方应根据采购文件和投标（响应）</w:t>
      </w:r>
      <w:r>
        <w:rPr>
          <w:rFonts w:hint="eastAsia" w:ascii="宋体" w:hAnsi="宋体" w:eastAsia="宋体" w:cs="宋体"/>
          <w:spacing w:val="7"/>
          <w:sz w:val="24"/>
          <w:szCs w:val="24"/>
          <w:highlight w:val="none"/>
        </w:rPr>
        <w:t>文件规定进行合同分包。</w:t>
      </w:r>
    </w:p>
    <w:p w14:paraId="5BF148A8">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17.2</w:t>
      </w:r>
      <w:r>
        <w:rPr>
          <w:rFonts w:hint="eastAsia" w:ascii="宋体" w:hAnsi="宋体" w:eastAsia="宋体" w:cs="宋体"/>
          <w:spacing w:val="33"/>
          <w:sz w:val="24"/>
          <w:szCs w:val="24"/>
          <w:highlight w:val="none"/>
        </w:rPr>
        <w:t xml:space="preserve"> </w:t>
      </w:r>
      <w:r>
        <w:rPr>
          <w:rFonts w:hint="eastAsia" w:ascii="宋体" w:hAnsi="宋体" w:eastAsia="宋体" w:cs="宋体"/>
          <w:spacing w:val="8"/>
          <w:sz w:val="24"/>
          <w:szCs w:val="24"/>
          <w:highlight w:val="none"/>
        </w:rPr>
        <w:t>乙方执行政府采购政策向中小企业依法分包的，乙方应当按采购文件和投标（响应）文件签</w:t>
      </w:r>
      <w:r>
        <w:rPr>
          <w:rFonts w:hint="eastAsia" w:ascii="宋体" w:hAnsi="宋体" w:eastAsia="宋体" w:cs="宋体"/>
          <w:spacing w:val="7"/>
          <w:sz w:val="24"/>
          <w:szCs w:val="24"/>
          <w:highlight w:val="none"/>
        </w:rPr>
        <w:t>订分</w:t>
      </w:r>
      <w:r>
        <w:rPr>
          <w:rFonts w:hint="eastAsia" w:ascii="宋体" w:hAnsi="宋体" w:eastAsia="宋体" w:cs="宋体"/>
          <w:spacing w:val="9"/>
          <w:sz w:val="24"/>
          <w:szCs w:val="24"/>
          <w:highlight w:val="none"/>
        </w:rPr>
        <w:t>包意向协议，分包意向协议属于本合同组成部分。</w:t>
      </w:r>
    </w:p>
    <w:p w14:paraId="1CC8067C">
      <w:pPr>
        <w:keepNext w:val="0"/>
        <w:keepLines w:val="0"/>
        <w:pageBreakBefore w:val="0"/>
        <w:widowControl/>
        <w:kinsoku/>
        <w:wordWrap w:val="0"/>
        <w:overflowPunct w:val="0"/>
        <w:topLinePunct/>
        <w:autoSpaceDE/>
        <w:autoSpaceDN/>
        <w:bidi w:val="0"/>
        <w:adjustRightInd/>
        <w:snapToGrid/>
        <w:spacing w:after="0" w:line="240" w:lineRule="auto"/>
        <w:ind w:left="0" w:right="0" w:firstLine="45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8"/>
          <w:sz w:val="24"/>
          <w:szCs w:val="24"/>
          <w:highlight w:val="none"/>
        </w:rPr>
        <w:t>18.</w:t>
      </w:r>
      <w:r>
        <w:rPr>
          <w:rFonts w:hint="eastAsia" w:ascii="宋体" w:hAnsi="宋体" w:eastAsia="宋体" w:cs="宋体"/>
          <w:spacing w:val="15"/>
          <w:sz w:val="24"/>
          <w:szCs w:val="24"/>
          <w:highlight w:val="none"/>
        </w:rPr>
        <w:t xml:space="preserve"> </w:t>
      </w:r>
      <w:r>
        <w:rPr>
          <w:rFonts w:hint="eastAsia" w:ascii="宋体" w:hAnsi="宋体" w:eastAsia="宋体" w:cs="宋体"/>
          <w:b/>
          <w:bCs/>
          <w:spacing w:val="-8"/>
          <w:sz w:val="24"/>
          <w:szCs w:val="24"/>
          <w:highlight w:val="none"/>
        </w:rPr>
        <w:t>不可抗力</w:t>
      </w:r>
    </w:p>
    <w:p w14:paraId="57445B1C">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18.1 不可抗力是指合同双方不能预见、不能避免且不能克服的客观情况。</w:t>
      </w:r>
    </w:p>
    <w:p w14:paraId="747BD2A4">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18.2 任何一方对由于不可抗力造成的部分或全</w:t>
      </w:r>
      <w:r>
        <w:rPr>
          <w:rFonts w:hint="eastAsia" w:ascii="宋体" w:hAnsi="宋体" w:eastAsia="宋体" w:cs="宋体"/>
          <w:spacing w:val="8"/>
          <w:sz w:val="24"/>
          <w:szCs w:val="24"/>
          <w:highlight w:val="none"/>
        </w:rPr>
        <w:t>部不能履行合同不承担违约责任。但迟延履行后发生不</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可抗力的，不能免除责任。</w:t>
      </w:r>
    </w:p>
    <w:p w14:paraId="4ADB9CA3">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18.3 遇有不可抗力的一方，应及时将事件情况</w:t>
      </w:r>
      <w:r>
        <w:rPr>
          <w:rFonts w:hint="eastAsia" w:ascii="宋体" w:hAnsi="宋体" w:eastAsia="宋体" w:cs="宋体"/>
          <w:spacing w:val="8"/>
          <w:sz w:val="24"/>
          <w:szCs w:val="24"/>
          <w:highlight w:val="none"/>
        </w:rPr>
        <w:t>以书面形式告知另一方，并在事件发生后及时向另一方</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提交合同不能履行或部分不能履行或需要延期履行的详细报告，</w:t>
      </w:r>
      <w:r>
        <w:rPr>
          <w:rFonts w:hint="eastAsia" w:ascii="宋体" w:hAnsi="宋体" w:eastAsia="宋体" w:cs="宋体"/>
          <w:spacing w:val="-59"/>
          <w:sz w:val="24"/>
          <w:szCs w:val="24"/>
          <w:highlight w:val="none"/>
        </w:rPr>
        <w:t xml:space="preserve"> </w:t>
      </w:r>
      <w:r>
        <w:rPr>
          <w:rFonts w:hint="eastAsia" w:ascii="宋体" w:hAnsi="宋体" w:eastAsia="宋体" w:cs="宋体"/>
          <w:spacing w:val="9"/>
          <w:sz w:val="24"/>
          <w:szCs w:val="24"/>
          <w:highlight w:val="none"/>
        </w:rPr>
        <w:t>以及证明不可抗力发生及其</w:t>
      </w:r>
      <w:r>
        <w:rPr>
          <w:rFonts w:hint="eastAsia" w:ascii="宋体" w:hAnsi="宋体" w:eastAsia="宋体" w:cs="宋体"/>
          <w:spacing w:val="8"/>
          <w:sz w:val="24"/>
          <w:szCs w:val="24"/>
          <w:highlight w:val="none"/>
        </w:rPr>
        <w:t>持续时间的证</w:t>
      </w:r>
      <w:r>
        <w:rPr>
          <w:rFonts w:hint="eastAsia" w:ascii="宋体" w:hAnsi="宋体" w:eastAsia="宋体" w:cs="宋体"/>
          <w:sz w:val="24"/>
          <w:szCs w:val="24"/>
          <w:highlight w:val="none"/>
        </w:rPr>
        <w:t xml:space="preserve">  据。</w:t>
      </w:r>
    </w:p>
    <w:p w14:paraId="33C80C9C">
      <w:pPr>
        <w:keepNext w:val="0"/>
        <w:keepLines w:val="0"/>
        <w:pageBreakBefore w:val="0"/>
        <w:widowControl/>
        <w:kinsoku/>
        <w:wordWrap w:val="0"/>
        <w:overflowPunct w:val="0"/>
        <w:topLinePunct/>
        <w:autoSpaceDE/>
        <w:autoSpaceDN/>
        <w:bidi w:val="0"/>
        <w:adjustRightInd/>
        <w:snapToGrid/>
        <w:spacing w:after="0" w:line="240" w:lineRule="auto"/>
        <w:ind w:left="0" w:right="0" w:firstLine="46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19.</w:t>
      </w:r>
      <w:r>
        <w:rPr>
          <w:rFonts w:hint="eastAsia" w:ascii="宋体" w:hAnsi="宋体" w:eastAsia="宋体" w:cs="宋体"/>
          <w:spacing w:val="-5"/>
          <w:sz w:val="24"/>
          <w:szCs w:val="24"/>
          <w:highlight w:val="none"/>
        </w:rPr>
        <w:t xml:space="preserve"> </w:t>
      </w:r>
      <w:r>
        <w:rPr>
          <w:rFonts w:hint="eastAsia" w:ascii="宋体" w:hAnsi="宋体" w:eastAsia="宋体" w:cs="宋体"/>
          <w:b/>
          <w:bCs/>
          <w:spacing w:val="-5"/>
          <w:sz w:val="24"/>
          <w:szCs w:val="24"/>
          <w:highlight w:val="none"/>
        </w:rPr>
        <w:t>解决争议的方法</w:t>
      </w:r>
    </w:p>
    <w:p w14:paraId="3BC7F33C">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19.1 因本合同及合同有关事项发生的争议，由</w:t>
      </w:r>
      <w:r>
        <w:rPr>
          <w:rFonts w:hint="eastAsia" w:ascii="宋体" w:hAnsi="宋体" w:eastAsia="宋体" w:cs="宋体"/>
          <w:spacing w:val="8"/>
          <w:sz w:val="24"/>
          <w:szCs w:val="24"/>
          <w:highlight w:val="none"/>
        </w:rPr>
        <w:t>甲乙双方友好协商解决。协商不成时，可以向有关组织</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申请调解。合同一方或双方不愿调解或调解不成的，可以通过仲裁或诉讼</w:t>
      </w:r>
      <w:r>
        <w:rPr>
          <w:rFonts w:hint="eastAsia" w:ascii="宋体" w:hAnsi="宋体" w:eastAsia="宋体" w:cs="宋体"/>
          <w:spacing w:val="8"/>
          <w:sz w:val="24"/>
          <w:szCs w:val="24"/>
          <w:highlight w:val="none"/>
        </w:rPr>
        <w:t>的方式解决争议。</w:t>
      </w:r>
    </w:p>
    <w:p w14:paraId="0BB17DEC">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19.2 选择仲裁的，应在</w:t>
      </w:r>
      <w:r>
        <w:rPr>
          <w:rFonts w:hint="eastAsia" w:ascii="宋体" w:hAnsi="宋体" w:eastAsia="宋体" w:cs="宋体"/>
          <w:b/>
          <w:bCs/>
          <w:spacing w:val="8"/>
          <w:sz w:val="24"/>
          <w:szCs w:val="24"/>
          <w:highlight w:val="none"/>
        </w:rPr>
        <w:t>【政府采购合同专用条款】</w:t>
      </w:r>
      <w:r>
        <w:rPr>
          <w:rFonts w:hint="eastAsia" w:ascii="宋体" w:hAnsi="宋体" w:eastAsia="宋体" w:cs="宋体"/>
          <w:spacing w:val="8"/>
          <w:sz w:val="24"/>
          <w:szCs w:val="24"/>
          <w:highlight w:val="none"/>
        </w:rPr>
        <w:t>中明确仲裁机构及仲裁地；通过诉讼方式解决</w:t>
      </w:r>
      <w:r>
        <w:rPr>
          <w:rFonts w:hint="eastAsia" w:ascii="宋体" w:hAnsi="宋体" w:eastAsia="宋体" w:cs="宋体"/>
          <w:spacing w:val="7"/>
          <w:sz w:val="24"/>
          <w:szCs w:val="24"/>
          <w:highlight w:val="none"/>
        </w:rPr>
        <w:t>的，</w:t>
      </w:r>
      <w:r>
        <w:rPr>
          <w:rFonts w:hint="eastAsia" w:ascii="宋体" w:hAnsi="宋体" w:eastAsia="宋体" w:cs="宋体"/>
          <w:spacing w:val="10"/>
          <w:sz w:val="24"/>
          <w:szCs w:val="24"/>
          <w:highlight w:val="none"/>
        </w:rPr>
        <w:t>可以在</w:t>
      </w:r>
      <w:r>
        <w:rPr>
          <w:rFonts w:hint="eastAsia" w:ascii="宋体" w:hAnsi="宋体" w:eastAsia="宋体" w:cs="宋体"/>
          <w:b/>
          <w:bCs/>
          <w:spacing w:val="10"/>
          <w:sz w:val="24"/>
          <w:szCs w:val="24"/>
          <w:highlight w:val="none"/>
        </w:rPr>
        <w:t>【政府采购合同专用条款】</w:t>
      </w:r>
      <w:r>
        <w:rPr>
          <w:rFonts w:hint="eastAsia" w:ascii="宋体" w:hAnsi="宋体" w:eastAsia="宋体" w:cs="宋体"/>
          <w:spacing w:val="-53"/>
          <w:sz w:val="24"/>
          <w:szCs w:val="24"/>
          <w:highlight w:val="none"/>
        </w:rPr>
        <w:t xml:space="preserve"> </w:t>
      </w:r>
      <w:r>
        <w:rPr>
          <w:rFonts w:hint="eastAsia" w:ascii="宋体" w:hAnsi="宋体" w:eastAsia="宋体" w:cs="宋体"/>
          <w:spacing w:val="10"/>
          <w:sz w:val="24"/>
          <w:szCs w:val="24"/>
          <w:highlight w:val="none"/>
        </w:rPr>
        <w:t>中进一步约定选择与争议有实际联系的地点的人民法院管辖，但管辖法</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院的约定不得违反级别管辖和专属管辖的规定。</w:t>
      </w:r>
    </w:p>
    <w:p w14:paraId="7463E31D">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19.3 如甲乙双方有争议的事项不影响合同其他</w:t>
      </w:r>
      <w:r>
        <w:rPr>
          <w:rFonts w:hint="eastAsia" w:ascii="宋体" w:hAnsi="宋体" w:eastAsia="宋体" w:cs="宋体"/>
          <w:spacing w:val="8"/>
          <w:sz w:val="24"/>
          <w:szCs w:val="24"/>
          <w:highlight w:val="none"/>
        </w:rPr>
        <w:t>部分的履行，在争议解决期间，合同其他部分应当继续</w:t>
      </w:r>
      <w:r>
        <w:rPr>
          <w:rFonts w:hint="eastAsia" w:ascii="宋体" w:hAnsi="宋体" w:eastAsia="宋体" w:cs="宋体"/>
          <w:spacing w:val="2"/>
          <w:sz w:val="24"/>
          <w:szCs w:val="24"/>
          <w:highlight w:val="none"/>
        </w:rPr>
        <w:t>履行。</w:t>
      </w:r>
    </w:p>
    <w:p w14:paraId="76DC0301">
      <w:pPr>
        <w:keepNext w:val="0"/>
        <w:keepLines w:val="0"/>
        <w:pageBreakBefore w:val="0"/>
        <w:widowControl/>
        <w:kinsoku/>
        <w:wordWrap w:val="0"/>
        <w:overflowPunct w:val="0"/>
        <w:topLinePunct/>
        <w:autoSpaceDE/>
        <w:autoSpaceDN/>
        <w:bidi w:val="0"/>
        <w:adjustRightInd/>
        <w:snapToGrid/>
        <w:spacing w:after="0" w:line="240" w:lineRule="auto"/>
        <w:ind w:left="0" w:right="0" w:firstLine="47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20.</w:t>
      </w:r>
      <w:r>
        <w:rPr>
          <w:rFonts w:hint="eastAsia"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rPr>
        <w:t>政府采购政策</w:t>
      </w:r>
    </w:p>
    <w:p w14:paraId="146F47DB">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20.1 本合同应当按照规定执行政府采购政</w:t>
      </w:r>
      <w:r>
        <w:rPr>
          <w:rFonts w:hint="eastAsia" w:ascii="宋体" w:hAnsi="宋体" w:eastAsia="宋体" w:cs="宋体"/>
          <w:spacing w:val="7"/>
          <w:sz w:val="24"/>
          <w:szCs w:val="24"/>
          <w:highlight w:val="none"/>
        </w:rPr>
        <w:t>策。</w:t>
      </w:r>
    </w:p>
    <w:p w14:paraId="51B87ED6">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20.2 本合同依法执行政府采购政策的方式和内容，属于合同履约验收的范围</w:t>
      </w:r>
      <w:r>
        <w:rPr>
          <w:rFonts w:hint="eastAsia" w:ascii="宋体" w:hAnsi="宋体" w:eastAsia="宋体" w:cs="宋体"/>
          <w:spacing w:val="8"/>
          <w:sz w:val="24"/>
          <w:szCs w:val="24"/>
          <w:highlight w:val="none"/>
        </w:rPr>
        <w:t>。甲乙双方未按规定要求</w:t>
      </w:r>
      <w:r>
        <w:rPr>
          <w:rFonts w:hint="eastAsia" w:ascii="宋体" w:hAnsi="宋体" w:eastAsia="宋体" w:cs="宋体"/>
          <w:spacing w:val="9"/>
          <w:sz w:val="24"/>
          <w:szCs w:val="24"/>
          <w:highlight w:val="none"/>
        </w:rPr>
        <w:t>执行政府采购政策造成损失的，有过错的一方应当承担赔偿责任，</w:t>
      </w:r>
      <w:r>
        <w:rPr>
          <w:rFonts w:hint="eastAsia" w:ascii="宋体" w:hAnsi="宋体" w:eastAsia="宋体" w:cs="宋体"/>
          <w:spacing w:val="8"/>
          <w:sz w:val="24"/>
          <w:szCs w:val="24"/>
          <w:highlight w:val="none"/>
        </w:rPr>
        <w:t>双方都有过错的，各自承担相应的责任。</w:t>
      </w:r>
    </w:p>
    <w:p w14:paraId="4BE73934">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20.3 对于为落实中小企业支持政策，通过采购项目整体预留、设置采购包专</w:t>
      </w:r>
      <w:r>
        <w:rPr>
          <w:rFonts w:hint="eastAsia" w:ascii="宋体" w:hAnsi="宋体" w:eastAsia="宋体" w:cs="宋体"/>
          <w:spacing w:val="8"/>
          <w:sz w:val="24"/>
          <w:szCs w:val="24"/>
          <w:highlight w:val="none"/>
        </w:rPr>
        <w:t>门预留、要求以联合体形</w:t>
      </w:r>
      <w:r>
        <w:rPr>
          <w:rFonts w:hint="eastAsia" w:ascii="宋体" w:hAnsi="宋体" w:eastAsia="宋体" w:cs="宋体"/>
          <w:spacing w:val="12"/>
          <w:sz w:val="24"/>
          <w:szCs w:val="24"/>
          <w:highlight w:val="none"/>
        </w:rPr>
        <w:t>式参加或者合同分包等措施签订的采购合同，应当明确标注本</w:t>
      </w:r>
      <w:r>
        <w:rPr>
          <w:rFonts w:hint="eastAsia" w:ascii="宋体" w:hAnsi="宋体" w:eastAsia="宋体" w:cs="宋体"/>
          <w:spacing w:val="11"/>
          <w:sz w:val="24"/>
          <w:szCs w:val="24"/>
          <w:highlight w:val="none"/>
        </w:rPr>
        <w:t>合同为中小企业预留合同。其中，要求以联</w:t>
      </w:r>
      <w:r>
        <w:rPr>
          <w:rFonts w:hint="eastAsia" w:ascii="宋体" w:hAnsi="宋体" w:eastAsia="宋体" w:cs="宋体"/>
          <w:spacing w:val="10"/>
          <w:sz w:val="24"/>
          <w:szCs w:val="24"/>
          <w:highlight w:val="none"/>
        </w:rPr>
        <w:t>合体形式参加采购活动或者合同分包的，须将联合</w:t>
      </w:r>
      <w:r>
        <w:rPr>
          <w:rFonts w:hint="eastAsia" w:ascii="宋体" w:hAnsi="宋体" w:eastAsia="宋体" w:cs="宋体"/>
          <w:spacing w:val="9"/>
          <w:sz w:val="24"/>
          <w:szCs w:val="24"/>
          <w:highlight w:val="none"/>
        </w:rPr>
        <w:t>协议或者分包意向协议作为采购合同的组成部分。</w:t>
      </w:r>
    </w:p>
    <w:p w14:paraId="45776637">
      <w:pPr>
        <w:keepNext w:val="0"/>
        <w:keepLines w:val="0"/>
        <w:pageBreakBefore w:val="0"/>
        <w:widowControl/>
        <w:kinsoku/>
        <w:wordWrap w:val="0"/>
        <w:overflowPunct w:val="0"/>
        <w:topLinePunct/>
        <w:autoSpaceDE/>
        <w:autoSpaceDN/>
        <w:bidi w:val="0"/>
        <w:adjustRightInd/>
        <w:snapToGrid/>
        <w:spacing w:after="0" w:line="240" w:lineRule="auto"/>
        <w:ind w:left="0" w:right="0" w:firstLine="46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21.</w:t>
      </w:r>
      <w:r>
        <w:rPr>
          <w:rFonts w:hint="eastAsia" w:ascii="宋体" w:hAnsi="宋体" w:eastAsia="宋体" w:cs="宋体"/>
          <w:spacing w:val="-4"/>
          <w:sz w:val="24"/>
          <w:szCs w:val="24"/>
          <w:highlight w:val="none"/>
        </w:rPr>
        <w:t xml:space="preserve"> </w:t>
      </w:r>
      <w:r>
        <w:rPr>
          <w:rFonts w:hint="eastAsia" w:ascii="宋体" w:hAnsi="宋体" w:eastAsia="宋体" w:cs="宋体"/>
          <w:b/>
          <w:bCs/>
          <w:spacing w:val="-4"/>
          <w:sz w:val="24"/>
          <w:szCs w:val="24"/>
          <w:highlight w:val="none"/>
        </w:rPr>
        <w:t>法律适用</w:t>
      </w:r>
    </w:p>
    <w:p w14:paraId="71EA103F">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21.1 本合同的订立、生效、解释、履行及与本合同有关的争议解决，均适用法律、</w:t>
      </w:r>
      <w:r>
        <w:rPr>
          <w:rFonts w:hint="eastAsia" w:ascii="宋体" w:hAnsi="宋体" w:eastAsia="宋体" w:cs="宋体"/>
          <w:spacing w:val="8"/>
          <w:sz w:val="24"/>
          <w:szCs w:val="24"/>
          <w:highlight w:val="none"/>
        </w:rPr>
        <w:t>行政法规。</w:t>
      </w:r>
    </w:p>
    <w:p w14:paraId="0B3C946C">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21.2 本合同条款与法律、行政法规的强制性规定不一致的，双方当事人应按</w:t>
      </w:r>
      <w:r>
        <w:rPr>
          <w:rFonts w:hint="eastAsia" w:ascii="宋体" w:hAnsi="宋体" w:eastAsia="宋体" w:cs="宋体"/>
          <w:spacing w:val="8"/>
          <w:sz w:val="24"/>
          <w:szCs w:val="24"/>
          <w:highlight w:val="none"/>
        </w:rPr>
        <w:t>照法律、行政法规的强制</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性规定修改本合同的相关条款。</w:t>
      </w:r>
    </w:p>
    <w:p w14:paraId="7B45E504">
      <w:pPr>
        <w:keepNext w:val="0"/>
        <w:keepLines w:val="0"/>
        <w:pageBreakBefore w:val="0"/>
        <w:widowControl/>
        <w:kinsoku/>
        <w:wordWrap w:val="0"/>
        <w:overflowPunct w:val="0"/>
        <w:topLinePunct/>
        <w:autoSpaceDE/>
        <w:autoSpaceDN/>
        <w:bidi w:val="0"/>
        <w:adjustRightInd/>
        <w:snapToGrid/>
        <w:spacing w:after="0" w:line="240" w:lineRule="auto"/>
        <w:ind w:left="0" w:right="0" w:firstLine="45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22.</w:t>
      </w:r>
      <w:r>
        <w:rPr>
          <w:rFonts w:hint="eastAsia" w:ascii="宋体" w:hAnsi="宋体" w:eastAsia="宋体" w:cs="宋体"/>
          <w:spacing w:val="11"/>
          <w:sz w:val="24"/>
          <w:szCs w:val="24"/>
          <w:highlight w:val="none"/>
        </w:rPr>
        <w:t xml:space="preserve"> </w:t>
      </w:r>
      <w:r>
        <w:rPr>
          <w:rFonts w:hint="eastAsia" w:ascii="宋体" w:hAnsi="宋体" w:eastAsia="宋体" w:cs="宋体"/>
          <w:b/>
          <w:bCs/>
          <w:spacing w:val="-7"/>
          <w:sz w:val="24"/>
          <w:szCs w:val="24"/>
          <w:highlight w:val="none"/>
        </w:rPr>
        <w:t>通知</w:t>
      </w:r>
    </w:p>
    <w:p w14:paraId="7FC5D44C">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22.1 本合同任何一方向对方发出的通知、信件、数据电文等，应当发送至本</w:t>
      </w:r>
      <w:r>
        <w:rPr>
          <w:rFonts w:hint="eastAsia" w:ascii="宋体" w:hAnsi="宋体" w:eastAsia="宋体" w:cs="宋体"/>
          <w:spacing w:val="8"/>
          <w:sz w:val="24"/>
          <w:szCs w:val="24"/>
          <w:highlight w:val="none"/>
        </w:rPr>
        <w:t>合同第一部分《政府采购</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合同协议书》所约定的通讯地址、联系人、联系电话或电子邮箱。</w:t>
      </w:r>
    </w:p>
    <w:p w14:paraId="01E01ED4">
      <w:pPr>
        <w:keepNext w:val="0"/>
        <w:keepLines w:val="0"/>
        <w:pageBreakBefore w:val="0"/>
        <w:widowControl/>
        <w:kinsoku/>
        <w:wordWrap w:val="0"/>
        <w:overflowPunct w:val="0"/>
        <w:topLinePunct/>
        <w:autoSpaceDE/>
        <w:autoSpaceDN/>
        <w:bidi w:val="0"/>
        <w:adjustRightInd/>
        <w:snapToGrid/>
        <w:spacing w:after="0" w:line="240" w:lineRule="auto"/>
        <w:ind w:left="0" w:right="0" w:firstLine="52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22.2 一方当事人变更名称、住所、联系人、联系电话或电子邮箱等信息的，应当在变更后</w:t>
      </w:r>
      <w:r>
        <w:rPr>
          <w:rFonts w:hint="eastAsia" w:ascii="宋体" w:hAnsi="宋体" w:eastAsia="宋体" w:cs="宋体"/>
          <w:spacing w:val="10"/>
          <w:sz w:val="24"/>
          <w:szCs w:val="24"/>
          <w:highlight w:val="none"/>
        </w:rPr>
        <w:t>3日内及时</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书面通知对方，对方实际收到变更通知前的送达仍为有效送达。</w:t>
      </w:r>
    </w:p>
    <w:p w14:paraId="67C3BC84">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22.3</w:t>
      </w:r>
      <w:r>
        <w:rPr>
          <w:rFonts w:hint="eastAsia" w:ascii="宋体" w:hAnsi="宋体" w:eastAsia="宋体" w:cs="宋体"/>
          <w:spacing w:val="-36"/>
          <w:sz w:val="24"/>
          <w:szCs w:val="24"/>
          <w:highlight w:val="none"/>
        </w:rPr>
        <w:t xml:space="preserve"> </w:t>
      </w:r>
      <w:r>
        <w:rPr>
          <w:rFonts w:hint="eastAsia" w:ascii="宋体" w:hAnsi="宋体" w:eastAsia="宋体" w:cs="宋体"/>
          <w:spacing w:val="9"/>
          <w:sz w:val="24"/>
          <w:szCs w:val="24"/>
          <w:highlight w:val="none"/>
        </w:rPr>
        <w:t>本合同一方给另一方的通知均应采用书面形式，传真或快递送到本合同中规定的对方的地址和办</w:t>
      </w:r>
      <w:r>
        <w:rPr>
          <w:rFonts w:hint="eastAsia" w:ascii="宋体" w:hAnsi="宋体" w:eastAsia="宋体" w:cs="宋体"/>
          <w:spacing w:val="6"/>
          <w:sz w:val="24"/>
          <w:szCs w:val="24"/>
          <w:highlight w:val="none"/>
        </w:rPr>
        <w:t>理签收手续。</w:t>
      </w:r>
    </w:p>
    <w:p w14:paraId="12996CF7">
      <w:pPr>
        <w:keepNext w:val="0"/>
        <w:keepLines w:val="0"/>
        <w:pageBreakBefore w:val="0"/>
        <w:widowControl/>
        <w:kinsoku/>
        <w:wordWrap w:val="0"/>
        <w:overflowPunct w:val="0"/>
        <w:topLinePunct/>
        <w:autoSpaceDE/>
        <w:autoSpaceDN/>
        <w:bidi w:val="0"/>
        <w:adjustRightInd/>
        <w:snapToGrid/>
        <w:spacing w:after="0" w:line="240" w:lineRule="auto"/>
        <w:ind w:left="0" w:right="0" w:firstLine="51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22.4</w:t>
      </w:r>
      <w:r>
        <w:rPr>
          <w:rFonts w:hint="eastAsia" w:ascii="宋体" w:hAnsi="宋体" w:eastAsia="宋体" w:cs="宋体"/>
          <w:spacing w:val="-41"/>
          <w:sz w:val="24"/>
          <w:szCs w:val="24"/>
          <w:highlight w:val="none"/>
        </w:rPr>
        <w:t xml:space="preserve"> </w:t>
      </w:r>
      <w:r>
        <w:rPr>
          <w:rFonts w:hint="eastAsia" w:ascii="宋体" w:hAnsi="宋体" w:eastAsia="宋体" w:cs="宋体"/>
          <w:spacing w:val="9"/>
          <w:sz w:val="24"/>
          <w:szCs w:val="24"/>
          <w:highlight w:val="none"/>
        </w:rPr>
        <w:t>通知以送达之日或通知书中规定的生效之日起生效</w:t>
      </w:r>
      <w:r>
        <w:rPr>
          <w:rFonts w:hint="eastAsia" w:ascii="宋体" w:hAnsi="宋体" w:eastAsia="宋体" w:cs="宋体"/>
          <w:spacing w:val="8"/>
          <w:sz w:val="24"/>
          <w:szCs w:val="24"/>
          <w:highlight w:val="none"/>
        </w:rPr>
        <w:t>，两者中以较迟之日为准。</w:t>
      </w:r>
    </w:p>
    <w:p w14:paraId="7610F50A">
      <w:pPr>
        <w:keepNext w:val="0"/>
        <w:keepLines w:val="0"/>
        <w:pageBreakBefore w:val="0"/>
        <w:widowControl/>
        <w:kinsoku/>
        <w:wordWrap w:val="0"/>
        <w:overflowPunct w:val="0"/>
        <w:topLinePunct/>
        <w:autoSpaceDE/>
        <w:autoSpaceDN/>
        <w:bidi w:val="0"/>
        <w:adjustRightInd/>
        <w:snapToGrid/>
        <w:spacing w:after="0" w:line="240" w:lineRule="auto"/>
        <w:ind w:left="0" w:right="0" w:firstLine="47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23.</w:t>
      </w:r>
      <w:r>
        <w:rPr>
          <w:rFonts w:hint="eastAsia"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rPr>
        <w:t>合同未尽事项</w:t>
      </w:r>
    </w:p>
    <w:p w14:paraId="479FCD60">
      <w:pPr>
        <w:keepNext w:val="0"/>
        <w:keepLines w:val="0"/>
        <w:pageBreakBefore w:val="0"/>
        <w:widowControl/>
        <w:kinsoku/>
        <w:wordWrap w:val="0"/>
        <w:overflowPunct w:val="0"/>
        <w:topLinePunct/>
        <w:autoSpaceDE/>
        <w:autoSpaceDN/>
        <w:bidi w:val="0"/>
        <w:adjustRightInd/>
        <w:snapToGrid/>
        <w:spacing w:after="0" w:line="240" w:lineRule="auto"/>
        <w:ind w:left="0" w:right="0" w:firstLine="496"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23.1</w:t>
      </w:r>
      <w:r>
        <w:rPr>
          <w:rFonts w:hint="eastAsia" w:ascii="宋体" w:hAnsi="宋体" w:eastAsia="宋体" w:cs="宋体"/>
          <w:spacing w:val="-39"/>
          <w:sz w:val="24"/>
          <w:szCs w:val="24"/>
          <w:highlight w:val="none"/>
        </w:rPr>
        <w:t xml:space="preserve"> </w:t>
      </w:r>
      <w:r>
        <w:rPr>
          <w:rFonts w:hint="eastAsia" w:ascii="宋体" w:hAnsi="宋体" w:eastAsia="宋体" w:cs="宋体"/>
          <w:spacing w:val="4"/>
          <w:sz w:val="24"/>
          <w:szCs w:val="24"/>
          <w:highlight w:val="none"/>
        </w:rPr>
        <w:t>合同未尽事项见</w:t>
      </w:r>
      <w:r>
        <w:rPr>
          <w:rFonts w:hint="eastAsia" w:ascii="宋体" w:hAnsi="宋体" w:eastAsia="宋体" w:cs="宋体"/>
          <w:b/>
          <w:bCs/>
          <w:spacing w:val="4"/>
          <w:sz w:val="24"/>
          <w:szCs w:val="24"/>
          <w:highlight w:val="none"/>
        </w:rPr>
        <w:t>【政府采购合同专用条款】</w:t>
      </w:r>
      <w:r>
        <w:rPr>
          <w:rFonts w:hint="eastAsia" w:ascii="宋体" w:hAnsi="宋体" w:eastAsia="宋体" w:cs="宋体"/>
          <w:spacing w:val="4"/>
          <w:sz w:val="24"/>
          <w:szCs w:val="24"/>
          <w:highlight w:val="none"/>
        </w:rPr>
        <w:t>。</w:t>
      </w:r>
    </w:p>
    <w:p w14:paraId="378A9877">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23.2 合同附件与合同正文具有同等的法律效力。</w:t>
      </w:r>
    </w:p>
    <w:p w14:paraId="38F06895">
      <w:pPr>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br w:type="page"/>
      </w:r>
    </w:p>
    <w:p w14:paraId="2F9C1433">
      <w:pPr>
        <w:keepNext w:val="0"/>
        <w:keepLines w:val="0"/>
        <w:pageBreakBefore w:val="0"/>
        <w:widowControl/>
        <w:kinsoku/>
        <w:wordWrap w:val="0"/>
        <w:overflowPunct w:val="0"/>
        <w:topLinePunct/>
        <w:autoSpaceDE/>
        <w:autoSpaceDN/>
        <w:bidi w:val="0"/>
        <w:adjustRightInd/>
        <w:snapToGrid/>
        <w:spacing w:after="0" w:line="240" w:lineRule="auto"/>
        <w:ind w:right="0"/>
        <w:jc w:val="center"/>
        <w:textAlignment w:val="auto"/>
        <w:outlineLvl w:val="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第三节 政府采购合同专用条款</w:t>
      </w:r>
    </w:p>
    <w:tbl>
      <w:tblPr>
        <w:tblStyle w:val="78"/>
        <w:tblW w:w="9623"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4"/>
        <w:gridCol w:w="1962"/>
        <w:gridCol w:w="5837"/>
      </w:tblGrid>
      <w:tr w14:paraId="2D359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1824" w:type="dxa"/>
            <w:tcBorders>
              <w:top w:val="single" w:color="000000" w:sz="2" w:space="0"/>
              <w:left w:val="single" w:color="000000" w:sz="2" w:space="0"/>
            </w:tcBorders>
            <w:vAlign w:val="top"/>
          </w:tcPr>
          <w:p w14:paraId="4D9F48F2">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p>
          <w:p w14:paraId="7961AC6F">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第</w:t>
            </w:r>
            <w:r>
              <w:rPr>
                <w:rFonts w:hint="eastAsia" w:ascii="宋体" w:hAnsi="宋体" w:eastAsia="宋体" w:cs="宋体"/>
                <w:spacing w:val="-23"/>
                <w:sz w:val="24"/>
                <w:szCs w:val="24"/>
                <w:highlight w:val="none"/>
              </w:rPr>
              <w:t xml:space="preserve"> </w:t>
            </w:r>
            <w:r>
              <w:rPr>
                <w:rFonts w:hint="eastAsia" w:ascii="宋体" w:hAnsi="宋体" w:eastAsia="宋体" w:cs="宋体"/>
                <w:spacing w:val="3"/>
                <w:sz w:val="24"/>
                <w:szCs w:val="24"/>
                <w:highlight w:val="none"/>
              </w:rPr>
              <w:t>1.2（6）项</w:t>
            </w:r>
          </w:p>
        </w:tc>
        <w:tc>
          <w:tcPr>
            <w:tcW w:w="1962" w:type="dxa"/>
            <w:tcBorders>
              <w:top w:val="single" w:color="000000" w:sz="2" w:space="0"/>
            </w:tcBorders>
            <w:vAlign w:val="top"/>
          </w:tcPr>
          <w:p w14:paraId="7B29759A">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1E3E5747">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联合体具体要求</w:t>
            </w:r>
          </w:p>
        </w:tc>
        <w:tc>
          <w:tcPr>
            <w:tcW w:w="5837" w:type="dxa"/>
            <w:tcBorders>
              <w:top w:val="single" w:color="000000" w:sz="2" w:space="0"/>
              <w:right w:val="single" w:color="000000" w:sz="2" w:space="0"/>
            </w:tcBorders>
            <w:vAlign w:val="top"/>
          </w:tcPr>
          <w:p w14:paraId="2A06300F">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27D0A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824" w:type="dxa"/>
            <w:tcBorders>
              <w:left w:val="single" w:color="000000" w:sz="2" w:space="0"/>
            </w:tcBorders>
            <w:vAlign w:val="top"/>
          </w:tcPr>
          <w:p w14:paraId="2F3E7333">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p>
          <w:p w14:paraId="7636A35D">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第</w:t>
            </w:r>
            <w:r>
              <w:rPr>
                <w:rFonts w:hint="eastAsia" w:ascii="宋体" w:hAnsi="宋体" w:eastAsia="宋体" w:cs="宋体"/>
                <w:spacing w:val="-23"/>
                <w:sz w:val="24"/>
                <w:szCs w:val="24"/>
                <w:highlight w:val="none"/>
              </w:rPr>
              <w:t xml:space="preserve"> </w:t>
            </w:r>
            <w:r>
              <w:rPr>
                <w:rFonts w:hint="eastAsia" w:ascii="宋体" w:hAnsi="宋体" w:eastAsia="宋体" w:cs="宋体"/>
                <w:spacing w:val="3"/>
                <w:sz w:val="24"/>
                <w:szCs w:val="24"/>
                <w:highlight w:val="none"/>
              </w:rPr>
              <w:t>1.2（7）项</w:t>
            </w:r>
          </w:p>
        </w:tc>
        <w:tc>
          <w:tcPr>
            <w:tcW w:w="1962" w:type="dxa"/>
            <w:vAlign w:val="top"/>
          </w:tcPr>
          <w:p w14:paraId="279296A3">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其他术语解释</w:t>
            </w:r>
          </w:p>
        </w:tc>
        <w:tc>
          <w:tcPr>
            <w:tcW w:w="5837" w:type="dxa"/>
            <w:tcBorders>
              <w:right w:val="single" w:color="000000" w:sz="2" w:space="0"/>
            </w:tcBorders>
            <w:vAlign w:val="top"/>
          </w:tcPr>
          <w:p w14:paraId="2F3319A7">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3B2EA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1824" w:type="dxa"/>
            <w:tcBorders>
              <w:left w:val="single" w:color="000000" w:sz="2" w:space="0"/>
            </w:tcBorders>
            <w:vAlign w:val="top"/>
          </w:tcPr>
          <w:p w14:paraId="09DB39EE">
            <w:pPr>
              <w:pStyle w:val="77"/>
              <w:keepNext w:val="0"/>
              <w:keepLines w:val="0"/>
              <w:pageBreakBefore w:val="0"/>
              <w:widowControl/>
              <w:numPr>
                <w:ilvl w:val="0"/>
                <w:numId w:val="12"/>
              </w:numPr>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76EB5EE8">
            <w:pPr>
              <w:pStyle w:val="77"/>
              <w:keepNext w:val="0"/>
              <w:keepLines w:val="0"/>
              <w:pageBreakBefore w:val="0"/>
              <w:widowControl/>
              <w:numPr>
                <w:ilvl w:val="0"/>
                <w:numId w:val="0"/>
              </w:numPr>
              <w:kinsoku/>
              <w:wordWrap w:val="0"/>
              <w:overflowPunct w:val="0"/>
              <w:topLinePunct/>
              <w:autoSpaceDE/>
              <w:autoSpaceDN/>
              <w:bidi w:val="0"/>
              <w:adjustRightInd/>
              <w:snapToGrid/>
              <w:spacing w:after="0" w:line="240" w:lineRule="auto"/>
              <w:ind w:right="0" w:rightChars="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4.4</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vAlign w:val="top"/>
          </w:tcPr>
          <w:p w14:paraId="67C5D3D5">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履约验收中甲方提</w:t>
            </w:r>
            <w:r>
              <w:rPr>
                <w:rFonts w:hint="eastAsia" w:ascii="宋体" w:hAnsi="宋体" w:eastAsia="宋体" w:cs="宋体"/>
                <w:spacing w:val="1"/>
                <w:sz w:val="24"/>
                <w:szCs w:val="24"/>
                <w:highlight w:val="none"/>
              </w:rPr>
              <w:t xml:space="preserve"> </w:t>
            </w:r>
            <w:r>
              <w:rPr>
                <w:rFonts w:hint="eastAsia" w:ascii="宋体" w:hAnsi="宋体" w:eastAsia="宋体" w:cs="宋体"/>
                <w:spacing w:val="6"/>
                <w:sz w:val="24"/>
                <w:szCs w:val="24"/>
                <w:highlight w:val="none"/>
              </w:rPr>
              <w:t>出异议或作出说明</w:t>
            </w:r>
            <w:r>
              <w:rPr>
                <w:rFonts w:hint="eastAsia" w:ascii="宋体" w:hAnsi="宋体" w:eastAsia="宋体" w:cs="宋体"/>
                <w:spacing w:val="3"/>
                <w:sz w:val="24"/>
                <w:szCs w:val="24"/>
                <w:highlight w:val="none"/>
              </w:rPr>
              <w:t xml:space="preserve"> </w:t>
            </w:r>
            <w:r>
              <w:rPr>
                <w:rFonts w:hint="eastAsia" w:ascii="宋体" w:hAnsi="宋体" w:eastAsia="宋体" w:cs="宋体"/>
                <w:spacing w:val="1"/>
                <w:sz w:val="24"/>
                <w:szCs w:val="24"/>
                <w:highlight w:val="none"/>
              </w:rPr>
              <w:t>的期限</w:t>
            </w:r>
          </w:p>
        </w:tc>
        <w:tc>
          <w:tcPr>
            <w:tcW w:w="5837" w:type="dxa"/>
            <w:tcBorders>
              <w:right w:val="single" w:color="000000" w:sz="2" w:space="0"/>
            </w:tcBorders>
            <w:vAlign w:val="top"/>
          </w:tcPr>
          <w:p w14:paraId="3C162D72">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310C9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824" w:type="dxa"/>
            <w:tcBorders>
              <w:left w:val="single" w:color="000000" w:sz="2" w:space="0"/>
            </w:tcBorders>
            <w:vAlign w:val="top"/>
          </w:tcPr>
          <w:p w14:paraId="252B947A">
            <w:pPr>
              <w:pStyle w:val="77"/>
              <w:keepNext w:val="0"/>
              <w:keepLines w:val="0"/>
              <w:pageBreakBefore w:val="0"/>
              <w:widowControl/>
              <w:numPr>
                <w:ilvl w:val="0"/>
                <w:numId w:val="13"/>
              </w:numPr>
              <w:kinsoku/>
              <w:wordWrap w:val="0"/>
              <w:overflowPunct w:val="0"/>
              <w:topLinePunct/>
              <w:autoSpaceDE/>
              <w:autoSpaceDN/>
              <w:bidi w:val="0"/>
              <w:adjustRightInd/>
              <w:snapToGrid/>
              <w:spacing w:after="0" w:line="240" w:lineRule="auto"/>
              <w:ind w:left="0" w:leftChars="0" w:right="0" w:firstLine="0" w:firstLineChars="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51534510">
            <w:pPr>
              <w:pStyle w:val="77"/>
              <w:keepNext w:val="0"/>
              <w:keepLines w:val="0"/>
              <w:pageBreakBefore w:val="0"/>
              <w:widowControl/>
              <w:numPr>
                <w:ilvl w:val="0"/>
                <w:numId w:val="0"/>
              </w:numPr>
              <w:kinsoku/>
              <w:wordWrap w:val="0"/>
              <w:overflowPunct w:val="0"/>
              <w:topLinePunct/>
              <w:autoSpaceDE/>
              <w:autoSpaceDN/>
              <w:bidi w:val="0"/>
              <w:adjustRightInd/>
              <w:snapToGrid/>
              <w:spacing w:after="0" w:line="240" w:lineRule="auto"/>
              <w:ind w:leftChars="0" w:right="0" w:rightChars="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4.6</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vAlign w:val="top"/>
          </w:tcPr>
          <w:p w14:paraId="35128894">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约定甲方承担的其</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他义务和责任</w:t>
            </w:r>
          </w:p>
        </w:tc>
        <w:tc>
          <w:tcPr>
            <w:tcW w:w="5837" w:type="dxa"/>
            <w:tcBorders>
              <w:right w:val="single" w:color="000000" w:sz="2" w:space="0"/>
            </w:tcBorders>
            <w:vAlign w:val="top"/>
          </w:tcPr>
          <w:p w14:paraId="4510CB2D">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6C485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824" w:type="dxa"/>
            <w:tcBorders>
              <w:left w:val="single" w:color="000000" w:sz="2" w:space="0"/>
            </w:tcBorders>
            <w:vAlign w:val="top"/>
          </w:tcPr>
          <w:p w14:paraId="7E0C55EA">
            <w:pPr>
              <w:pStyle w:val="77"/>
              <w:keepNext w:val="0"/>
              <w:keepLines w:val="0"/>
              <w:pageBreakBefore w:val="0"/>
              <w:widowControl/>
              <w:numPr>
                <w:ilvl w:val="0"/>
                <w:numId w:val="14"/>
              </w:numPr>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5523D2F9">
            <w:pPr>
              <w:pStyle w:val="77"/>
              <w:keepNext w:val="0"/>
              <w:keepLines w:val="0"/>
              <w:pageBreakBefore w:val="0"/>
              <w:widowControl/>
              <w:numPr>
                <w:ilvl w:val="0"/>
                <w:numId w:val="0"/>
              </w:numPr>
              <w:kinsoku/>
              <w:wordWrap w:val="0"/>
              <w:overflowPunct w:val="0"/>
              <w:topLinePunct/>
              <w:autoSpaceDE/>
              <w:autoSpaceDN/>
              <w:bidi w:val="0"/>
              <w:adjustRightInd/>
              <w:snapToGrid/>
              <w:spacing w:after="0" w:line="240" w:lineRule="auto"/>
              <w:ind w:right="0" w:rightChars="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pacing w:val="-32"/>
                <w:sz w:val="24"/>
                <w:szCs w:val="24"/>
                <w:highlight w:val="none"/>
              </w:rPr>
              <w:t xml:space="preserve"> </w:t>
            </w:r>
            <w:r>
              <w:rPr>
                <w:rFonts w:hint="eastAsia" w:ascii="宋体" w:hAnsi="宋体" w:eastAsia="宋体" w:cs="宋体"/>
                <w:sz w:val="24"/>
                <w:szCs w:val="24"/>
                <w:highlight w:val="none"/>
              </w:rPr>
              <w:t>5.4</w:t>
            </w:r>
            <w:r>
              <w:rPr>
                <w:rFonts w:hint="eastAsia" w:ascii="宋体" w:hAnsi="宋体" w:eastAsia="宋体" w:cs="宋体"/>
                <w:spacing w:val="-37"/>
                <w:sz w:val="24"/>
                <w:szCs w:val="24"/>
                <w:highlight w:val="none"/>
              </w:rPr>
              <w:t xml:space="preserve"> </w:t>
            </w:r>
            <w:r>
              <w:rPr>
                <w:rFonts w:hint="eastAsia" w:ascii="宋体" w:hAnsi="宋体" w:eastAsia="宋体" w:cs="宋体"/>
                <w:sz w:val="24"/>
                <w:szCs w:val="24"/>
                <w:highlight w:val="none"/>
              </w:rPr>
              <w:t>款</w:t>
            </w:r>
          </w:p>
        </w:tc>
        <w:tc>
          <w:tcPr>
            <w:tcW w:w="1962" w:type="dxa"/>
            <w:vAlign w:val="top"/>
          </w:tcPr>
          <w:p w14:paraId="2CBD613C">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约定乙方承担的其</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他义务和责任</w:t>
            </w:r>
          </w:p>
        </w:tc>
        <w:tc>
          <w:tcPr>
            <w:tcW w:w="5837" w:type="dxa"/>
            <w:tcBorders>
              <w:right w:val="single" w:color="000000" w:sz="2" w:space="0"/>
            </w:tcBorders>
            <w:vAlign w:val="top"/>
          </w:tcPr>
          <w:p w14:paraId="3288D860">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3BBC3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824" w:type="dxa"/>
            <w:tcBorders>
              <w:left w:val="single" w:color="000000" w:sz="2" w:space="0"/>
            </w:tcBorders>
            <w:vAlign w:val="top"/>
          </w:tcPr>
          <w:p w14:paraId="5DDF674C">
            <w:pPr>
              <w:pStyle w:val="77"/>
              <w:keepNext w:val="0"/>
              <w:keepLines w:val="0"/>
              <w:pageBreakBefore w:val="0"/>
              <w:widowControl/>
              <w:numPr>
                <w:ilvl w:val="0"/>
                <w:numId w:val="15"/>
              </w:numPr>
              <w:kinsoku/>
              <w:wordWrap w:val="0"/>
              <w:overflowPunct w:val="0"/>
              <w:topLinePunct/>
              <w:autoSpaceDE/>
              <w:autoSpaceDN/>
              <w:bidi w:val="0"/>
              <w:adjustRightInd/>
              <w:snapToGrid/>
              <w:spacing w:after="0" w:line="240" w:lineRule="auto"/>
              <w:ind w:left="0" w:leftChars="0" w:right="0" w:firstLine="0" w:firstLineChars="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4FAC2129">
            <w:pPr>
              <w:pStyle w:val="77"/>
              <w:keepNext w:val="0"/>
              <w:keepLines w:val="0"/>
              <w:pageBreakBefore w:val="0"/>
              <w:widowControl/>
              <w:numPr>
                <w:ilvl w:val="0"/>
                <w:numId w:val="0"/>
              </w:numPr>
              <w:kinsoku/>
              <w:wordWrap w:val="0"/>
              <w:overflowPunct w:val="0"/>
              <w:topLinePunct/>
              <w:autoSpaceDE/>
              <w:autoSpaceDN/>
              <w:bidi w:val="0"/>
              <w:adjustRightInd/>
              <w:snapToGrid/>
              <w:spacing w:after="0" w:line="240" w:lineRule="auto"/>
              <w:ind w:leftChars="0" w:right="0" w:rightChars="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6.1</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vAlign w:val="top"/>
          </w:tcPr>
          <w:p w14:paraId="442FB3FB">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履行合同义务的顺</w:t>
            </w:r>
            <w:r>
              <w:rPr>
                <w:rFonts w:hint="eastAsia" w:ascii="宋体" w:hAnsi="宋体" w:eastAsia="宋体" w:cs="宋体"/>
                <w:spacing w:val="1"/>
                <w:sz w:val="24"/>
                <w:szCs w:val="24"/>
                <w:highlight w:val="none"/>
              </w:rPr>
              <w:t>序</w:t>
            </w:r>
          </w:p>
        </w:tc>
        <w:tc>
          <w:tcPr>
            <w:tcW w:w="5837" w:type="dxa"/>
            <w:tcBorders>
              <w:right w:val="single" w:color="000000" w:sz="2" w:space="0"/>
            </w:tcBorders>
            <w:vAlign w:val="top"/>
          </w:tcPr>
          <w:p w14:paraId="24466E3E">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0AB1C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824" w:type="dxa"/>
            <w:vMerge w:val="restart"/>
            <w:tcBorders>
              <w:left w:val="single" w:color="000000" w:sz="2" w:space="0"/>
              <w:bottom w:val="nil"/>
            </w:tcBorders>
            <w:vAlign w:val="top"/>
          </w:tcPr>
          <w:p w14:paraId="4C931AFF">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21E6FEFA">
            <w:pPr>
              <w:pStyle w:val="77"/>
              <w:keepNext w:val="0"/>
              <w:keepLines w:val="0"/>
              <w:pageBreakBefore w:val="0"/>
              <w:widowControl/>
              <w:numPr>
                <w:ilvl w:val="0"/>
                <w:numId w:val="16"/>
              </w:numPr>
              <w:kinsoku/>
              <w:wordWrap w:val="0"/>
              <w:overflowPunct w:val="0"/>
              <w:topLinePunct/>
              <w:autoSpaceDE/>
              <w:autoSpaceDN/>
              <w:bidi w:val="0"/>
              <w:adjustRightInd/>
              <w:snapToGrid/>
              <w:spacing w:after="0" w:line="240" w:lineRule="auto"/>
              <w:ind w:left="0" w:leftChars="0" w:right="0" w:firstLine="0" w:firstLineChars="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0CCDD94E">
            <w:pPr>
              <w:pStyle w:val="77"/>
              <w:keepNext w:val="0"/>
              <w:keepLines w:val="0"/>
              <w:pageBreakBefore w:val="0"/>
              <w:widowControl/>
              <w:numPr>
                <w:ilvl w:val="0"/>
                <w:numId w:val="0"/>
              </w:numPr>
              <w:kinsoku/>
              <w:wordWrap w:val="0"/>
              <w:overflowPunct w:val="0"/>
              <w:topLinePunct/>
              <w:autoSpaceDE/>
              <w:autoSpaceDN/>
              <w:bidi w:val="0"/>
              <w:adjustRightInd/>
              <w:snapToGrid/>
              <w:spacing w:after="0" w:line="240" w:lineRule="auto"/>
              <w:ind w:leftChars="0" w:right="0" w:rightChars="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pacing w:val="-32"/>
                <w:sz w:val="24"/>
                <w:szCs w:val="24"/>
                <w:highlight w:val="none"/>
              </w:rPr>
              <w:t xml:space="preserve"> </w:t>
            </w:r>
            <w:r>
              <w:rPr>
                <w:rFonts w:hint="eastAsia" w:ascii="宋体" w:hAnsi="宋体" w:eastAsia="宋体" w:cs="宋体"/>
                <w:sz w:val="24"/>
                <w:szCs w:val="24"/>
                <w:highlight w:val="none"/>
              </w:rPr>
              <w:t>7.1</w:t>
            </w:r>
            <w:r>
              <w:rPr>
                <w:rFonts w:hint="eastAsia" w:ascii="宋体" w:hAnsi="宋体" w:eastAsia="宋体" w:cs="宋体"/>
                <w:spacing w:val="-37"/>
                <w:sz w:val="24"/>
                <w:szCs w:val="24"/>
                <w:highlight w:val="none"/>
              </w:rPr>
              <w:t xml:space="preserve"> </w:t>
            </w:r>
            <w:r>
              <w:rPr>
                <w:rFonts w:hint="eastAsia" w:ascii="宋体" w:hAnsi="宋体" w:eastAsia="宋体" w:cs="宋体"/>
                <w:sz w:val="24"/>
                <w:szCs w:val="24"/>
                <w:highlight w:val="none"/>
              </w:rPr>
              <w:t>款</w:t>
            </w:r>
          </w:p>
        </w:tc>
        <w:tc>
          <w:tcPr>
            <w:tcW w:w="1962" w:type="dxa"/>
            <w:vAlign w:val="top"/>
          </w:tcPr>
          <w:p w14:paraId="51B838C9">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包装特殊要求</w:t>
            </w:r>
          </w:p>
        </w:tc>
        <w:tc>
          <w:tcPr>
            <w:tcW w:w="5837" w:type="dxa"/>
            <w:tcBorders>
              <w:right w:val="single" w:color="000000" w:sz="2" w:space="0"/>
            </w:tcBorders>
            <w:vAlign w:val="top"/>
          </w:tcPr>
          <w:p w14:paraId="597E10E5">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0609E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824" w:type="dxa"/>
            <w:vMerge w:val="continue"/>
            <w:tcBorders>
              <w:top w:val="nil"/>
              <w:left w:val="single" w:color="000000" w:sz="2" w:space="0"/>
            </w:tcBorders>
            <w:vAlign w:val="top"/>
          </w:tcPr>
          <w:p w14:paraId="14175AF7">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c>
          <w:tcPr>
            <w:tcW w:w="1962" w:type="dxa"/>
            <w:vAlign w:val="top"/>
          </w:tcPr>
          <w:p w14:paraId="68CE89F5">
            <w:pPr>
              <w:pStyle w:val="77"/>
              <w:keepNext w:val="0"/>
              <w:keepLines w:val="0"/>
              <w:pageBreakBefore w:val="0"/>
              <w:widowControl/>
              <w:kinsoku/>
              <w:wordWrap w:val="0"/>
              <w:overflowPunct w:val="0"/>
              <w:topLinePunct/>
              <w:autoSpaceDE/>
              <w:autoSpaceDN/>
              <w:bidi w:val="0"/>
              <w:adjustRightInd/>
              <w:snapToGrid/>
              <w:spacing w:after="0" w:line="240" w:lineRule="auto"/>
              <w:ind w:left="0" w:right="0" w:firstLine="504"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指定现场</w:t>
            </w:r>
          </w:p>
        </w:tc>
        <w:tc>
          <w:tcPr>
            <w:tcW w:w="5837" w:type="dxa"/>
            <w:tcBorders>
              <w:right w:val="single" w:color="000000" w:sz="2" w:space="0"/>
            </w:tcBorders>
            <w:vAlign w:val="top"/>
          </w:tcPr>
          <w:p w14:paraId="5B067591">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17C1D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1824" w:type="dxa"/>
            <w:tcBorders>
              <w:left w:val="single" w:color="000000" w:sz="2" w:space="0"/>
            </w:tcBorders>
            <w:vAlign w:val="top"/>
          </w:tcPr>
          <w:p w14:paraId="7DE968C6">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第</w:t>
            </w:r>
            <w:r>
              <w:rPr>
                <w:rFonts w:hint="eastAsia" w:ascii="宋体" w:hAnsi="宋体" w:eastAsia="宋体" w:cs="宋体"/>
                <w:spacing w:val="-32"/>
                <w:sz w:val="24"/>
                <w:szCs w:val="24"/>
                <w:highlight w:val="none"/>
              </w:rPr>
              <w:t xml:space="preserve"> </w:t>
            </w:r>
            <w:r>
              <w:rPr>
                <w:rFonts w:hint="eastAsia" w:ascii="宋体" w:hAnsi="宋体" w:eastAsia="宋体" w:cs="宋体"/>
                <w:sz w:val="24"/>
                <w:szCs w:val="24"/>
                <w:highlight w:val="none"/>
              </w:rPr>
              <w:t>7.2</w:t>
            </w:r>
            <w:r>
              <w:rPr>
                <w:rFonts w:hint="eastAsia" w:ascii="宋体" w:hAnsi="宋体" w:eastAsia="宋体" w:cs="宋体"/>
                <w:spacing w:val="-37"/>
                <w:sz w:val="24"/>
                <w:szCs w:val="24"/>
                <w:highlight w:val="none"/>
              </w:rPr>
              <w:t xml:space="preserve"> </w:t>
            </w:r>
            <w:r>
              <w:rPr>
                <w:rFonts w:hint="eastAsia" w:ascii="宋体" w:hAnsi="宋体" w:eastAsia="宋体" w:cs="宋体"/>
                <w:sz w:val="24"/>
                <w:szCs w:val="24"/>
                <w:highlight w:val="none"/>
              </w:rPr>
              <w:t>款</w:t>
            </w:r>
          </w:p>
        </w:tc>
        <w:tc>
          <w:tcPr>
            <w:tcW w:w="1962" w:type="dxa"/>
            <w:vAlign w:val="top"/>
          </w:tcPr>
          <w:p w14:paraId="198F119B">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3163A947">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运输特殊要求</w:t>
            </w:r>
          </w:p>
        </w:tc>
        <w:tc>
          <w:tcPr>
            <w:tcW w:w="5837" w:type="dxa"/>
            <w:tcBorders>
              <w:right w:val="single" w:color="000000" w:sz="2" w:space="0"/>
            </w:tcBorders>
            <w:vAlign w:val="top"/>
          </w:tcPr>
          <w:p w14:paraId="712E186F">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08571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824" w:type="dxa"/>
            <w:tcBorders>
              <w:left w:val="single" w:color="000000" w:sz="2" w:space="0"/>
            </w:tcBorders>
            <w:vAlign w:val="top"/>
          </w:tcPr>
          <w:p w14:paraId="53701D2B">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第</w:t>
            </w:r>
            <w:r>
              <w:rPr>
                <w:rFonts w:hint="eastAsia" w:ascii="宋体" w:hAnsi="宋体" w:eastAsia="宋体" w:cs="宋体"/>
                <w:spacing w:val="-32"/>
                <w:sz w:val="24"/>
                <w:szCs w:val="24"/>
                <w:highlight w:val="none"/>
              </w:rPr>
              <w:t xml:space="preserve"> </w:t>
            </w:r>
            <w:r>
              <w:rPr>
                <w:rFonts w:hint="eastAsia" w:ascii="宋体" w:hAnsi="宋体" w:eastAsia="宋体" w:cs="宋体"/>
                <w:sz w:val="24"/>
                <w:szCs w:val="24"/>
                <w:highlight w:val="none"/>
              </w:rPr>
              <w:t>7.3</w:t>
            </w:r>
            <w:r>
              <w:rPr>
                <w:rFonts w:hint="eastAsia" w:ascii="宋体" w:hAnsi="宋体" w:eastAsia="宋体" w:cs="宋体"/>
                <w:spacing w:val="-37"/>
                <w:sz w:val="24"/>
                <w:szCs w:val="24"/>
                <w:highlight w:val="none"/>
              </w:rPr>
              <w:t xml:space="preserve"> </w:t>
            </w:r>
            <w:r>
              <w:rPr>
                <w:rFonts w:hint="eastAsia" w:ascii="宋体" w:hAnsi="宋体" w:eastAsia="宋体" w:cs="宋体"/>
                <w:sz w:val="24"/>
                <w:szCs w:val="24"/>
                <w:highlight w:val="none"/>
              </w:rPr>
              <w:t>款</w:t>
            </w:r>
          </w:p>
        </w:tc>
        <w:tc>
          <w:tcPr>
            <w:tcW w:w="1962" w:type="dxa"/>
            <w:vAlign w:val="top"/>
          </w:tcPr>
          <w:p w14:paraId="4D980C95">
            <w:pPr>
              <w:pStyle w:val="77"/>
              <w:keepNext w:val="0"/>
              <w:keepLines w:val="0"/>
              <w:pageBreakBefore w:val="0"/>
              <w:widowControl/>
              <w:kinsoku/>
              <w:wordWrap w:val="0"/>
              <w:overflowPunct w:val="0"/>
              <w:topLinePunct/>
              <w:autoSpaceDE/>
              <w:autoSpaceDN/>
              <w:bidi w:val="0"/>
              <w:adjustRightInd/>
              <w:snapToGrid/>
              <w:spacing w:after="0" w:line="240" w:lineRule="auto"/>
              <w:ind w:left="0" w:right="0" w:firstLine="508"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保险要求</w:t>
            </w:r>
          </w:p>
        </w:tc>
        <w:tc>
          <w:tcPr>
            <w:tcW w:w="5837" w:type="dxa"/>
            <w:tcBorders>
              <w:right w:val="single" w:color="000000" w:sz="2" w:space="0"/>
            </w:tcBorders>
            <w:vAlign w:val="top"/>
          </w:tcPr>
          <w:p w14:paraId="6272614A">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47B6C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824" w:type="dxa"/>
            <w:tcBorders>
              <w:left w:val="single" w:color="000000" w:sz="2" w:space="0"/>
            </w:tcBorders>
            <w:vAlign w:val="top"/>
          </w:tcPr>
          <w:p w14:paraId="666C1D12">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p>
          <w:p w14:paraId="2813D652">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第</w:t>
            </w:r>
            <w:r>
              <w:rPr>
                <w:rFonts w:hint="eastAsia" w:ascii="宋体" w:hAnsi="宋体" w:eastAsia="宋体" w:cs="宋体"/>
                <w:spacing w:val="-39"/>
                <w:sz w:val="24"/>
                <w:szCs w:val="24"/>
                <w:highlight w:val="none"/>
              </w:rPr>
              <w:t xml:space="preserve"> </w:t>
            </w:r>
            <w:r>
              <w:rPr>
                <w:rFonts w:hint="eastAsia" w:ascii="宋体" w:hAnsi="宋体" w:eastAsia="宋体" w:cs="宋体"/>
                <w:spacing w:val="5"/>
                <w:sz w:val="24"/>
                <w:szCs w:val="24"/>
                <w:highlight w:val="none"/>
              </w:rPr>
              <w:t>8.2（1）项</w:t>
            </w:r>
          </w:p>
        </w:tc>
        <w:tc>
          <w:tcPr>
            <w:tcW w:w="1962" w:type="dxa"/>
            <w:vAlign w:val="top"/>
          </w:tcPr>
          <w:p w14:paraId="6C05F27C">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质量保证期</w:t>
            </w:r>
          </w:p>
        </w:tc>
        <w:tc>
          <w:tcPr>
            <w:tcW w:w="5837" w:type="dxa"/>
            <w:tcBorders>
              <w:right w:val="single" w:color="000000" w:sz="2" w:space="0"/>
            </w:tcBorders>
            <w:vAlign w:val="top"/>
          </w:tcPr>
          <w:p w14:paraId="3EB52557">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398BB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824" w:type="dxa"/>
            <w:tcBorders>
              <w:left w:val="single" w:color="000000" w:sz="2" w:space="0"/>
            </w:tcBorders>
            <w:vAlign w:val="top"/>
          </w:tcPr>
          <w:p w14:paraId="433C3592">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p>
          <w:p w14:paraId="39C87D1C">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第</w:t>
            </w:r>
            <w:r>
              <w:rPr>
                <w:rFonts w:hint="eastAsia" w:ascii="宋体" w:hAnsi="宋体" w:eastAsia="宋体" w:cs="宋体"/>
                <w:spacing w:val="-39"/>
                <w:sz w:val="24"/>
                <w:szCs w:val="24"/>
                <w:highlight w:val="none"/>
              </w:rPr>
              <w:t xml:space="preserve"> </w:t>
            </w:r>
            <w:r>
              <w:rPr>
                <w:rFonts w:hint="eastAsia" w:ascii="宋体" w:hAnsi="宋体" w:eastAsia="宋体" w:cs="宋体"/>
                <w:spacing w:val="5"/>
                <w:sz w:val="24"/>
                <w:szCs w:val="24"/>
                <w:highlight w:val="none"/>
              </w:rPr>
              <w:t>8.2（3）项</w:t>
            </w:r>
          </w:p>
        </w:tc>
        <w:tc>
          <w:tcPr>
            <w:tcW w:w="1962" w:type="dxa"/>
            <w:vAlign w:val="top"/>
          </w:tcPr>
          <w:p w14:paraId="790567B5">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货物质量缺陷</w:t>
            </w:r>
            <w:r>
              <w:rPr>
                <w:rFonts w:hint="eastAsia" w:ascii="宋体" w:hAnsi="宋体" w:eastAsia="宋体" w:cs="宋体"/>
                <w:spacing w:val="4"/>
                <w:sz w:val="24"/>
                <w:szCs w:val="24"/>
                <w:highlight w:val="none"/>
              </w:rPr>
              <w:t>响应时间</w:t>
            </w:r>
          </w:p>
        </w:tc>
        <w:tc>
          <w:tcPr>
            <w:tcW w:w="5837" w:type="dxa"/>
            <w:tcBorders>
              <w:right w:val="single" w:color="000000" w:sz="2" w:space="0"/>
            </w:tcBorders>
            <w:vAlign w:val="top"/>
          </w:tcPr>
          <w:p w14:paraId="3DCB302E">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031BB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824" w:type="dxa"/>
            <w:tcBorders>
              <w:left w:val="single" w:color="000000" w:sz="2" w:space="0"/>
            </w:tcBorders>
            <w:vAlign w:val="top"/>
          </w:tcPr>
          <w:p w14:paraId="397CACCC">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第11.1款</w:t>
            </w:r>
          </w:p>
        </w:tc>
        <w:tc>
          <w:tcPr>
            <w:tcW w:w="1962" w:type="dxa"/>
            <w:vAlign w:val="top"/>
          </w:tcPr>
          <w:p w14:paraId="294E7946">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其他应当保密的信</w:t>
            </w:r>
            <w:r>
              <w:rPr>
                <w:rFonts w:hint="eastAsia" w:ascii="宋体" w:hAnsi="宋体" w:eastAsia="宋体" w:cs="宋体"/>
                <w:sz w:val="24"/>
                <w:szCs w:val="24"/>
                <w:highlight w:val="none"/>
              </w:rPr>
              <w:t>息</w:t>
            </w:r>
          </w:p>
        </w:tc>
        <w:tc>
          <w:tcPr>
            <w:tcW w:w="5837" w:type="dxa"/>
            <w:tcBorders>
              <w:right w:val="single" w:color="000000" w:sz="2" w:space="0"/>
            </w:tcBorders>
            <w:vAlign w:val="top"/>
          </w:tcPr>
          <w:p w14:paraId="4968392A">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0382C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1824" w:type="dxa"/>
            <w:tcBorders>
              <w:left w:val="single" w:color="000000" w:sz="2" w:space="0"/>
              <w:bottom w:val="single" w:color="000000" w:sz="2" w:space="0"/>
            </w:tcBorders>
            <w:vAlign w:val="top"/>
          </w:tcPr>
          <w:p w14:paraId="584898F8">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第</w:t>
            </w:r>
            <w:r>
              <w:rPr>
                <w:rFonts w:hint="eastAsia" w:ascii="宋体" w:hAnsi="宋体" w:eastAsia="宋体" w:cs="宋体"/>
                <w:spacing w:val="-21"/>
                <w:sz w:val="24"/>
                <w:szCs w:val="24"/>
                <w:highlight w:val="none"/>
              </w:rPr>
              <w:t xml:space="preserve"> </w:t>
            </w:r>
            <w:r>
              <w:rPr>
                <w:rFonts w:hint="eastAsia" w:ascii="宋体" w:hAnsi="宋体" w:eastAsia="宋体" w:cs="宋体"/>
                <w:spacing w:val="-1"/>
                <w:sz w:val="24"/>
                <w:szCs w:val="24"/>
                <w:highlight w:val="none"/>
              </w:rPr>
              <w:t>12.2</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tcBorders>
              <w:bottom w:val="single" w:color="000000" w:sz="2" w:space="0"/>
            </w:tcBorders>
            <w:vAlign w:val="top"/>
          </w:tcPr>
          <w:p w14:paraId="436341E6">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合同价款支付时间</w:t>
            </w:r>
          </w:p>
        </w:tc>
        <w:tc>
          <w:tcPr>
            <w:tcW w:w="5837" w:type="dxa"/>
            <w:tcBorders>
              <w:bottom w:val="single" w:color="000000" w:sz="2" w:space="0"/>
              <w:right w:val="single" w:color="000000" w:sz="2" w:space="0"/>
            </w:tcBorders>
            <w:vAlign w:val="top"/>
          </w:tcPr>
          <w:p w14:paraId="483F8C84">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63BD7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trPr>
        <w:tc>
          <w:tcPr>
            <w:tcW w:w="1824" w:type="dxa"/>
            <w:tcBorders>
              <w:top w:val="single" w:color="000000" w:sz="2" w:space="0"/>
              <w:left w:val="single" w:color="000000" w:sz="2" w:space="0"/>
            </w:tcBorders>
            <w:vAlign w:val="top"/>
          </w:tcPr>
          <w:p w14:paraId="73B1263A">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第</w:t>
            </w:r>
            <w:r>
              <w:rPr>
                <w:rFonts w:hint="eastAsia" w:ascii="宋体" w:hAnsi="宋体" w:eastAsia="宋体" w:cs="宋体"/>
                <w:spacing w:val="-21"/>
                <w:sz w:val="24"/>
                <w:szCs w:val="24"/>
                <w:highlight w:val="none"/>
              </w:rPr>
              <w:t xml:space="preserve"> </w:t>
            </w:r>
            <w:r>
              <w:rPr>
                <w:rFonts w:hint="eastAsia" w:ascii="宋体" w:hAnsi="宋体" w:eastAsia="宋体" w:cs="宋体"/>
                <w:spacing w:val="-1"/>
                <w:sz w:val="24"/>
                <w:szCs w:val="24"/>
                <w:highlight w:val="none"/>
              </w:rPr>
              <w:t>13.2</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tcBorders>
              <w:top w:val="single" w:color="000000" w:sz="2" w:space="0"/>
            </w:tcBorders>
            <w:vAlign w:val="top"/>
          </w:tcPr>
          <w:p w14:paraId="32EE255B">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履约保证金不予退</w:t>
            </w:r>
            <w:r>
              <w:rPr>
                <w:rFonts w:hint="eastAsia" w:ascii="宋体" w:hAnsi="宋体" w:eastAsia="宋体" w:cs="宋体"/>
                <w:spacing w:val="7"/>
                <w:sz w:val="24"/>
                <w:szCs w:val="24"/>
                <w:highlight w:val="none"/>
              </w:rPr>
              <w:t>还的情形</w:t>
            </w:r>
          </w:p>
        </w:tc>
        <w:tc>
          <w:tcPr>
            <w:tcW w:w="5837" w:type="dxa"/>
            <w:tcBorders>
              <w:top w:val="single" w:color="000000" w:sz="2" w:space="0"/>
              <w:right w:val="single" w:color="000000" w:sz="2" w:space="0"/>
            </w:tcBorders>
            <w:vAlign w:val="top"/>
          </w:tcPr>
          <w:p w14:paraId="50C33C40">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58AE1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trPr>
        <w:tc>
          <w:tcPr>
            <w:tcW w:w="1824" w:type="dxa"/>
            <w:tcBorders>
              <w:left w:val="single" w:color="000000" w:sz="2" w:space="0"/>
            </w:tcBorders>
            <w:vAlign w:val="top"/>
          </w:tcPr>
          <w:p w14:paraId="59453A27">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第</w:t>
            </w:r>
            <w:r>
              <w:rPr>
                <w:rFonts w:hint="eastAsia" w:ascii="宋体" w:hAnsi="宋体" w:eastAsia="宋体" w:cs="宋体"/>
                <w:spacing w:val="-21"/>
                <w:sz w:val="24"/>
                <w:szCs w:val="24"/>
                <w:highlight w:val="none"/>
              </w:rPr>
              <w:t xml:space="preserve"> </w:t>
            </w:r>
            <w:r>
              <w:rPr>
                <w:rFonts w:hint="eastAsia" w:ascii="宋体" w:hAnsi="宋体" w:eastAsia="宋体" w:cs="宋体"/>
                <w:spacing w:val="-1"/>
                <w:sz w:val="24"/>
                <w:szCs w:val="24"/>
                <w:highlight w:val="none"/>
              </w:rPr>
              <w:t>13.3</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vAlign w:val="top"/>
          </w:tcPr>
          <w:p w14:paraId="38F47AA6">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履约保证金退还时间及逾期退还的违</w:t>
            </w:r>
            <w:r>
              <w:rPr>
                <w:rFonts w:hint="eastAsia" w:ascii="宋体" w:hAnsi="宋体" w:eastAsia="宋体" w:cs="宋体"/>
                <w:spacing w:val="2"/>
                <w:sz w:val="24"/>
                <w:szCs w:val="24"/>
                <w:highlight w:val="none"/>
              </w:rPr>
              <w:t>约金</w:t>
            </w:r>
          </w:p>
        </w:tc>
        <w:tc>
          <w:tcPr>
            <w:tcW w:w="5837" w:type="dxa"/>
            <w:tcBorders>
              <w:right w:val="single" w:color="000000" w:sz="2" w:space="0"/>
            </w:tcBorders>
            <w:vAlign w:val="top"/>
          </w:tcPr>
          <w:p w14:paraId="78BBAF3D">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16928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1824" w:type="dxa"/>
            <w:tcBorders>
              <w:left w:val="single" w:color="000000" w:sz="2" w:space="0"/>
            </w:tcBorders>
            <w:vAlign w:val="top"/>
          </w:tcPr>
          <w:p w14:paraId="456717A5">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p>
          <w:p w14:paraId="04B7418B">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第</w:t>
            </w:r>
            <w:r>
              <w:rPr>
                <w:rFonts w:hint="eastAsia" w:ascii="宋体" w:hAnsi="宋体" w:eastAsia="宋体" w:cs="宋体"/>
                <w:spacing w:val="-20"/>
                <w:sz w:val="24"/>
                <w:szCs w:val="24"/>
                <w:highlight w:val="none"/>
              </w:rPr>
              <w:t xml:space="preserve"> </w:t>
            </w:r>
            <w:r>
              <w:rPr>
                <w:rFonts w:hint="eastAsia" w:ascii="宋体" w:hAnsi="宋体" w:eastAsia="宋体" w:cs="宋体"/>
                <w:spacing w:val="3"/>
                <w:sz w:val="24"/>
                <w:szCs w:val="24"/>
                <w:highlight w:val="none"/>
              </w:rPr>
              <w:t>14.1（3）项</w:t>
            </w:r>
          </w:p>
        </w:tc>
        <w:tc>
          <w:tcPr>
            <w:tcW w:w="1962" w:type="dxa"/>
            <w:vAlign w:val="top"/>
          </w:tcPr>
          <w:p w14:paraId="582BB5D3">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运行监督、维修期</w:t>
            </w:r>
            <w:r>
              <w:rPr>
                <w:rFonts w:hint="eastAsia" w:ascii="宋体" w:hAnsi="宋体" w:eastAsia="宋体" w:cs="宋体"/>
                <w:sz w:val="24"/>
                <w:szCs w:val="24"/>
                <w:highlight w:val="none"/>
              </w:rPr>
              <w:t>限</w:t>
            </w:r>
          </w:p>
        </w:tc>
        <w:tc>
          <w:tcPr>
            <w:tcW w:w="5837" w:type="dxa"/>
            <w:tcBorders>
              <w:right w:val="single" w:color="000000" w:sz="2" w:space="0"/>
            </w:tcBorders>
            <w:vAlign w:val="top"/>
          </w:tcPr>
          <w:p w14:paraId="263F813E">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476D5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1824" w:type="dxa"/>
            <w:tcBorders>
              <w:left w:val="single" w:color="000000" w:sz="2" w:space="0"/>
            </w:tcBorders>
            <w:vAlign w:val="top"/>
          </w:tcPr>
          <w:p w14:paraId="6B3CBB64">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p>
          <w:p w14:paraId="520A13C4">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第</w:t>
            </w:r>
            <w:r>
              <w:rPr>
                <w:rFonts w:hint="eastAsia" w:ascii="宋体" w:hAnsi="宋体" w:eastAsia="宋体" w:cs="宋体"/>
                <w:spacing w:val="-20"/>
                <w:sz w:val="24"/>
                <w:szCs w:val="24"/>
                <w:highlight w:val="none"/>
              </w:rPr>
              <w:t xml:space="preserve"> </w:t>
            </w:r>
            <w:r>
              <w:rPr>
                <w:rFonts w:hint="eastAsia" w:ascii="宋体" w:hAnsi="宋体" w:eastAsia="宋体" w:cs="宋体"/>
                <w:spacing w:val="3"/>
                <w:sz w:val="24"/>
                <w:szCs w:val="24"/>
                <w:highlight w:val="none"/>
              </w:rPr>
              <w:t>14.1（5）项</w:t>
            </w:r>
          </w:p>
        </w:tc>
        <w:tc>
          <w:tcPr>
            <w:tcW w:w="1962" w:type="dxa"/>
            <w:vAlign w:val="top"/>
          </w:tcPr>
          <w:p w14:paraId="21790C8E">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46E91AB1">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货物回收的约定</w:t>
            </w:r>
          </w:p>
        </w:tc>
        <w:tc>
          <w:tcPr>
            <w:tcW w:w="5837" w:type="dxa"/>
            <w:tcBorders>
              <w:right w:val="single" w:color="000000" w:sz="2" w:space="0"/>
            </w:tcBorders>
            <w:vAlign w:val="top"/>
          </w:tcPr>
          <w:p w14:paraId="03AFEFD1">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5422E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824" w:type="dxa"/>
            <w:tcBorders>
              <w:left w:val="single" w:color="000000" w:sz="2" w:space="0"/>
            </w:tcBorders>
            <w:vAlign w:val="top"/>
          </w:tcPr>
          <w:p w14:paraId="374C1A44">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p>
          <w:p w14:paraId="628E1FE0">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第</w:t>
            </w:r>
            <w:r>
              <w:rPr>
                <w:rFonts w:hint="eastAsia" w:ascii="宋体" w:hAnsi="宋体" w:eastAsia="宋体" w:cs="宋体"/>
                <w:spacing w:val="-20"/>
                <w:sz w:val="24"/>
                <w:szCs w:val="24"/>
                <w:highlight w:val="none"/>
              </w:rPr>
              <w:t xml:space="preserve"> </w:t>
            </w:r>
            <w:r>
              <w:rPr>
                <w:rFonts w:hint="eastAsia" w:ascii="宋体" w:hAnsi="宋体" w:eastAsia="宋体" w:cs="宋体"/>
                <w:spacing w:val="3"/>
                <w:sz w:val="24"/>
                <w:szCs w:val="24"/>
                <w:highlight w:val="none"/>
              </w:rPr>
              <w:t>14.1（6）项</w:t>
            </w:r>
          </w:p>
        </w:tc>
        <w:tc>
          <w:tcPr>
            <w:tcW w:w="1962" w:type="dxa"/>
            <w:vAlign w:val="top"/>
          </w:tcPr>
          <w:p w14:paraId="44C1A5DE">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乙方提供的其他服</w:t>
            </w:r>
            <w:r>
              <w:rPr>
                <w:rFonts w:hint="eastAsia" w:ascii="宋体" w:hAnsi="宋体" w:eastAsia="宋体" w:cs="宋体"/>
                <w:sz w:val="24"/>
                <w:szCs w:val="24"/>
                <w:highlight w:val="none"/>
              </w:rPr>
              <w:t xml:space="preserve"> 务</w:t>
            </w:r>
          </w:p>
        </w:tc>
        <w:tc>
          <w:tcPr>
            <w:tcW w:w="5837" w:type="dxa"/>
            <w:tcBorders>
              <w:right w:val="single" w:color="000000" w:sz="2" w:space="0"/>
            </w:tcBorders>
            <w:vAlign w:val="top"/>
          </w:tcPr>
          <w:p w14:paraId="43C37C28">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5295C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824" w:type="dxa"/>
            <w:tcBorders>
              <w:left w:val="single" w:color="000000" w:sz="2" w:space="0"/>
            </w:tcBorders>
            <w:vAlign w:val="top"/>
          </w:tcPr>
          <w:p w14:paraId="69CF8164">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第</w:t>
            </w:r>
            <w:r>
              <w:rPr>
                <w:rFonts w:hint="eastAsia" w:ascii="宋体" w:hAnsi="宋体" w:eastAsia="宋体" w:cs="宋体"/>
                <w:spacing w:val="-21"/>
                <w:sz w:val="24"/>
                <w:szCs w:val="24"/>
                <w:highlight w:val="none"/>
              </w:rPr>
              <w:t xml:space="preserve"> </w:t>
            </w:r>
            <w:r>
              <w:rPr>
                <w:rFonts w:hint="eastAsia" w:ascii="宋体" w:hAnsi="宋体" w:eastAsia="宋体" w:cs="宋体"/>
                <w:spacing w:val="-1"/>
                <w:sz w:val="24"/>
                <w:szCs w:val="24"/>
                <w:highlight w:val="none"/>
              </w:rPr>
              <w:t>15.1</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vAlign w:val="top"/>
          </w:tcPr>
          <w:p w14:paraId="7D9AA48E">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修理、重作、更换</w:t>
            </w:r>
            <w:r>
              <w:rPr>
                <w:rFonts w:hint="eastAsia" w:ascii="宋体" w:hAnsi="宋体" w:eastAsia="宋体" w:cs="宋体"/>
                <w:spacing w:val="4"/>
                <w:sz w:val="24"/>
                <w:szCs w:val="24"/>
                <w:highlight w:val="none"/>
              </w:rPr>
              <w:t xml:space="preserve"> </w:t>
            </w:r>
            <w:r>
              <w:rPr>
                <w:rFonts w:hint="eastAsia" w:ascii="宋体" w:hAnsi="宋体" w:eastAsia="宋体" w:cs="宋体"/>
                <w:spacing w:val="8"/>
                <w:sz w:val="24"/>
                <w:szCs w:val="24"/>
                <w:highlight w:val="none"/>
              </w:rPr>
              <w:t>相关具体规定</w:t>
            </w:r>
          </w:p>
        </w:tc>
        <w:tc>
          <w:tcPr>
            <w:tcW w:w="5837" w:type="dxa"/>
            <w:tcBorders>
              <w:right w:val="single" w:color="000000" w:sz="2" w:space="0"/>
            </w:tcBorders>
            <w:vAlign w:val="top"/>
          </w:tcPr>
          <w:p w14:paraId="6F18028E">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62DFC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824" w:type="dxa"/>
            <w:tcBorders>
              <w:left w:val="single" w:color="000000" w:sz="2" w:space="0"/>
            </w:tcBorders>
            <w:vAlign w:val="top"/>
          </w:tcPr>
          <w:p w14:paraId="29899222">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p>
          <w:p w14:paraId="705DEDEC">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第</w:t>
            </w:r>
            <w:r>
              <w:rPr>
                <w:rFonts w:hint="eastAsia" w:ascii="宋体" w:hAnsi="宋体" w:eastAsia="宋体" w:cs="宋体"/>
                <w:spacing w:val="-20"/>
                <w:sz w:val="24"/>
                <w:szCs w:val="24"/>
                <w:highlight w:val="none"/>
              </w:rPr>
              <w:t xml:space="preserve"> </w:t>
            </w:r>
            <w:r>
              <w:rPr>
                <w:rFonts w:hint="eastAsia" w:ascii="宋体" w:hAnsi="宋体" w:eastAsia="宋体" w:cs="宋体"/>
                <w:spacing w:val="3"/>
                <w:sz w:val="24"/>
                <w:szCs w:val="24"/>
                <w:highlight w:val="none"/>
              </w:rPr>
              <w:t>15.2（2）项</w:t>
            </w:r>
          </w:p>
        </w:tc>
        <w:tc>
          <w:tcPr>
            <w:tcW w:w="1962" w:type="dxa"/>
            <w:vAlign w:val="top"/>
          </w:tcPr>
          <w:p w14:paraId="537919F3">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迟延交货赔偿费</w:t>
            </w:r>
          </w:p>
        </w:tc>
        <w:tc>
          <w:tcPr>
            <w:tcW w:w="5837" w:type="dxa"/>
            <w:tcBorders>
              <w:right w:val="single" w:color="000000" w:sz="2" w:space="0"/>
            </w:tcBorders>
            <w:vAlign w:val="top"/>
          </w:tcPr>
          <w:p w14:paraId="45FF01D9">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24C74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824" w:type="dxa"/>
            <w:tcBorders>
              <w:left w:val="single" w:color="000000" w:sz="2" w:space="0"/>
            </w:tcBorders>
            <w:vAlign w:val="top"/>
          </w:tcPr>
          <w:p w14:paraId="0C02A62F">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第</w:t>
            </w:r>
            <w:r>
              <w:rPr>
                <w:rFonts w:hint="eastAsia" w:ascii="宋体" w:hAnsi="宋体" w:eastAsia="宋体" w:cs="宋体"/>
                <w:spacing w:val="-21"/>
                <w:sz w:val="24"/>
                <w:szCs w:val="24"/>
                <w:highlight w:val="none"/>
              </w:rPr>
              <w:t xml:space="preserve"> </w:t>
            </w:r>
            <w:r>
              <w:rPr>
                <w:rFonts w:hint="eastAsia" w:ascii="宋体" w:hAnsi="宋体" w:eastAsia="宋体" w:cs="宋体"/>
                <w:spacing w:val="-1"/>
                <w:sz w:val="24"/>
                <w:szCs w:val="24"/>
                <w:highlight w:val="none"/>
              </w:rPr>
              <w:t>15.3</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vAlign w:val="top"/>
          </w:tcPr>
          <w:p w14:paraId="6C412117">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逾期付款利息</w:t>
            </w:r>
          </w:p>
        </w:tc>
        <w:tc>
          <w:tcPr>
            <w:tcW w:w="5837" w:type="dxa"/>
            <w:tcBorders>
              <w:right w:val="single" w:color="000000" w:sz="2" w:space="0"/>
            </w:tcBorders>
            <w:vAlign w:val="top"/>
          </w:tcPr>
          <w:p w14:paraId="52C7870B">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519F0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824" w:type="dxa"/>
            <w:tcBorders>
              <w:left w:val="single" w:color="000000" w:sz="2" w:space="0"/>
              <w:bottom w:val="single" w:color="000000" w:sz="2" w:space="0"/>
              <w:right w:val="single" w:color="000000" w:sz="2" w:space="0"/>
            </w:tcBorders>
            <w:vAlign w:val="top"/>
          </w:tcPr>
          <w:p w14:paraId="7D22CF97">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第</w:t>
            </w:r>
            <w:r>
              <w:rPr>
                <w:rFonts w:hint="eastAsia" w:ascii="宋体" w:hAnsi="宋体" w:eastAsia="宋体" w:cs="宋体"/>
                <w:spacing w:val="-21"/>
                <w:sz w:val="24"/>
                <w:szCs w:val="24"/>
                <w:highlight w:val="none"/>
              </w:rPr>
              <w:t xml:space="preserve"> </w:t>
            </w:r>
            <w:r>
              <w:rPr>
                <w:rFonts w:hint="eastAsia" w:ascii="宋体" w:hAnsi="宋体" w:eastAsia="宋体" w:cs="宋体"/>
                <w:spacing w:val="-1"/>
                <w:sz w:val="24"/>
                <w:szCs w:val="24"/>
                <w:highlight w:val="none"/>
              </w:rPr>
              <w:t>15.4</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tcBorders>
              <w:left w:val="single" w:color="000000" w:sz="2" w:space="0"/>
              <w:bottom w:val="single" w:color="000000" w:sz="2" w:space="0"/>
              <w:right w:val="single" w:color="000000" w:sz="2" w:space="0"/>
            </w:tcBorders>
            <w:vAlign w:val="top"/>
          </w:tcPr>
          <w:p w14:paraId="3441F293">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2DB3E099">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其他违约责任</w:t>
            </w:r>
          </w:p>
        </w:tc>
        <w:tc>
          <w:tcPr>
            <w:tcW w:w="5837" w:type="dxa"/>
            <w:tcBorders>
              <w:left w:val="single" w:color="000000" w:sz="2" w:space="0"/>
              <w:bottom w:val="single" w:color="000000" w:sz="2" w:space="0"/>
              <w:right w:val="single" w:color="000000" w:sz="2" w:space="0"/>
            </w:tcBorders>
            <w:vAlign w:val="top"/>
          </w:tcPr>
          <w:p w14:paraId="6191A783">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r w14:paraId="46951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2" w:hRule="atLeast"/>
        </w:trPr>
        <w:tc>
          <w:tcPr>
            <w:tcW w:w="1824" w:type="dxa"/>
            <w:tcBorders>
              <w:top w:val="single" w:color="000000" w:sz="2" w:space="0"/>
              <w:left w:val="single" w:color="000000" w:sz="2" w:space="0"/>
              <w:right w:val="single" w:color="000000" w:sz="2" w:space="0"/>
            </w:tcBorders>
            <w:vAlign w:val="top"/>
          </w:tcPr>
          <w:p w14:paraId="0FF3C6EA">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5E0DE3A5">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231713F3">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第</w:t>
            </w:r>
            <w:r>
              <w:rPr>
                <w:rFonts w:hint="eastAsia" w:ascii="宋体" w:hAnsi="宋体" w:eastAsia="宋体" w:cs="宋体"/>
                <w:spacing w:val="-21"/>
                <w:sz w:val="24"/>
                <w:szCs w:val="24"/>
                <w:highlight w:val="none"/>
              </w:rPr>
              <w:t xml:space="preserve"> </w:t>
            </w:r>
            <w:r>
              <w:rPr>
                <w:rFonts w:hint="eastAsia" w:ascii="宋体" w:hAnsi="宋体" w:eastAsia="宋体" w:cs="宋体"/>
                <w:spacing w:val="-1"/>
                <w:sz w:val="24"/>
                <w:szCs w:val="24"/>
                <w:highlight w:val="none"/>
              </w:rPr>
              <w:t>19.2</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tcBorders>
              <w:top w:val="single" w:color="000000" w:sz="2" w:space="0"/>
              <w:left w:val="single" w:color="000000" w:sz="2" w:space="0"/>
              <w:right w:val="single" w:color="000000" w:sz="2" w:space="0"/>
            </w:tcBorders>
            <w:vAlign w:val="top"/>
          </w:tcPr>
          <w:p w14:paraId="1E1134F7">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3C21876A">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72DA2820">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169905A3">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解决争议的方法</w:t>
            </w:r>
          </w:p>
        </w:tc>
        <w:tc>
          <w:tcPr>
            <w:tcW w:w="5837" w:type="dxa"/>
            <w:tcBorders>
              <w:top w:val="single" w:color="000000" w:sz="2" w:space="0"/>
              <w:left w:val="single" w:color="000000" w:sz="2" w:space="0"/>
              <w:right w:val="single" w:color="000000" w:sz="2" w:space="0"/>
            </w:tcBorders>
            <w:vAlign w:val="top"/>
          </w:tcPr>
          <w:p w14:paraId="39C5D574">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因本合同及合同有关事项发生的争议，按下列第</w:t>
            </w:r>
            <w:r>
              <w:rPr>
                <w:rFonts w:hint="eastAsia" w:ascii="宋体" w:hAnsi="宋体" w:eastAsia="宋体" w:cs="宋体"/>
                <w:spacing w:val="-85"/>
                <w:sz w:val="24"/>
                <w:szCs w:val="24"/>
                <w:highlight w:val="none"/>
              </w:rPr>
              <w:t xml:space="preserve"> </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2</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90"/>
                <w:sz w:val="24"/>
                <w:szCs w:val="24"/>
                <w:highlight w:val="none"/>
              </w:rPr>
              <w:t xml:space="preserve"> </w:t>
            </w:r>
            <w:r>
              <w:rPr>
                <w:rFonts w:hint="eastAsia" w:ascii="宋体" w:hAnsi="宋体" w:eastAsia="宋体" w:cs="宋体"/>
                <w:spacing w:val="8"/>
                <w:sz w:val="24"/>
                <w:szCs w:val="24"/>
                <w:highlight w:val="none"/>
              </w:rPr>
              <w:t>种方式解</w:t>
            </w:r>
            <w:r>
              <w:rPr>
                <w:rFonts w:hint="eastAsia" w:ascii="宋体" w:hAnsi="宋体" w:eastAsia="宋体" w:cs="宋体"/>
                <w:spacing w:val="-3"/>
                <w:sz w:val="24"/>
                <w:szCs w:val="24"/>
                <w:highlight w:val="none"/>
              </w:rPr>
              <w:t>决：</w:t>
            </w:r>
          </w:p>
          <w:p w14:paraId="727739DB">
            <w:pPr>
              <w:pStyle w:val="77"/>
              <w:keepNext w:val="0"/>
              <w:keepLines w:val="0"/>
              <w:pageBreakBefore w:val="0"/>
              <w:widowControl/>
              <w:kinsoku/>
              <w:wordWrap w:val="0"/>
              <w:overflowPunct w:val="0"/>
              <w:topLinePunct/>
              <w:autoSpaceDE/>
              <w:autoSpaceDN/>
              <w:bidi w:val="0"/>
              <w:adjustRightInd/>
              <w:snapToGrid/>
              <w:spacing w:after="0" w:line="240" w:lineRule="auto"/>
              <w:ind w:left="0" w:right="0" w:firstLine="512"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（1）向</w:t>
            </w:r>
            <w:r>
              <w:rPr>
                <w:rFonts w:hint="eastAsia" w:ascii="宋体" w:hAnsi="宋体" w:eastAsia="宋体" w:cs="宋体"/>
                <w:spacing w:val="-98"/>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安阳市</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2"/>
                <w:sz w:val="24"/>
                <w:szCs w:val="24"/>
                <w:highlight w:val="none"/>
              </w:rPr>
              <w:t xml:space="preserve"> </w:t>
            </w:r>
            <w:r>
              <w:rPr>
                <w:rFonts w:hint="eastAsia" w:ascii="宋体" w:hAnsi="宋体" w:eastAsia="宋体" w:cs="宋体"/>
                <w:spacing w:val="8"/>
                <w:sz w:val="24"/>
                <w:szCs w:val="24"/>
                <w:highlight w:val="none"/>
              </w:rPr>
              <w:t>仲裁委员会申请仲裁，仲裁地</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点为</w:t>
            </w:r>
            <w:r>
              <w:rPr>
                <w:rFonts w:hint="eastAsia" w:ascii="宋体" w:hAnsi="宋体" w:eastAsia="宋体" w:cs="宋体"/>
                <w:spacing w:val="-98"/>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安阳市仲裁委员会</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
                <w:sz w:val="24"/>
                <w:szCs w:val="24"/>
                <w:highlight w:val="none"/>
              </w:rPr>
              <w:t>；</w:t>
            </w:r>
          </w:p>
          <w:p w14:paraId="2D09DC38">
            <w:pPr>
              <w:pStyle w:val="77"/>
              <w:keepNext w:val="0"/>
              <w:keepLines w:val="0"/>
              <w:pageBreakBefore w:val="0"/>
              <w:widowControl/>
              <w:kinsoku/>
              <w:wordWrap w:val="0"/>
              <w:overflowPunct w:val="0"/>
              <w:topLinePunct/>
              <w:autoSpaceDE/>
              <w:autoSpaceDN/>
              <w:bidi w:val="0"/>
              <w:adjustRightInd/>
              <w:snapToGrid/>
              <w:spacing w:after="0" w:line="240" w:lineRule="auto"/>
              <w:ind w:left="0" w:right="0" w:firstLine="50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（2）向</w:t>
            </w:r>
            <w:r>
              <w:rPr>
                <w:rFonts w:hint="eastAsia" w:ascii="宋体" w:hAnsi="宋体" w:eastAsia="宋体" w:cs="宋体"/>
                <w:spacing w:val="-91"/>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汤阴县</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89"/>
                <w:sz w:val="24"/>
                <w:szCs w:val="24"/>
                <w:highlight w:val="none"/>
              </w:rPr>
              <w:t xml:space="preserve"> </w:t>
            </w:r>
            <w:r>
              <w:rPr>
                <w:rFonts w:hint="eastAsia" w:ascii="宋体" w:hAnsi="宋体" w:eastAsia="宋体" w:cs="宋体"/>
                <w:spacing w:val="5"/>
                <w:sz w:val="24"/>
                <w:szCs w:val="24"/>
                <w:highlight w:val="none"/>
              </w:rPr>
              <w:t>人民法院起诉。</w:t>
            </w:r>
          </w:p>
        </w:tc>
      </w:tr>
      <w:tr w14:paraId="00D5F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1824" w:type="dxa"/>
            <w:tcBorders>
              <w:left w:val="single" w:color="000000" w:sz="2" w:space="0"/>
              <w:bottom w:val="single" w:color="000000" w:sz="2" w:space="0"/>
            </w:tcBorders>
            <w:vAlign w:val="top"/>
          </w:tcPr>
          <w:p w14:paraId="7467724F">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第二节</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第</w:t>
            </w:r>
            <w:r>
              <w:rPr>
                <w:rFonts w:hint="eastAsia" w:ascii="宋体" w:hAnsi="宋体" w:eastAsia="宋体" w:cs="宋体"/>
                <w:spacing w:val="-33"/>
                <w:sz w:val="24"/>
                <w:szCs w:val="24"/>
                <w:highlight w:val="none"/>
              </w:rPr>
              <w:t xml:space="preserve"> </w:t>
            </w:r>
            <w:r>
              <w:rPr>
                <w:rFonts w:hint="eastAsia" w:ascii="宋体" w:hAnsi="宋体" w:eastAsia="宋体" w:cs="宋体"/>
                <w:spacing w:val="1"/>
                <w:sz w:val="24"/>
                <w:szCs w:val="24"/>
                <w:highlight w:val="none"/>
              </w:rPr>
              <w:t>23.1</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款</w:t>
            </w:r>
          </w:p>
        </w:tc>
        <w:tc>
          <w:tcPr>
            <w:tcW w:w="1962" w:type="dxa"/>
            <w:tcBorders>
              <w:bottom w:val="single" w:color="000000" w:sz="2" w:space="0"/>
            </w:tcBorders>
            <w:vAlign w:val="top"/>
          </w:tcPr>
          <w:p w14:paraId="041DB9D4">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585278C7">
            <w:pPr>
              <w:pStyle w:val="77"/>
              <w:keepNext w:val="0"/>
              <w:keepLines w:val="0"/>
              <w:pageBreakBefore w:val="0"/>
              <w:widowControl/>
              <w:kinsoku/>
              <w:wordWrap w:val="0"/>
              <w:overflowPunct w:val="0"/>
              <w:topLinePunct/>
              <w:autoSpaceDE/>
              <w:autoSpaceDN/>
              <w:bidi w:val="0"/>
              <w:adjustRightInd/>
              <w:snapToGrid/>
              <w:spacing w:after="0" w:line="240" w:lineRule="auto"/>
              <w:ind w:right="0"/>
              <w:jc w:val="left"/>
              <w:textAlignment w:val="auto"/>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其他专用条款</w:t>
            </w:r>
          </w:p>
        </w:tc>
        <w:tc>
          <w:tcPr>
            <w:tcW w:w="5837" w:type="dxa"/>
            <w:tcBorders>
              <w:bottom w:val="single" w:color="000000" w:sz="2" w:space="0"/>
              <w:right w:val="single" w:color="000000" w:sz="2" w:space="0"/>
            </w:tcBorders>
            <w:vAlign w:val="top"/>
          </w:tcPr>
          <w:p w14:paraId="6C22A34D">
            <w:pPr>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tc>
      </w:tr>
    </w:tbl>
    <w:p w14:paraId="301FB787">
      <w:pPr>
        <w:pStyle w:val="12"/>
        <w:keepNext w:val="0"/>
        <w:keepLines w:val="0"/>
        <w:pageBreakBefore w:val="0"/>
        <w:widowControl/>
        <w:kinsoku/>
        <w:wordWrap w:val="0"/>
        <w:overflowPunct w:val="0"/>
        <w:topLinePunct/>
        <w:autoSpaceDE/>
        <w:autoSpaceDN/>
        <w:bidi w:val="0"/>
        <w:adjustRightInd/>
        <w:snapToGrid/>
        <w:spacing w:after="0" w:line="240" w:lineRule="auto"/>
        <w:ind w:left="0" w:right="0" w:firstLine="480" w:firstLineChars="200"/>
        <w:jc w:val="left"/>
        <w:textAlignment w:val="auto"/>
        <w:outlineLvl w:val="9"/>
        <w:rPr>
          <w:rFonts w:hint="eastAsia" w:ascii="宋体" w:hAnsi="宋体" w:eastAsia="宋体" w:cs="宋体"/>
          <w:sz w:val="24"/>
          <w:szCs w:val="24"/>
          <w:highlight w:val="none"/>
        </w:rPr>
      </w:pPr>
    </w:p>
    <w:p w14:paraId="334B90C7">
      <w:pPr>
        <w:keepNext w:val="0"/>
        <w:keepLines w:val="0"/>
        <w:pageBreakBefore w:val="0"/>
        <w:widowControl/>
        <w:kinsoku/>
        <w:wordWrap w:val="0"/>
        <w:overflowPunct w:val="0"/>
        <w:topLinePunct/>
        <w:autoSpaceDE/>
        <w:autoSpaceDN/>
        <w:bidi w:val="0"/>
        <w:adjustRightInd/>
        <w:snapToGrid/>
        <w:spacing w:after="0" w:line="240" w:lineRule="auto"/>
        <w:ind w:left="0" w:right="0" w:firstLine="47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注：本合同为格式合同仅供参考</w:t>
      </w:r>
      <w:r>
        <w:rPr>
          <w:rFonts w:hint="eastAsia" w:ascii="宋体" w:hAnsi="宋体" w:eastAsia="宋体" w:cs="宋体"/>
          <w:spacing w:val="-3"/>
          <w:sz w:val="24"/>
          <w:szCs w:val="24"/>
          <w:highlight w:val="none"/>
        </w:rPr>
        <w:t>。</w:t>
      </w:r>
    </w:p>
    <w:p w14:paraId="6D5E4AA0">
      <w:pPr>
        <w:spacing w:line="219" w:lineRule="auto"/>
        <w:rPr>
          <w:rFonts w:hint="eastAsia" w:ascii="宋体" w:hAnsi="宋体" w:eastAsia="宋体" w:cs="宋体"/>
          <w:sz w:val="24"/>
          <w:szCs w:val="24"/>
          <w:highlight w:val="none"/>
        </w:rPr>
        <w:sectPr>
          <w:footerReference r:id="rId12" w:type="default"/>
          <w:pgSz w:w="11905" w:h="16838"/>
          <w:pgMar w:top="1440" w:right="1083" w:bottom="1440" w:left="1083" w:header="0" w:footer="1003" w:gutter="0"/>
          <w:pgNumType w:fmt="numberInDash"/>
          <w:cols w:space="0" w:num="1"/>
          <w:rtlGutter w:val="0"/>
          <w:docGrid w:linePitch="0" w:charSpace="0"/>
        </w:sectPr>
      </w:pPr>
    </w:p>
    <w:p w14:paraId="5300EA2F">
      <w:pPr>
        <w:jc w:val="center"/>
        <w:rPr>
          <w:rFonts w:hint="eastAsia" w:ascii="宋体" w:hAnsi="宋体" w:eastAsia="宋体" w:cs="宋体"/>
          <w:color w:val="auto"/>
          <w:sz w:val="28"/>
          <w:szCs w:val="28"/>
          <w:highlight w:val="none"/>
        </w:rPr>
      </w:pPr>
      <w:r>
        <w:rPr>
          <w:rFonts w:hint="eastAsia" w:cs="宋体"/>
          <w:b/>
          <w:bCs/>
          <w:color w:val="auto"/>
          <w:sz w:val="28"/>
          <w:szCs w:val="28"/>
          <w:highlight w:val="none"/>
          <w:lang w:val="en-US" w:eastAsia="zh-CN" w:bidi="ar-SA"/>
        </w:rPr>
        <w:t>第六章</w:t>
      </w:r>
      <w:r>
        <w:rPr>
          <w:rFonts w:hint="eastAsia" w:ascii="宋体" w:hAnsi="宋体" w:eastAsia="宋体" w:cs="宋体"/>
          <w:b/>
          <w:bCs/>
          <w:color w:val="auto"/>
          <w:sz w:val="28"/>
          <w:szCs w:val="28"/>
          <w:highlight w:val="none"/>
          <w:lang w:val="en-US" w:eastAsia="zh-CN" w:bidi="ar-SA"/>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响应文件格式</w:t>
      </w:r>
      <w:bookmarkEnd w:id="61"/>
      <w:bookmarkEnd w:id="62"/>
    </w:p>
    <w:p w14:paraId="51D7EC2D">
      <w:pPr>
        <w:spacing w:before="68" w:line="430" w:lineRule="exact"/>
        <w:jc w:val="right"/>
        <w:rPr>
          <w:rFonts w:hint="eastAsia" w:ascii="宋体" w:hAnsi="宋体" w:eastAsia="宋体" w:cs="宋体"/>
          <w:sz w:val="21"/>
          <w:szCs w:val="21"/>
          <w:highlight w:val="none"/>
        </w:rPr>
      </w:pPr>
      <w:r>
        <w:rPr>
          <w:rFonts w:hint="eastAsia" w:ascii="宋体" w:hAnsi="宋体" w:eastAsia="宋体" w:cs="宋体"/>
          <w:spacing w:val="-6"/>
          <w:position w:val="16"/>
          <w:sz w:val="21"/>
          <w:szCs w:val="21"/>
          <w:highlight w:val="none"/>
          <w14:textOutline w14:w="3831" w14:cap="flat" w14:cmpd="sng">
            <w14:solidFill>
              <w14:srgbClr w14:val="000000"/>
            </w14:solidFill>
            <w14:prstDash w14:val="solid"/>
            <w14:miter w14:val="0"/>
          </w14:textOutline>
        </w:rPr>
        <w:t>供应商应按“供应商须知--</w:t>
      </w:r>
      <w:r>
        <w:rPr>
          <w:rFonts w:hint="eastAsia" w:ascii="宋体" w:hAnsi="宋体" w:eastAsia="宋体" w:cs="宋体"/>
          <w:spacing w:val="-6"/>
          <w:position w:val="16"/>
          <w:sz w:val="21"/>
          <w:szCs w:val="21"/>
          <w:highlight w:val="none"/>
        </w:rPr>
        <w:t xml:space="preserve"> </w:t>
      </w:r>
      <w:r>
        <w:rPr>
          <w:rFonts w:hint="eastAsia" w:ascii="宋体" w:hAnsi="宋体" w:eastAsia="宋体" w:cs="宋体"/>
          <w:spacing w:val="-6"/>
          <w:position w:val="16"/>
          <w:sz w:val="21"/>
          <w:szCs w:val="21"/>
          <w:highlight w:val="none"/>
          <w14:textOutline w14:w="3831" w14:cap="flat" w14:cmpd="sng">
            <w14:solidFill>
              <w14:srgbClr w14:val="000000"/>
            </w14:solidFill>
            <w14:prstDash w14:val="solid"/>
            <w14:miter w14:val="0"/>
          </w14:textOutline>
        </w:rPr>
        <w:t>《响应文件》的组成”列示内容编制《响应文</w:t>
      </w:r>
      <w:r>
        <w:rPr>
          <w:rFonts w:hint="eastAsia" w:ascii="宋体" w:hAnsi="宋体" w:eastAsia="宋体" w:cs="宋体"/>
          <w:spacing w:val="-7"/>
          <w:position w:val="16"/>
          <w:sz w:val="21"/>
          <w:szCs w:val="21"/>
          <w:highlight w:val="none"/>
          <w14:textOutline w14:w="3831" w14:cap="flat" w14:cmpd="sng">
            <w14:solidFill>
              <w14:srgbClr w14:val="000000"/>
            </w14:solidFill>
            <w14:prstDash w14:val="solid"/>
            <w14:miter w14:val="0"/>
          </w14:textOutline>
        </w:rPr>
        <w:t>件》，本章“《响应文件》格</w:t>
      </w:r>
    </w:p>
    <w:p w14:paraId="16006D9A">
      <w:pPr>
        <w:spacing w:line="220" w:lineRule="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14:textOutline w14:w="3831" w14:cap="flat" w14:cmpd="sng">
            <w14:solidFill>
              <w14:srgbClr w14:val="000000"/>
            </w14:solidFill>
            <w14:prstDash w14:val="solid"/>
            <w14:miter w14:val="0"/>
          </w14:textOutline>
        </w:rPr>
        <w:t>式”仅为对《响应文件》部分内容的格式化规范，</w:t>
      </w:r>
      <w:r>
        <w:rPr>
          <w:rFonts w:hint="eastAsia" w:ascii="宋体" w:hAnsi="宋体" w:eastAsia="宋体" w:cs="宋体"/>
          <w:spacing w:val="-3"/>
          <w:sz w:val="21"/>
          <w:szCs w:val="21"/>
          <w:highlight w:val="none"/>
        </w:rPr>
        <w:t xml:space="preserve"> </w:t>
      </w:r>
      <w:r>
        <w:rPr>
          <w:rFonts w:hint="eastAsia" w:ascii="宋体" w:hAnsi="宋体" w:eastAsia="宋体" w:cs="宋体"/>
          <w:spacing w:val="-3"/>
          <w:sz w:val="21"/>
          <w:szCs w:val="21"/>
          <w:highlight w:val="none"/>
          <w14:textOutline w14:w="3831" w14:cap="flat" w14:cmpd="sng">
            <w14:solidFill>
              <w14:srgbClr w14:val="000000"/>
            </w14:solidFill>
            <w14:prstDash w14:val="solid"/>
            <w14:miter w14:val="0"/>
          </w14:textOutline>
        </w:rPr>
        <w:t>并非《响应文件》所应具备的全部内容。</w:t>
      </w:r>
    </w:p>
    <w:p w14:paraId="24B04B20">
      <w:pPr>
        <w:spacing w:before="936" w:beforeLines="300" w:after="312" w:afterLines="100" w:line="360" w:lineRule="auto"/>
        <w:ind w:firstLine="1341" w:firstLineChars="209"/>
        <w:jc w:val="both"/>
        <w:rPr>
          <w:rFonts w:hint="eastAsia" w:ascii="宋体" w:hAnsi="宋体" w:eastAsia="宋体" w:cs="宋体"/>
          <w:b/>
          <w:bCs/>
          <w:color w:val="auto"/>
          <w:spacing w:val="100"/>
          <w:sz w:val="44"/>
          <w:szCs w:val="44"/>
          <w:highlight w:val="none"/>
          <w:lang w:val="en-US" w:eastAsia="zh-CN"/>
        </w:rPr>
      </w:pPr>
      <w:bookmarkStart w:id="63" w:name="_Toc2187_WPSOffice_Level1"/>
      <w:bookmarkStart w:id="64" w:name="_Toc4946_WPSOffice_Level1"/>
      <w:bookmarkStart w:id="65" w:name="_Toc31306_WPSOffice_Level1"/>
      <w:r>
        <w:rPr>
          <w:rFonts w:hint="eastAsia" w:ascii="宋体" w:hAnsi="宋体" w:eastAsia="宋体" w:cs="宋体"/>
          <w:b/>
          <w:bCs/>
          <w:color w:val="auto"/>
          <w:spacing w:val="100"/>
          <w:sz w:val="44"/>
          <w:szCs w:val="44"/>
          <w:highlight w:val="none"/>
          <w:u w:val="single"/>
        </w:rPr>
        <w:t xml:space="preserve">   </w:t>
      </w:r>
      <w:r>
        <w:rPr>
          <w:rFonts w:hint="eastAsia" w:ascii="宋体" w:hAnsi="宋体" w:eastAsia="宋体" w:cs="宋体"/>
          <w:b/>
          <w:bCs/>
          <w:color w:val="auto"/>
          <w:spacing w:val="100"/>
          <w:sz w:val="44"/>
          <w:szCs w:val="44"/>
          <w:highlight w:val="none"/>
          <w:u w:val="single"/>
          <w:lang w:eastAsia="zh-CN"/>
        </w:rPr>
        <w:t>（</w:t>
      </w:r>
      <w:r>
        <w:rPr>
          <w:rFonts w:hint="eastAsia" w:ascii="宋体" w:hAnsi="宋体" w:eastAsia="宋体" w:cs="宋体"/>
          <w:b/>
          <w:bCs/>
          <w:color w:val="auto"/>
          <w:spacing w:val="100"/>
          <w:sz w:val="44"/>
          <w:szCs w:val="44"/>
          <w:highlight w:val="none"/>
          <w:u w:val="single"/>
          <w:lang w:val="en-US" w:eastAsia="zh-CN"/>
        </w:rPr>
        <w:t>项目名称</w:t>
      </w:r>
      <w:r>
        <w:rPr>
          <w:rFonts w:hint="eastAsia" w:ascii="宋体" w:hAnsi="宋体" w:eastAsia="宋体" w:cs="宋体"/>
          <w:b/>
          <w:bCs/>
          <w:color w:val="auto"/>
          <w:spacing w:val="100"/>
          <w:sz w:val="44"/>
          <w:szCs w:val="44"/>
          <w:highlight w:val="none"/>
          <w:u w:val="single"/>
          <w:lang w:eastAsia="zh-CN"/>
        </w:rPr>
        <w:t>）</w:t>
      </w:r>
      <w:r>
        <w:rPr>
          <w:rFonts w:hint="eastAsia" w:ascii="宋体" w:hAnsi="宋体" w:eastAsia="宋体" w:cs="宋体"/>
          <w:b/>
          <w:bCs/>
          <w:color w:val="auto"/>
          <w:spacing w:val="100"/>
          <w:sz w:val="44"/>
          <w:szCs w:val="44"/>
          <w:highlight w:val="none"/>
          <w:u w:val="single"/>
          <w:lang w:val="en-US" w:eastAsia="zh-CN"/>
        </w:rPr>
        <w:t xml:space="preserve">          </w:t>
      </w:r>
    </w:p>
    <w:p w14:paraId="7C311EA0">
      <w:pPr>
        <w:spacing w:before="192" w:line="222" w:lineRule="auto"/>
        <w:ind w:left="3178"/>
        <w:rPr>
          <w:rFonts w:ascii="宋体" w:hAnsi="宋体" w:eastAsia="宋体" w:cs="宋体"/>
          <w:spacing w:val="91"/>
          <w:sz w:val="59"/>
          <w:szCs w:val="59"/>
          <w:highlight w:val="none"/>
          <w14:textOutline w14:w="10896" w14:cap="flat" w14:cmpd="sng">
            <w14:solidFill>
              <w14:srgbClr w14:val="000000"/>
            </w14:solidFill>
            <w14:prstDash w14:val="solid"/>
            <w14:miter w14:val="0"/>
          </w14:textOutline>
        </w:rPr>
      </w:pPr>
    </w:p>
    <w:p w14:paraId="6B1BD46E">
      <w:pPr>
        <w:spacing w:before="192" w:line="222" w:lineRule="auto"/>
        <w:jc w:val="center"/>
        <w:rPr>
          <w:rFonts w:ascii="宋体" w:hAnsi="宋体" w:eastAsia="宋体" w:cs="宋体"/>
          <w:sz w:val="59"/>
          <w:szCs w:val="59"/>
          <w:highlight w:val="none"/>
        </w:rPr>
      </w:pPr>
      <w:r>
        <w:rPr>
          <w:rFonts w:ascii="宋体" w:hAnsi="宋体" w:eastAsia="宋体" w:cs="宋体"/>
          <w:spacing w:val="91"/>
          <w:sz w:val="59"/>
          <w:szCs w:val="59"/>
          <w:highlight w:val="none"/>
          <w14:textOutline w14:w="10896" w14:cap="flat" w14:cmpd="sng">
            <w14:solidFill>
              <w14:srgbClr w14:val="000000"/>
            </w14:solidFill>
            <w14:prstDash w14:val="solid"/>
            <w14:miter w14:val="0"/>
          </w14:textOutline>
        </w:rPr>
        <w:t>响</w:t>
      </w:r>
      <w:r>
        <w:rPr>
          <w:rFonts w:hint="eastAsia" w:ascii="宋体" w:hAnsi="宋体" w:eastAsia="宋体" w:cs="宋体"/>
          <w:spacing w:val="91"/>
          <w:sz w:val="59"/>
          <w:szCs w:val="59"/>
          <w:highlight w:val="none"/>
          <w:lang w:val="en-US" w:eastAsia="zh-CN"/>
          <w14:textOutline w14:w="10896" w14:cap="flat" w14:cmpd="sng">
            <w14:solidFill>
              <w14:srgbClr w14:val="000000"/>
            </w14:solidFill>
            <w14:prstDash w14:val="solid"/>
            <w14:miter w14:val="0"/>
          </w14:textOutline>
        </w:rPr>
        <w:t xml:space="preserve"> </w:t>
      </w:r>
      <w:r>
        <w:rPr>
          <w:rFonts w:ascii="宋体" w:hAnsi="宋体" w:eastAsia="宋体" w:cs="宋体"/>
          <w:spacing w:val="91"/>
          <w:sz w:val="59"/>
          <w:szCs w:val="59"/>
          <w:highlight w:val="none"/>
          <w14:textOutline w14:w="10896" w14:cap="flat" w14:cmpd="sng">
            <w14:solidFill>
              <w14:srgbClr w14:val="000000"/>
            </w14:solidFill>
            <w14:prstDash w14:val="solid"/>
            <w14:miter w14:val="0"/>
          </w14:textOutline>
        </w:rPr>
        <w:t>应</w:t>
      </w:r>
      <w:r>
        <w:rPr>
          <w:rFonts w:hint="eastAsia" w:ascii="宋体" w:hAnsi="宋体" w:eastAsia="宋体" w:cs="宋体"/>
          <w:spacing w:val="91"/>
          <w:sz w:val="59"/>
          <w:szCs w:val="59"/>
          <w:highlight w:val="none"/>
          <w:lang w:val="en-US" w:eastAsia="zh-CN"/>
          <w14:textOutline w14:w="10896" w14:cap="flat" w14:cmpd="sng">
            <w14:solidFill>
              <w14:srgbClr w14:val="000000"/>
            </w14:solidFill>
            <w14:prstDash w14:val="solid"/>
            <w14:miter w14:val="0"/>
          </w14:textOutline>
        </w:rPr>
        <w:t xml:space="preserve"> </w:t>
      </w:r>
      <w:r>
        <w:rPr>
          <w:rFonts w:ascii="宋体" w:hAnsi="宋体" w:eastAsia="宋体" w:cs="宋体"/>
          <w:spacing w:val="91"/>
          <w:sz w:val="59"/>
          <w:szCs w:val="59"/>
          <w:highlight w:val="none"/>
          <w14:textOutline w14:w="10896" w14:cap="flat" w14:cmpd="sng">
            <w14:solidFill>
              <w14:srgbClr w14:val="000000"/>
            </w14:solidFill>
            <w14:prstDash w14:val="solid"/>
            <w14:miter w14:val="0"/>
          </w14:textOutline>
        </w:rPr>
        <w:t>文</w:t>
      </w:r>
      <w:r>
        <w:rPr>
          <w:rFonts w:hint="eastAsia" w:ascii="宋体" w:hAnsi="宋体" w:eastAsia="宋体" w:cs="宋体"/>
          <w:spacing w:val="91"/>
          <w:sz w:val="59"/>
          <w:szCs w:val="59"/>
          <w:highlight w:val="none"/>
          <w:lang w:val="en-US" w:eastAsia="zh-CN"/>
          <w14:textOutline w14:w="10896" w14:cap="flat" w14:cmpd="sng">
            <w14:solidFill>
              <w14:srgbClr w14:val="000000"/>
            </w14:solidFill>
            <w14:prstDash w14:val="solid"/>
            <w14:miter w14:val="0"/>
          </w14:textOutline>
        </w:rPr>
        <w:t xml:space="preserve"> </w:t>
      </w:r>
      <w:r>
        <w:rPr>
          <w:rFonts w:ascii="宋体" w:hAnsi="宋体" w:eastAsia="宋体" w:cs="宋体"/>
          <w:spacing w:val="91"/>
          <w:sz w:val="59"/>
          <w:szCs w:val="59"/>
          <w:highlight w:val="none"/>
          <w14:textOutline w14:w="10896" w14:cap="flat" w14:cmpd="sng">
            <w14:solidFill>
              <w14:srgbClr w14:val="000000"/>
            </w14:solidFill>
            <w14:prstDash w14:val="solid"/>
            <w14:miter w14:val="0"/>
          </w14:textOutline>
        </w:rPr>
        <w:t>件</w:t>
      </w:r>
    </w:p>
    <w:p w14:paraId="6C856082">
      <w:pPr>
        <w:spacing w:before="156" w:beforeLines="50" w:after="156" w:afterLines="50" w:line="360" w:lineRule="auto"/>
        <w:ind w:firstLine="2891" w:firstLineChars="900"/>
        <w:rPr>
          <w:rFonts w:hint="eastAsia" w:ascii="宋体" w:hAnsi="宋体" w:eastAsia="宋体" w:cs="宋体"/>
          <w:b/>
          <w:color w:val="auto"/>
          <w:sz w:val="32"/>
          <w:szCs w:val="36"/>
          <w:highlight w:val="none"/>
          <w:u w:val="single"/>
        </w:rPr>
      </w:pPr>
      <w:r>
        <w:rPr>
          <w:rFonts w:hint="eastAsia" w:cs="宋体"/>
          <w:b/>
          <w:color w:val="auto"/>
          <w:sz w:val="32"/>
          <w:szCs w:val="36"/>
          <w:highlight w:val="none"/>
          <w:lang w:eastAsia="zh-CN"/>
        </w:rPr>
        <w:t>项目编号</w:t>
      </w:r>
      <w:r>
        <w:rPr>
          <w:rFonts w:hint="eastAsia" w:ascii="宋体" w:hAnsi="宋体" w:eastAsia="宋体" w:cs="宋体"/>
          <w:b/>
          <w:color w:val="auto"/>
          <w:sz w:val="32"/>
          <w:szCs w:val="36"/>
          <w:highlight w:val="none"/>
        </w:rPr>
        <w:t>：</w:t>
      </w:r>
      <w:r>
        <w:rPr>
          <w:rFonts w:hint="eastAsia" w:ascii="宋体" w:hAnsi="宋体" w:eastAsia="宋体" w:cs="宋体"/>
          <w:b/>
          <w:color w:val="auto"/>
          <w:sz w:val="32"/>
          <w:szCs w:val="36"/>
          <w:highlight w:val="none"/>
          <w:u w:val="single"/>
        </w:rPr>
        <w:t xml:space="preserve">               </w:t>
      </w:r>
    </w:p>
    <w:p w14:paraId="483669E4">
      <w:pPr>
        <w:spacing w:line="360" w:lineRule="auto"/>
        <w:rPr>
          <w:rFonts w:hint="eastAsia" w:ascii="宋体" w:hAnsi="宋体" w:eastAsia="宋体" w:cs="宋体"/>
          <w:b/>
          <w:color w:val="auto"/>
          <w:sz w:val="36"/>
          <w:szCs w:val="36"/>
          <w:highlight w:val="none"/>
        </w:rPr>
      </w:pPr>
    </w:p>
    <w:p w14:paraId="05E56179">
      <w:pPr>
        <w:spacing w:line="360" w:lineRule="auto"/>
        <w:rPr>
          <w:rFonts w:hint="eastAsia" w:ascii="宋体" w:hAnsi="宋体" w:eastAsia="宋体" w:cs="宋体"/>
          <w:b/>
          <w:color w:val="auto"/>
          <w:sz w:val="36"/>
          <w:szCs w:val="36"/>
          <w:highlight w:val="none"/>
        </w:rPr>
      </w:pPr>
    </w:p>
    <w:p w14:paraId="063E1BD0">
      <w:pPr>
        <w:spacing w:line="360" w:lineRule="auto"/>
        <w:rPr>
          <w:rFonts w:hint="eastAsia" w:ascii="宋体" w:hAnsi="宋体" w:eastAsia="宋体" w:cs="宋体"/>
          <w:b/>
          <w:color w:val="auto"/>
          <w:sz w:val="36"/>
          <w:szCs w:val="36"/>
          <w:highlight w:val="none"/>
        </w:rPr>
      </w:pPr>
    </w:p>
    <w:p w14:paraId="70E822E3">
      <w:pPr>
        <w:spacing w:line="360" w:lineRule="auto"/>
        <w:rPr>
          <w:rFonts w:hint="eastAsia" w:ascii="宋体" w:hAnsi="宋体" w:eastAsia="宋体" w:cs="宋体"/>
          <w:b/>
          <w:color w:val="auto"/>
          <w:sz w:val="36"/>
          <w:szCs w:val="36"/>
          <w:highlight w:val="none"/>
        </w:rPr>
      </w:pPr>
    </w:p>
    <w:p w14:paraId="5F192D2F">
      <w:pPr>
        <w:pStyle w:val="44"/>
        <w:spacing w:before="468" w:beforeLines="150" w:after="468" w:afterLines="150" w:line="36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供应商：</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（电子签章）</w:t>
      </w:r>
    </w:p>
    <w:p w14:paraId="6BDA87CA">
      <w:pPr>
        <w:pStyle w:val="44"/>
        <w:spacing w:before="468" w:beforeLines="150" w:after="468" w:afterLines="150" w:line="36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法定代表人：</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w:t>
      </w:r>
      <w:r>
        <w:rPr>
          <w:rFonts w:hint="eastAsia" w:hAnsi="宋体" w:cs="宋体"/>
          <w:color w:val="auto"/>
          <w:sz w:val="30"/>
          <w:szCs w:val="30"/>
          <w:highlight w:val="none"/>
          <w:lang w:eastAsia="zh-CN"/>
        </w:rPr>
        <w:t>电子签名或签章</w:t>
      </w:r>
      <w:r>
        <w:rPr>
          <w:rFonts w:hint="eastAsia" w:ascii="宋体" w:hAnsi="宋体" w:eastAsia="宋体" w:cs="宋体"/>
          <w:color w:val="auto"/>
          <w:sz w:val="30"/>
          <w:szCs w:val="30"/>
          <w:highlight w:val="none"/>
        </w:rPr>
        <w:t>）</w:t>
      </w:r>
    </w:p>
    <w:p w14:paraId="26071F35">
      <w:pPr>
        <w:pStyle w:val="44"/>
        <w:spacing w:before="468" w:beforeLines="150" w:after="468" w:afterLines="150" w:line="360" w:lineRule="auto"/>
        <w:jc w:val="center"/>
        <w:rPr>
          <w:rFonts w:hint="eastAsia" w:ascii="宋体" w:hAnsi="宋体" w:eastAsia="宋体" w:cs="宋体"/>
          <w:b/>
          <w:color w:val="auto"/>
          <w:spacing w:val="8"/>
          <w:sz w:val="36"/>
          <w:szCs w:val="36"/>
          <w:highlight w:val="none"/>
        </w:rPr>
      </w:pPr>
      <w:r>
        <w:rPr>
          <w:rFonts w:hint="eastAsia" w:ascii="宋体" w:hAnsi="宋体" w:eastAsia="宋体" w:cs="宋体"/>
          <w:color w:val="auto"/>
          <w:sz w:val="30"/>
          <w:szCs w:val="30"/>
          <w:highlight w:val="none"/>
        </w:rPr>
        <w:t>日期：</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年</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月</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日</w:t>
      </w:r>
    </w:p>
    <w:p w14:paraId="123F53EC">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7D41EAA4">
      <w:pPr>
        <w:pStyle w:val="44"/>
        <w:spacing w:before="468" w:beforeLines="150" w:after="468" w:afterLines="150"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目 </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录</w:t>
      </w:r>
      <w:bookmarkEnd w:id="63"/>
      <w:bookmarkEnd w:id="64"/>
      <w:bookmarkEnd w:id="65"/>
    </w:p>
    <w:p w14:paraId="67F5461A">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cs="宋体"/>
          <w:b w:val="0"/>
          <w:bCs w:val="0"/>
          <w:color w:val="auto"/>
          <w:sz w:val="24"/>
          <w:szCs w:val="24"/>
          <w:highlight w:val="none"/>
          <w:lang w:eastAsia="zh-CN"/>
        </w:rPr>
        <w:t>谈判</w:t>
      </w:r>
      <w:r>
        <w:rPr>
          <w:rFonts w:hint="eastAsia" w:ascii="宋体" w:hAnsi="宋体" w:eastAsia="宋体" w:cs="宋体"/>
          <w:b w:val="0"/>
          <w:bCs w:val="0"/>
          <w:color w:val="auto"/>
          <w:sz w:val="24"/>
          <w:szCs w:val="24"/>
          <w:highlight w:val="none"/>
        </w:rPr>
        <w:t>函</w:t>
      </w:r>
    </w:p>
    <w:p w14:paraId="30E4D1E8">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.第一次报价一览表</w:t>
      </w:r>
    </w:p>
    <w:p w14:paraId="3FFC8C77">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w:t>
      </w:r>
      <w:r>
        <w:rPr>
          <w:rFonts w:hint="eastAsia" w:cs="宋体"/>
          <w:b w:val="0"/>
          <w:bCs w:val="0"/>
          <w:color w:val="auto"/>
          <w:sz w:val="24"/>
          <w:szCs w:val="24"/>
          <w:highlight w:val="none"/>
          <w:lang w:val="en-US" w:eastAsia="zh-CN"/>
        </w:rPr>
        <w:t>供应商资格条件及履约承诺函</w:t>
      </w:r>
    </w:p>
    <w:p w14:paraId="38ECB959">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rPr>
      </w:pPr>
      <w:r>
        <w:rPr>
          <w:rFonts w:hint="eastAsia"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近三年无重大违法记录</w:t>
      </w:r>
      <w:r>
        <w:rPr>
          <w:rFonts w:hint="eastAsia" w:cs="宋体"/>
          <w:b/>
          <w:color w:val="auto"/>
          <w:sz w:val="24"/>
          <w:szCs w:val="24"/>
          <w:highlight w:val="none"/>
          <w:lang w:val="en-US" w:eastAsia="zh-CN"/>
        </w:rPr>
        <w:t>等</w:t>
      </w:r>
      <w:r>
        <w:rPr>
          <w:rFonts w:hint="eastAsia" w:cs="宋体"/>
          <w:b w:val="0"/>
          <w:bCs w:val="0"/>
          <w:color w:val="auto"/>
          <w:sz w:val="24"/>
          <w:szCs w:val="24"/>
          <w:highlight w:val="none"/>
          <w:lang w:eastAsia="zh-CN"/>
        </w:rPr>
        <w:t>相关</w:t>
      </w:r>
      <w:r>
        <w:rPr>
          <w:rFonts w:hint="eastAsia" w:ascii="宋体" w:hAnsi="宋体" w:eastAsia="宋体" w:cs="宋体"/>
          <w:b w:val="0"/>
          <w:bCs w:val="0"/>
          <w:color w:val="auto"/>
          <w:sz w:val="24"/>
          <w:szCs w:val="24"/>
          <w:highlight w:val="none"/>
        </w:rPr>
        <w:t>声明函</w:t>
      </w:r>
    </w:p>
    <w:p w14:paraId="1DFE6529">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lang w:eastAsia="zh-CN"/>
        </w:rPr>
      </w:pPr>
      <w:bookmarkStart w:id="66" w:name="_Toc15980_WPSOffice_Level1"/>
      <w:bookmarkStart w:id="67" w:name="_Toc6366_WPSOffice_Level1"/>
      <w:r>
        <w:rPr>
          <w:rFonts w:hint="eastAsia"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w:t>
      </w:r>
      <w:bookmarkEnd w:id="66"/>
      <w:bookmarkEnd w:id="67"/>
      <w:r>
        <w:rPr>
          <w:rFonts w:hint="eastAsia" w:cs="宋体"/>
          <w:b w:val="0"/>
          <w:bCs w:val="0"/>
          <w:color w:val="auto"/>
          <w:sz w:val="24"/>
          <w:szCs w:val="24"/>
          <w:highlight w:val="none"/>
          <w:lang w:eastAsia="zh-CN"/>
        </w:rPr>
        <w:t>投标货物清单及具体技术参数</w:t>
      </w:r>
    </w:p>
    <w:p w14:paraId="37D37FCE">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投标承诺函</w:t>
      </w:r>
      <w:r>
        <w:rPr>
          <w:rFonts w:hint="eastAsia" w:cs="宋体"/>
          <w:b w:val="0"/>
          <w:bCs w:val="0"/>
          <w:color w:val="auto"/>
          <w:sz w:val="24"/>
          <w:szCs w:val="24"/>
          <w:highlight w:val="none"/>
          <w:lang w:eastAsia="zh-CN"/>
        </w:rPr>
        <w:t>（</w:t>
      </w:r>
      <w:r>
        <w:rPr>
          <w:rFonts w:hint="eastAsia" w:cs="宋体"/>
          <w:b w:val="0"/>
          <w:bCs w:val="0"/>
          <w:color w:val="auto"/>
          <w:sz w:val="24"/>
          <w:szCs w:val="24"/>
          <w:highlight w:val="none"/>
          <w:lang w:val="en-US" w:eastAsia="zh-CN"/>
        </w:rPr>
        <w:t>投标承诺函代替谈判保证金</w:t>
      </w:r>
      <w:r>
        <w:rPr>
          <w:rFonts w:hint="eastAsia" w:cs="宋体"/>
          <w:b w:val="0"/>
          <w:bCs w:val="0"/>
          <w:color w:val="auto"/>
          <w:sz w:val="24"/>
          <w:szCs w:val="24"/>
          <w:highlight w:val="none"/>
          <w:lang w:eastAsia="zh-CN"/>
        </w:rPr>
        <w:t>）</w:t>
      </w:r>
    </w:p>
    <w:p w14:paraId="13DE031B">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lang w:eastAsia="zh-CN"/>
        </w:rPr>
      </w:pPr>
      <w:r>
        <w:rPr>
          <w:rFonts w:hint="eastAsia"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eastAsia="zh-CN"/>
        </w:rPr>
        <w:t>.</w:t>
      </w:r>
      <w:r>
        <w:rPr>
          <w:rFonts w:hint="eastAsia"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lang w:eastAsia="zh-CN"/>
        </w:rPr>
        <w:t>基本情况表</w:t>
      </w:r>
    </w:p>
    <w:p w14:paraId="6812158A">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default" w:ascii="宋体" w:hAnsi="宋体" w:eastAsia="宋体"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履约承诺书</w:t>
      </w:r>
    </w:p>
    <w:p w14:paraId="72231FE8">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lang w:eastAsia="zh-CN"/>
        </w:rPr>
      </w:pPr>
      <w:r>
        <w:rPr>
          <w:rFonts w:hint="eastAsia"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eastAsia="zh-CN"/>
        </w:rPr>
        <w:t>.开标一览表</w:t>
      </w:r>
    </w:p>
    <w:p w14:paraId="7250041B">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lang w:eastAsia="zh-CN"/>
        </w:rPr>
      </w:pPr>
      <w:r>
        <w:rPr>
          <w:rFonts w:hint="eastAsia"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eastAsia="zh-CN"/>
        </w:rPr>
        <w:t>其他材料</w:t>
      </w:r>
    </w:p>
    <w:p w14:paraId="70CC9A71">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中小企业声明函或《残疾人福利性单位声明函》</w:t>
      </w:r>
    </w:p>
    <w:p w14:paraId="79438537">
      <w:pPr>
        <w:keepNext w:val="0"/>
        <w:keepLines w:val="0"/>
        <w:pageBreakBefore w:val="0"/>
        <w:widowControl/>
        <w:kinsoku/>
        <w:wordWrap w:val="0"/>
        <w:overflowPunct w:val="0"/>
        <w:topLinePunct/>
        <w:autoSpaceDE/>
        <w:autoSpaceDN/>
        <w:bidi w:val="0"/>
        <w:adjustRightInd/>
        <w:snapToGrid/>
        <w:spacing w:after="0" w:line="360" w:lineRule="auto"/>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近三年无重大违法记录</w:t>
      </w:r>
      <w:r>
        <w:rPr>
          <w:rFonts w:hint="eastAsia" w:cs="宋体"/>
          <w:b/>
          <w:color w:val="auto"/>
          <w:sz w:val="24"/>
          <w:szCs w:val="24"/>
          <w:highlight w:val="none"/>
          <w:lang w:val="en-US" w:eastAsia="zh-CN"/>
        </w:rPr>
        <w:t>等</w:t>
      </w:r>
      <w:r>
        <w:rPr>
          <w:rFonts w:hint="eastAsia" w:cs="宋体"/>
          <w:b w:val="0"/>
          <w:bCs w:val="0"/>
          <w:color w:val="auto"/>
          <w:sz w:val="24"/>
          <w:szCs w:val="24"/>
          <w:highlight w:val="none"/>
          <w:lang w:eastAsia="zh-CN"/>
        </w:rPr>
        <w:t>相关</w:t>
      </w:r>
      <w:r>
        <w:rPr>
          <w:rFonts w:hint="eastAsia" w:ascii="宋体" w:hAnsi="宋体" w:eastAsia="宋体" w:cs="宋体"/>
          <w:b w:val="0"/>
          <w:bCs w:val="0"/>
          <w:color w:val="auto"/>
          <w:sz w:val="24"/>
          <w:szCs w:val="24"/>
          <w:highlight w:val="none"/>
        </w:rPr>
        <w:t>声明函</w:t>
      </w:r>
    </w:p>
    <w:p w14:paraId="32EE4044">
      <w:pPr>
        <w:spacing w:before="317" w:beforeLines="100" w:after="317" w:afterLines="100" w:line="480" w:lineRule="auto"/>
        <w:jc w:val="both"/>
        <w:rPr>
          <w:rFonts w:hint="eastAsia" w:ascii="宋体" w:hAnsi="宋体" w:eastAsia="宋体" w:cs="宋体"/>
          <w:color w:val="auto"/>
          <w:szCs w:val="24"/>
          <w:highlight w:val="none"/>
        </w:rPr>
      </w:pPr>
    </w:p>
    <w:p w14:paraId="2C5B927B">
      <w:pPr>
        <w:pageBreakBefore/>
        <w:spacing w:after="0" w:line="48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cs="宋体"/>
          <w:b/>
          <w:color w:val="auto"/>
          <w:sz w:val="24"/>
          <w:szCs w:val="24"/>
          <w:highlight w:val="none"/>
          <w:lang w:eastAsia="zh-CN"/>
        </w:rPr>
        <w:t>谈判</w:t>
      </w:r>
      <w:r>
        <w:rPr>
          <w:rFonts w:hint="eastAsia" w:ascii="宋体" w:hAnsi="宋体" w:eastAsia="宋体" w:cs="宋体"/>
          <w:b/>
          <w:color w:val="auto"/>
          <w:sz w:val="24"/>
          <w:szCs w:val="24"/>
          <w:highlight w:val="none"/>
        </w:rPr>
        <w:t>函</w:t>
      </w:r>
    </w:p>
    <w:p w14:paraId="3E9DE54C">
      <w:pPr>
        <w:spacing w:after="0" w:line="480" w:lineRule="auto"/>
        <w:rPr>
          <w:rFonts w:hint="eastAsia" w:ascii="宋体" w:hAnsi="宋体" w:eastAsia="宋体" w:cs="宋体"/>
          <w:color w:val="auto"/>
          <w:spacing w:val="11"/>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pacing w:val="11"/>
          <w:sz w:val="24"/>
          <w:szCs w:val="24"/>
          <w:highlight w:val="none"/>
          <w:u w:val="single"/>
        </w:rPr>
        <w:t xml:space="preserve">采购人名称）    </w:t>
      </w:r>
    </w:p>
    <w:p w14:paraId="49ED6DEF">
      <w:pPr>
        <w:spacing w:after="0" w:line="480" w:lineRule="auto"/>
        <w:ind w:left="147" w:leftChars="67" w:firstLine="612" w:firstLineChars="255"/>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我们收到了</w:t>
      </w:r>
      <w:r>
        <w:rPr>
          <w:rFonts w:hint="eastAsia" w:cs="宋体"/>
          <w:color w:val="auto"/>
          <w:sz w:val="24"/>
          <w:szCs w:val="24"/>
          <w:highlight w:val="none"/>
          <w:lang w:eastAsia="zh-CN"/>
        </w:rPr>
        <w:t>项目编号</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（项目名称）</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，经详细研究，我们决定参加该项目的采购活动并按要求提交响应文件。我们郑重声明以下诸点并负法律责任</w:t>
      </w:r>
      <w:r>
        <w:rPr>
          <w:rFonts w:hint="eastAsia" w:ascii="宋体" w:hAnsi="宋体" w:eastAsia="宋体" w:cs="宋体"/>
          <w:color w:val="auto"/>
          <w:sz w:val="24"/>
          <w:szCs w:val="24"/>
          <w:highlight w:val="none"/>
          <w:lang w:eastAsia="zh-CN"/>
        </w:rPr>
        <w:t>：</w:t>
      </w:r>
    </w:p>
    <w:p w14:paraId="6A3A8AD4">
      <w:pPr>
        <w:snapToGrid w:val="0"/>
        <w:spacing w:after="0" w:line="48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愿按照</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中规定的条款和要求，提供完成</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规定的全部工作，报价为人民币（大写）</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CA9AAAE">
      <w:pPr>
        <w:snapToGrid w:val="0"/>
        <w:spacing w:after="0" w:line="48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2.如果我们的响应文件被接受，我们将履行</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中规定的每一项要求，按期、按质、按量履行合同。</w:t>
      </w:r>
    </w:p>
    <w:p w14:paraId="1CFA07FE">
      <w:pPr>
        <w:snapToGrid w:val="0"/>
        <w:spacing w:after="0" w:line="48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3.我们已详细阅读全部</w:t>
      </w:r>
      <w:r>
        <w:rPr>
          <w:rFonts w:hint="eastAsia" w:cs="宋体"/>
          <w:color w:val="auto"/>
          <w:sz w:val="24"/>
          <w:szCs w:val="24"/>
          <w:highlight w:val="none"/>
          <w:lang w:eastAsia="zh-CN"/>
        </w:rPr>
        <w:t>招标文件</w:t>
      </w:r>
      <w:r>
        <w:rPr>
          <w:rFonts w:hint="eastAsia" w:ascii="宋体" w:hAnsi="宋体" w:eastAsia="宋体" w:cs="宋体"/>
          <w:color w:val="auto"/>
          <w:sz w:val="24"/>
          <w:szCs w:val="24"/>
          <w:highlight w:val="none"/>
        </w:rPr>
        <w:t>，包括修改文件以及全部参考资料和有关附件。我们完全理解并同意放弃对这方面有不明及误解的权力。</w:t>
      </w:r>
    </w:p>
    <w:p w14:paraId="3ACC753D">
      <w:pPr>
        <w:snapToGrid w:val="0"/>
        <w:spacing w:after="0" w:line="48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同意提供按照贵方可能要求的与其</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有关的一切数据或资料，理解贵方不一定要接受最低价的</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w:t>
      </w:r>
    </w:p>
    <w:p w14:paraId="30CCC1C4">
      <w:pPr>
        <w:snapToGrid w:val="0"/>
        <w:spacing w:after="0" w:line="48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5.我们愿按《中华人民共和国</w:t>
      </w:r>
      <w:r>
        <w:rPr>
          <w:rFonts w:hint="eastAsia" w:cs="宋体"/>
          <w:color w:val="auto"/>
          <w:sz w:val="24"/>
          <w:szCs w:val="24"/>
          <w:highlight w:val="none"/>
          <w:lang w:val="en-US" w:eastAsia="zh-CN"/>
        </w:rPr>
        <w:t>民法典-合同篇</w:t>
      </w:r>
      <w:r>
        <w:rPr>
          <w:rFonts w:hint="eastAsia" w:ascii="宋体" w:hAnsi="宋体" w:eastAsia="宋体" w:cs="宋体"/>
          <w:color w:val="auto"/>
          <w:sz w:val="24"/>
          <w:szCs w:val="24"/>
          <w:highlight w:val="none"/>
        </w:rPr>
        <w:t>》履行其的全部责任。</w:t>
      </w:r>
    </w:p>
    <w:p w14:paraId="58694034">
      <w:pPr>
        <w:snapToGrid w:val="0"/>
        <w:spacing w:after="0" w:line="480" w:lineRule="auto"/>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与本</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有关的一切正式往来请寄：</w:t>
      </w:r>
    </w:p>
    <w:p w14:paraId="74D7164A">
      <w:pPr>
        <w:snapToGrid w:val="0"/>
        <w:spacing w:after="0" w:line="480" w:lineRule="auto"/>
        <w:ind w:right="85" w:firstLine="360" w:firstLineChars="150"/>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768869CC">
      <w:pPr>
        <w:snapToGrid w:val="0"/>
        <w:spacing w:after="0" w:line="480" w:lineRule="auto"/>
        <w:ind w:right="85" w:firstLine="360" w:firstLineChars="150"/>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5E67BDBF">
      <w:pPr>
        <w:snapToGrid w:val="0"/>
        <w:spacing w:after="0" w:line="480" w:lineRule="auto"/>
        <w:ind w:right="85" w:firstLine="360" w:firstLineChars="150"/>
        <w:textAlignment w:val="top"/>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323AFB3">
      <w:pPr>
        <w:snapToGrid w:val="0"/>
        <w:spacing w:after="0" w:line="480" w:lineRule="auto"/>
        <w:ind w:right="641"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供应商（电子签章）：</w:t>
      </w:r>
    </w:p>
    <w:p w14:paraId="7C038561">
      <w:pPr>
        <w:snapToGrid w:val="0"/>
        <w:spacing w:after="0" w:line="480" w:lineRule="auto"/>
        <w:ind w:right="641"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w:t>
      </w:r>
    </w:p>
    <w:p w14:paraId="5668E2D0">
      <w:pPr>
        <w:snapToGrid w:val="0"/>
        <w:spacing w:after="0" w:line="480" w:lineRule="auto"/>
        <w:ind w:right="641"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14:paraId="37BA8509">
      <w:pPr>
        <w:pStyle w:val="18"/>
        <w:spacing w:after="0" w:line="360" w:lineRule="auto"/>
        <w:jc w:val="center"/>
        <w:rPr>
          <w:rFonts w:hint="eastAsia" w:ascii="宋体" w:hAnsi="宋体" w:eastAsia="宋体" w:cs="宋体"/>
          <w:b/>
          <w:color w:val="auto"/>
          <w:sz w:val="24"/>
          <w:szCs w:val="24"/>
          <w:highlight w:val="none"/>
          <w:lang w:val="en-US" w:eastAsia="zh-CN"/>
        </w:rPr>
      </w:pPr>
    </w:p>
    <w:p w14:paraId="01B6229C">
      <w:pPr>
        <w:pStyle w:val="18"/>
        <w:spacing w:after="0" w:line="360" w:lineRule="auto"/>
        <w:jc w:val="center"/>
        <w:rPr>
          <w:rFonts w:hint="eastAsia" w:ascii="宋体" w:hAnsi="宋体" w:eastAsia="宋体" w:cs="宋体"/>
          <w:b/>
          <w:color w:val="auto"/>
          <w:sz w:val="24"/>
          <w:szCs w:val="24"/>
          <w:highlight w:val="none"/>
          <w:lang w:val="en-US" w:eastAsia="zh-CN"/>
        </w:rPr>
      </w:pPr>
    </w:p>
    <w:p w14:paraId="31765164">
      <w:pPr>
        <w:pStyle w:val="18"/>
        <w:spacing w:after="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.第一次报价一览表</w:t>
      </w:r>
    </w:p>
    <w:tbl>
      <w:tblPr>
        <w:tblStyle w:val="31"/>
        <w:tblpPr w:leftFromText="180" w:rightFromText="180" w:vertAnchor="text" w:horzAnchor="page" w:tblpX="1412" w:tblpY="272"/>
        <w:tblOverlap w:val="never"/>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573"/>
        <w:gridCol w:w="1429"/>
        <w:gridCol w:w="1428"/>
        <w:gridCol w:w="1429"/>
        <w:gridCol w:w="1428"/>
      </w:tblGrid>
      <w:tr w14:paraId="1797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93" w:type="dxa"/>
            <w:vAlign w:val="center"/>
          </w:tcPr>
          <w:p w14:paraId="40733245">
            <w:pPr>
              <w:pStyle w:val="18"/>
              <w:spacing w:after="0" w:line="480" w:lineRule="auto"/>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项目名称</w:t>
            </w:r>
          </w:p>
        </w:tc>
        <w:tc>
          <w:tcPr>
            <w:tcW w:w="7287" w:type="dxa"/>
            <w:gridSpan w:val="5"/>
            <w:vAlign w:val="center"/>
          </w:tcPr>
          <w:p w14:paraId="3B2A1BBC">
            <w:pPr>
              <w:pStyle w:val="18"/>
              <w:spacing w:after="0" w:line="480" w:lineRule="auto"/>
              <w:jc w:val="center"/>
              <w:rPr>
                <w:rFonts w:hint="eastAsia" w:ascii="宋体" w:hAnsi="宋体" w:eastAsia="宋体" w:cs="宋体"/>
                <w:bCs/>
                <w:color w:val="auto"/>
                <w:sz w:val="24"/>
                <w:szCs w:val="24"/>
                <w:highlight w:val="none"/>
              </w:rPr>
            </w:pPr>
          </w:p>
        </w:tc>
      </w:tr>
      <w:tr w14:paraId="712E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93" w:type="dxa"/>
            <w:vAlign w:val="center"/>
          </w:tcPr>
          <w:p w14:paraId="63AF0B39">
            <w:pPr>
              <w:pStyle w:val="18"/>
              <w:spacing w:after="0" w:line="480" w:lineRule="auto"/>
              <w:jc w:val="center"/>
              <w:rPr>
                <w:rFonts w:hint="eastAsia" w:ascii="宋体" w:hAnsi="宋体" w:eastAsia="宋体" w:cs="宋体"/>
                <w:bCs/>
                <w:color w:val="auto"/>
                <w:sz w:val="24"/>
                <w:szCs w:val="24"/>
                <w:highlight w:val="none"/>
                <w:lang w:eastAsia="zh-CN"/>
              </w:rPr>
            </w:pPr>
            <w:r>
              <w:rPr>
                <w:rFonts w:hint="eastAsia" w:cs="宋体"/>
                <w:bCs/>
                <w:color w:val="auto"/>
                <w:sz w:val="24"/>
                <w:szCs w:val="24"/>
                <w:highlight w:val="none"/>
                <w:lang w:eastAsia="zh-CN"/>
              </w:rPr>
              <w:t>项目编号</w:t>
            </w:r>
          </w:p>
        </w:tc>
        <w:tc>
          <w:tcPr>
            <w:tcW w:w="7287" w:type="dxa"/>
            <w:gridSpan w:val="5"/>
            <w:vAlign w:val="center"/>
          </w:tcPr>
          <w:p w14:paraId="7BB093B3">
            <w:pPr>
              <w:pStyle w:val="18"/>
              <w:spacing w:after="0" w:line="480" w:lineRule="auto"/>
              <w:jc w:val="center"/>
              <w:rPr>
                <w:rFonts w:hint="eastAsia" w:ascii="宋体" w:hAnsi="宋体" w:eastAsia="宋体" w:cs="宋体"/>
                <w:bCs/>
                <w:color w:val="auto"/>
                <w:sz w:val="24"/>
                <w:szCs w:val="24"/>
                <w:highlight w:val="none"/>
              </w:rPr>
            </w:pPr>
          </w:p>
        </w:tc>
      </w:tr>
      <w:tr w14:paraId="305B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93" w:type="dxa"/>
            <w:vAlign w:val="center"/>
          </w:tcPr>
          <w:p w14:paraId="6FCC83CC">
            <w:pPr>
              <w:pStyle w:val="18"/>
              <w:spacing w:after="0" w:line="480" w:lineRule="auto"/>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供应商名称</w:t>
            </w:r>
          </w:p>
        </w:tc>
        <w:tc>
          <w:tcPr>
            <w:tcW w:w="7287" w:type="dxa"/>
            <w:gridSpan w:val="5"/>
            <w:vAlign w:val="center"/>
          </w:tcPr>
          <w:p w14:paraId="00AA7000">
            <w:pPr>
              <w:pStyle w:val="18"/>
              <w:spacing w:after="0" w:line="480" w:lineRule="auto"/>
              <w:jc w:val="center"/>
              <w:rPr>
                <w:rFonts w:hint="eastAsia" w:ascii="宋体" w:hAnsi="宋体" w:eastAsia="宋体" w:cs="宋体"/>
                <w:bCs/>
                <w:color w:val="auto"/>
                <w:sz w:val="24"/>
                <w:szCs w:val="24"/>
                <w:highlight w:val="none"/>
              </w:rPr>
            </w:pPr>
          </w:p>
        </w:tc>
      </w:tr>
      <w:tr w14:paraId="3760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6" w:hRule="atLeast"/>
          <w:jc w:val="center"/>
        </w:trPr>
        <w:tc>
          <w:tcPr>
            <w:tcW w:w="2093" w:type="dxa"/>
            <w:vAlign w:val="center"/>
          </w:tcPr>
          <w:p w14:paraId="3C0BCF21">
            <w:pPr>
              <w:pStyle w:val="18"/>
              <w:spacing w:after="0" w:line="480" w:lineRule="auto"/>
              <w:jc w:val="center"/>
              <w:rPr>
                <w:rFonts w:hint="eastAsia" w:ascii="宋体" w:hAnsi="宋体" w:eastAsia="宋体" w:cs="宋体"/>
                <w:bCs/>
                <w:color w:val="auto"/>
                <w:sz w:val="24"/>
                <w:szCs w:val="24"/>
                <w:highlight w:val="none"/>
              </w:rPr>
            </w:pPr>
            <w:r>
              <w:rPr>
                <w:rFonts w:hint="eastAsia" w:cs="宋体"/>
                <w:bCs/>
                <w:color w:val="auto"/>
                <w:sz w:val="24"/>
                <w:szCs w:val="24"/>
                <w:highlight w:val="none"/>
                <w:lang w:eastAsia="zh-CN"/>
              </w:rPr>
              <w:t>谈判</w:t>
            </w:r>
            <w:r>
              <w:rPr>
                <w:rFonts w:hint="eastAsia" w:ascii="宋体" w:hAnsi="宋体" w:eastAsia="宋体" w:cs="宋体"/>
                <w:bCs/>
                <w:color w:val="auto"/>
                <w:sz w:val="24"/>
                <w:szCs w:val="24"/>
                <w:highlight w:val="none"/>
              </w:rPr>
              <w:t>报价（元）</w:t>
            </w:r>
          </w:p>
        </w:tc>
        <w:tc>
          <w:tcPr>
            <w:tcW w:w="7287" w:type="dxa"/>
            <w:gridSpan w:val="5"/>
            <w:vAlign w:val="center"/>
          </w:tcPr>
          <w:p w14:paraId="2614EDA8">
            <w:pPr>
              <w:pStyle w:val="18"/>
              <w:spacing w:after="0"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413030A">
            <w:pPr>
              <w:pStyle w:val="18"/>
              <w:spacing w:after="0"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7D2026CF">
            <w:pPr>
              <w:spacing w:after="0"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（响应人应在此填列第一次报价，但以响应人最后一次的</w:t>
            </w:r>
            <w:r>
              <w:rPr>
                <w:rFonts w:hint="eastAsia" w:cs="宋体"/>
                <w:color w:val="auto"/>
                <w:sz w:val="24"/>
                <w:szCs w:val="24"/>
                <w:highlight w:val="none"/>
                <w:lang w:eastAsia="zh-CN"/>
              </w:rPr>
              <w:t>谈判</w:t>
            </w:r>
            <w:r>
              <w:rPr>
                <w:rFonts w:hint="eastAsia" w:ascii="宋体" w:hAnsi="宋体" w:eastAsia="宋体" w:cs="宋体"/>
                <w:color w:val="auto"/>
                <w:sz w:val="24"/>
                <w:szCs w:val="24"/>
                <w:highlight w:val="none"/>
              </w:rPr>
              <w:t>报价为成交价）</w:t>
            </w:r>
          </w:p>
        </w:tc>
      </w:tr>
      <w:tr w14:paraId="2502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093" w:type="dxa"/>
            <w:vAlign w:val="bottom"/>
          </w:tcPr>
          <w:p w14:paraId="093F5A1F">
            <w:pPr>
              <w:pStyle w:val="18"/>
              <w:spacing w:after="0" w:line="48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项目负责人姓名</w:t>
            </w:r>
          </w:p>
        </w:tc>
        <w:tc>
          <w:tcPr>
            <w:tcW w:w="1573" w:type="dxa"/>
            <w:vAlign w:val="bottom"/>
          </w:tcPr>
          <w:p w14:paraId="5FA05D1D">
            <w:pPr>
              <w:pStyle w:val="18"/>
              <w:spacing w:after="0" w:line="480" w:lineRule="auto"/>
              <w:jc w:val="center"/>
              <w:rPr>
                <w:rFonts w:hint="eastAsia" w:ascii="宋体" w:hAnsi="宋体" w:eastAsia="宋体" w:cs="宋体"/>
                <w:color w:val="auto"/>
                <w:sz w:val="24"/>
                <w:szCs w:val="24"/>
                <w:highlight w:val="none"/>
                <w:lang w:val="en-US" w:eastAsia="zh-CN" w:bidi="ar-SA"/>
              </w:rPr>
            </w:pPr>
          </w:p>
        </w:tc>
        <w:tc>
          <w:tcPr>
            <w:tcW w:w="1429" w:type="dxa"/>
            <w:vAlign w:val="bottom"/>
          </w:tcPr>
          <w:p w14:paraId="01FD0A6D">
            <w:pPr>
              <w:pStyle w:val="18"/>
              <w:spacing w:after="0" w:line="48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身份证号码</w:t>
            </w:r>
          </w:p>
        </w:tc>
        <w:tc>
          <w:tcPr>
            <w:tcW w:w="1428" w:type="dxa"/>
            <w:vAlign w:val="bottom"/>
          </w:tcPr>
          <w:p w14:paraId="67102938">
            <w:pPr>
              <w:pStyle w:val="18"/>
              <w:spacing w:after="0" w:line="480" w:lineRule="auto"/>
              <w:jc w:val="center"/>
              <w:rPr>
                <w:rFonts w:hint="eastAsia" w:ascii="宋体" w:hAnsi="宋体" w:eastAsia="宋体" w:cs="宋体"/>
                <w:color w:val="auto"/>
                <w:sz w:val="24"/>
                <w:szCs w:val="24"/>
                <w:highlight w:val="none"/>
                <w:lang w:val="en-US" w:eastAsia="zh-CN" w:bidi="ar-SA"/>
              </w:rPr>
            </w:pPr>
          </w:p>
        </w:tc>
        <w:tc>
          <w:tcPr>
            <w:tcW w:w="1429" w:type="dxa"/>
            <w:vAlign w:val="bottom"/>
          </w:tcPr>
          <w:p w14:paraId="63F20727">
            <w:pPr>
              <w:pStyle w:val="18"/>
              <w:spacing w:after="0" w:line="480" w:lineRule="auto"/>
              <w:jc w:val="center"/>
              <w:rPr>
                <w:rFonts w:hint="default" w:ascii="宋体" w:hAnsi="宋体" w:eastAsia="宋体" w:cs="宋体"/>
                <w:color w:val="auto"/>
                <w:sz w:val="24"/>
                <w:szCs w:val="24"/>
                <w:highlight w:val="none"/>
                <w:lang w:val="en-US" w:eastAsia="zh-CN" w:bidi="ar-SA"/>
              </w:rPr>
            </w:pPr>
            <w:r>
              <w:rPr>
                <w:rFonts w:hint="eastAsia" w:cs="宋体"/>
                <w:color w:val="auto"/>
                <w:sz w:val="24"/>
                <w:szCs w:val="24"/>
                <w:highlight w:val="none"/>
                <w:lang w:val="en-US" w:eastAsia="zh-CN" w:bidi="ar-SA"/>
              </w:rPr>
              <w:t>手机号码</w:t>
            </w:r>
          </w:p>
        </w:tc>
        <w:tc>
          <w:tcPr>
            <w:tcW w:w="1428" w:type="dxa"/>
            <w:vAlign w:val="center"/>
          </w:tcPr>
          <w:p w14:paraId="3BEF6BC0">
            <w:pPr>
              <w:pStyle w:val="18"/>
              <w:spacing w:after="0" w:line="480" w:lineRule="auto"/>
              <w:jc w:val="center"/>
              <w:rPr>
                <w:rFonts w:hint="eastAsia" w:ascii="宋体" w:hAnsi="宋体" w:eastAsia="宋体" w:cs="宋体"/>
                <w:color w:val="auto"/>
                <w:sz w:val="24"/>
                <w:szCs w:val="24"/>
                <w:highlight w:val="none"/>
                <w:lang w:val="en-US" w:eastAsia="zh-CN" w:bidi="ar-SA"/>
              </w:rPr>
            </w:pPr>
          </w:p>
        </w:tc>
      </w:tr>
      <w:tr w14:paraId="2904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093" w:type="dxa"/>
            <w:vAlign w:val="center"/>
          </w:tcPr>
          <w:p w14:paraId="034607E2">
            <w:pPr>
              <w:pStyle w:val="18"/>
              <w:spacing w:after="0" w:line="480" w:lineRule="auto"/>
              <w:jc w:val="center"/>
              <w:rPr>
                <w:rFonts w:hint="eastAsia" w:ascii="宋体" w:hAnsi="宋体" w:eastAsia="宋体" w:cs="宋体"/>
                <w:bCs/>
                <w:color w:val="auto"/>
                <w:sz w:val="24"/>
                <w:szCs w:val="24"/>
                <w:highlight w:val="none"/>
              </w:rPr>
            </w:pPr>
            <w:r>
              <w:rPr>
                <w:rFonts w:hint="eastAsia" w:cs="宋体"/>
                <w:b/>
                <w:color w:val="auto"/>
                <w:sz w:val="24"/>
                <w:szCs w:val="24"/>
                <w:highlight w:val="none"/>
                <w:lang w:val="en-US" w:eastAsia="zh-CN"/>
              </w:rPr>
              <w:t xml:space="preserve"> 采购内容</w:t>
            </w:r>
          </w:p>
        </w:tc>
        <w:tc>
          <w:tcPr>
            <w:tcW w:w="7287" w:type="dxa"/>
            <w:gridSpan w:val="5"/>
            <w:vAlign w:val="center"/>
          </w:tcPr>
          <w:p w14:paraId="133E3B31">
            <w:pPr>
              <w:pStyle w:val="18"/>
              <w:spacing w:after="0" w:line="480" w:lineRule="auto"/>
              <w:jc w:val="center"/>
              <w:rPr>
                <w:rFonts w:hint="eastAsia" w:ascii="宋体" w:hAnsi="宋体" w:eastAsia="宋体" w:cs="宋体"/>
                <w:bCs/>
                <w:color w:val="auto"/>
                <w:sz w:val="24"/>
                <w:szCs w:val="24"/>
                <w:highlight w:val="none"/>
              </w:rPr>
            </w:pPr>
          </w:p>
        </w:tc>
      </w:tr>
      <w:tr w14:paraId="35B5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093" w:type="dxa"/>
            <w:vAlign w:val="bottom"/>
          </w:tcPr>
          <w:p w14:paraId="30443E06">
            <w:pPr>
              <w:pStyle w:val="18"/>
              <w:spacing w:after="0" w:line="48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合同履行期限</w:t>
            </w:r>
          </w:p>
        </w:tc>
        <w:tc>
          <w:tcPr>
            <w:tcW w:w="7287" w:type="dxa"/>
            <w:gridSpan w:val="5"/>
            <w:vAlign w:val="center"/>
          </w:tcPr>
          <w:p w14:paraId="051E4E12">
            <w:pPr>
              <w:pStyle w:val="18"/>
              <w:spacing w:after="0" w:line="480" w:lineRule="auto"/>
              <w:jc w:val="center"/>
              <w:rPr>
                <w:rFonts w:hint="eastAsia" w:ascii="宋体" w:hAnsi="宋体" w:eastAsia="宋体" w:cs="宋体"/>
                <w:bCs/>
                <w:color w:val="auto"/>
                <w:sz w:val="24"/>
                <w:szCs w:val="24"/>
                <w:highlight w:val="none"/>
              </w:rPr>
            </w:pPr>
          </w:p>
        </w:tc>
      </w:tr>
      <w:tr w14:paraId="3D06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3" w:type="dxa"/>
            <w:vAlign w:val="bottom"/>
          </w:tcPr>
          <w:p w14:paraId="451DC215">
            <w:pPr>
              <w:pStyle w:val="18"/>
              <w:spacing w:after="0" w:line="480" w:lineRule="auto"/>
              <w:jc w:val="center"/>
              <w:rPr>
                <w:rFonts w:hint="eastAsia" w:ascii="宋体" w:hAnsi="宋体" w:eastAsia="宋体" w:cs="宋体"/>
                <w:bCs/>
                <w:color w:val="auto"/>
                <w:sz w:val="24"/>
                <w:szCs w:val="24"/>
                <w:highlight w:val="none"/>
                <w:lang w:eastAsia="zh-CN"/>
              </w:rPr>
            </w:pPr>
            <w:r>
              <w:rPr>
                <w:rFonts w:hint="eastAsia" w:cs="宋体"/>
                <w:bCs/>
                <w:color w:val="auto"/>
                <w:sz w:val="24"/>
                <w:szCs w:val="24"/>
                <w:highlight w:val="none"/>
                <w:lang w:val="en-US" w:eastAsia="zh-CN"/>
              </w:rPr>
              <w:t>质量要求</w:t>
            </w:r>
          </w:p>
        </w:tc>
        <w:tc>
          <w:tcPr>
            <w:tcW w:w="7287" w:type="dxa"/>
            <w:gridSpan w:val="5"/>
            <w:vAlign w:val="center"/>
          </w:tcPr>
          <w:p w14:paraId="43952311">
            <w:pPr>
              <w:pStyle w:val="18"/>
              <w:spacing w:after="0" w:line="480" w:lineRule="auto"/>
              <w:jc w:val="center"/>
              <w:rPr>
                <w:rFonts w:hint="eastAsia" w:ascii="宋体" w:hAnsi="宋体" w:eastAsia="宋体" w:cs="宋体"/>
                <w:bCs/>
                <w:color w:val="auto"/>
                <w:sz w:val="24"/>
                <w:szCs w:val="24"/>
                <w:highlight w:val="none"/>
              </w:rPr>
            </w:pPr>
          </w:p>
        </w:tc>
      </w:tr>
      <w:tr w14:paraId="07FF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93" w:type="dxa"/>
            <w:vAlign w:val="bottom"/>
          </w:tcPr>
          <w:p w14:paraId="1AF544B0">
            <w:pPr>
              <w:pStyle w:val="18"/>
              <w:spacing w:after="0" w:line="480" w:lineRule="auto"/>
              <w:jc w:val="center"/>
              <w:rPr>
                <w:rFonts w:hint="eastAsia" w:ascii="宋体" w:hAnsi="宋体" w:eastAsia="宋体" w:cs="宋体"/>
                <w:bCs/>
                <w:color w:val="auto"/>
                <w:sz w:val="24"/>
                <w:szCs w:val="24"/>
                <w:highlight w:val="none"/>
                <w:lang w:val="en-US" w:eastAsia="zh-CN"/>
              </w:rPr>
            </w:pPr>
            <w:r>
              <w:rPr>
                <w:rFonts w:hint="eastAsia" w:cs="宋体"/>
                <w:bCs/>
                <w:color w:val="auto"/>
                <w:sz w:val="24"/>
                <w:szCs w:val="24"/>
                <w:highlight w:val="none"/>
                <w:lang w:val="en-US" w:eastAsia="zh-CN"/>
              </w:rPr>
              <w:t>交验地点</w:t>
            </w:r>
          </w:p>
        </w:tc>
        <w:tc>
          <w:tcPr>
            <w:tcW w:w="7287" w:type="dxa"/>
            <w:gridSpan w:val="5"/>
            <w:vAlign w:val="center"/>
          </w:tcPr>
          <w:p w14:paraId="56F848EC">
            <w:pPr>
              <w:pStyle w:val="18"/>
              <w:spacing w:after="0" w:line="480" w:lineRule="auto"/>
              <w:jc w:val="center"/>
              <w:rPr>
                <w:rFonts w:hint="eastAsia" w:ascii="宋体" w:hAnsi="宋体" w:eastAsia="宋体" w:cs="宋体"/>
                <w:bCs/>
                <w:color w:val="auto"/>
                <w:sz w:val="24"/>
                <w:szCs w:val="24"/>
                <w:highlight w:val="none"/>
              </w:rPr>
            </w:pPr>
          </w:p>
        </w:tc>
      </w:tr>
      <w:tr w14:paraId="6EE8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093" w:type="dxa"/>
            <w:vAlign w:val="bottom"/>
          </w:tcPr>
          <w:p w14:paraId="332BBB80">
            <w:pPr>
              <w:pStyle w:val="18"/>
              <w:spacing w:after="0" w:line="480" w:lineRule="auto"/>
              <w:jc w:val="center"/>
              <w:rPr>
                <w:rFonts w:hint="default" w:cs="宋体"/>
                <w:bCs/>
                <w:color w:val="auto"/>
                <w:sz w:val="24"/>
                <w:szCs w:val="24"/>
                <w:highlight w:val="none"/>
                <w:lang w:val="en-US" w:eastAsia="zh-CN"/>
              </w:rPr>
            </w:pPr>
            <w:r>
              <w:rPr>
                <w:rFonts w:hint="eastAsia" w:cs="宋体"/>
                <w:bCs/>
                <w:color w:val="auto"/>
                <w:sz w:val="24"/>
                <w:szCs w:val="24"/>
                <w:highlight w:val="none"/>
                <w:lang w:val="en-US" w:eastAsia="zh-CN"/>
              </w:rPr>
              <w:t>质保期</w:t>
            </w:r>
          </w:p>
        </w:tc>
        <w:tc>
          <w:tcPr>
            <w:tcW w:w="7287" w:type="dxa"/>
            <w:gridSpan w:val="5"/>
            <w:vAlign w:val="center"/>
          </w:tcPr>
          <w:p w14:paraId="49CB961D">
            <w:pPr>
              <w:pStyle w:val="18"/>
              <w:spacing w:after="0" w:line="480" w:lineRule="auto"/>
              <w:jc w:val="center"/>
              <w:rPr>
                <w:rFonts w:hint="eastAsia" w:ascii="宋体" w:hAnsi="宋体" w:eastAsia="宋体" w:cs="宋体"/>
                <w:bCs/>
                <w:color w:val="auto"/>
                <w:sz w:val="24"/>
                <w:szCs w:val="24"/>
                <w:highlight w:val="none"/>
              </w:rPr>
            </w:pPr>
          </w:p>
        </w:tc>
      </w:tr>
      <w:tr w14:paraId="55D2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093" w:type="dxa"/>
            <w:vAlign w:val="bottom"/>
          </w:tcPr>
          <w:p w14:paraId="3F9EF279">
            <w:pPr>
              <w:pStyle w:val="18"/>
              <w:spacing w:after="0" w:line="480" w:lineRule="auto"/>
              <w:jc w:val="center"/>
              <w:rPr>
                <w:rFonts w:hint="eastAsia" w:cs="宋体"/>
                <w:bCs/>
                <w:color w:val="auto"/>
                <w:sz w:val="24"/>
                <w:szCs w:val="24"/>
                <w:highlight w:val="none"/>
                <w:lang w:val="en-US" w:eastAsia="zh-CN"/>
              </w:rPr>
            </w:pPr>
            <w:r>
              <w:rPr>
                <w:rFonts w:hint="eastAsia" w:cs="宋体"/>
                <w:bCs/>
                <w:color w:val="auto"/>
                <w:sz w:val="24"/>
                <w:szCs w:val="24"/>
                <w:highlight w:val="none"/>
                <w:lang w:val="en-US" w:eastAsia="zh-CN"/>
              </w:rPr>
              <w:t>投标有效期</w:t>
            </w:r>
          </w:p>
        </w:tc>
        <w:tc>
          <w:tcPr>
            <w:tcW w:w="7287" w:type="dxa"/>
            <w:gridSpan w:val="5"/>
            <w:vAlign w:val="center"/>
          </w:tcPr>
          <w:p w14:paraId="7842B4B0">
            <w:pPr>
              <w:pStyle w:val="18"/>
              <w:spacing w:after="0" w:line="480" w:lineRule="auto"/>
              <w:jc w:val="center"/>
              <w:rPr>
                <w:rFonts w:hint="eastAsia" w:ascii="宋体" w:hAnsi="宋体" w:eastAsia="宋体" w:cs="宋体"/>
                <w:bCs/>
                <w:color w:val="auto"/>
                <w:sz w:val="24"/>
                <w:szCs w:val="24"/>
                <w:highlight w:val="none"/>
              </w:rPr>
            </w:pPr>
          </w:p>
        </w:tc>
      </w:tr>
      <w:tr w14:paraId="695A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093" w:type="dxa"/>
            <w:vAlign w:val="center"/>
          </w:tcPr>
          <w:p w14:paraId="17A59030">
            <w:pPr>
              <w:pStyle w:val="18"/>
              <w:spacing w:after="0" w:line="240" w:lineRule="auto"/>
              <w:jc w:val="center"/>
              <w:rPr>
                <w:rFonts w:hint="eastAsia" w:cs="宋体"/>
                <w:bCs/>
                <w:color w:val="auto"/>
                <w:sz w:val="24"/>
                <w:szCs w:val="24"/>
                <w:highlight w:val="none"/>
                <w:lang w:val="en-US" w:eastAsia="zh-CN"/>
              </w:rPr>
            </w:pPr>
            <w:r>
              <w:rPr>
                <w:rFonts w:hint="eastAsia" w:cs="宋体"/>
                <w:bCs/>
                <w:color w:val="auto"/>
                <w:sz w:val="24"/>
                <w:szCs w:val="24"/>
                <w:highlight w:val="none"/>
                <w:lang w:val="en-US" w:eastAsia="zh-CN"/>
              </w:rPr>
              <w:t>需要说明的其他问题</w:t>
            </w:r>
          </w:p>
        </w:tc>
        <w:tc>
          <w:tcPr>
            <w:tcW w:w="7287" w:type="dxa"/>
            <w:gridSpan w:val="5"/>
            <w:vAlign w:val="center"/>
          </w:tcPr>
          <w:p w14:paraId="103F3BD6">
            <w:pPr>
              <w:pStyle w:val="18"/>
              <w:spacing w:after="0" w:line="480" w:lineRule="auto"/>
              <w:jc w:val="center"/>
              <w:rPr>
                <w:rFonts w:hint="eastAsia" w:ascii="宋体" w:hAnsi="宋体" w:eastAsia="宋体" w:cs="宋体"/>
                <w:bCs/>
                <w:color w:val="auto"/>
                <w:sz w:val="24"/>
                <w:szCs w:val="24"/>
                <w:highlight w:val="none"/>
              </w:rPr>
            </w:pPr>
          </w:p>
        </w:tc>
      </w:tr>
    </w:tbl>
    <w:p w14:paraId="17A67CD1">
      <w:pPr>
        <w:adjustRightInd w:val="0"/>
        <w:snapToGrid w:val="0"/>
        <w:spacing w:after="0"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rPr>
        <w:t>总报价以元为单位，保留小数点后两位，小数点后第三位“四舍五入”。</w:t>
      </w:r>
    </w:p>
    <w:p w14:paraId="4C7EE2A2">
      <w:pPr>
        <w:snapToGrid w:val="0"/>
        <w:spacing w:after="0" w:line="480" w:lineRule="auto"/>
        <w:ind w:right="641" w:firstLine="2160" w:firstLineChars="900"/>
        <w:jc w:val="right"/>
        <w:rPr>
          <w:rFonts w:hint="eastAsia" w:ascii="宋体" w:hAnsi="宋体" w:eastAsia="宋体" w:cs="宋体"/>
          <w:color w:val="auto"/>
          <w:sz w:val="24"/>
          <w:szCs w:val="24"/>
          <w:highlight w:val="none"/>
        </w:rPr>
      </w:pPr>
    </w:p>
    <w:p w14:paraId="043ACB74">
      <w:pPr>
        <w:snapToGrid w:val="0"/>
        <w:spacing w:after="0" w:line="480" w:lineRule="auto"/>
        <w:ind w:right="641" w:firstLine="2160" w:firstLineChars="900"/>
        <w:jc w:val="righ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供应商（电子签章）</w:t>
      </w:r>
      <w:r>
        <w:rPr>
          <w:rFonts w:hint="eastAsia" w:cs="宋体"/>
          <w:color w:val="auto"/>
          <w:sz w:val="24"/>
          <w:szCs w:val="24"/>
          <w:highlight w:val="none"/>
          <w:lang w:eastAsia="zh-CN"/>
        </w:rPr>
        <w:t>：</w:t>
      </w:r>
    </w:p>
    <w:p w14:paraId="02767ABE">
      <w:pPr>
        <w:snapToGrid w:val="0"/>
        <w:spacing w:after="0" w:line="480" w:lineRule="auto"/>
        <w:ind w:right="641"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法定代表人（</w:t>
      </w:r>
      <w:r>
        <w:rPr>
          <w:rFonts w:hint="eastAsia" w:cs="宋体"/>
          <w:color w:val="auto"/>
          <w:kern w:val="2"/>
          <w:sz w:val="24"/>
          <w:szCs w:val="24"/>
          <w:highlight w:val="none"/>
          <w:lang w:val="en-US" w:eastAsia="zh-CN" w:bidi="ar-SA"/>
        </w:rPr>
        <w:t>电子签名或签章</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w:t>
      </w:r>
    </w:p>
    <w:p w14:paraId="34E3EAA0">
      <w:pPr>
        <w:pStyle w:val="12"/>
        <w:spacing w:after="0" w:line="360" w:lineRule="auto"/>
        <w:ind w:left="0"/>
        <w:jc w:val="center"/>
        <w:outlineLvl w:val="6"/>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期： </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年  </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月</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w:t>
      </w:r>
    </w:p>
    <w:p w14:paraId="570684BC">
      <w:pP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br w:type="page"/>
      </w:r>
    </w:p>
    <w:p w14:paraId="2D980517">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w:t>
      </w:r>
      <w:r>
        <w:rPr>
          <w:rFonts w:hint="eastAsia" w:ascii="宋体" w:hAnsi="宋体" w:eastAsia="宋体" w:cs="宋体"/>
          <w:b/>
          <w:bCs/>
          <w:color w:val="auto"/>
          <w:kern w:val="2"/>
          <w:sz w:val="24"/>
          <w:szCs w:val="24"/>
          <w:highlight w:val="none"/>
          <w:lang w:val="en-US" w:eastAsia="zh-CN" w:bidi="ar-SA"/>
        </w:rPr>
        <w:t>供应商资格条件及履约承诺函</w:t>
      </w:r>
    </w:p>
    <w:p w14:paraId="746266D3">
      <w:pPr>
        <w:keepNext w:val="0"/>
        <w:keepLines w:val="0"/>
        <w:pageBreakBefore w:val="0"/>
        <w:widowControl w:val="0"/>
        <w:kinsoku/>
        <w:wordWrap/>
        <w:overflowPunct/>
        <w:topLinePunct w:val="0"/>
        <w:autoSpaceDE w:val="0"/>
        <w:autoSpaceDN w:val="0"/>
        <w:bidi w:val="0"/>
        <w:adjustRightInd/>
        <w:snapToGrid/>
        <w:spacing w:after="0" w:line="360" w:lineRule="auto"/>
        <w:ind w:right="0"/>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致：(采购人名称）</w:t>
      </w:r>
    </w:p>
    <w:p w14:paraId="44BB59F5">
      <w:pPr>
        <w:keepNext w:val="0"/>
        <w:keepLines w:val="0"/>
        <w:pageBreakBefore w:val="0"/>
        <w:widowControl/>
        <w:kinsoku/>
        <w:wordWrap w:val="0"/>
        <w:overflowPunct w:val="0"/>
        <w:topLinePunct/>
        <w:autoSpaceDE/>
        <w:autoSpaceDN/>
        <w:bidi w:val="0"/>
        <w:adjustRightInd/>
        <w:snapToGrid/>
        <w:spacing w:after="0" w:line="360" w:lineRule="auto"/>
        <w:ind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在采购编号为</w:t>
      </w:r>
      <w:r>
        <w:rPr>
          <w:rFonts w:hint="eastAsia" w:cs="宋体"/>
          <w:b/>
          <w:bCs/>
          <w:color w:val="auto"/>
          <w:kern w:val="2"/>
          <w:sz w:val="24"/>
          <w:szCs w:val="24"/>
          <w:highlight w:val="none"/>
          <w:u w:val="single"/>
          <w:lang w:val="en-US" w:eastAsia="zh-CN" w:bidi="ar-SA"/>
        </w:rPr>
        <w:t xml:space="preserve">          </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u w:val="single"/>
          <w:lang w:val="en-US" w:eastAsia="zh-CN" w:bidi="ar-SA"/>
        </w:rPr>
        <w:t xml:space="preserve"> </w:t>
      </w:r>
      <w:r>
        <w:rPr>
          <w:rFonts w:hint="eastAsia" w:cs="宋体"/>
          <w:b/>
          <w:bCs/>
          <w:color w:val="auto"/>
          <w:kern w:val="2"/>
          <w:sz w:val="24"/>
          <w:szCs w:val="24"/>
          <w:highlight w:val="none"/>
          <w:u w:val="single"/>
          <w:lang w:val="en-US" w:eastAsia="zh-CN" w:bidi="ar-SA"/>
        </w:rPr>
        <w:t xml:space="preserve">  </w:t>
      </w:r>
      <w:r>
        <w:rPr>
          <w:rFonts w:hint="eastAsia" w:ascii="宋体" w:hAnsi="宋体" w:eastAsia="宋体" w:cs="宋体"/>
          <w:b/>
          <w:bCs/>
          <w:color w:val="auto"/>
          <w:kern w:val="2"/>
          <w:sz w:val="24"/>
          <w:szCs w:val="24"/>
          <w:highlight w:val="none"/>
          <w:u w:val="single"/>
          <w:lang w:val="en-US" w:eastAsia="zh-CN" w:bidi="ar-SA"/>
        </w:rPr>
        <w:t>（项目名称</w:t>
      </w:r>
      <w:r>
        <w:rPr>
          <w:rFonts w:hint="eastAsia" w:cs="宋体"/>
          <w:b/>
          <w:bCs/>
          <w:color w:val="auto"/>
          <w:kern w:val="2"/>
          <w:sz w:val="24"/>
          <w:szCs w:val="24"/>
          <w:highlight w:val="none"/>
          <w:u w:val="single"/>
          <w:lang w:val="en-US" w:eastAsia="zh-CN" w:bidi="ar-SA"/>
        </w:rPr>
        <w:t xml:space="preserve"> </w:t>
      </w:r>
      <w:r>
        <w:rPr>
          <w:rFonts w:hint="eastAsia" w:ascii="宋体" w:hAnsi="宋体" w:eastAsia="宋体" w:cs="宋体"/>
          <w:b/>
          <w:bCs/>
          <w:color w:val="auto"/>
          <w:kern w:val="2"/>
          <w:sz w:val="24"/>
          <w:szCs w:val="24"/>
          <w:highlight w:val="none"/>
          <w:u w:val="single"/>
          <w:lang w:val="en-US" w:eastAsia="zh-CN" w:bidi="ar-SA"/>
        </w:rPr>
        <w:t>）</w:t>
      </w:r>
      <w:r>
        <w:rPr>
          <w:rFonts w:hint="eastAsia" w:cs="宋体"/>
          <w:b/>
          <w:bCs/>
          <w:color w:val="auto"/>
          <w:kern w:val="2"/>
          <w:sz w:val="24"/>
          <w:szCs w:val="24"/>
          <w:highlight w:val="none"/>
          <w:u w:val="single"/>
          <w:lang w:val="en-US" w:eastAsia="zh-CN" w:bidi="ar-SA"/>
        </w:rPr>
        <w:t xml:space="preserve"> </w:t>
      </w:r>
      <w:r>
        <w:rPr>
          <w:rFonts w:hint="eastAsia" w:ascii="宋体" w:hAnsi="宋体" w:eastAsia="宋体" w:cs="宋体"/>
          <w:b/>
          <w:bCs/>
          <w:color w:val="auto"/>
          <w:kern w:val="2"/>
          <w:sz w:val="24"/>
          <w:szCs w:val="24"/>
          <w:highlight w:val="none"/>
          <w:lang w:val="en-US" w:eastAsia="zh-CN" w:bidi="ar-SA"/>
        </w:rPr>
        <w:t>采购活动中，我单位严格遵守《中华人民共和国政府采购法》及相关法律法规，坚守公开、公平、公正和诚实信用的原则，依法诚信经营，无条件遵守本次政府采购活动的各项规定。我公司郑重承诺：</w:t>
      </w:r>
    </w:p>
    <w:p w14:paraId="3944B705">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一、我公司具备《中华人民共和国政府采购法》第二十二条第一款规定的六项条件（具</w:t>
      </w:r>
    </w:p>
    <w:p w14:paraId="145E63A3">
      <w:pPr>
        <w:keepNext w:val="0"/>
        <w:keepLines w:val="0"/>
        <w:pageBreakBefore w:val="0"/>
        <w:widowControl/>
        <w:kinsoku/>
        <w:wordWrap w:val="0"/>
        <w:overflowPunct w:val="0"/>
        <w:topLinePunct/>
        <w:autoSpaceDE/>
        <w:autoSpaceDN/>
        <w:bidi w:val="0"/>
        <w:adjustRightInd/>
        <w:snapToGrid/>
        <w:spacing w:after="0" w:line="360" w:lineRule="auto"/>
        <w:ind w:right="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法律、行政法规规定的其他条件。）。</w:t>
      </w:r>
    </w:p>
    <w:p w14:paraId="0CB18C0D">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二、我公司为本项目所提供的货物或服务未侵犯知识产权。</w:t>
      </w:r>
    </w:p>
    <w:p w14:paraId="09D5E235">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三、我公司参与本项目政府采购活动时不存在被有关部门禁止参与政府采购活动且在</w:t>
      </w:r>
    </w:p>
    <w:p w14:paraId="196F77F8">
      <w:pPr>
        <w:keepNext w:val="0"/>
        <w:keepLines w:val="0"/>
        <w:pageBreakBefore w:val="0"/>
        <w:widowControl/>
        <w:kinsoku/>
        <w:wordWrap w:val="0"/>
        <w:overflowPunct w:val="0"/>
        <w:topLinePunct/>
        <w:autoSpaceDE/>
        <w:autoSpaceDN/>
        <w:bidi w:val="0"/>
        <w:adjustRightInd/>
        <w:snapToGrid/>
        <w:spacing w:after="0" w:line="360" w:lineRule="auto"/>
        <w:ind w:right="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有效期内的情况。</w:t>
      </w:r>
    </w:p>
    <w:p w14:paraId="162A134E">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四、我公司参与本项目投标， 严格遵守政府采购相关法律法规，不造假，不围标、串标、陪标。我公司已清楚，如违反上述要求，投标文件将作无效处理，被列入不良记录名单并在网上曝光，同时将被提请政府采购监督管理部门给予一定年限内禁止参与政府采购活动或其他处罚。</w:t>
      </w:r>
    </w:p>
    <w:p w14:paraId="791B9E0A">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五、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2FE3B744">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六、我公司承诺中标后项目不转包，未经采购人同意不进行分包。</w:t>
      </w:r>
    </w:p>
    <w:p w14:paraId="3F20BDF5">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七、我公司保证，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公司承担全部责任。</w:t>
      </w:r>
    </w:p>
    <w:p w14:paraId="0ABB84E9">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八、我公司承诺不向国家工作人员、政府采购代理机构工作人员、评审专家及其亲属提供礼品礼金、有价证券、购物券、回扣、佣金、咨询费、劳务费、赞助费、宣传费、宴请；不为其报销各种消费凭证，不支付其旅游、娱乐等费用。</w:t>
      </w:r>
    </w:p>
    <w:p w14:paraId="6D6A2E24">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九、我公司承诺单位负责人为同一人或者存在直接控股、管理关系的不同供应商，不参加同一合同项下的政府采购活动。</w:t>
      </w:r>
    </w:p>
    <w:p w14:paraId="458FF241">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十、我公司已详细阅读并完全理解、同意《</w:t>
      </w:r>
      <w:r>
        <w:rPr>
          <w:rFonts w:hint="eastAsia" w:cs="宋体"/>
          <w:b/>
          <w:bCs/>
          <w:color w:val="auto"/>
          <w:kern w:val="2"/>
          <w:sz w:val="24"/>
          <w:szCs w:val="24"/>
          <w:highlight w:val="none"/>
          <w:lang w:val="en-US" w:eastAsia="zh-CN" w:bidi="ar-SA"/>
        </w:rPr>
        <w:t>谈判</w:t>
      </w:r>
      <w:r>
        <w:rPr>
          <w:rFonts w:hint="eastAsia" w:ascii="宋体" w:hAnsi="宋体" w:eastAsia="宋体" w:cs="宋体"/>
          <w:b/>
          <w:bCs/>
          <w:color w:val="auto"/>
          <w:kern w:val="2"/>
          <w:sz w:val="24"/>
          <w:szCs w:val="24"/>
          <w:highlight w:val="none"/>
          <w:lang w:val="en-US" w:eastAsia="zh-CN" w:bidi="ar-SA"/>
        </w:rPr>
        <w:t>文件》 的全部内容，包括修改补充文件、更正公告以及全部参考资料和有关附件；除我公司在《</w:t>
      </w:r>
      <w:r>
        <w:rPr>
          <w:rFonts w:hint="eastAsia" w:cs="宋体"/>
          <w:b/>
          <w:bCs/>
          <w:color w:val="auto"/>
          <w:kern w:val="2"/>
          <w:sz w:val="24"/>
          <w:szCs w:val="24"/>
          <w:highlight w:val="none"/>
          <w:lang w:val="en-US" w:eastAsia="zh-CN" w:bidi="ar-SA"/>
        </w:rPr>
        <w:t>谈判</w:t>
      </w:r>
      <w:r>
        <w:rPr>
          <w:rFonts w:hint="eastAsia" w:ascii="宋体" w:hAnsi="宋体" w:eastAsia="宋体" w:cs="宋体"/>
          <w:b/>
          <w:bCs/>
          <w:color w:val="auto"/>
          <w:kern w:val="2"/>
          <w:sz w:val="24"/>
          <w:szCs w:val="24"/>
          <w:highlight w:val="none"/>
          <w:lang w:val="en-US" w:eastAsia="zh-CN" w:bidi="ar-SA"/>
        </w:rPr>
        <w:t>文件》 规定期间内提出的质疑外，我公司放弃对这方面不明及误解的权力，并严格按采购人确定的技术及商务要求等履行。</w:t>
      </w:r>
    </w:p>
    <w:p w14:paraId="574A48B7">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十一、我公司开标前已详细了解采购标的，并按采购人现有条件及要求编制投标报价；</w:t>
      </w:r>
    </w:p>
    <w:p w14:paraId="225DC2EC">
      <w:pPr>
        <w:keepNext w:val="0"/>
        <w:keepLines w:val="0"/>
        <w:pageBreakBefore w:val="0"/>
        <w:widowControl/>
        <w:kinsoku/>
        <w:wordWrap w:val="0"/>
        <w:overflowPunct w:val="0"/>
        <w:topLinePunct/>
        <w:autoSpaceDE/>
        <w:autoSpaceDN/>
        <w:bidi w:val="0"/>
        <w:adjustRightInd/>
        <w:snapToGrid/>
        <w:spacing w:after="0" w:line="360" w:lineRule="auto"/>
        <w:ind w:right="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我公司的投标报价包括《</w:t>
      </w:r>
      <w:r>
        <w:rPr>
          <w:rFonts w:hint="eastAsia" w:cs="宋体"/>
          <w:b/>
          <w:bCs/>
          <w:color w:val="auto"/>
          <w:kern w:val="2"/>
          <w:sz w:val="24"/>
          <w:szCs w:val="24"/>
          <w:highlight w:val="none"/>
          <w:lang w:val="en-US" w:eastAsia="zh-CN" w:bidi="ar-SA"/>
        </w:rPr>
        <w:t>谈判</w:t>
      </w:r>
      <w:r>
        <w:rPr>
          <w:rFonts w:hint="eastAsia" w:ascii="宋体" w:hAnsi="宋体" w:eastAsia="宋体" w:cs="宋体"/>
          <w:b/>
          <w:bCs/>
          <w:color w:val="auto"/>
          <w:kern w:val="2"/>
          <w:sz w:val="24"/>
          <w:szCs w:val="24"/>
          <w:highlight w:val="none"/>
          <w:lang w:val="en-US" w:eastAsia="zh-CN" w:bidi="ar-SA"/>
        </w:rPr>
        <w:t>文件》所述报价组成的所有内容、并包括《</w:t>
      </w:r>
      <w:r>
        <w:rPr>
          <w:rFonts w:hint="eastAsia" w:cs="宋体"/>
          <w:b/>
          <w:bCs/>
          <w:color w:val="auto"/>
          <w:kern w:val="2"/>
          <w:sz w:val="24"/>
          <w:szCs w:val="24"/>
          <w:highlight w:val="none"/>
          <w:lang w:val="en-US" w:eastAsia="zh-CN" w:bidi="ar-SA"/>
        </w:rPr>
        <w:t>谈判</w:t>
      </w:r>
      <w:r>
        <w:rPr>
          <w:rFonts w:hint="eastAsia" w:ascii="宋体" w:hAnsi="宋体" w:eastAsia="宋体" w:cs="宋体"/>
          <w:b/>
          <w:bCs/>
          <w:color w:val="auto"/>
          <w:kern w:val="2"/>
          <w:sz w:val="24"/>
          <w:szCs w:val="24"/>
          <w:highlight w:val="none"/>
          <w:lang w:val="en-US" w:eastAsia="zh-CN" w:bidi="ar-SA"/>
        </w:rPr>
        <w:t>文件》未列明而完成本项目所必须的所有设备、材料、工具、费用等达到交付使用及验收条件的所有一切风险、责任和义务的费用。我公司确认投标报价保证按《</w:t>
      </w:r>
      <w:r>
        <w:rPr>
          <w:rFonts w:hint="eastAsia" w:cs="宋体"/>
          <w:b/>
          <w:bCs/>
          <w:color w:val="auto"/>
          <w:kern w:val="2"/>
          <w:sz w:val="24"/>
          <w:szCs w:val="24"/>
          <w:highlight w:val="none"/>
          <w:lang w:val="en-US" w:eastAsia="zh-CN" w:bidi="ar-SA"/>
        </w:rPr>
        <w:t>谈判</w:t>
      </w:r>
      <w:r>
        <w:rPr>
          <w:rFonts w:hint="eastAsia" w:ascii="宋体" w:hAnsi="宋体" w:eastAsia="宋体" w:cs="宋体"/>
          <w:b/>
          <w:bCs/>
          <w:color w:val="auto"/>
          <w:kern w:val="2"/>
          <w:sz w:val="24"/>
          <w:szCs w:val="24"/>
          <w:highlight w:val="none"/>
          <w:lang w:val="en-US" w:eastAsia="zh-CN" w:bidi="ar-SA"/>
        </w:rPr>
        <w:t>文件》要求及投标承诺的质量诚信履约。</w:t>
      </w:r>
    </w:p>
    <w:p w14:paraId="5DA3668F">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十二、 我公司保证在 《</w:t>
      </w:r>
      <w:r>
        <w:rPr>
          <w:rFonts w:hint="eastAsia" w:cs="宋体"/>
          <w:b/>
          <w:bCs/>
          <w:color w:val="auto"/>
          <w:kern w:val="2"/>
          <w:sz w:val="24"/>
          <w:szCs w:val="24"/>
          <w:highlight w:val="none"/>
          <w:lang w:val="en-US" w:eastAsia="zh-CN" w:bidi="ar-SA"/>
        </w:rPr>
        <w:t>谈判</w:t>
      </w:r>
      <w:r>
        <w:rPr>
          <w:rFonts w:hint="eastAsia" w:ascii="宋体" w:hAnsi="宋体" w:eastAsia="宋体" w:cs="宋体"/>
          <w:b/>
          <w:bCs/>
          <w:color w:val="auto"/>
          <w:kern w:val="2"/>
          <w:sz w:val="24"/>
          <w:szCs w:val="24"/>
          <w:highlight w:val="none"/>
          <w:lang w:val="en-US" w:eastAsia="zh-CN" w:bidi="ar-SA"/>
        </w:rPr>
        <w:t>文件》 要求的时间内按期、保质完成本项目。如我公司中标，将在中标结果公告后，积极、主动的与采购人联系合同签订事宜，合同签订中如有任何的问题，我公司保证及时书面反映情况，否则视为我公司责任、按违约处理。</w:t>
      </w:r>
    </w:p>
    <w:p w14:paraId="39EA4159">
      <w:pPr>
        <w:keepNext w:val="0"/>
        <w:keepLines w:val="0"/>
        <w:pageBreakBefore w:val="0"/>
        <w:widowControl/>
        <w:kinsoku/>
        <w:wordWrap w:val="0"/>
        <w:overflowPunct w:val="0"/>
        <w:topLinePunct/>
        <w:autoSpaceDE/>
        <w:autoSpaceDN/>
        <w:bidi w:val="0"/>
        <w:adjustRightInd/>
        <w:snapToGrid/>
        <w:spacing w:after="0" w:line="360" w:lineRule="auto"/>
        <w:ind w:left="0"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十三、除法律规定的不可抗力因素外，我公司中标后以任何理由（包括违背上述承诺的事项）提出不能满足《</w:t>
      </w:r>
      <w:r>
        <w:rPr>
          <w:rFonts w:hint="eastAsia" w:cs="宋体"/>
          <w:b/>
          <w:bCs/>
          <w:color w:val="auto"/>
          <w:kern w:val="2"/>
          <w:sz w:val="24"/>
          <w:szCs w:val="24"/>
          <w:highlight w:val="none"/>
          <w:lang w:val="en-US" w:eastAsia="zh-CN" w:bidi="ar-SA"/>
        </w:rPr>
        <w:t>谈判</w:t>
      </w:r>
      <w:r>
        <w:rPr>
          <w:rFonts w:hint="eastAsia" w:ascii="宋体" w:hAnsi="宋体" w:eastAsia="宋体" w:cs="宋体"/>
          <w:b/>
          <w:bCs/>
          <w:color w:val="auto"/>
          <w:kern w:val="2"/>
          <w:sz w:val="24"/>
          <w:szCs w:val="24"/>
          <w:highlight w:val="none"/>
          <w:lang w:val="en-US" w:eastAsia="zh-CN" w:bidi="ar-SA"/>
        </w:rPr>
        <w:t>文件》技术、效验期等要求或不能实现投标承诺的或提出变更的，我公司将无条件接受违约处理、并放弃我公司中标资格。我公司知悉违约责任及其处理，并无条件接受：情节严重的，由财政部门列入不良行为记录名单，在一至三年内禁止参加政府采购活动，并予以通报，处以罚金，给采购人及他人造成损失的，承担相应的赔偿责任。</w:t>
      </w:r>
    </w:p>
    <w:p w14:paraId="2EF16FFE">
      <w:pPr>
        <w:keepNext w:val="0"/>
        <w:keepLines w:val="0"/>
        <w:pageBreakBefore w:val="0"/>
        <w:widowControl/>
        <w:kinsoku/>
        <w:wordWrap w:val="0"/>
        <w:overflowPunct w:val="0"/>
        <w:topLinePunct/>
        <w:autoSpaceDE/>
        <w:autoSpaceDN/>
        <w:bidi w:val="0"/>
        <w:adjustRightInd/>
        <w:snapToGrid/>
        <w:spacing w:after="0" w:line="360" w:lineRule="auto"/>
        <w:ind w:right="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我公司保证上述承诺事项的真实性，如有弄虚作假或其他违法违规行为，愿意承担一切法律责任，并承担因此造成的一切损失。</w:t>
      </w:r>
    </w:p>
    <w:p w14:paraId="5692A6D2">
      <w:pPr>
        <w:spacing w:before="78" w:line="360" w:lineRule="auto"/>
        <w:ind w:left="12"/>
        <w:jc w:val="right"/>
        <w:rPr>
          <w:rFonts w:hint="eastAsia" w:ascii="宋体" w:hAnsi="宋体" w:eastAsia="宋体" w:cs="宋体"/>
          <w:color w:val="auto"/>
          <w:kern w:val="2"/>
          <w:sz w:val="24"/>
          <w:szCs w:val="24"/>
          <w:highlight w:val="none"/>
          <w:lang w:val="en-US" w:eastAsia="zh-CN" w:bidi="ar-SA"/>
        </w:rPr>
      </w:pPr>
    </w:p>
    <w:p w14:paraId="24CB42CF">
      <w:pPr>
        <w:spacing w:before="78" w:line="360" w:lineRule="auto"/>
        <w:ind w:left="12"/>
        <w:jc w:val="righ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供应商（电子签章）：</w:t>
      </w:r>
    </w:p>
    <w:p w14:paraId="23442CF4">
      <w:pPr>
        <w:spacing w:before="79" w:line="360" w:lineRule="auto"/>
        <w:ind w:left="10"/>
        <w:jc w:val="righ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w:t>
      </w:r>
      <w:r>
        <w:rPr>
          <w:rFonts w:hint="eastAsia" w:cs="宋体"/>
          <w:color w:val="auto"/>
          <w:kern w:val="2"/>
          <w:sz w:val="24"/>
          <w:szCs w:val="24"/>
          <w:highlight w:val="none"/>
          <w:lang w:val="en-US" w:eastAsia="zh-CN" w:bidi="ar-SA"/>
        </w:rPr>
        <w:t>电子签名或签章</w:t>
      </w:r>
      <w:r>
        <w:rPr>
          <w:rFonts w:hint="eastAsia" w:ascii="宋体" w:hAnsi="宋体" w:eastAsia="宋体" w:cs="宋体"/>
          <w:color w:val="auto"/>
          <w:kern w:val="2"/>
          <w:sz w:val="24"/>
          <w:szCs w:val="24"/>
          <w:highlight w:val="none"/>
          <w:lang w:val="en-US" w:eastAsia="zh-CN" w:bidi="ar-SA"/>
        </w:rPr>
        <w:t>）：</w:t>
      </w:r>
    </w:p>
    <w:p w14:paraId="249EF4A6">
      <w:pPr>
        <w:spacing w:before="1" w:line="360" w:lineRule="auto"/>
        <w:ind w:left="50"/>
        <w:jc w:val="righ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日期：  年   月   日</w:t>
      </w:r>
    </w:p>
    <w:p w14:paraId="4B77FD54">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SA"/>
        </w:rPr>
      </w:pPr>
    </w:p>
    <w:p w14:paraId="7297324E">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备注：依据安阳市财政局文件（安财购〔2021〕020 号）要求，供应商在参加本项目投标时，对于《中华人民共和国政府采购法》第二十二条规定的资格条件，供应商可用承诺函的形式进行证明，但必须保证承诺事项的真实性</w:t>
      </w:r>
      <w:r>
        <w:rPr>
          <w:rFonts w:hint="eastAsia" w:cs="宋体"/>
          <w:b/>
          <w:bCs/>
          <w:color w:val="auto"/>
          <w:kern w:val="2"/>
          <w:sz w:val="24"/>
          <w:szCs w:val="24"/>
          <w:highlight w:val="none"/>
          <w:lang w:val="en-US" w:eastAsia="zh-CN" w:bidi="ar-SA"/>
        </w:rPr>
        <w:t>。</w:t>
      </w:r>
    </w:p>
    <w:p w14:paraId="7FBD2446">
      <w:pPr>
        <w:spacing w:line="360" w:lineRule="auto"/>
        <w:rPr>
          <w:rFonts w:hint="eastAsia" w:ascii="宋体" w:hAnsi="宋体" w:eastAsia="宋体" w:cs="宋体"/>
          <w:color w:val="auto"/>
          <w:kern w:val="2"/>
          <w:sz w:val="24"/>
          <w:szCs w:val="24"/>
          <w:highlight w:val="none"/>
          <w:lang w:val="en-US" w:eastAsia="zh-CN" w:bidi="ar-SA"/>
        </w:rPr>
      </w:pPr>
    </w:p>
    <w:p w14:paraId="67C0219F">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4BAAF3AD">
      <w:pPr>
        <w:pageBreakBefore/>
        <w:tabs>
          <w:tab w:val="left" w:pos="65"/>
        </w:tabs>
        <w:spacing w:after="158" w:afterLines="50" w:line="480" w:lineRule="auto"/>
        <w:jc w:val="center"/>
        <w:rPr>
          <w:rFonts w:hint="eastAsia" w:ascii="宋体" w:hAnsi="宋体" w:eastAsia="宋体" w:cs="宋体"/>
          <w:b/>
          <w:color w:val="auto"/>
          <w:sz w:val="24"/>
          <w:szCs w:val="24"/>
          <w:highlight w:val="none"/>
        </w:rPr>
      </w:pPr>
      <w:r>
        <w:rPr>
          <w:rFonts w:hint="eastAsia" w:cs="宋体"/>
          <w:b/>
          <w:color w:val="auto"/>
          <w:sz w:val="24"/>
          <w:szCs w:val="24"/>
          <w:highlight w:val="none"/>
          <w:lang w:val="en-US" w:eastAsia="zh-CN"/>
        </w:rPr>
        <w:t>4</w:t>
      </w:r>
      <w:r>
        <w:rPr>
          <w:rFonts w:hint="eastAsia" w:ascii="宋体" w:hAnsi="宋体" w:eastAsia="宋体" w:cs="宋体"/>
          <w:b/>
          <w:color w:val="auto"/>
          <w:sz w:val="24"/>
          <w:szCs w:val="24"/>
          <w:highlight w:val="none"/>
        </w:rPr>
        <w:t>.近三年无重大违法记录</w:t>
      </w:r>
      <w:r>
        <w:rPr>
          <w:rFonts w:hint="eastAsia" w:cs="宋体"/>
          <w:b/>
          <w:color w:val="auto"/>
          <w:sz w:val="24"/>
          <w:szCs w:val="24"/>
          <w:highlight w:val="none"/>
          <w:lang w:val="en-US" w:eastAsia="zh-CN"/>
        </w:rPr>
        <w:t>等相关</w:t>
      </w:r>
      <w:r>
        <w:rPr>
          <w:rFonts w:hint="eastAsia" w:ascii="宋体" w:hAnsi="宋体" w:eastAsia="宋体" w:cs="宋体"/>
          <w:b/>
          <w:color w:val="auto"/>
          <w:sz w:val="24"/>
          <w:szCs w:val="24"/>
          <w:highlight w:val="none"/>
        </w:rPr>
        <w:t>声明函</w:t>
      </w:r>
    </w:p>
    <w:p w14:paraId="4762BC1D">
      <w:pPr>
        <w:tabs>
          <w:tab w:val="left" w:pos="9365"/>
        </w:tabs>
        <w:spacing w:after="0" w:line="480" w:lineRule="auto"/>
        <w:ind w:right="85"/>
        <w:textAlignment w:val="top"/>
        <w:rPr>
          <w:rFonts w:hint="eastAsia" w:ascii="宋体" w:hAnsi="宋体" w:eastAsia="宋体" w:cs="宋体"/>
          <w:color w:val="auto"/>
          <w:sz w:val="24"/>
          <w:szCs w:val="24"/>
          <w:highlight w:val="none"/>
        </w:rPr>
      </w:pPr>
    </w:p>
    <w:p w14:paraId="644F8BA2">
      <w:pPr>
        <w:tabs>
          <w:tab w:val="left" w:pos="9365"/>
        </w:tabs>
        <w:spacing w:after="0" w:line="480" w:lineRule="auto"/>
        <w:ind w:right="85"/>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 xml:space="preserve">采购人名称）    </w:t>
      </w:r>
    </w:p>
    <w:p w14:paraId="1EA57377">
      <w:pPr>
        <w:keepNext w:val="0"/>
        <w:keepLines w:val="0"/>
        <w:pageBreakBefore w:val="0"/>
        <w:widowControl/>
        <w:tabs>
          <w:tab w:val="left" w:pos="9365"/>
        </w:tabs>
        <w:kinsoku/>
        <w:wordWrap w:val="0"/>
        <w:overflowPunct w:val="0"/>
        <w:topLinePunct/>
        <w:autoSpaceDE/>
        <w:autoSpaceDN/>
        <w:bidi w:val="0"/>
        <w:adjustRightInd/>
        <w:snapToGrid/>
        <w:spacing w:after="0" w:line="360" w:lineRule="auto"/>
        <w:ind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我单位在参加政府采购活动前三年内，在经营活动中没有重大违法记录。</w:t>
      </w:r>
    </w:p>
    <w:p w14:paraId="0AB2EE2C">
      <w:pPr>
        <w:keepNext w:val="0"/>
        <w:keepLines w:val="0"/>
        <w:pageBreakBefore w:val="0"/>
        <w:widowControl/>
        <w:kinsoku/>
        <w:wordWrap w:val="0"/>
        <w:overflowPunct w:val="0"/>
        <w:topLinePunct/>
        <w:autoSpaceDE/>
        <w:autoSpaceDN/>
        <w:bidi w:val="0"/>
        <w:adjustRightInd/>
        <w:snapToGrid/>
        <w:spacing w:after="0" w:line="360" w:lineRule="auto"/>
        <w:ind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我单位在参加政府采购活动前三年内，</w:t>
      </w:r>
      <w:r>
        <w:rPr>
          <w:rFonts w:hint="eastAsia" w:ascii="宋体" w:hAnsi="宋体" w:eastAsia="宋体" w:cs="宋体"/>
          <w:b/>
          <w:bCs/>
          <w:color w:val="auto"/>
          <w:sz w:val="24"/>
          <w:szCs w:val="24"/>
          <w:highlight w:val="none"/>
          <w:lang w:val="en-US" w:eastAsia="zh-CN"/>
        </w:rPr>
        <w:t>没有</w:t>
      </w:r>
      <w:r>
        <w:rPr>
          <w:rFonts w:hint="eastAsia" w:ascii="宋体" w:hAnsi="宋体" w:eastAsia="宋体" w:cs="宋体"/>
          <w:b/>
          <w:bCs/>
          <w:color w:val="auto"/>
          <w:sz w:val="24"/>
          <w:szCs w:val="24"/>
          <w:highlight w:val="none"/>
        </w:rPr>
        <w:t>被责令停业的；</w:t>
      </w:r>
    </w:p>
    <w:p w14:paraId="0C414812">
      <w:pPr>
        <w:keepNext w:val="0"/>
        <w:keepLines w:val="0"/>
        <w:pageBreakBefore w:val="0"/>
        <w:widowControl/>
        <w:kinsoku/>
        <w:wordWrap w:val="0"/>
        <w:overflowPunct w:val="0"/>
        <w:topLinePunct/>
        <w:autoSpaceDE/>
        <w:autoSpaceDN/>
        <w:bidi w:val="0"/>
        <w:adjustRightInd/>
        <w:snapToGrid/>
        <w:spacing w:after="0" w:line="360" w:lineRule="auto"/>
        <w:ind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我单位在参加政府采购活动前三年内，</w:t>
      </w:r>
      <w:r>
        <w:rPr>
          <w:rFonts w:hint="eastAsia" w:ascii="宋体" w:hAnsi="宋体" w:eastAsia="宋体" w:cs="宋体"/>
          <w:b/>
          <w:bCs/>
          <w:color w:val="auto"/>
          <w:sz w:val="24"/>
          <w:szCs w:val="24"/>
          <w:highlight w:val="none"/>
          <w:lang w:val="en-US" w:eastAsia="zh-CN"/>
        </w:rPr>
        <w:t>没有</w:t>
      </w:r>
      <w:r>
        <w:rPr>
          <w:rFonts w:hint="eastAsia" w:ascii="宋体" w:hAnsi="宋体" w:eastAsia="宋体" w:cs="宋体"/>
          <w:b/>
          <w:bCs/>
          <w:color w:val="auto"/>
          <w:sz w:val="24"/>
          <w:szCs w:val="24"/>
          <w:highlight w:val="none"/>
        </w:rPr>
        <w:t>被暂停或取消投标资格的；</w:t>
      </w:r>
    </w:p>
    <w:p w14:paraId="737474C5">
      <w:pPr>
        <w:keepNext w:val="0"/>
        <w:keepLines w:val="0"/>
        <w:pageBreakBefore w:val="0"/>
        <w:widowControl/>
        <w:kinsoku/>
        <w:wordWrap w:val="0"/>
        <w:overflowPunct w:val="0"/>
        <w:topLinePunct/>
        <w:autoSpaceDE/>
        <w:autoSpaceDN/>
        <w:bidi w:val="0"/>
        <w:adjustRightInd/>
        <w:snapToGrid/>
        <w:spacing w:after="0" w:line="360" w:lineRule="auto"/>
        <w:ind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我单位在参加政府采购活动前三年内，财产</w:t>
      </w:r>
      <w:r>
        <w:rPr>
          <w:rFonts w:hint="eastAsia" w:ascii="宋体" w:hAnsi="宋体" w:eastAsia="宋体" w:cs="宋体"/>
          <w:b/>
          <w:bCs/>
          <w:color w:val="auto"/>
          <w:sz w:val="24"/>
          <w:szCs w:val="24"/>
          <w:highlight w:val="none"/>
          <w:lang w:val="en-US" w:eastAsia="zh-CN"/>
        </w:rPr>
        <w:t>没有</w:t>
      </w:r>
      <w:r>
        <w:rPr>
          <w:rFonts w:hint="eastAsia" w:ascii="宋体" w:hAnsi="宋体" w:eastAsia="宋体" w:cs="宋体"/>
          <w:b/>
          <w:bCs/>
          <w:color w:val="auto"/>
          <w:sz w:val="24"/>
          <w:szCs w:val="24"/>
          <w:highlight w:val="none"/>
        </w:rPr>
        <w:t>被接管或冻结的；</w:t>
      </w:r>
    </w:p>
    <w:p w14:paraId="611268EE">
      <w:pPr>
        <w:keepNext w:val="0"/>
        <w:keepLines w:val="0"/>
        <w:pageBreakBefore w:val="0"/>
        <w:widowControl/>
        <w:kinsoku/>
        <w:wordWrap w:val="0"/>
        <w:overflowPunct w:val="0"/>
        <w:topLinePunct/>
        <w:autoSpaceDE/>
        <w:autoSpaceDN/>
        <w:bidi w:val="0"/>
        <w:adjustRightInd/>
        <w:snapToGrid/>
        <w:spacing w:after="0" w:line="360" w:lineRule="auto"/>
        <w:ind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我单位在参加政府采购活动前三年内，</w:t>
      </w:r>
      <w:r>
        <w:rPr>
          <w:rFonts w:hint="eastAsia" w:ascii="宋体" w:hAnsi="宋体" w:eastAsia="宋体" w:cs="宋体"/>
          <w:b/>
          <w:bCs/>
          <w:color w:val="auto"/>
          <w:sz w:val="24"/>
          <w:szCs w:val="24"/>
          <w:highlight w:val="none"/>
          <w:lang w:val="en-US" w:eastAsia="zh-CN"/>
        </w:rPr>
        <w:t>没有发生</w:t>
      </w:r>
      <w:r>
        <w:rPr>
          <w:rFonts w:hint="eastAsia" w:ascii="宋体" w:hAnsi="宋体" w:eastAsia="宋体" w:cs="宋体"/>
          <w:b/>
          <w:bCs/>
          <w:color w:val="auto"/>
          <w:sz w:val="24"/>
          <w:szCs w:val="24"/>
          <w:highlight w:val="none"/>
        </w:rPr>
        <w:t>其他有关法律、行政法规及部门规章禁止的</w:t>
      </w:r>
      <w:r>
        <w:rPr>
          <w:rFonts w:hint="eastAsia" w:ascii="宋体" w:hAnsi="宋体" w:eastAsia="宋体" w:cs="宋体"/>
          <w:b/>
          <w:bCs/>
          <w:color w:val="auto"/>
          <w:sz w:val="24"/>
          <w:szCs w:val="24"/>
          <w:highlight w:val="none"/>
          <w:lang w:val="en-US" w:eastAsia="zh-CN"/>
        </w:rPr>
        <w:t>行为</w:t>
      </w:r>
      <w:r>
        <w:rPr>
          <w:rFonts w:hint="eastAsia" w:ascii="宋体" w:hAnsi="宋体" w:eastAsia="宋体" w:cs="宋体"/>
          <w:b/>
          <w:bCs/>
          <w:color w:val="auto"/>
          <w:sz w:val="24"/>
          <w:szCs w:val="24"/>
          <w:highlight w:val="none"/>
        </w:rPr>
        <w:t>。</w:t>
      </w:r>
    </w:p>
    <w:p w14:paraId="7EA00331">
      <w:pPr>
        <w:tabs>
          <w:tab w:val="left" w:pos="9365"/>
        </w:tabs>
        <w:spacing w:after="0" w:line="480" w:lineRule="auto"/>
        <w:ind w:right="85" w:firstLine="600" w:firstLineChars="250"/>
        <w:textAlignment w:val="top"/>
        <w:rPr>
          <w:rFonts w:hint="eastAsia" w:ascii="宋体" w:hAnsi="宋体" w:eastAsia="宋体" w:cs="宋体"/>
          <w:color w:val="auto"/>
          <w:sz w:val="24"/>
          <w:szCs w:val="24"/>
          <w:highlight w:val="none"/>
        </w:rPr>
      </w:pPr>
    </w:p>
    <w:p w14:paraId="607CB3EF">
      <w:pPr>
        <w:tabs>
          <w:tab w:val="left" w:pos="9365"/>
        </w:tabs>
        <w:spacing w:after="0" w:line="480" w:lineRule="auto"/>
        <w:ind w:right="85" w:firstLine="600" w:firstLineChars="250"/>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2B3E3AAD">
      <w:pPr>
        <w:tabs>
          <w:tab w:val="left" w:pos="9365"/>
        </w:tabs>
        <w:spacing w:after="0" w:line="480" w:lineRule="auto"/>
        <w:ind w:right="85"/>
        <w:jc w:val="right"/>
        <w:textAlignment w:val="top"/>
        <w:rPr>
          <w:rFonts w:hint="eastAsia" w:ascii="宋体" w:hAnsi="宋体" w:eastAsia="宋体" w:cs="宋体"/>
          <w:color w:val="auto"/>
          <w:sz w:val="24"/>
          <w:szCs w:val="24"/>
          <w:highlight w:val="none"/>
        </w:rPr>
      </w:pPr>
    </w:p>
    <w:p w14:paraId="311B151F">
      <w:pPr>
        <w:tabs>
          <w:tab w:val="left" w:pos="9365"/>
        </w:tabs>
        <w:spacing w:after="0" w:line="480" w:lineRule="auto"/>
        <w:ind w:right="85"/>
        <w:jc w:val="right"/>
        <w:textAlignment w:val="top"/>
        <w:rPr>
          <w:rFonts w:hint="eastAsia" w:ascii="宋体" w:hAnsi="宋体" w:eastAsia="宋体" w:cs="宋体"/>
          <w:color w:val="auto"/>
          <w:sz w:val="24"/>
          <w:szCs w:val="24"/>
          <w:highlight w:val="none"/>
        </w:rPr>
      </w:pPr>
    </w:p>
    <w:p w14:paraId="3B1F8743">
      <w:pPr>
        <w:tabs>
          <w:tab w:val="left" w:pos="9365"/>
        </w:tabs>
        <w:spacing w:after="0" w:line="480" w:lineRule="auto"/>
        <w:ind w:right="85"/>
        <w:jc w:val="right"/>
        <w:textAlignment w:val="top"/>
        <w:rPr>
          <w:rFonts w:hint="eastAsia" w:ascii="宋体" w:hAnsi="宋体" w:eastAsia="宋体" w:cs="宋体"/>
          <w:color w:val="auto"/>
          <w:sz w:val="24"/>
          <w:szCs w:val="24"/>
          <w:highlight w:val="none"/>
        </w:rPr>
      </w:pPr>
    </w:p>
    <w:p w14:paraId="20062E44">
      <w:pPr>
        <w:tabs>
          <w:tab w:val="left" w:pos="9365"/>
        </w:tabs>
        <w:spacing w:after="0" w:line="480" w:lineRule="auto"/>
        <w:ind w:right="85"/>
        <w:jc w:val="right"/>
        <w:textAlignment w:val="top"/>
        <w:rPr>
          <w:rFonts w:hint="eastAsia" w:ascii="宋体" w:hAnsi="宋体" w:eastAsia="宋体" w:cs="宋体"/>
          <w:color w:val="auto"/>
          <w:sz w:val="24"/>
          <w:szCs w:val="24"/>
          <w:highlight w:val="none"/>
        </w:rPr>
      </w:pPr>
    </w:p>
    <w:p w14:paraId="02BCAB22">
      <w:pPr>
        <w:tabs>
          <w:tab w:val="left" w:pos="9365"/>
        </w:tabs>
        <w:spacing w:after="0" w:line="480" w:lineRule="auto"/>
        <w:ind w:right="85"/>
        <w:jc w:val="right"/>
        <w:textAlignment w:val="top"/>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供应商（电子签章）：</w:t>
      </w:r>
    </w:p>
    <w:p w14:paraId="14B61415">
      <w:pPr>
        <w:keepNext w:val="0"/>
        <w:keepLines w:val="0"/>
        <w:pageBreakBefore w:val="0"/>
        <w:widowControl w:val="0"/>
        <w:kinsoku/>
        <w:wordWrap/>
        <w:overflowPunct/>
        <w:topLinePunct w:val="0"/>
        <w:autoSpaceDE w:val="0"/>
        <w:autoSpaceDN w:val="0"/>
        <w:bidi w:val="0"/>
        <w:adjustRightInd/>
        <w:snapToGrid/>
        <w:spacing w:after="0" w:line="480" w:lineRule="auto"/>
        <w:ind w:right="0"/>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w:t>
      </w:r>
    </w:p>
    <w:p w14:paraId="44B26D1A">
      <w:pPr>
        <w:pStyle w:val="12"/>
        <w:jc w:val="right"/>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rPr>
        <w:t>日期：  年   月   日</w:t>
      </w:r>
    </w:p>
    <w:p w14:paraId="73FDE756">
      <w:pPr>
        <w:pageBreakBefore/>
        <w:tabs>
          <w:tab w:val="left" w:pos="65"/>
        </w:tabs>
        <w:spacing w:after="0" w:line="480" w:lineRule="auto"/>
        <w:jc w:val="center"/>
        <w:rPr>
          <w:rFonts w:hint="eastAsia" w:ascii="宋体" w:hAnsi="宋体" w:eastAsia="宋体" w:cs="宋体"/>
          <w:b/>
          <w:color w:val="auto"/>
          <w:sz w:val="24"/>
          <w:szCs w:val="24"/>
          <w:highlight w:val="none"/>
          <w:lang w:eastAsia="zh-CN"/>
        </w:rPr>
      </w:pPr>
      <w:r>
        <w:rPr>
          <w:rFonts w:hint="eastAsia" w:cs="宋体"/>
          <w:b/>
          <w:color w:val="auto"/>
          <w:sz w:val="24"/>
          <w:szCs w:val="24"/>
          <w:highlight w:val="none"/>
          <w:lang w:val="en-US" w:eastAsia="zh-CN"/>
        </w:rPr>
        <w:t>5</w:t>
      </w:r>
      <w:r>
        <w:rPr>
          <w:rFonts w:hint="eastAsia" w:ascii="宋体" w:hAnsi="宋体" w:eastAsia="宋体" w:cs="宋体"/>
          <w:b/>
          <w:color w:val="auto"/>
          <w:sz w:val="24"/>
          <w:szCs w:val="24"/>
          <w:highlight w:val="none"/>
        </w:rPr>
        <w:t>.</w:t>
      </w:r>
      <w:r>
        <w:rPr>
          <w:rFonts w:hint="eastAsia" w:cs="宋体"/>
          <w:b/>
          <w:color w:val="auto"/>
          <w:sz w:val="24"/>
          <w:szCs w:val="24"/>
          <w:highlight w:val="none"/>
          <w:lang w:eastAsia="zh-CN"/>
        </w:rPr>
        <w:t>投标货物清单及具体技术参数</w:t>
      </w:r>
    </w:p>
    <w:p w14:paraId="7A009B6A">
      <w:pPr>
        <w:spacing w:before="65" w:line="228" w:lineRule="auto"/>
        <w:ind w:left="124"/>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项目名称：</w:t>
      </w:r>
    </w:p>
    <w:p w14:paraId="59A35350">
      <w:pPr>
        <w:spacing w:before="162" w:line="228" w:lineRule="auto"/>
        <w:ind w:left="124"/>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项目编号：</w:t>
      </w:r>
    </w:p>
    <w:p w14:paraId="62D455CB">
      <w:pPr>
        <w:spacing w:line="129" w:lineRule="exact"/>
        <w:rPr>
          <w:rFonts w:hint="eastAsia" w:ascii="宋体" w:hAnsi="宋体" w:eastAsia="宋体" w:cs="宋体"/>
          <w:highlight w:val="none"/>
        </w:rPr>
      </w:pPr>
    </w:p>
    <w:tbl>
      <w:tblPr>
        <w:tblStyle w:val="78"/>
        <w:tblW w:w="103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9"/>
        <w:gridCol w:w="1261"/>
        <w:gridCol w:w="1103"/>
        <w:gridCol w:w="1103"/>
        <w:gridCol w:w="1104"/>
        <w:gridCol w:w="1104"/>
        <w:gridCol w:w="1103"/>
        <w:gridCol w:w="1104"/>
        <w:gridCol w:w="1510"/>
      </w:tblGrid>
      <w:tr w14:paraId="4B6E1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5" w:hRule="atLeast"/>
        </w:trPr>
        <w:tc>
          <w:tcPr>
            <w:tcW w:w="949" w:type="dxa"/>
            <w:vAlign w:val="center"/>
          </w:tcPr>
          <w:p w14:paraId="544BF320">
            <w:pPr>
              <w:pStyle w:val="77"/>
              <w:spacing w:before="65" w:line="229" w:lineRule="auto"/>
              <w:jc w:val="center"/>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序号</w:t>
            </w:r>
          </w:p>
        </w:tc>
        <w:tc>
          <w:tcPr>
            <w:tcW w:w="1261" w:type="dxa"/>
            <w:vAlign w:val="center"/>
          </w:tcPr>
          <w:p w14:paraId="5F5FCFC3">
            <w:pPr>
              <w:pStyle w:val="77"/>
              <w:spacing w:before="65" w:line="227" w:lineRule="auto"/>
              <w:ind w:left="141"/>
              <w:jc w:val="both"/>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货物名称</w:t>
            </w:r>
          </w:p>
        </w:tc>
        <w:tc>
          <w:tcPr>
            <w:tcW w:w="1103" w:type="dxa"/>
            <w:vAlign w:val="center"/>
          </w:tcPr>
          <w:p w14:paraId="2021DE32">
            <w:pPr>
              <w:pStyle w:val="77"/>
              <w:spacing w:before="65" w:line="228" w:lineRule="auto"/>
              <w:ind w:left="348"/>
              <w:jc w:val="both"/>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单位</w:t>
            </w:r>
          </w:p>
        </w:tc>
        <w:tc>
          <w:tcPr>
            <w:tcW w:w="1103" w:type="dxa"/>
            <w:vAlign w:val="center"/>
          </w:tcPr>
          <w:p w14:paraId="36D2CAF8">
            <w:pPr>
              <w:pStyle w:val="77"/>
              <w:spacing w:before="65" w:line="228" w:lineRule="auto"/>
              <w:ind w:left="247"/>
              <w:jc w:val="both"/>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总数量</w:t>
            </w:r>
          </w:p>
        </w:tc>
        <w:tc>
          <w:tcPr>
            <w:tcW w:w="1104" w:type="dxa"/>
            <w:vAlign w:val="center"/>
          </w:tcPr>
          <w:p w14:paraId="30F0464E">
            <w:pPr>
              <w:pStyle w:val="77"/>
              <w:spacing w:before="65" w:line="228" w:lineRule="auto"/>
              <w:ind w:left="365"/>
              <w:jc w:val="both"/>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品牌</w:t>
            </w:r>
          </w:p>
        </w:tc>
        <w:tc>
          <w:tcPr>
            <w:tcW w:w="1104" w:type="dxa"/>
            <w:vAlign w:val="center"/>
          </w:tcPr>
          <w:p w14:paraId="6DA6F7C2">
            <w:pPr>
              <w:pStyle w:val="77"/>
              <w:spacing w:before="65" w:line="228" w:lineRule="auto"/>
              <w:jc w:val="center"/>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技术参数</w:t>
            </w:r>
          </w:p>
        </w:tc>
        <w:tc>
          <w:tcPr>
            <w:tcW w:w="1103" w:type="dxa"/>
            <w:vAlign w:val="center"/>
          </w:tcPr>
          <w:p w14:paraId="4D0E090A">
            <w:pPr>
              <w:pStyle w:val="77"/>
              <w:spacing w:before="65" w:line="252" w:lineRule="auto"/>
              <w:ind w:right="128"/>
              <w:jc w:val="center"/>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原产地及制造商</w:t>
            </w:r>
          </w:p>
        </w:tc>
        <w:tc>
          <w:tcPr>
            <w:tcW w:w="1104" w:type="dxa"/>
            <w:vAlign w:val="center"/>
          </w:tcPr>
          <w:p w14:paraId="3C886680">
            <w:pPr>
              <w:pStyle w:val="77"/>
              <w:spacing w:before="65" w:line="228" w:lineRule="auto"/>
              <w:jc w:val="center"/>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质保期</w:t>
            </w:r>
          </w:p>
        </w:tc>
        <w:tc>
          <w:tcPr>
            <w:tcW w:w="1510" w:type="dxa"/>
            <w:vAlign w:val="center"/>
          </w:tcPr>
          <w:p w14:paraId="29107672">
            <w:pPr>
              <w:pStyle w:val="77"/>
              <w:spacing w:before="65" w:line="228" w:lineRule="auto"/>
              <w:jc w:val="center"/>
              <w:rPr>
                <w:rFonts w:hint="eastAsia" w:ascii="宋体" w:hAnsi="宋体" w:eastAsia="宋体" w:cs="宋体"/>
                <w:spacing w:val="7"/>
                <w:sz w:val="20"/>
                <w:szCs w:val="20"/>
                <w:highlight w:val="none"/>
                <w:lang w:val="en-US" w:eastAsia="en-US" w:bidi="ar-SA"/>
              </w:rPr>
            </w:pPr>
            <w:r>
              <w:rPr>
                <w:rFonts w:hint="eastAsia" w:ascii="宋体" w:hAnsi="宋体" w:eastAsia="宋体" w:cs="宋体"/>
                <w:spacing w:val="7"/>
                <w:sz w:val="20"/>
                <w:szCs w:val="20"/>
                <w:highlight w:val="none"/>
                <w:lang w:val="en-US" w:eastAsia="en-US" w:bidi="ar-SA"/>
              </w:rPr>
              <w:t>节字标志环境标志认证证书号</w:t>
            </w:r>
            <w:r>
              <w:rPr>
                <w:rFonts w:hint="eastAsia" w:ascii="宋体" w:hAnsi="宋体" w:eastAsia="宋体" w:cs="宋体"/>
                <w:b/>
                <w:bCs/>
                <w:spacing w:val="7"/>
                <w:sz w:val="20"/>
                <w:szCs w:val="20"/>
                <w:highlight w:val="none"/>
                <w:lang w:val="en-US" w:eastAsia="en-US" w:bidi="ar-SA"/>
              </w:rPr>
              <w:t>（按需填列或删除）</w:t>
            </w:r>
          </w:p>
        </w:tc>
      </w:tr>
      <w:tr w14:paraId="59908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49" w:type="dxa"/>
            <w:vAlign w:val="top"/>
          </w:tcPr>
          <w:p w14:paraId="674DF574">
            <w:pPr>
              <w:spacing w:before="174" w:line="185" w:lineRule="auto"/>
              <w:ind w:left="514"/>
              <w:rPr>
                <w:rFonts w:hint="eastAsia" w:ascii="宋体" w:hAnsi="宋体" w:eastAsia="宋体" w:cs="宋体"/>
                <w:sz w:val="20"/>
                <w:szCs w:val="20"/>
                <w:highlight w:val="none"/>
              </w:rPr>
            </w:pPr>
            <w:r>
              <w:rPr>
                <w:rFonts w:hint="eastAsia" w:ascii="宋体" w:hAnsi="宋体" w:eastAsia="宋体" w:cs="宋体"/>
                <w:sz w:val="20"/>
                <w:szCs w:val="20"/>
                <w:highlight w:val="none"/>
              </w:rPr>
              <w:t>1</w:t>
            </w:r>
          </w:p>
        </w:tc>
        <w:tc>
          <w:tcPr>
            <w:tcW w:w="1261" w:type="dxa"/>
            <w:vAlign w:val="top"/>
          </w:tcPr>
          <w:p w14:paraId="365BE1C3">
            <w:pPr>
              <w:rPr>
                <w:rFonts w:hint="eastAsia" w:ascii="宋体" w:hAnsi="宋体" w:eastAsia="宋体" w:cs="宋体"/>
                <w:sz w:val="21"/>
                <w:highlight w:val="none"/>
              </w:rPr>
            </w:pPr>
          </w:p>
        </w:tc>
        <w:tc>
          <w:tcPr>
            <w:tcW w:w="1103" w:type="dxa"/>
            <w:vAlign w:val="top"/>
          </w:tcPr>
          <w:p w14:paraId="2E6BBA20">
            <w:pPr>
              <w:rPr>
                <w:rFonts w:hint="eastAsia" w:ascii="宋体" w:hAnsi="宋体" w:eastAsia="宋体" w:cs="宋体"/>
                <w:sz w:val="21"/>
                <w:highlight w:val="none"/>
              </w:rPr>
            </w:pPr>
          </w:p>
        </w:tc>
        <w:tc>
          <w:tcPr>
            <w:tcW w:w="1103" w:type="dxa"/>
            <w:vAlign w:val="top"/>
          </w:tcPr>
          <w:p w14:paraId="5F622B0D">
            <w:pPr>
              <w:rPr>
                <w:rFonts w:hint="eastAsia" w:ascii="宋体" w:hAnsi="宋体" w:eastAsia="宋体" w:cs="宋体"/>
                <w:sz w:val="21"/>
                <w:highlight w:val="none"/>
              </w:rPr>
            </w:pPr>
          </w:p>
        </w:tc>
        <w:tc>
          <w:tcPr>
            <w:tcW w:w="1104" w:type="dxa"/>
            <w:vAlign w:val="top"/>
          </w:tcPr>
          <w:p w14:paraId="493ADE55">
            <w:pPr>
              <w:rPr>
                <w:rFonts w:hint="eastAsia" w:ascii="宋体" w:hAnsi="宋体" w:eastAsia="宋体" w:cs="宋体"/>
                <w:sz w:val="21"/>
                <w:highlight w:val="none"/>
              </w:rPr>
            </w:pPr>
          </w:p>
        </w:tc>
        <w:tc>
          <w:tcPr>
            <w:tcW w:w="1104" w:type="dxa"/>
            <w:vAlign w:val="top"/>
          </w:tcPr>
          <w:p w14:paraId="4F77406D">
            <w:pPr>
              <w:rPr>
                <w:rFonts w:hint="eastAsia" w:ascii="宋体" w:hAnsi="宋体" w:eastAsia="宋体" w:cs="宋体"/>
                <w:sz w:val="21"/>
                <w:highlight w:val="none"/>
              </w:rPr>
            </w:pPr>
          </w:p>
        </w:tc>
        <w:tc>
          <w:tcPr>
            <w:tcW w:w="1103" w:type="dxa"/>
            <w:vAlign w:val="top"/>
          </w:tcPr>
          <w:p w14:paraId="5050DBA8">
            <w:pPr>
              <w:rPr>
                <w:rFonts w:hint="eastAsia" w:ascii="宋体" w:hAnsi="宋体" w:eastAsia="宋体" w:cs="宋体"/>
                <w:sz w:val="21"/>
                <w:highlight w:val="none"/>
              </w:rPr>
            </w:pPr>
          </w:p>
        </w:tc>
        <w:tc>
          <w:tcPr>
            <w:tcW w:w="1104" w:type="dxa"/>
            <w:vAlign w:val="top"/>
          </w:tcPr>
          <w:p w14:paraId="7071C5B7">
            <w:pPr>
              <w:rPr>
                <w:rFonts w:hint="eastAsia" w:ascii="宋体" w:hAnsi="宋体" w:eastAsia="宋体" w:cs="宋体"/>
                <w:sz w:val="21"/>
                <w:highlight w:val="none"/>
              </w:rPr>
            </w:pPr>
          </w:p>
        </w:tc>
        <w:tc>
          <w:tcPr>
            <w:tcW w:w="1510" w:type="dxa"/>
            <w:vAlign w:val="top"/>
          </w:tcPr>
          <w:p w14:paraId="3ED93F59">
            <w:pPr>
              <w:rPr>
                <w:rFonts w:hint="eastAsia" w:ascii="宋体" w:hAnsi="宋体" w:eastAsia="宋体" w:cs="宋体"/>
                <w:sz w:val="21"/>
                <w:highlight w:val="none"/>
              </w:rPr>
            </w:pPr>
          </w:p>
        </w:tc>
      </w:tr>
      <w:tr w14:paraId="62B06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949" w:type="dxa"/>
            <w:vAlign w:val="top"/>
          </w:tcPr>
          <w:p w14:paraId="377FA836">
            <w:pPr>
              <w:spacing w:before="185" w:line="187" w:lineRule="auto"/>
              <w:ind w:left="508"/>
              <w:rPr>
                <w:rFonts w:hint="eastAsia" w:ascii="宋体" w:hAnsi="宋体" w:eastAsia="宋体" w:cs="宋体"/>
                <w:sz w:val="20"/>
                <w:szCs w:val="20"/>
                <w:highlight w:val="none"/>
              </w:rPr>
            </w:pPr>
            <w:r>
              <w:rPr>
                <w:rFonts w:hint="eastAsia" w:ascii="宋体" w:hAnsi="宋体" w:eastAsia="宋体" w:cs="宋体"/>
                <w:sz w:val="20"/>
                <w:szCs w:val="20"/>
                <w:highlight w:val="none"/>
              </w:rPr>
              <w:t>2</w:t>
            </w:r>
          </w:p>
        </w:tc>
        <w:tc>
          <w:tcPr>
            <w:tcW w:w="1261" w:type="dxa"/>
            <w:vAlign w:val="top"/>
          </w:tcPr>
          <w:p w14:paraId="15C5C179">
            <w:pPr>
              <w:rPr>
                <w:rFonts w:hint="eastAsia" w:ascii="宋体" w:hAnsi="宋体" w:eastAsia="宋体" w:cs="宋体"/>
                <w:sz w:val="21"/>
                <w:highlight w:val="none"/>
              </w:rPr>
            </w:pPr>
          </w:p>
        </w:tc>
        <w:tc>
          <w:tcPr>
            <w:tcW w:w="1103" w:type="dxa"/>
            <w:vAlign w:val="top"/>
          </w:tcPr>
          <w:p w14:paraId="25BA3D2C">
            <w:pPr>
              <w:rPr>
                <w:rFonts w:hint="eastAsia" w:ascii="宋体" w:hAnsi="宋体" w:eastAsia="宋体" w:cs="宋体"/>
                <w:sz w:val="21"/>
                <w:highlight w:val="none"/>
              </w:rPr>
            </w:pPr>
          </w:p>
        </w:tc>
        <w:tc>
          <w:tcPr>
            <w:tcW w:w="1103" w:type="dxa"/>
            <w:vAlign w:val="top"/>
          </w:tcPr>
          <w:p w14:paraId="2BFE2BAF">
            <w:pPr>
              <w:rPr>
                <w:rFonts w:hint="eastAsia" w:ascii="宋体" w:hAnsi="宋体" w:eastAsia="宋体" w:cs="宋体"/>
                <w:sz w:val="21"/>
                <w:highlight w:val="none"/>
              </w:rPr>
            </w:pPr>
          </w:p>
        </w:tc>
        <w:tc>
          <w:tcPr>
            <w:tcW w:w="1104" w:type="dxa"/>
            <w:vAlign w:val="top"/>
          </w:tcPr>
          <w:p w14:paraId="0AC6B740">
            <w:pPr>
              <w:rPr>
                <w:rFonts w:hint="eastAsia" w:ascii="宋体" w:hAnsi="宋体" w:eastAsia="宋体" w:cs="宋体"/>
                <w:sz w:val="21"/>
                <w:highlight w:val="none"/>
              </w:rPr>
            </w:pPr>
          </w:p>
        </w:tc>
        <w:tc>
          <w:tcPr>
            <w:tcW w:w="1104" w:type="dxa"/>
            <w:vAlign w:val="top"/>
          </w:tcPr>
          <w:p w14:paraId="56ADDA37">
            <w:pPr>
              <w:rPr>
                <w:rFonts w:hint="eastAsia" w:ascii="宋体" w:hAnsi="宋体" w:eastAsia="宋体" w:cs="宋体"/>
                <w:sz w:val="21"/>
                <w:highlight w:val="none"/>
              </w:rPr>
            </w:pPr>
          </w:p>
        </w:tc>
        <w:tc>
          <w:tcPr>
            <w:tcW w:w="1103" w:type="dxa"/>
            <w:vAlign w:val="top"/>
          </w:tcPr>
          <w:p w14:paraId="2ABE3436">
            <w:pPr>
              <w:rPr>
                <w:rFonts w:hint="eastAsia" w:ascii="宋体" w:hAnsi="宋体" w:eastAsia="宋体" w:cs="宋体"/>
                <w:sz w:val="21"/>
                <w:highlight w:val="none"/>
              </w:rPr>
            </w:pPr>
          </w:p>
        </w:tc>
        <w:tc>
          <w:tcPr>
            <w:tcW w:w="1104" w:type="dxa"/>
            <w:vAlign w:val="top"/>
          </w:tcPr>
          <w:p w14:paraId="3D7CB989">
            <w:pPr>
              <w:rPr>
                <w:rFonts w:hint="eastAsia" w:ascii="宋体" w:hAnsi="宋体" w:eastAsia="宋体" w:cs="宋体"/>
                <w:sz w:val="21"/>
                <w:highlight w:val="none"/>
              </w:rPr>
            </w:pPr>
          </w:p>
        </w:tc>
        <w:tc>
          <w:tcPr>
            <w:tcW w:w="1510" w:type="dxa"/>
            <w:vAlign w:val="top"/>
          </w:tcPr>
          <w:p w14:paraId="4010A57D">
            <w:pPr>
              <w:rPr>
                <w:rFonts w:hint="eastAsia" w:ascii="宋体" w:hAnsi="宋体" w:eastAsia="宋体" w:cs="宋体"/>
                <w:sz w:val="21"/>
                <w:highlight w:val="none"/>
              </w:rPr>
            </w:pPr>
          </w:p>
        </w:tc>
      </w:tr>
      <w:tr w14:paraId="131C8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49" w:type="dxa"/>
            <w:vAlign w:val="top"/>
          </w:tcPr>
          <w:p w14:paraId="000ABA77">
            <w:pPr>
              <w:spacing w:before="175" w:line="186" w:lineRule="auto"/>
              <w:ind w:left="507"/>
              <w:rPr>
                <w:rFonts w:hint="eastAsia" w:ascii="宋体" w:hAnsi="宋体" w:eastAsia="宋体" w:cs="宋体"/>
                <w:sz w:val="20"/>
                <w:szCs w:val="20"/>
                <w:highlight w:val="none"/>
              </w:rPr>
            </w:pPr>
            <w:r>
              <w:rPr>
                <w:rFonts w:hint="eastAsia" w:ascii="宋体" w:hAnsi="宋体" w:eastAsia="宋体" w:cs="宋体"/>
                <w:sz w:val="20"/>
                <w:szCs w:val="20"/>
                <w:highlight w:val="none"/>
              </w:rPr>
              <w:t>3</w:t>
            </w:r>
          </w:p>
        </w:tc>
        <w:tc>
          <w:tcPr>
            <w:tcW w:w="1261" w:type="dxa"/>
            <w:vAlign w:val="top"/>
          </w:tcPr>
          <w:p w14:paraId="2DA6A9B0">
            <w:pPr>
              <w:rPr>
                <w:rFonts w:hint="eastAsia" w:ascii="宋体" w:hAnsi="宋体" w:eastAsia="宋体" w:cs="宋体"/>
                <w:sz w:val="21"/>
                <w:highlight w:val="none"/>
              </w:rPr>
            </w:pPr>
          </w:p>
        </w:tc>
        <w:tc>
          <w:tcPr>
            <w:tcW w:w="1103" w:type="dxa"/>
            <w:vAlign w:val="top"/>
          </w:tcPr>
          <w:p w14:paraId="1A723C3A">
            <w:pPr>
              <w:rPr>
                <w:rFonts w:hint="eastAsia" w:ascii="宋体" w:hAnsi="宋体" w:eastAsia="宋体" w:cs="宋体"/>
                <w:sz w:val="21"/>
                <w:highlight w:val="none"/>
              </w:rPr>
            </w:pPr>
          </w:p>
        </w:tc>
        <w:tc>
          <w:tcPr>
            <w:tcW w:w="1103" w:type="dxa"/>
            <w:vAlign w:val="top"/>
          </w:tcPr>
          <w:p w14:paraId="0F89DBDE">
            <w:pPr>
              <w:rPr>
                <w:rFonts w:hint="eastAsia" w:ascii="宋体" w:hAnsi="宋体" w:eastAsia="宋体" w:cs="宋体"/>
                <w:sz w:val="21"/>
                <w:highlight w:val="none"/>
              </w:rPr>
            </w:pPr>
          </w:p>
        </w:tc>
        <w:tc>
          <w:tcPr>
            <w:tcW w:w="1104" w:type="dxa"/>
            <w:vAlign w:val="top"/>
          </w:tcPr>
          <w:p w14:paraId="3E238ABF">
            <w:pPr>
              <w:rPr>
                <w:rFonts w:hint="eastAsia" w:ascii="宋体" w:hAnsi="宋体" w:eastAsia="宋体" w:cs="宋体"/>
                <w:sz w:val="21"/>
                <w:highlight w:val="none"/>
              </w:rPr>
            </w:pPr>
          </w:p>
        </w:tc>
        <w:tc>
          <w:tcPr>
            <w:tcW w:w="1104" w:type="dxa"/>
            <w:vAlign w:val="top"/>
          </w:tcPr>
          <w:p w14:paraId="3E06B1DA">
            <w:pPr>
              <w:rPr>
                <w:rFonts w:hint="eastAsia" w:ascii="宋体" w:hAnsi="宋体" w:eastAsia="宋体" w:cs="宋体"/>
                <w:sz w:val="21"/>
                <w:highlight w:val="none"/>
              </w:rPr>
            </w:pPr>
          </w:p>
        </w:tc>
        <w:tc>
          <w:tcPr>
            <w:tcW w:w="1103" w:type="dxa"/>
            <w:vAlign w:val="top"/>
          </w:tcPr>
          <w:p w14:paraId="3F081EFC">
            <w:pPr>
              <w:rPr>
                <w:rFonts w:hint="eastAsia" w:ascii="宋体" w:hAnsi="宋体" w:eastAsia="宋体" w:cs="宋体"/>
                <w:sz w:val="21"/>
                <w:highlight w:val="none"/>
              </w:rPr>
            </w:pPr>
          </w:p>
        </w:tc>
        <w:tc>
          <w:tcPr>
            <w:tcW w:w="1104" w:type="dxa"/>
            <w:vAlign w:val="top"/>
          </w:tcPr>
          <w:p w14:paraId="3D185820">
            <w:pPr>
              <w:rPr>
                <w:rFonts w:hint="eastAsia" w:ascii="宋体" w:hAnsi="宋体" w:eastAsia="宋体" w:cs="宋体"/>
                <w:sz w:val="21"/>
                <w:highlight w:val="none"/>
              </w:rPr>
            </w:pPr>
          </w:p>
        </w:tc>
        <w:tc>
          <w:tcPr>
            <w:tcW w:w="1510" w:type="dxa"/>
            <w:vAlign w:val="top"/>
          </w:tcPr>
          <w:p w14:paraId="490D1F30">
            <w:pPr>
              <w:rPr>
                <w:rFonts w:hint="eastAsia" w:ascii="宋体" w:hAnsi="宋体" w:eastAsia="宋体" w:cs="宋体"/>
                <w:sz w:val="21"/>
                <w:highlight w:val="none"/>
              </w:rPr>
            </w:pPr>
          </w:p>
        </w:tc>
      </w:tr>
      <w:tr w14:paraId="034EE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949" w:type="dxa"/>
            <w:vAlign w:val="top"/>
          </w:tcPr>
          <w:p w14:paraId="4FDF8D76">
            <w:pPr>
              <w:spacing w:before="186" w:line="185" w:lineRule="auto"/>
              <w:ind w:left="501"/>
              <w:rPr>
                <w:rFonts w:hint="eastAsia" w:ascii="宋体" w:hAnsi="宋体" w:eastAsia="宋体" w:cs="宋体"/>
                <w:sz w:val="20"/>
                <w:szCs w:val="20"/>
                <w:highlight w:val="none"/>
              </w:rPr>
            </w:pPr>
            <w:r>
              <w:rPr>
                <w:rFonts w:hint="eastAsia" w:ascii="宋体" w:hAnsi="宋体" w:eastAsia="宋体" w:cs="宋体"/>
                <w:sz w:val="20"/>
                <w:szCs w:val="20"/>
                <w:highlight w:val="none"/>
              </w:rPr>
              <w:t>4</w:t>
            </w:r>
          </w:p>
        </w:tc>
        <w:tc>
          <w:tcPr>
            <w:tcW w:w="1261" w:type="dxa"/>
            <w:vAlign w:val="top"/>
          </w:tcPr>
          <w:p w14:paraId="7E8C1FF6">
            <w:pPr>
              <w:rPr>
                <w:rFonts w:hint="eastAsia" w:ascii="宋体" w:hAnsi="宋体" w:eastAsia="宋体" w:cs="宋体"/>
                <w:sz w:val="21"/>
                <w:highlight w:val="none"/>
              </w:rPr>
            </w:pPr>
          </w:p>
        </w:tc>
        <w:tc>
          <w:tcPr>
            <w:tcW w:w="1103" w:type="dxa"/>
            <w:vAlign w:val="top"/>
          </w:tcPr>
          <w:p w14:paraId="2A9374B1">
            <w:pPr>
              <w:rPr>
                <w:rFonts w:hint="eastAsia" w:ascii="宋体" w:hAnsi="宋体" w:eastAsia="宋体" w:cs="宋体"/>
                <w:sz w:val="21"/>
                <w:highlight w:val="none"/>
              </w:rPr>
            </w:pPr>
          </w:p>
        </w:tc>
        <w:tc>
          <w:tcPr>
            <w:tcW w:w="1103" w:type="dxa"/>
            <w:vAlign w:val="top"/>
          </w:tcPr>
          <w:p w14:paraId="00020F54">
            <w:pPr>
              <w:rPr>
                <w:rFonts w:hint="eastAsia" w:ascii="宋体" w:hAnsi="宋体" w:eastAsia="宋体" w:cs="宋体"/>
                <w:sz w:val="21"/>
                <w:highlight w:val="none"/>
              </w:rPr>
            </w:pPr>
          </w:p>
        </w:tc>
        <w:tc>
          <w:tcPr>
            <w:tcW w:w="1104" w:type="dxa"/>
            <w:vAlign w:val="top"/>
          </w:tcPr>
          <w:p w14:paraId="55DB0F61">
            <w:pPr>
              <w:rPr>
                <w:rFonts w:hint="eastAsia" w:ascii="宋体" w:hAnsi="宋体" w:eastAsia="宋体" w:cs="宋体"/>
                <w:sz w:val="21"/>
                <w:highlight w:val="none"/>
              </w:rPr>
            </w:pPr>
          </w:p>
        </w:tc>
        <w:tc>
          <w:tcPr>
            <w:tcW w:w="1104" w:type="dxa"/>
            <w:vAlign w:val="top"/>
          </w:tcPr>
          <w:p w14:paraId="7B508040">
            <w:pPr>
              <w:rPr>
                <w:rFonts w:hint="eastAsia" w:ascii="宋体" w:hAnsi="宋体" w:eastAsia="宋体" w:cs="宋体"/>
                <w:sz w:val="21"/>
                <w:highlight w:val="none"/>
              </w:rPr>
            </w:pPr>
          </w:p>
        </w:tc>
        <w:tc>
          <w:tcPr>
            <w:tcW w:w="1103" w:type="dxa"/>
            <w:vAlign w:val="top"/>
          </w:tcPr>
          <w:p w14:paraId="18C80090">
            <w:pPr>
              <w:rPr>
                <w:rFonts w:hint="eastAsia" w:ascii="宋体" w:hAnsi="宋体" w:eastAsia="宋体" w:cs="宋体"/>
                <w:sz w:val="21"/>
                <w:highlight w:val="none"/>
              </w:rPr>
            </w:pPr>
          </w:p>
        </w:tc>
        <w:tc>
          <w:tcPr>
            <w:tcW w:w="1104" w:type="dxa"/>
            <w:vAlign w:val="top"/>
          </w:tcPr>
          <w:p w14:paraId="7610BFA9">
            <w:pPr>
              <w:rPr>
                <w:rFonts w:hint="eastAsia" w:ascii="宋体" w:hAnsi="宋体" w:eastAsia="宋体" w:cs="宋体"/>
                <w:sz w:val="21"/>
                <w:highlight w:val="none"/>
              </w:rPr>
            </w:pPr>
          </w:p>
        </w:tc>
        <w:tc>
          <w:tcPr>
            <w:tcW w:w="1510" w:type="dxa"/>
            <w:vAlign w:val="top"/>
          </w:tcPr>
          <w:p w14:paraId="1A269FD3">
            <w:pPr>
              <w:rPr>
                <w:rFonts w:hint="eastAsia" w:ascii="宋体" w:hAnsi="宋体" w:eastAsia="宋体" w:cs="宋体"/>
                <w:sz w:val="21"/>
                <w:highlight w:val="none"/>
              </w:rPr>
            </w:pPr>
          </w:p>
        </w:tc>
      </w:tr>
      <w:tr w14:paraId="57510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49" w:type="dxa"/>
            <w:vAlign w:val="top"/>
          </w:tcPr>
          <w:p w14:paraId="344688CF">
            <w:pPr>
              <w:spacing w:before="176" w:line="184" w:lineRule="auto"/>
              <w:ind w:left="506"/>
              <w:rPr>
                <w:rFonts w:hint="eastAsia" w:ascii="宋体" w:hAnsi="宋体" w:eastAsia="宋体" w:cs="宋体"/>
                <w:sz w:val="20"/>
                <w:szCs w:val="20"/>
                <w:highlight w:val="none"/>
              </w:rPr>
            </w:pPr>
            <w:r>
              <w:rPr>
                <w:rFonts w:hint="eastAsia" w:ascii="宋体" w:hAnsi="宋体" w:eastAsia="宋体" w:cs="宋体"/>
                <w:sz w:val="20"/>
                <w:szCs w:val="20"/>
                <w:highlight w:val="none"/>
              </w:rPr>
              <w:t>5</w:t>
            </w:r>
          </w:p>
        </w:tc>
        <w:tc>
          <w:tcPr>
            <w:tcW w:w="1261" w:type="dxa"/>
            <w:vAlign w:val="top"/>
          </w:tcPr>
          <w:p w14:paraId="5A74FC5E">
            <w:pPr>
              <w:rPr>
                <w:rFonts w:hint="eastAsia" w:ascii="宋体" w:hAnsi="宋体" w:eastAsia="宋体" w:cs="宋体"/>
                <w:sz w:val="21"/>
                <w:highlight w:val="none"/>
              </w:rPr>
            </w:pPr>
          </w:p>
        </w:tc>
        <w:tc>
          <w:tcPr>
            <w:tcW w:w="1103" w:type="dxa"/>
            <w:vAlign w:val="top"/>
          </w:tcPr>
          <w:p w14:paraId="2D994855">
            <w:pPr>
              <w:rPr>
                <w:rFonts w:hint="eastAsia" w:ascii="宋体" w:hAnsi="宋体" w:eastAsia="宋体" w:cs="宋体"/>
                <w:sz w:val="21"/>
                <w:highlight w:val="none"/>
              </w:rPr>
            </w:pPr>
          </w:p>
        </w:tc>
        <w:tc>
          <w:tcPr>
            <w:tcW w:w="1103" w:type="dxa"/>
            <w:vAlign w:val="top"/>
          </w:tcPr>
          <w:p w14:paraId="4B00E4C9">
            <w:pPr>
              <w:rPr>
                <w:rFonts w:hint="eastAsia" w:ascii="宋体" w:hAnsi="宋体" w:eastAsia="宋体" w:cs="宋体"/>
                <w:sz w:val="21"/>
                <w:highlight w:val="none"/>
              </w:rPr>
            </w:pPr>
          </w:p>
        </w:tc>
        <w:tc>
          <w:tcPr>
            <w:tcW w:w="1104" w:type="dxa"/>
            <w:vAlign w:val="top"/>
          </w:tcPr>
          <w:p w14:paraId="15BB60A0">
            <w:pPr>
              <w:rPr>
                <w:rFonts w:hint="eastAsia" w:ascii="宋体" w:hAnsi="宋体" w:eastAsia="宋体" w:cs="宋体"/>
                <w:sz w:val="21"/>
                <w:highlight w:val="none"/>
              </w:rPr>
            </w:pPr>
          </w:p>
        </w:tc>
        <w:tc>
          <w:tcPr>
            <w:tcW w:w="1104" w:type="dxa"/>
            <w:vAlign w:val="top"/>
          </w:tcPr>
          <w:p w14:paraId="41EED3E1">
            <w:pPr>
              <w:rPr>
                <w:rFonts w:hint="eastAsia" w:ascii="宋体" w:hAnsi="宋体" w:eastAsia="宋体" w:cs="宋体"/>
                <w:sz w:val="21"/>
                <w:highlight w:val="none"/>
              </w:rPr>
            </w:pPr>
          </w:p>
        </w:tc>
        <w:tc>
          <w:tcPr>
            <w:tcW w:w="1103" w:type="dxa"/>
            <w:vAlign w:val="top"/>
          </w:tcPr>
          <w:p w14:paraId="6E409CE3">
            <w:pPr>
              <w:rPr>
                <w:rFonts w:hint="eastAsia" w:ascii="宋体" w:hAnsi="宋体" w:eastAsia="宋体" w:cs="宋体"/>
                <w:sz w:val="21"/>
                <w:highlight w:val="none"/>
              </w:rPr>
            </w:pPr>
          </w:p>
        </w:tc>
        <w:tc>
          <w:tcPr>
            <w:tcW w:w="1104" w:type="dxa"/>
            <w:vAlign w:val="top"/>
          </w:tcPr>
          <w:p w14:paraId="76BE32F0">
            <w:pPr>
              <w:rPr>
                <w:rFonts w:hint="eastAsia" w:ascii="宋体" w:hAnsi="宋体" w:eastAsia="宋体" w:cs="宋体"/>
                <w:sz w:val="21"/>
                <w:highlight w:val="none"/>
              </w:rPr>
            </w:pPr>
          </w:p>
        </w:tc>
        <w:tc>
          <w:tcPr>
            <w:tcW w:w="1510" w:type="dxa"/>
            <w:vAlign w:val="top"/>
          </w:tcPr>
          <w:p w14:paraId="70766050">
            <w:pPr>
              <w:rPr>
                <w:rFonts w:hint="eastAsia" w:ascii="宋体" w:hAnsi="宋体" w:eastAsia="宋体" w:cs="宋体"/>
                <w:sz w:val="21"/>
                <w:highlight w:val="none"/>
              </w:rPr>
            </w:pPr>
          </w:p>
        </w:tc>
      </w:tr>
      <w:tr w14:paraId="48B08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49" w:type="dxa"/>
            <w:vAlign w:val="top"/>
          </w:tcPr>
          <w:p w14:paraId="48E7E469">
            <w:pPr>
              <w:spacing w:before="300" w:line="76" w:lineRule="exact"/>
              <w:ind w:left="495"/>
              <w:rPr>
                <w:rFonts w:hint="eastAsia" w:ascii="宋体" w:hAnsi="宋体" w:eastAsia="宋体" w:cs="宋体"/>
                <w:sz w:val="20"/>
                <w:szCs w:val="20"/>
                <w:highlight w:val="none"/>
              </w:rPr>
            </w:pPr>
            <w:r>
              <w:rPr>
                <w:rFonts w:hint="eastAsia" w:ascii="宋体" w:hAnsi="宋体" w:eastAsia="宋体" w:cs="宋体"/>
                <w:position w:val="1"/>
                <w:sz w:val="20"/>
                <w:szCs w:val="20"/>
                <w:highlight w:val="none"/>
              </w:rPr>
              <w:t>…</w:t>
            </w:r>
          </w:p>
        </w:tc>
        <w:tc>
          <w:tcPr>
            <w:tcW w:w="1261" w:type="dxa"/>
            <w:vAlign w:val="top"/>
          </w:tcPr>
          <w:p w14:paraId="170F89CD">
            <w:pPr>
              <w:rPr>
                <w:rFonts w:hint="eastAsia" w:ascii="宋体" w:hAnsi="宋体" w:eastAsia="宋体" w:cs="宋体"/>
                <w:sz w:val="21"/>
                <w:highlight w:val="none"/>
              </w:rPr>
            </w:pPr>
          </w:p>
        </w:tc>
        <w:tc>
          <w:tcPr>
            <w:tcW w:w="1103" w:type="dxa"/>
            <w:vAlign w:val="top"/>
          </w:tcPr>
          <w:p w14:paraId="5DAAD8F4">
            <w:pPr>
              <w:rPr>
                <w:rFonts w:hint="eastAsia" w:ascii="宋体" w:hAnsi="宋体" w:eastAsia="宋体" w:cs="宋体"/>
                <w:sz w:val="21"/>
                <w:highlight w:val="none"/>
              </w:rPr>
            </w:pPr>
          </w:p>
        </w:tc>
        <w:tc>
          <w:tcPr>
            <w:tcW w:w="1103" w:type="dxa"/>
            <w:vAlign w:val="top"/>
          </w:tcPr>
          <w:p w14:paraId="18A23E6A">
            <w:pPr>
              <w:rPr>
                <w:rFonts w:hint="eastAsia" w:ascii="宋体" w:hAnsi="宋体" w:eastAsia="宋体" w:cs="宋体"/>
                <w:sz w:val="21"/>
                <w:highlight w:val="none"/>
              </w:rPr>
            </w:pPr>
          </w:p>
        </w:tc>
        <w:tc>
          <w:tcPr>
            <w:tcW w:w="1104" w:type="dxa"/>
            <w:vAlign w:val="top"/>
          </w:tcPr>
          <w:p w14:paraId="704253B2">
            <w:pPr>
              <w:rPr>
                <w:rFonts w:hint="eastAsia" w:ascii="宋体" w:hAnsi="宋体" w:eastAsia="宋体" w:cs="宋体"/>
                <w:sz w:val="21"/>
                <w:highlight w:val="none"/>
              </w:rPr>
            </w:pPr>
          </w:p>
        </w:tc>
        <w:tc>
          <w:tcPr>
            <w:tcW w:w="1104" w:type="dxa"/>
            <w:vAlign w:val="top"/>
          </w:tcPr>
          <w:p w14:paraId="3F25FB9E">
            <w:pPr>
              <w:rPr>
                <w:rFonts w:hint="eastAsia" w:ascii="宋体" w:hAnsi="宋体" w:eastAsia="宋体" w:cs="宋体"/>
                <w:sz w:val="21"/>
                <w:highlight w:val="none"/>
              </w:rPr>
            </w:pPr>
          </w:p>
        </w:tc>
        <w:tc>
          <w:tcPr>
            <w:tcW w:w="1103" w:type="dxa"/>
            <w:vAlign w:val="top"/>
          </w:tcPr>
          <w:p w14:paraId="6284DB6F">
            <w:pPr>
              <w:rPr>
                <w:rFonts w:hint="eastAsia" w:ascii="宋体" w:hAnsi="宋体" w:eastAsia="宋体" w:cs="宋体"/>
                <w:sz w:val="21"/>
                <w:highlight w:val="none"/>
              </w:rPr>
            </w:pPr>
          </w:p>
        </w:tc>
        <w:tc>
          <w:tcPr>
            <w:tcW w:w="1104" w:type="dxa"/>
            <w:vAlign w:val="top"/>
          </w:tcPr>
          <w:p w14:paraId="45CA1E5C">
            <w:pPr>
              <w:rPr>
                <w:rFonts w:hint="eastAsia" w:ascii="宋体" w:hAnsi="宋体" w:eastAsia="宋体" w:cs="宋体"/>
                <w:sz w:val="21"/>
                <w:highlight w:val="none"/>
              </w:rPr>
            </w:pPr>
          </w:p>
        </w:tc>
        <w:tc>
          <w:tcPr>
            <w:tcW w:w="1510" w:type="dxa"/>
            <w:vAlign w:val="top"/>
          </w:tcPr>
          <w:p w14:paraId="229654A5">
            <w:pPr>
              <w:rPr>
                <w:rFonts w:hint="eastAsia" w:ascii="宋体" w:hAnsi="宋体" w:eastAsia="宋体" w:cs="宋体"/>
                <w:sz w:val="21"/>
                <w:highlight w:val="none"/>
              </w:rPr>
            </w:pPr>
          </w:p>
        </w:tc>
      </w:tr>
    </w:tbl>
    <w:p w14:paraId="12CA4BA9">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both"/>
        <w:textAlignment w:val="auto"/>
        <w:rPr>
          <w:rFonts w:hint="eastAsia" w:ascii="宋体" w:hAnsi="宋体" w:eastAsia="宋体" w:cs="宋体"/>
          <w:spacing w:val="9"/>
          <w:sz w:val="24"/>
          <w:szCs w:val="24"/>
          <w:highlight w:val="none"/>
        </w:rPr>
      </w:pPr>
    </w:p>
    <w:p w14:paraId="67C45934">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both"/>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注：1</w:t>
      </w:r>
      <w:r>
        <w:rPr>
          <w:rFonts w:hint="eastAsia" w:ascii="宋体" w:hAnsi="宋体" w:eastAsia="宋体" w:cs="宋体"/>
          <w:spacing w:val="-22"/>
          <w:sz w:val="24"/>
          <w:szCs w:val="24"/>
          <w:highlight w:val="none"/>
        </w:rPr>
        <w:t xml:space="preserve"> </w:t>
      </w:r>
      <w:r>
        <w:rPr>
          <w:rFonts w:hint="eastAsia" w:ascii="宋体" w:hAnsi="宋体" w:eastAsia="宋体" w:cs="宋体"/>
          <w:spacing w:val="9"/>
          <w:sz w:val="24"/>
          <w:szCs w:val="24"/>
          <w:highlight w:val="none"/>
        </w:rPr>
        <w:t>、供应商应详细填写投标产品具体技术参数。包括产品的品牌、规格</w:t>
      </w:r>
      <w:r>
        <w:rPr>
          <w:rFonts w:hint="eastAsia" w:ascii="宋体" w:hAnsi="宋体" w:eastAsia="宋体" w:cs="宋体"/>
          <w:spacing w:val="8"/>
          <w:sz w:val="24"/>
          <w:szCs w:val="24"/>
          <w:highlight w:val="none"/>
        </w:rPr>
        <w:t>、产地等技术参数。</w:t>
      </w:r>
    </w:p>
    <w:p w14:paraId="585E815A">
      <w:pPr>
        <w:keepNext w:val="0"/>
        <w:keepLines w:val="0"/>
        <w:pageBreakBefore w:val="0"/>
        <w:widowControl/>
        <w:kinsoku/>
        <w:wordWrap w:val="0"/>
        <w:overflowPunct w:val="0"/>
        <w:topLinePunct/>
        <w:autoSpaceDE/>
        <w:autoSpaceDN/>
        <w:bidi w:val="0"/>
        <w:adjustRightInd/>
        <w:snapToGrid/>
        <w:spacing w:after="0" w:line="360" w:lineRule="auto"/>
        <w:ind w:left="0" w:right="0" w:firstLine="516" w:firstLineChars="200"/>
        <w:jc w:val="both"/>
        <w:textAlignment w:val="auto"/>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2</w:t>
      </w:r>
      <w:r>
        <w:rPr>
          <w:rFonts w:hint="eastAsia" w:ascii="宋体" w:hAnsi="宋体" w:eastAsia="宋体" w:cs="宋体"/>
          <w:spacing w:val="-23"/>
          <w:sz w:val="24"/>
          <w:szCs w:val="24"/>
          <w:highlight w:val="none"/>
        </w:rPr>
        <w:t xml:space="preserve"> </w:t>
      </w:r>
      <w:r>
        <w:rPr>
          <w:rFonts w:hint="eastAsia" w:ascii="宋体" w:hAnsi="宋体" w:eastAsia="宋体" w:cs="宋体"/>
          <w:spacing w:val="9"/>
          <w:sz w:val="24"/>
          <w:szCs w:val="24"/>
          <w:highlight w:val="none"/>
        </w:rPr>
        <w:t>、如采购产品属于政府强制采购品目清单的，供应商须在本</w:t>
      </w:r>
      <w:r>
        <w:rPr>
          <w:rFonts w:hint="eastAsia" w:ascii="宋体" w:hAnsi="宋体" w:eastAsia="宋体" w:cs="宋体"/>
          <w:spacing w:val="8"/>
          <w:sz w:val="24"/>
          <w:szCs w:val="24"/>
          <w:highlight w:val="none"/>
        </w:rPr>
        <w:t>表对应栏中标明“为节能产品，节能产品</w:t>
      </w:r>
      <w:r>
        <w:rPr>
          <w:rFonts w:hint="eastAsia" w:ascii="宋体" w:hAnsi="宋体" w:eastAsia="宋体" w:cs="宋体"/>
          <w:spacing w:val="7"/>
          <w:sz w:val="24"/>
          <w:szCs w:val="24"/>
          <w:highlight w:val="none"/>
        </w:rPr>
        <w:t>认证证书后附</w:t>
      </w:r>
      <w:r>
        <w:rPr>
          <w:rFonts w:hint="eastAsia" w:ascii="宋体" w:hAnsi="宋体" w:eastAsia="宋体" w:cs="宋体"/>
          <w:spacing w:val="-70"/>
          <w:sz w:val="24"/>
          <w:szCs w:val="24"/>
          <w:highlight w:val="none"/>
        </w:rPr>
        <w:t xml:space="preserve"> </w:t>
      </w:r>
      <w:r>
        <w:rPr>
          <w:rFonts w:hint="eastAsia" w:ascii="宋体" w:hAnsi="宋体" w:eastAsia="宋体" w:cs="宋体"/>
          <w:spacing w:val="7"/>
          <w:sz w:val="24"/>
          <w:szCs w:val="24"/>
          <w:highlight w:val="none"/>
        </w:rPr>
        <w:t>”</w:t>
      </w:r>
      <w:r>
        <w:rPr>
          <w:rFonts w:hint="eastAsia" w:ascii="宋体" w:hAnsi="宋体" w:eastAsia="宋体" w:cs="宋体"/>
          <w:spacing w:val="7"/>
          <w:sz w:val="24"/>
          <w:szCs w:val="24"/>
          <w:highlight w:val="none"/>
          <w:lang w:eastAsia="zh-CN"/>
        </w:rPr>
        <w:t>，</w:t>
      </w:r>
      <w:r>
        <w:rPr>
          <w:rFonts w:hint="eastAsia" w:ascii="宋体" w:hAnsi="宋体" w:eastAsia="宋体" w:cs="宋体"/>
          <w:spacing w:val="7"/>
          <w:sz w:val="24"/>
          <w:szCs w:val="24"/>
          <w:highlight w:val="none"/>
        </w:rPr>
        <w:t>认证证书应当为国家确定的认证</w:t>
      </w:r>
      <w:r>
        <w:rPr>
          <w:rFonts w:hint="eastAsia" w:ascii="宋体" w:hAnsi="宋体" w:eastAsia="宋体" w:cs="宋体"/>
          <w:spacing w:val="6"/>
          <w:sz w:val="24"/>
          <w:szCs w:val="24"/>
          <w:highlight w:val="none"/>
        </w:rPr>
        <w:t>机构出具、且应处于有效期之内。不符合的、按竞争性谈</w:t>
      </w:r>
      <w:r>
        <w:rPr>
          <w:rFonts w:hint="eastAsia" w:ascii="宋体" w:hAnsi="宋体" w:eastAsia="宋体" w:cs="宋体"/>
          <w:spacing w:val="8"/>
          <w:sz w:val="24"/>
          <w:szCs w:val="24"/>
          <w:highlight w:val="none"/>
        </w:rPr>
        <w:t>判文件规定为无效投标。</w:t>
      </w:r>
    </w:p>
    <w:p w14:paraId="14535304">
      <w:pPr>
        <w:keepNext w:val="0"/>
        <w:keepLines w:val="0"/>
        <w:pageBreakBefore w:val="0"/>
        <w:widowControl/>
        <w:kinsoku/>
        <w:wordWrap w:val="0"/>
        <w:overflowPunct w:val="0"/>
        <w:topLinePunct/>
        <w:autoSpaceDE/>
        <w:autoSpaceDN/>
        <w:bidi w:val="0"/>
        <w:adjustRightInd/>
        <w:snapToGrid/>
        <w:spacing w:after="0" w:line="360" w:lineRule="auto"/>
        <w:ind w:left="0" w:right="0" w:firstLine="512" w:firstLineChars="200"/>
        <w:jc w:val="both"/>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3</w:t>
      </w:r>
      <w:r>
        <w:rPr>
          <w:rFonts w:hint="eastAsia" w:ascii="宋体" w:hAnsi="宋体" w:eastAsia="宋体" w:cs="宋体"/>
          <w:spacing w:val="-15"/>
          <w:sz w:val="24"/>
          <w:szCs w:val="24"/>
          <w:highlight w:val="none"/>
        </w:rPr>
        <w:t xml:space="preserve"> </w:t>
      </w:r>
      <w:r>
        <w:rPr>
          <w:rFonts w:hint="eastAsia" w:ascii="宋体" w:hAnsi="宋体" w:eastAsia="宋体" w:cs="宋体"/>
          <w:spacing w:val="8"/>
          <w:sz w:val="24"/>
          <w:szCs w:val="24"/>
          <w:highlight w:val="none"/>
        </w:rPr>
        <w:t>、如采购产品不属于政府强制采购品目清单的，供应商自主填列。</w:t>
      </w:r>
    </w:p>
    <w:p w14:paraId="7AC4D1EC">
      <w:pPr>
        <w:pStyle w:val="12"/>
        <w:spacing w:line="241" w:lineRule="auto"/>
        <w:rPr>
          <w:highlight w:val="none"/>
        </w:rPr>
      </w:pPr>
    </w:p>
    <w:p w14:paraId="341DE892">
      <w:pPr>
        <w:pStyle w:val="12"/>
        <w:spacing w:line="241" w:lineRule="auto"/>
        <w:rPr>
          <w:highlight w:val="none"/>
        </w:rPr>
      </w:pPr>
    </w:p>
    <w:p w14:paraId="7D477E8A">
      <w:pPr>
        <w:pStyle w:val="12"/>
        <w:spacing w:line="241" w:lineRule="auto"/>
        <w:rPr>
          <w:highlight w:val="none"/>
        </w:rPr>
      </w:pPr>
    </w:p>
    <w:p w14:paraId="38B521EC">
      <w:pPr>
        <w:tabs>
          <w:tab w:val="left" w:pos="9365"/>
        </w:tabs>
        <w:spacing w:after="0" w:line="480" w:lineRule="auto"/>
        <w:ind w:right="85"/>
        <w:jc w:val="righ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供应商（电子签章）：</w:t>
      </w:r>
    </w:p>
    <w:p w14:paraId="561C8E57">
      <w:pPr>
        <w:keepNext w:val="0"/>
        <w:keepLines w:val="0"/>
        <w:pageBreakBefore w:val="0"/>
        <w:widowControl w:val="0"/>
        <w:kinsoku/>
        <w:wordWrap/>
        <w:overflowPunct/>
        <w:topLinePunct w:val="0"/>
        <w:autoSpaceDE w:val="0"/>
        <w:autoSpaceDN w:val="0"/>
        <w:bidi w:val="0"/>
        <w:adjustRightInd/>
        <w:snapToGrid/>
        <w:spacing w:after="0" w:line="480" w:lineRule="auto"/>
        <w:ind w:right="0"/>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w:t>
      </w:r>
    </w:p>
    <w:p w14:paraId="0DCA63A0">
      <w:pPr>
        <w:pStyle w:val="12"/>
        <w:jc w:val="right"/>
        <w:rPr>
          <w:rFonts w:hint="eastAsia" w:ascii="宋体" w:hAnsi="宋体" w:eastAsia="宋体" w:cs="宋体"/>
          <w:b/>
          <w:color w:val="auto"/>
          <w:sz w:val="24"/>
          <w:szCs w:val="24"/>
          <w:highlight w:val="none"/>
          <w:lang w:val="en-US" w:eastAsia="zh-CN"/>
        </w:rPr>
      </w:pPr>
      <w:r>
        <w:rPr>
          <w:rFonts w:hint="eastAsia" w:ascii="宋体" w:hAnsi="宋体" w:eastAsia="宋体" w:cs="宋体"/>
          <w:color w:val="auto"/>
          <w:sz w:val="24"/>
          <w:szCs w:val="24"/>
          <w:highlight w:val="none"/>
        </w:rPr>
        <w:t>日期：  年   月   日</w:t>
      </w:r>
      <w:r>
        <w:rPr>
          <w:rFonts w:hint="eastAsia" w:ascii="宋体" w:hAnsi="宋体" w:eastAsia="宋体" w:cs="宋体"/>
          <w:b/>
          <w:color w:val="auto"/>
          <w:sz w:val="24"/>
          <w:szCs w:val="24"/>
          <w:highlight w:val="none"/>
          <w:lang w:val="en-US" w:eastAsia="zh-CN"/>
        </w:rPr>
        <w:br w:type="page"/>
      </w:r>
    </w:p>
    <w:p w14:paraId="17840C45">
      <w:pPr>
        <w:numPr>
          <w:ilvl w:val="0"/>
          <w:numId w:val="0"/>
        </w:numPr>
        <w:snapToGrid w:val="0"/>
        <w:spacing w:after="0" w:line="480" w:lineRule="auto"/>
        <w:ind w:right="641" w:rightChars="0"/>
        <w:jc w:val="center"/>
        <w:rPr>
          <w:rFonts w:hint="eastAsia" w:ascii="宋体" w:hAnsi="宋体" w:eastAsia="宋体" w:cs="宋体"/>
          <w:b/>
          <w:color w:val="auto"/>
          <w:sz w:val="24"/>
          <w:szCs w:val="24"/>
          <w:highlight w:val="none"/>
        </w:rPr>
      </w:pPr>
      <w:r>
        <w:rPr>
          <w:rFonts w:hint="eastAsia" w:cs="宋体"/>
          <w:b/>
          <w:color w:val="auto"/>
          <w:sz w:val="24"/>
          <w:szCs w:val="24"/>
          <w:highlight w:val="none"/>
          <w:lang w:val="en-US" w:eastAsia="zh-CN"/>
        </w:rPr>
        <w:t>6.</w:t>
      </w:r>
      <w:r>
        <w:rPr>
          <w:rFonts w:hint="eastAsia" w:ascii="宋体" w:hAnsi="宋体" w:eastAsia="宋体" w:cs="宋体"/>
          <w:b/>
          <w:color w:val="auto"/>
          <w:sz w:val="24"/>
          <w:szCs w:val="24"/>
          <w:highlight w:val="none"/>
        </w:rPr>
        <w:t>投标承诺函</w:t>
      </w:r>
    </w:p>
    <w:p w14:paraId="67EAB657">
      <w:pPr>
        <w:spacing w:before="19" w:line="228" w:lineRule="auto"/>
        <w:ind w:left="2194"/>
        <w:rPr>
          <w:rFonts w:ascii="宋体" w:hAnsi="宋体" w:eastAsia="宋体" w:cs="宋体"/>
          <w:sz w:val="20"/>
          <w:szCs w:val="20"/>
          <w:highlight w:val="none"/>
        </w:rPr>
      </w:pPr>
      <w:r>
        <w:rPr>
          <w:rFonts w:ascii="宋体" w:hAnsi="宋体" w:eastAsia="宋体" w:cs="宋体"/>
          <w:spacing w:val="9"/>
          <w:sz w:val="20"/>
          <w:szCs w:val="20"/>
          <w:highlight w:val="none"/>
          <w14:textOutline w14:w="3795" w14:cap="flat" w14:cmpd="sng">
            <w14:solidFill>
              <w14:srgbClr w14:val="000000"/>
            </w14:solidFill>
            <w14:prstDash w14:val="solid"/>
            <w14:miter w14:val="0"/>
          </w14:textOutline>
        </w:rPr>
        <w:t>（以投标承诺函形式，替代</w:t>
      </w:r>
      <w:r>
        <w:rPr>
          <w:rFonts w:hint="eastAsia" w:ascii="宋体" w:hAnsi="宋体" w:eastAsia="宋体" w:cs="宋体"/>
          <w:spacing w:val="9"/>
          <w:sz w:val="20"/>
          <w:szCs w:val="20"/>
          <w:highlight w:val="none"/>
          <w:lang w:val="en-US" w:eastAsia="zh-CN"/>
          <w14:textOutline w14:w="3795" w14:cap="flat" w14:cmpd="sng">
            <w14:solidFill>
              <w14:srgbClr w14:val="000000"/>
            </w14:solidFill>
            <w14:prstDash w14:val="solid"/>
            <w14:miter w14:val="0"/>
          </w14:textOutline>
        </w:rPr>
        <w:t>谈判</w:t>
      </w:r>
      <w:r>
        <w:rPr>
          <w:rFonts w:ascii="宋体" w:hAnsi="宋体" w:eastAsia="宋体" w:cs="宋体"/>
          <w:spacing w:val="9"/>
          <w:sz w:val="20"/>
          <w:szCs w:val="20"/>
          <w:highlight w:val="none"/>
          <w14:textOutline w14:w="3795" w14:cap="flat" w14:cmpd="sng">
            <w14:solidFill>
              <w14:srgbClr w14:val="000000"/>
            </w14:solidFill>
            <w14:prstDash w14:val="solid"/>
            <w14:miter w14:val="0"/>
          </w14:textOutline>
        </w:rPr>
        <w:t>保证金的相关承诺事项）</w:t>
      </w:r>
    </w:p>
    <w:p w14:paraId="28D30C1D">
      <w:pPr>
        <w:tabs>
          <w:tab w:val="left" w:pos="65"/>
        </w:tabs>
        <w:spacing w:after="0" w:line="7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 xml:space="preserve">采购人名称）    </w:t>
      </w:r>
    </w:p>
    <w:p w14:paraId="2EC515BE">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cs="宋体"/>
          <w:color w:val="auto"/>
          <w:sz w:val="24"/>
          <w:szCs w:val="24"/>
          <w:highlight w:val="none"/>
          <w:lang w:eastAsia="zh-CN"/>
        </w:rPr>
        <w:t>项目编号</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 xml:space="preserve">  （项目名称）  </w:t>
      </w:r>
      <w:r>
        <w:rPr>
          <w:rFonts w:hint="eastAsia" w:ascii="宋体" w:hAnsi="宋体" w:eastAsia="宋体" w:cs="宋体"/>
          <w:color w:val="auto"/>
          <w:sz w:val="24"/>
          <w:szCs w:val="24"/>
          <w:highlight w:val="none"/>
        </w:rPr>
        <w:t>采购活动中，我单位承诺：</w:t>
      </w:r>
    </w:p>
    <w:p w14:paraId="1A769884">
      <w:pPr>
        <w:snapToGrid w:val="0"/>
        <w:spacing w:after="0" w:line="500" w:lineRule="exact"/>
        <w:ind w:right="-6"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一、遵循公开、公平、公正和诚实信用的原则自愿参加本项目投标；</w:t>
      </w:r>
    </w:p>
    <w:p w14:paraId="131AE1CC">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二、在采购活动中提供真实、准确、有效、合法的材料，不提供虚假材料；</w:t>
      </w:r>
    </w:p>
    <w:p w14:paraId="4BF39ED9">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三、按照采购文件规定，在提交响应文件截止时间后，在采购文件规定的投标有效期限内不撤回响应文件；</w:t>
      </w:r>
    </w:p>
    <w:p w14:paraId="6D035D15">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四、不与其他供应商、采购人或采购代理机构串通或恶意串通；</w:t>
      </w:r>
    </w:p>
    <w:p w14:paraId="2AD70B5B">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五、如我单位中标，除不可</w:t>
      </w:r>
      <w:r>
        <w:rPr>
          <w:rFonts w:hint="eastAsia" w:ascii="宋体" w:hAnsi="宋体" w:eastAsia="宋体" w:cs="宋体"/>
          <w:color w:val="auto"/>
          <w:sz w:val="24"/>
          <w:szCs w:val="24"/>
          <w:highlight w:val="none"/>
          <w:lang w:eastAsia="zh-CN"/>
        </w:rPr>
        <w:t>抗力</w:t>
      </w:r>
      <w:r>
        <w:rPr>
          <w:rFonts w:hint="eastAsia" w:ascii="宋体" w:hAnsi="宋体" w:eastAsia="宋体" w:cs="宋体"/>
          <w:color w:val="auto"/>
          <w:sz w:val="24"/>
          <w:szCs w:val="24"/>
          <w:highlight w:val="none"/>
        </w:rPr>
        <w:t>或采购文件认可的情形外，我单位承诺及时领取</w:t>
      </w:r>
      <w:r>
        <w:rPr>
          <w:rFonts w:hint="eastAsia" w:cs="宋体"/>
          <w:color w:val="auto"/>
          <w:sz w:val="24"/>
          <w:szCs w:val="24"/>
          <w:highlight w:val="none"/>
          <w:lang w:eastAsia="zh-CN"/>
        </w:rPr>
        <w:t>成交通知书</w:t>
      </w:r>
      <w:r>
        <w:rPr>
          <w:rFonts w:hint="eastAsia" w:ascii="宋体" w:hAnsi="宋体" w:eastAsia="宋体" w:cs="宋体"/>
          <w:color w:val="auto"/>
          <w:sz w:val="24"/>
          <w:szCs w:val="24"/>
          <w:highlight w:val="none"/>
        </w:rPr>
        <w:t>，在</w:t>
      </w:r>
      <w:r>
        <w:rPr>
          <w:rFonts w:hint="eastAsia" w:cs="宋体"/>
          <w:color w:val="auto"/>
          <w:sz w:val="24"/>
          <w:szCs w:val="24"/>
          <w:highlight w:val="none"/>
          <w:lang w:eastAsia="zh-CN"/>
        </w:rPr>
        <w:t>成交通知书</w:t>
      </w:r>
      <w:r>
        <w:rPr>
          <w:rFonts w:hint="eastAsia" w:ascii="宋体" w:hAnsi="宋体" w:eastAsia="宋体" w:cs="宋体"/>
          <w:color w:val="auto"/>
          <w:sz w:val="24"/>
          <w:szCs w:val="24"/>
          <w:highlight w:val="none"/>
        </w:rPr>
        <w:t>规定时间、地点与采购人签订合同；</w:t>
      </w:r>
    </w:p>
    <w:p w14:paraId="47203C67">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六、遵守法律法规及采购文件规定的其他情况；</w:t>
      </w:r>
    </w:p>
    <w:p w14:paraId="5F1497AF">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七、违背上述承诺事项的，我单位无条件接受以下责任追究：</w:t>
      </w:r>
    </w:p>
    <w:p w14:paraId="57F4F4CB">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法定责任：按照政府采购相关法规，处以罚款，列入不良行为记录名单，在一至三年内禁止参加政府采购活动，有违法所得的，并处没收违法所得，情节严重的，由工商行政管理机关（市场监督机关）吊销营业执照；构成犯罪的，依法追究刑事责任。</w:t>
      </w:r>
    </w:p>
    <w:p w14:paraId="04D5B80D">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2.违约责任：</w:t>
      </w:r>
    </w:p>
    <w:p w14:paraId="6810DB8A">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2.1已中标的，中标无效；</w:t>
      </w:r>
    </w:p>
    <w:p w14:paraId="61051579">
      <w:pPr>
        <w:snapToGrid w:val="0"/>
        <w:spacing w:after="0" w:line="500" w:lineRule="exact"/>
        <w:ind w:right="-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2.2给采购人及他人造成损失的，愿承担相应的赔偿责任。</w:t>
      </w:r>
    </w:p>
    <w:p w14:paraId="536CDE14">
      <w:pPr>
        <w:pStyle w:val="53"/>
        <w:rPr>
          <w:rFonts w:hint="eastAsia" w:ascii="宋体" w:hAnsi="宋体" w:eastAsia="宋体" w:cs="宋体"/>
          <w:color w:val="auto"/>
          <w:highlight w:val="none"/>
        </w:rPr>
      </w:pPr>
    </w:p>
    <w:p w14:paraId="5E42FCEF">
      <w:pPr>
        <w:widowControl/>
        <w:autoSpaceDE/>
        <w:autoSpaceDN/>
        <w:spacing w:after="160" w:line="259" w:lineRule="auto"/>
        <w:rPr>
          <w:rFonts w:hint="eastAsia" w:ascii="宋体" w:hAnsi="宋体" w:eastAsia="宋体" w:cs="宋体"/>
          <w:color w:val="auto"/>
          <w:sz w:val="24"/>
          <w:szCs w:val="24"/>
          <w:highlight w:val="none"/>
        </w:rPr>
      </w:pPr>
    </w:p>
    <w:p w14:paraId="44112A11">
      <w:pPr>
        <w:widowControl/>
        <w:autoSpaceDE/>
        <w:autoSpaceDN/>
        <w:spacing w:after="160" w:line="25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供应商（电子签章）：</w:t>
      </w:r>
    </w:p>
    <w:p w14:paraId="162D62C1">
      <w:pPr>
        <w:widowControl/>
        <w:autoSpaceDE/>
        <w:autoSpaceDN/>
        <w:spacing w:after="160" w:line="25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w:t>
      </w:r>
    </w:p>
    <w:p w14:paraId="6A444FBB">
      <w:pPr>
        <w:widowControl/>
        <w:autoSpaceDE/>
        <w:autoSpaceDN/>
        <w:spacing w:after="160" w:line="259" w:lineRule="auto"/>
        <w:jc w:val="right"/>
        <w:rPr>
          <w:rFonts w:hint="eastAsia" w:cs="宋体"/>
          <w:b/>
          <w:color w:val="auto"/>
          <w:sz w:val="24"/>
          <w:highlight w:val="none"/>
          <w:lang w:val="en-US" w:eastAsia="zh-CN"/>
        </w:rPr>
      </w:pPr>
      <w:r>
        <w:rPr>
          <w:rFonts w:hint="eastAsia" w:ascii="宋体" w:hAnsi="宋体" w:eastAsia="宋体" w:cs="宋体"/>
          <w:color w:val="auto"/>
          <w:sz w:val="24"/>
          <w:szCs w:val="24"/>
          <w:highlight w:val="none"/>
        </w:rPr>
        <w:t>日期：  年   月   日</w:t>
      </w:r>
      <w:r>
        <w:rPr>
          <w:rFonts w:hint="eastAsia" w:ascii="宋体" w:hAnsi="宋体" w:eastAsia="宋体" w:cs="宋体"/>
          <w:b/>
          <w:bCs/>
          <w:color w:val="auto"/>
          <w:sz w:val="24"/>
          <w:szCs w:val="24"/>
          <w:highlight w:val="none"/>
        </w:rPr>
        <w:br w:type="page"/>
      </w:r>
    </w:p>
    <w:p w14:paraId="07728DDF">
      <w:pPr>
        <w:spacing w:line="360" w:lineRule="auto"/>
        <w:jc w:val="center"/>
        <w:rPr>
          <w:rFonts w:hint="eastAsia" w:ascii="宋体" w:hAnsi="宋体" w:eastAsia="宋体" w:cs="宋体"/>
          <w:color w:val="auto"/>
          <w:kern w:val="0"/>
          <w:sz w:val="24"/>
          <w:highlight w:val="none"/>
          <w:lang w:eastAsia="zh-CN"/>
        </w:rPr>
      </w:pPr>
      <w:r>
        <w:rPr>
          <w:rFonts w:hint="eastAsia" w:cs="宋体"/>
          <w:b/>
          <w:color w:val="auto"/>
          <w:sz w:val="24"/>
          <w:highlight w:val="none"/>
          <w:lang w:val="en-US" w:eastAsia="zh-CN"/>
        </w:rPr>
        <w:t>7</w:t>
      </w:r>
      <w:r>
        <w:rPr>
          <w:rFonts w:hint="eastAsia" w:ascii="宋体" w:hAnsi="宋体" w:eastAsia="宋体" w:cs="宋体"/>
          <w:b/>
          <w:color w:val="auto"/>
          <w:sz w:val="24"/>
          <w:highlight w:val="none"/>
        </w:rPr>
        <w:t>.</w:t>
      </w:r>
      <w:r>
        <w:rPr>
          <w:rFonts w:hint="eastAsia" w:cs="宋体"/>
          <w:b w:val="0"/>
          <w:bCs w:val="0"/>
          <w:color w:val="auto"/>
          <w:sz w:val="24"/>
          <w:szCs w:val="24"/>
          <w:highlight w:val="none"/>
          <w:lang w:eastAsia="zh-CN"/>
        </w:rPr>
        <w:t>供应商基本情况表</w:t>
      </w:r>
    </w:p>
    <w:tbl>
      <w:tblPr>
        <w:tblStyle w:val="78"/>
        <w:tblW w:w="96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32"/>
        <w:gridCol w:w="1817"/>
        <w:gridCol w:w="5470"/>
      </w:tblGrid>
      <w:tr w14:paraId="4D6A0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2332" w:type="dxa"/>
            <w:vAlign w:val="center"/>
          </w:tcPr>
          <w:p w14:paraId="303E4C65">
            <w:pPr>
              <w:pStyle w:val="77"/>
              <w:spacing w:before="183" w:line="230" w:lineRule="auto"/>
              <w:jc w:val="center"/>
              <w:rPr>
                <w:highlight w:val="none"/>
              </w:rPr>
            </w:pPr>
            <w:r>
              <w:rPr>
                <w:spacing w:val="6"/>
                <w:highlight w:val="none"/>
              </w:rPr>
              <w:t>响应人名称</w:t>
            </w:r>
          </w:p>
        </w:tc>
        <w:tc>
          <w:tcPr>
            <w:tcW w:w="7287" w:type="dxa"/>
            <w:gridSpan w:val="2"/>
            <w:vAlign w:val="top"/>
          </w:tcPr>
          <w:p w14:paraId="5961A8DE">
            <w:pPr>
              <w:rPr>
                <w:rFonts w:ascii="Arial"/>
                <w:sz w:val="21"/>
                <w:highlight w:val="none"/>
              </w:rPr>
            </w:pPr>
          </w:p>
        </w:tc>
      </w:tr>
      <w:tr w14:paraId="04D4E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2332" w:type="dxa"/>
            <w:tcBorders>
              <w:bottom w:val="single" w:color="auto" w:sz="4" w:space="0"/>
            </w:tcBorders>
            <w:vAlign w:val="center"/>
          </w:tcPr>
          <w:p w14:paraId="1560D61E">
            <w:pPr>
              <w:pStyle w:val="77"/>
              <w:spacing w:before="178" w:line="229" w:lineRule="auto"/>
              <w:jc w:val="center"/>
              <w:rPr>
                <w:highlight w:val="none"/>
              </w:rPr>
            </w:pPr>
            <w:r>
              <w:rPr>
                <w:spacing w:val="7"/>
                <w:highlight w:val="none"/>
              </w:rPr>
              <w:t>注册地址</w:t>
            </w:r>
          </w:p>
        </w:tc>
        <w:tc>
          <w:tcPr>
            <w:tcW w:w="7287" w:type="dxa"/>
            <w:gridSpan w:val="2"/>
            <w:tcBorders>
              <w:bottom w:val="single" w:color="auto" w:sz="4" w:space="0"/>
            </w:tcBorders>
            <w:vAlign w:val="top"/>
          </w:tcPr>
          <w:p w14:paraId="7F5436E7">
            <w:pPr>
              <w:rPr>
                <w:rFonts w:ascii="Arial"/>
                <w:sz w:val="21"/>
                <w:highlight w:val="none"/>
              </w:rPr>
            </w:pPr>
          </w:p>
        </w:tc>
      </w:tr>
      <w:tr w14:paraId="02CFD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332" w:type="dxa"/>
            <w:tcBorders>
              <w:top w:val="single" w:color="auto" w:sz="4" w:space="0"/>
            </w:tcBorders>
            <w:vAlign w:val="center"/>
          </w:tcPr>
          <w:p w14:paraId="65CA2CD7">
            <w:pPr>
              <w:pStyle w:val="77"/>
              <w:spacing w:before="178" w:line="229" w:lineRule="auto"/>
              <w:jc w:val="center"/>
              <w:rPr>
                <w:rFonts w:hint="default" w:eastAsia="宋体"/>
                <w:spacing w:val="7"/>
                <w:highlight w:val="none"/>
                <w:lang w:val="en-US" w:eastAsia="zh-CN"/>
              </w:rPr>
            </w:pPr>
            <w:r>
              <w:rPr>
                <w:rFonts w:hint="eastAsia"/>
                <w:spacing w:val="7"/>
                <w:highlight w:val="none"/>
                <w:lang w:val="en-US" w:eastAsia="zh-CN"/>
              </w:rPr>
              <w:t>统一代码证号</w:t>
            </w:r>
          </w:p>
        </w:tc>
        <w:tc>
          <w:tcPr>
            <w:tcW w:w="7287" w:type="dxa"/>
            <w:gridSpan w:val="2"/>
            <w:tcBorders>
              <w:top w:val="single" w:color="auto" w:sz="4" w:space="0"/>
            </w:tcBorders>
            <w:vAlign w:val="top"/>
          </w:tcPr>
          <w:p w14:paraId="7499741A">
            <w:pPr>
              <w:rPr>
                <w:rFonts w:ascii="Arial"/>
                <w:sz w:val="21"/>
                <w:highlight w:val="none"/>
              </w:rPr>
            </w:pPr>
          </w:p>
        </w:tc>
      </w:tr>
      <w:tr w14:paraId="7CA04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2332" w:type="dxa"/>
            <w:vMerge w:val="restart"/>
            <w:tcBorders>
              <w:bottom w:val="nil"/>
            </w:tcBorders>
            <w:vAlign w:val="center"/>
          </w:tcPr>
          <w:p w14:paraId="0182C0F5">
            <w:pPr>
              <w:pStyle w:val="77"/>
              <w:spacing w:before="65" w:line="229" w:lineRule="auto"/>
              <w:jc w:val="center"/>
              <w:rPr>
                <w:highlight w:val="none"/>
              </w:rPr>
            </w:pPr>
            <w:r>
              <w:rPr>
                <w:spacing w:val="7"/>
                <w:highlight w:val="none"/>
              </w:rPr>
              <w:t>联系方式</w:t>
            </w:r>
          </w:p>
        </w:tc>
        <w:tc>
          <w:tcPr>
            <w:tcW w:w="1817" w:type="dxa"/>
            <w:vAlign w:val="center"/>
          </w:tcPr>
          <w:p w14:paraId="1C99B392">
            <w:pPr>
              <w:pStyle w:val="77"/>
              <w:spacing w:before="179" w:line="230" w:lineRule="auto"/>
              <w:ind w:left="174"/>
              <w:jc w:val="both"/>
              <w:rPr>
                <w:rFonts w:hint="eastAsia" w:eastAsia="宋体"/>
                <w:highlight w:val="none"/>
                <w:lang w:val="en-US" w:eastAsia="zh-CN"/>
              </w:rPr>
            </w:pPr>
            <w:r>
              <w:rPr>
                <w:spacing w:val="6"/>
                <w:highlight w:val="none"/>
              </w:rPr>
              <w:t>联系人</w:t>
            </w:r>
            <w:r>
              <w:rPr>
                <w:rFonts w:hint="eastAsia"/>
                <w:spacing w:val="6"/>
                <w:highlight w:val="none"/>
                <w:lang w:val="en-US" w:eastAsia="zh-CN"/>
              </w:rPr>
              <w:t>姓名</w:t>
            </w:r>
          </w:p>
        </w:tc>
        <w:tc>
          <w:tcPr>
            <w:tcW w:w="5470" w:type="dxa"/>
            <w:vAlign w:val="top"/>
          </w:tcPr>
          <w:p w14:paraId="2144FB90">
            <w:pPr>
              <w:rPr>
                <w:rFonts w:ascii="Arial"/>
                <w:sz w:val="21"/>
                <w:highlight w:val="none"/>
              </w:rPr>
            </w:pPr>
          </w:p>
        </w:tc>
      </w:tr>
      <w:tr w14:paraId="319CE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2332" w:type="dxa"/>
            <w:vMerge w:val="continue"/>
            <w:tcBorders>
              <w:top w:val="nil"/>
            </w:tcBorders>
            <w:vAlign w:val="center"/>
          </w:tcPr>
          <w:p w14:paraId="75A230A8">
            <w:pPr>
              <w:jc w:val="center"/>
              <w:rPr>
                <w:rFonts w:ascii="Arial"/>
                <w:sz w:val="21"/>
                <w:highlight w:val="none"/>
              </w:rPr>
            </w:pPr>
          </w:p>
        </w:tc>
        <w:tc>
          <w:tcPr>
            <w:tcW w:w="1817" w:type="dxa"/>
            <w:vAlign w:val="center"/>
          </w:tcPr>
          <w:p w14:paraId="738F3525">
            <w:pPr>
              <w:pStyle w:val="77"/>
              <w:spacing w:before="181" w:line="227" w:lineRule="auto"/>
              <w:ind w:left="172"/>
              <w:jc w:val="both"/>
              <w:rPr>
                <w:highlight w:val="none"/>
              </w:rPr>
            </w:pPr>
            <w:r>
              <w:rPr>
                <w:spacing w:val="6"/>
                <w:highlight w:val="none"/>
              </w:rPr>
              <w:t>联系人</w:t>
            </w:r>
            <w:r>
              <w:rPr>
                <w:spacing w:val="-12"/>
                <w:highlight w:val="none"/>
              </w:rPr>
              <w:t>电话</w:t>
            </w:r>
          </w:p>
        </w:tc>
        <w:tc>
          <w:tcPr>
            <w:tcW w:w="5470" w:type="dxa"/>
            <w:vAlign w:val="top"/>
          </w:tcPr>
          <w:p w14:paraId="2C5E6035">
            <w:pPr>
              <w:rPr>
                <w:rFonts w:ascii="Arial"/>
                <w:sz w:val="21"/>
                <w:highlight w:val="none"/>
              </w:rPr>
            </w:pPr>
          </w:p>
        </w:tc>
      </w:tr>
      <w:tr w14:paraId="1438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2332" w:type="dxa"/>
            <w:vAlign w:val="center"/>
          </w:tcPr>
          <w:p w14:paraId="4BA056BF">
            <w:pPr>
              <w:pStyle w:val="77"/>
              <w:spacing w:before="181" w:line="228" w:lineRule="auto"/>
              <w:jc w:val="center"/>
              <w:rPr>
                <w:highlight w:val="none"/>
              </w:rPr>
            </w:pPr>
            <w:r>
              <w:rPr>
                <w:spacing w:val="6"/>
                <w:highlight w:val="none"/>
              </w:rPr>
              <w:t>组织结构</w:t>
            </w:r>
          </w:p>
        </w:tc>
        <w:tc>
          <w:tcPr>
            <w:tcW w:w="7287" w:type="dxa"/>
            <w:gridSpan w:val="2"/>
            <w:vAlign w:val="top"/>
          </w:tcPr>
          <w:p w14:paraId="4BA7AAEF">
            <w:pPr>
              <w:rPr>
                <w:rFonts w:ascii="Arial"/>
                <w:sz w:val="21"/>
                <w:highlight w:val="none"/>
              </w:rPr>
            </w:pPr>
          </w:p>
        </w:tc>
      </w:tr>
      <w:tr w14:paraId="62F91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2332" w:type="dxa"/>
            <w:vAlign w:val="center"/>
          </w:tcPr>
          <w:p w14:paraId="3459DBB5">
            <w:pPr>
              <w:pStyle w:val="77"/>
              <w:spacing w:before="181" w:line="228" w:lineRule="auto"/>
              <w:jc w:val="center"/>
              <w:rPr>
                <w:highlight w:val="none"/>
              </w:rPr>
            </w:pPr>
            <w:r>
              <w:rPr>
                <w:spacing w:val="8"/>
                <w:highlight w:val="none"/>
              </w:rPr>
              <w:t>法定代表人姓名</w:t>
            </w:r>
          </w:p>
        </w:tc>
        <w:tc>
          <w:tcPr>
            <w:tcW w:w="1817" w:type="dxa"/>
            <w:vAlign w:val="top"/>
          </w:tcPr>
          <w:p w14:paraId="3D77A850">
            <w:pPr>
              <w:rPr>
                <w:rFonts w:ascii="Arial"/>
                <w:sz w:val="21"/>
                <w:highlight w:val="none"/>
              </w:rPr>
            </w:pPr>
          </w:p>
        </w:tc>
        <w:tc>
          <w:tcPr>
            <w:tcW w:w="5470" w:type="dxa"/>
            <w:vAlign w:val="top"/>
          </w:tcPr>
          <w:p w14:paraId="0716D54D">
            <w:pPr>
              <w:pStyle w:val="77"/>
              <w:spacing w:before="181" w:line="229" w:lineRule="auto"/>
              <w:rPr>
                <w:spacing w:val="6"/>
                <w:highlight w:val="none"/>
              </w:rPr>
            </w:pPr>
            <w:r>
              <w:rPr>
                <w:spacing w:val="6"/>
                <w:highlight w:val="none"/>
              </w:rPr>
              <w:t>电话</w:t>
            </w:r>
          </w:p>
        </w:tc>
      </w:tr>
      <w:tr w14:paraId="0BFA1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2332" w:type="dxa"/>
            <w:vAlign w:val="center"/>
          </w:tcPr>
          <w:p w14:paraId="22F880F5">
            <w:pPr>
              <w:pStyle w:val="77"/>
              <w:spacing w:before="181" w:line="229" w:lineRule="auto"/>
              <w:jc w:val="center"/>
              <w:rPr>
                <w:highlight w:val="none"/>
              </w:rPr>
            </w:pPr>
            <w:r>
              <w:rPr>
                <w:spacing w:val="6"/>
                <w:highlight w:val="none"/>
              </w:rPr>
              <w:t>成立时间</w:t>
            </w:r>
          </w:p>
        </w:tc>
        <w:tc>
          <w:tcPr>
            <w:tcW w:w="1817" w:type="dxa"/>
            <w:vAlign w:val="top"/>
          </w:tcPr>
          <w:p w14:paraId="19D25262">
            <w:pPr>
              <w:rPr>
                <w:rFonts w:ascii="Arial"/>
                <w:sz w:val="21"/>
                <w:highlight w:val="none"/>
              </w:rPr>
            </w:pPr>
          </w:p>
        </w:tc>
        <w:tc>
          <w:tcPr>
            <w:tcW w:w="5470" w:type="dxa"/>
            <w:vAlign w:val="top"/>
          </w:tcPr>
          <w:p w14:paraId="30F18A62">
            <w:pPr>
              <w:pStyle w:val="77"/>
              <w:spacing w:before="181" w:line="229" w:lineRule="auto"/>
              <w:rPr>
                <w:spacing w:val="6"/>
                <w:highlight w:val="none"/>
              </w:rPr>
            </w:pPr>
            <w:r>
              <w:rPr>
                <w:spacing w:val="6"/>
                <w:highlight w:val="none"/>
              </w:rPr>
              <w:t>员工总人数：</w:t>
            </w:r>
          </w:p>
        </w:tc>
      </w:tr>
      <w:tr w14:paraId="119CD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332" w:type="dxa"/>
            <w:vAlign w:val="center"/>
          </w:tcPr>
          <w:p w14:paraId="755517BC">
            <w:pPr>
              <w:pStyle w:val="77"/>
              <w:spacing w:before="182" w:line="228" w:lineRule="auto"/>
              <w:jc w:val="center"/>
              <w:rPr>
                <w:highlight w:val="none"/>
              </w:rPr>
            </w:pPr>
            <w:r>
              <w:rPr>
                <w:spacing w:val="6"/>
                <w:highlight w:val="none"/>
              </w:rPr>
              <w:t>营业执照号</w:t>
            </w:r>
          </w:p>
        </w:tc>
        <w:tc>
          <w:tcPr>
            <w:tcW w:w="7287" w:type="dxa"/>
            <w:gridSpan w:val="2"/>
            <w:tcBorders>
              <w:top w:val="single" w:color="auto" w:sz="4" w:space="0"/>
              <w:bottom w:val="single" w:color="auto" w:sz="4" w:space="0"/>
            </w:tcBorders>
            <w:vAlign w:val="top"/>
          </w:tcPr>
          <w:p w14:paraId="117D69DD">
            <w:pPr>
              <w:rPr>
                <w:rFonts w:ascii="Arial"/>
                <w:sz w:val="21"/>
                <w:highlight w:val="none"/>
              </w:rPr>
            </w:pPr>
          </w:p>
        </w:tc>
      </w:tr>
      <w:tr w14:paraId="26F99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2332" w:type="dxa"/>
            <w:vAlign w:val="center"/>
          </w:tcPr>
          <w:p w14:paraId="399118B2">
            <w:pPr>
              <w:pStyle w:val="77"/>
              <w:spacing w:before="181" w:line="229" w:lineRule="auto"/>
              <w:jc w:val="center"/>
              <w:rPr>
                <w:highlight w:val="none"/>
              </w:rPr>
            </w:pPr>
            <w:r>
              <w:rPr>
                <w:spacing w:val="7"/>
                <w:highlight w:val="none"/>
              </w:rPr>
              <w:t>注册资金</w:t>
            </w:r>
          </w:p>
        </w:tc>
        <w:tc>
          <w:tcPr>
            <w:tcW w:w="7287" w:type="dxa"/>
            <w:gridSpan w:val="2"/>
            <w:tcBorders>
              <w:top w:val="single" w:color="auto" w:sz="4" w:space="0"/>
              <w:bottom w:val="single" w:color="auto" w:sz="4" w:space="0"/>
            </w:tcBorders>
            <w:vAlign w:val="top"/>
          </w:tcPr>
          <w:p w14:paraId="16A6FA0E">
            <w:pPr>
              <w:rPr>
                <w:rFonts w:ascii="Arial"/>
                <w:sz w:val="21"/>
                <w:highlight w:val="none"/>
              </w:rPr>
            </w:pPr>
          </w:p>
        </w:tc>
      </w:tr>
      <w:tr w14:paraId="7E59E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 w:hRule="atLeast"/>
        </w:trPr>
        <w:tc>
          <w:tcPr>
            <w:tcW w:w="2332" w:type="dxa"/>
            <w:tcBorders>
              <w:bottom w:val="single" w:color="auto" w:sz="4" w:space="0"/>
            </w:tcBorders>
            <w:vAlign w:val="center"/>
          </w:tcPr>
          <w:p w14:paraId="3085AEFC">
            <w:pPr>
              <w:pStyle w:val="77"/>
              <w:spacing w:before="182" w:line="228" w:lineRule="auto"/>
              <w:jc w:val="center"/>
              <w:rPr>
                <w:highlight w:val="none"/>
              </w:rPr>
            </w:pPr>
            <w:r>
              <w:rPr>
                <w:spacing w:val="7"/>
                <w:highlight w:val="none"/>
              </w:rPr>
              <w:t>开户银行</w:t>
            </w:r>
          </w:p>
        </w:tc>
        <w:tc>
          <w:tcPr>
            <w:tcW w:w="7287" w:type="dxa"/>
            <w:gridSpan w:val="2"/>
            <w:tcBorders>
              <w:top w:val="single" w:color="auto" w:sz="4" w:space="0"/>
              <w:bottom w:val="single" w:color="auto" w:sz="4" w:space="0"/>
            </w:tcBorders>
            <w:vAlign w:val="top"/>
          </w:tcPr>
          <w:p w14:paraId="7416E3CB">
            <w:pPr>
              <w:rPr>
                <w:rFonts w:ascii="Arial"/>
                <w:sz w:val="21"/>
                <w:highlight w:val="none"/>
              </w:rPr>
            </w:pPr>
          </w:p>
        </w:tc>
      </w:tr>
      <w:tr w14:paraId="1D48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 w:hRule="atLeast"/>
        </w:trPr>
        <w:tc>
          <w:tcPr>
            <w:tcW w:w="2332" w:type="dxa"/>
            <w:tcBorders>
              <w:bottom w:val="single" w:color="auto" w:sz="4" w:space="0"/>
            </w:tcBorders>
            <w:vAlign w:val="center"/>
          </w:tcPr>
          <w:p w14:paraId="1B586A7C">
            <w:pPr>
              <w:pStyle w:val="77"/>
              <w:spacing w:before="182" w:line="229" w:lineRule="auto"/>
              <w:jc w:val="center"/>
              <w:rPr>
                <w:highlight w:val="none"/>
              </w:rPr>
            </w:pPr>
            <w:r>
              <w:rPr>
                <w:spacing w:val="3"/>
                <w:highlight w:val="none"/>
              </w:rPr>
              <w:t>账号</w:t>
            </w:r>
          </w:p>
        </w:tc>
        <w:tc>
          <w:tcPr>
            <w:tcW w:w="7287" w:type="dxa"/>
            <w:gridSpan w:val="2"/>
            <w:tcBorders>
              <w:top w:val="single" w:color="auto" w:sz="4" w:space="0"/>
              <w:bottom w:val="single" w:color="auto" w:sz="4" w:space="0"/>
            </w:tcBorders>
            <w:vAlign w:val="top"/>
          </w:tcPr>
          <w:p w14:paraId="1035811C">
            <w:pPr>
              <w:rPr>
                <w:rFonts w:ascii="Arial"/>
                <w:sz w:val="21"/>
                <w:highlight w:val="none"/>
              </w:rPr>
            </w:pPr>
          </w:p>
        </w:tc>
      </w:tr>
      <w:tr w14:paraId="181F4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0" w:hRule="atLeast"/>
        </w:trPr>
        <w:tc>
          <w:tcPr>
            <w:tcW w:w="2332" w:type="dxa"/>
            <w:vAlign w:val="center"/>
          </w:tcPr>
          <w:p w14:paraId="3DE75DBC">
            <w:pPr>
              <w:spacing w:line="249" w:lineRule="auto"/>
              <w:jc w:val="center"/>
              <w:rPr>
                <w:rFonts w:ascii="Arial"/>
                <w:sz w:val="21"/>
                <w:highlight w:val="none"/>
              </w:rPr>
            </w:pPr>
          </w:p>
          <w:p w14:paraId="23A8FF4E">
            <w:pPr>
              <w:pStyle w:val="77"/>
              <w:spacing w:before="65" w:line="228" w:lineRule="auto"/>
              <w:jc w:val="center"/>
              <w:rPr>
                <w:highlight w:val="none"/>
              </w:rPr>
            </w:pPr>
            <w:r>
              <w:rPr>
                <w:spacing w:val="6"/>
                <w:highlight w:val="none"/>
              </w:rPr>
              <w:t>经营范围</w:t>
            </w:r>
          </w:p>
        </w:tc>
        <w:tc>
          <w:tcPr>
            <w:tcW w:w="7287" w:type="dxa"/>
            <w:gridSpan w:val="2"/>
            <w:vAlign w:val="top"/>
          </w:tcPr>
          <w:p w14:paraId="39FF0F1F">
            <w:pPr>
              <w:rPr>
                <w:rFonts w:ascii="Arial"/>
                <w:sz w:val="21"/>
                <w:highlight w:val="none"/>
              </w:rPr>
            </w:pPr>
          </w:p>
        </w:tc>
      </w:tr>
      <w:tr w14:paraId="1F601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2332" w:type="dxa"/>
            <w:vAlign w:val="top"/>
          </w:tcPr>
          <w:p w14:paraId="2C429169">
            <w:pPr>
              <w:pStyle w:val="77"/>
              <w:spacing w:before="183" w:line="229" w:lineRule="auto"/>
              <w:ind w:left="605"/>
              <w:rPr>
                <w:highlight w:val="none"/>
              </w:rPr>
            </w:pPr>
            <w:r>
              <w:rPr>
                <w:spacing w:val="3"/>
                <w:highlight w:val="none"/>
              </w:rPr>
              <w:t>备注</w:t>
            </w:r>
          </w:p>
        </w:tc>
        <w:tc>
          <w:tcPr>
            <w:tcW w:w="7287" w:type="dxa"/>
            <w:gridSpan w:val="2"/>
            <w:vAlign w:val="top"/>
          </w:tcPr>
          <w:p w14:paraId="0FFBB666">
            <w:pPr>
              <w:rPr>
                <w:rFonts w:ascii="Arial"/>
                <w:sz w:val="21"/>
                <w:highlight w:val="none"/>
              </w:rPr>
            </w:pPr>
          </w:p>
        </w:tc>
      </w:tr>
    </w:tbl>
    <w:p w14:paraId="63A49C4E">
      <w:pPr>
        <w:rPr>
          <w:rFonts w:hint="eastAsia" w:ascii="宋体" w:hAnsi="宋体" w:eastAsia="宋体" w:cs="宋体"/>
          <w:b/>
          <w:color w:val="auto"/>
          <w:sz w:val="24"/>
          <w:highlight w:val="none"/>
          <w:lang w:val="en-US" w:eastAsia="zh-CN"/>
        </w:rPr>
      </w:pPr>
      <w:r>
        <w:rPr>
          <w:rFonts w:hint="eastAsia" w:cs="宋体"/>
          <w:b/>
          <w:color w:val="auto"/>
          <w:sz w:val="24"/>
          <w:highlight w:val="none"/>
          <w:lang w:val="en-US" w:eastAsia="zh-CN"/>
        </w:rPr>
        <w:t>注：后附营业执照、开户许可证等</w:t>
      </w:r>
      <w:r>
        <w:rPr>
          <w:rFonts w:hint="eastAsia" w:ascii="宋体" w:hAnsi="宋体" w:eastAsia="宋体" w:cs="宋体"/>
          <w:b/>
          <w:color w:val="auto"/>
          <w:sz w:val="24"/>
          <w:highlight w:val="none"/>
          <w:lang w:val="en-US" w:eastAsia="zh-CN"/>
        </w:rPr>
        <w:br w:type="page"/>
      </w:r>
    </w:p>
    <w:p w14:paraId="4D0405E5">
      <w:pPr>
        <w:pStyle w:val="44"/>
        <w:jc w:val="center"/>
        <w:rPr>
          <w:rFonts w:hint="eastAsia" w:ascii="宋体" w:hAnsi="宋体" w:eastAsia="宋体" w:cs="宋体"/>
          <w:b/>
          <w:color w:val="auto"/>
          <w:sz w:val="24"/>
          <w:szCs w:val="18"/>
          <w:highlight w:val="none"/>
        </w:rPr>
      </w:pPr>
      <w:r>
        <w:rPr>
          <w:rFonts w:hint="eastAsia" w:hAnsi="宋体" w:cs="宋体"/>
          <w:b/>
          <w:color w:val="auto"/>
          <w:sz w:val="24"/>
          <w:szCs w:val="18"/>
          <w:highlight w:val="none"/>
          <w:lang w:val="en-US" w:eastAsia="zh-CN"/>
        </w:rPr>
        <w:t>8.</w:t>
      </w:r>
      <w:r>
        <w:rPr>
          <w:rFonts w:hint="eastAsia" w:ascii="宋体" w:hAnsi="宋体" w:eastAsia="宋体" w:cs="宋体"/>
          <w:b/>
          <w:color w:val="auto"/>
          <w:sz w:val="24"/>
          <w:szCs w:val="18"/>
          <w:highlight w:val="none"/>
        </w:rPr>
        <w:t>履约承诺书</w:t>
      </w:r>
    </w:p>
    <w:p w14:paraId="440BABD1">
      <w:pPr>
        <w:spacing w:line="500" w:lineRule="exact"/>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一、我单位承诺：</w:t>
      </w:r>
    </w:p>
    <w:p w14:paraId="20BBD54A">
      <w:pP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（一）我单位已详细阅读并完全理解、同意《</w:t>
      </w:r>
      <w:r>
        <w:rPr>
          <w:rFonts w:hint="eastAsia" w:cs="宋体"/>
          <w:color w:val="auto"/>
          <w:sz w:val="24"/>
          <w:highlight w:val="none"/>
          <w:lang w:eastAsia="zh-CN"/>
        </w:rPr>
        <w:t>谈判文件</w:t>
      </w:r>
      <w:r>
        <w:rPr>
          <w:rFonts w:hint="eastAsia" w:ascii="宋体" w:hAnsi="宋体" w:eastAsia="宋体" w:cs="宋体"/>
          <w:color w:val="auto"/>
          <w:sz w:val="24"/>
          <w:highlight w:val="none"/>
        </w:rPr>
        <w:t>》的全部内容，包括修改补充文件以及全部参考资料和有关附件；除我单位在《</w:t>
      </w:r>
      <w:r>
        <w:rPr>
          <w:rFonts w:hint="eastAsia" w:cs="宋体"/>
          <w:color w:val="auto"/>
          <w:sz w:val="24"/>
          <w:highlight w:val="none"/>
          <w:lang w:eastAsia="zh-CN"/>
        </w:rPr>
        <w:t>谈判文件</w:t>
      </w:r>
      <w:r>
        <w:rPr>
          <w:rFonts w:hint="eastAsia" w:ascii="宋体" w:hAnsi="宋体" w:eastAsia="宋体" w:cs="宋体"/>
          <w:color w:val="auto"/>
          <w:sz w:val="24"/>
          <w:highlight w:val="none"/>
        </w:rPr>
        <w:t>》规定期间内书面提出的疑问外，我单位放弃对这方面不明及误解的权力，并严格按采购人确定的技术及商务要求等履行。</w:t>
      </w:r>
    </w:p>
    <w:p w14:paraId="3282CB67">
      <w:pPr>
        <w:tabs>
          <w:tab w:val="left" w:pos="9365"/>
        </w:tabs>
        <w:snapToGrid w:val="0"/>
        <w:spacing w:after="0" w:line="460" w:lineRule="atLeast"/>
        <w:ind w:firstLine="480" w:firstLineChars="200"/>
        <w:jc w:val="left"/>
        <w:textAlignment w:val="top"/>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（二）我单位已详细了解采购标的，并按采购人现有条件及要求编制报价；我单位的报价包括《</w:t>
      </w:r>
      <w:r>
        <w:rPr>
          <w:rFonts w:hint="eastAsia" w:cs="宋体"/>
          <w:color w:val="auto"/>
          <w:sz w:val="24"/>
          <w:highlight w:val="none"/>
          <w:lang w:eastAsia="zh-CN"/>
        </w:rPr>
        <w:t>谈判文件</w:t>
      </w:r>
      <w:r>
        <w:rPr>
          <w:rFonts w:hint="eastAsia" w:ascii="宋体" w:hAnsi="宋体" w:eastAsia="宋体" w:cs="宋体"/>
          <w:color w:val="auto"/>
          <w:sz w:val="24"/>
          <w:highlight w:val="none"/>
        </w:rPr>
        <w:t>》所述报价组成的所有内容、并包括《</w:t>
      </w:r>
      <w:r>
        <w:rPr>
          <w:rFonts w:hint="eastAsia" w:cs="宋体"/>
          <w:color w:val="auto"/>
          <w:sz w:val="24"/>
          <w:highlight w:val="none"/>
          <w:lang w:eastAsia="zh-CN"/>
        </w:rPr>
        <w:t>谈判文件</w:t>
      </w:r>
      <w:r>
        <w:rPr>
          <w:rFonts w:hint="eastAsia" w:ascii="宋体" w:hAnsi="宋体" w:eastAsia="宋体" w:cs="宋体"/>
          <w:color w:val="auto"/>
          <w:sz w:val="24"/>
          <w:highlight w:val="none"/>
        </w:rPr>
        <w:t>》未列明而完成本</w:t>
      </w:r>
      <w:r>
        <w:rPr>
          <w:rFonts w:hint="eastAsia" w:cs="宋体"/>
          <w:color w:val="auto"/>
          <w:sz w:val="24"/>
          <w:highlight w:val="none"/>
          <w:lang w:val="en-US" w:eastAsia="zh-CN"/>
        </w:rPr>
        <w:t>项目</w:t>
      </w:r>
      <w:r>
        <w:rPr>
          <w:rFonts w:hint="eastAsia" w:ascii="宋体" w:hAnsi="宋体" w:eastAsia="宋体" w:cs="宋体"/>
          <w:color w:val="auto"/>
          <w:sz w:val="24"/>
          <w:highlight w:val="none"/>
        </w:rPr>
        <w:t>所必须的所有设备、材料、工具、费用等达到交付使用及验收条件的所有一切风险、责任和义务的费用。我单位确认本次报价未低于成本价，保证按《</w:t>
      </w:r>
      <w:r>
        <w:rPr>
          <w:rFonts w:hint="eastAsia" w:cs="宋体"/>
          <w:color w:val="auto"/>
          <w:sz w:val="24"/>
          <w:highlight w:val="none"/>
          <w:lang w:eastAsia="zh-CN"/>
        </w:rPr>
        <w:t>谈判文件</w:t>
      </w:r>
      <w:r>
        <w:rPr>
          <w:rFonts w:hint="eastAsia" w:ascii="宋体" w:hAnsi="宋体" w:eastAsia="宋体" w:cs="宋体"/>
          <w:color w:val="auto"/>
          <w:sz w:val="24"/>
          <w:highlight w:val="none"/>
        </w:rPr>
        <w:t>》要求及投标承诺的质量诚信履约。</w:t>
      </w:r>
    </w:p>
    <w:p w14:paraId="1201D4D0">
      <w:pPr>
        <w:tabs>
          <w:tab w:val="left" w:pos="9365"/>
        </w:tabs>
        <w:snapToGrid w:val="0"/>
        <w:spacing w:after="0" w:line="460" w:lineRule="atLeast"/>
        <w:ind w:firstLine="480" w:firstLineChars="200"/>
        <w:jc w:val="left"/>
        <w:textAlignment w:val="top"/>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（三）我单位保证在《</w:t>
      </w:r>
      <w:r>
        <w:rPr>
          <w:rFonts w:hint="eastAsia" w:cs="宋体"/>
          <w:color w:val="auto"/>
          <w:sz w:val="24"/>
          <w:highlight w:val="none"/>
          <w:lang w:eastAsia="zh-CN"/>
        </w:rPr>
        <w:t>谈判文件</w:t>
      </w:r>
      <w:r>
        <w:rPr>
          <w:rFonts w:hint="eastAsia" w:ascii="宋体" w:hAnsi="宋体" w:eastAsia="宋体" w:cs="宋体"/>
          <w:color w:val="auto"/>
          <w:sz w:val="24"/>
          <w:highlight w:val="none"/>
        </w:rPr>
        <w:t>》要求的时间内按期、保质完成成交项目。如我单位成交，将在推荐成交结果公示后，积极、主动</w:t>
      </w:r>
      <w:r>
        <w:rPr>
          <w:rFonts w:hint="eastAsia" w:ascii="宋体" w:hAnsi="宋体" w:eastAsia="宋体" w:cs="宋体"/>
          <w:color w:val="auto"/>
          <w:sz w:val="24"/>
          <w:highlight w:val="none"/>
          <w:lang w:eastAsia="zh-CN"/>
        </w:rPr>
        <w:t>地</w:t>
      </w:r>
      <w:r>
        <w:rPr>
          <w:rFonts w:hint="eastAsia" w:ascii="宋体" w:hAnsi="宋体" w:eastAsia="宋体" w:cs="宋体"/>
          <w:color w:val="auto"/>
          <w:sz w:val="24"/>
          <w:highlight w:val="none"/>
        </w:rPr>
        <w:t>与采购人联系合同签订事宜，合同签订中如有任何的问题，我单位保证及时书面反映情况，否则视为我单位责任、按违约处理。</w:t>
      </w:r>
    </w:p>
    <w:p w14:paraId="2948E705">
      <w:pPr>
        <w:tabs>
          <w:tab w:val="left" w:pos="9365"/>
        </w:tabs>
        <w:snapToGrid w:val="0"/>
        <w:spacing w:after="0" w:line="460" w:lineRule="atLeast"/>
        <w:ind w:firstLine="480" w:firstLineChars="200"/>
        <w:jc w:val="left"/>
        <w:textAlignment w:val="top"/>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二、我单位承诺：</w:t>
      </w:r>
    </w:p>
    <w:p w14:paraId="73DD8E6D">
      <w:pPr>
        <w:tabs>
          <w:tab w:val="left" w:pos="9365"/>
        </w:tabs>
        <w:snapToGrid w:val="0"/>
        <w:spacing w:after="0" w:line="460" w:lineRule="atLeast"/>
        <w:ind w:firstLine="480" w:firstLineChars="200"/>
        <w:jc w:val="left"/>
        <w:textAlignment w:val="top"/>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除法律规定的不可抗力因素外，我单位成交后以任何理由（包括违背上述承诺的事项）提出不能满足《</w:t>
      </w:r>
      <w:r>
        <w:rPr>
          <w:rFonts w:hint="eastAsia" w:cs="宋体"/>
          <w:color w:val="auto"/>
          <w:sz w:val="24"/>
          <w:highlight w:val="none"/>
          <w:lang w:eastAsia="zh-CN"/>
        </w:rPr>
        <w:t>谈判文件</w:t>
      </w:r>
      <w:r>
        <w:rPr>
          <w:rFonts w:hint="eastAsia" w:ascii="宋体" w:hAnsi="宋体" w:eastAsia="宋体" w:cs="宋体"/>
          <w:color w:val="auto"/>
          <w:sz w:val="24"/>
          <w:highlight w:val="none"/>
        </w:rPr>
        <w:t>》技术、效验期等要求或不能实现响应承诺的或提出变更的，我单位将无条件接受违约处理、并放弃我单位成交资格。我单位知悉违约责任及其处理，并无条件接受。情节严重的，由财政部门列入不良行为记录名单，在一至三年内禁止参加政府采购活动，并予以通报，处以罚金，给采购人及他人造成损失的，承担相应的赔偿责任。</w:t>
      </w:r>
    </w:p>
    <w:p w14:paraId="0CBF7545">
      <w:pPr>
        <w:tabs>
          <w:tab w:val="left" w:pos="9365"/>
        </w:tabs>
        <w:snapToGrid w:val="0"/>
        <w:spacing w:after="0" w:line="460" w:lineRule="atLeast"/>
        <w:ind w:firstLine="624"/>
        <w:jc w:val="left"/>
        <w:textAlignment w:val="top"/>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0FD21FE">
      <w:pPr>
        <w:tabs>
          <w:tab w:val="left" w:pos="9365"/>
        </w:tabs>
        <w:snapToGrid w:val="0"/>
        <w:spacing w:after="0" w:line="460" w:lineRule="atLeast"/>
        <w:ind w:firstLine="624"/>
        <w:jc w:val="left"/>
        <w:textAlignment w:val="top"/>
        <w:rPr>
          <w:rFonts w:hint="eastAsia" w:ascii="宋体" w:hAnsi="宋体" w:eastAsia="宋体" w:cs="宋体"/>
          <w:color w:val="auto"/>
          <w:sz w:val="24"/>
          <w:highlight w:val="none"/>
        </w:rPr>
      </w:pPr>
    </w:p>
    <w:p w14:paraId="5E801CA1">
      <w:pPr>
        <w:tabs>
          <w:tab w:val="left" w:pos="9365"/>
        </w:tabs>
        <w:snapToGrid w:val="0"/>
        <w:spacing w:after="56" w:line="560" w:lineRule="atLeast"/>
        <w:ind w:firstLine="623"/>
        <w:jc w:val="right"/>
        <w:textAlignment w:val="top"/>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供应商（电子签章）：</w:t>
      </w:r>
    </w:p>
    <w:p w14:paraId="098DEE82">
      <w:pPr>
        <w:tabs>
          <w:tab w:val="left" w:pos="9365"/>
        </w:tabs>
        <w:snapToGrid w:val="0"/>
        <w:spacing w:after="0" w:line="460" w:lineRule="atLeast"/>
        <w:ind w:firstLine="624"/>
        <w:jc w:val="right"/>
        <w:textAlignment w:val="top"/>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w:t>
      </w:r>
      <w:r>
        <w:rPr>
          <w:rFonts w:hint="eastAsia" w:cs="宋体"/>
          <w:color w:val="auto"/>
          <w:sz w:val="24"/>
          <w:highlight w:val="none"/>
          <w:lang w:eastAsia="zh-CN"/>
        </w:rPr>
        <w:t>电子签名或签章</w:t>
      </w:r>
      <w:r>
        <w:rPr>
          <w:rFonts w:hint="eastAsia" w:ascii="宋体" w:hAnsi="宋体" w:eastAsia="宋体" w:cs="宋体"/>
          <w:color w:val="auto"/>
          <w:sz w:val="24"/>
          <w:highlight w:val="none"/>
        </w:rPr>
        <w:t>）：</w:t>
      </w:r>
    </w:p>
    <w:p w14:paraId="271595A3">
      <w:pPr>
        <w:tabs>
          <w:tab w:val="left" w:pos="9365"/>
        </w:tabs>
        <w:snapToGrid w:val="0"/>
        <w:spacing w:after="56" w:line="560" w:lineRule="atLeast"/>
        <w:ind w:firstLine="623"/>
        <w:jc w:val="right"/>
        <w:textAlignment w:val="top"/>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5EBBCE0">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11C5EF13">
      <w:pPr>
        <w:snapToGrid w:val="0"/>
        <w:spacing w:line="560" w:lineRule="atLeast"/>
        <w:jc w:val="center"/>
        <w:rPr>
          <w:rFonts w:hint="eastAsia" w:ascii="宋体" w:hAnsi="宋体" w:eastAsia="宋体" w:cs="宋体"/>
          <w:b/>
          <w:color w:val="auto"/>
          <w:sz w:val="24"/>
          <w:szCs w:val="24"/>
          <w:highlight w:val="none"/>
        </w:rPr>
      </w:pPr>
      <w:r>
        <w:rPr>
          <w:rFonts w:hint="eastAsia" w:cs="宋体"/>
          <w:b/>
          <w:color w:val="auto"/>
          <w:sz w:val="24"/>
          <w:szCs w:val="24"/>
          <w:highlight w:val="none"/>
          <w:lang w:val="en-US" w:eastAsia="zh-CN"/>
        </w:rPr>
        <w:t>9</w:t>
      </w:r>
      <w:r>
        <w:rPr>
          <w:rFonts w:hint="eastAsia" w:ascii="宋体" w:hAnsi="宋体" w:eastAsia="宋体" w:cs="宋体"/>
          <w:b/>
          <w:color w:val="auto"/>
          <w:sz w:val="24"/>
          <w:szCs w:val="24"/>
          <w:highlight w:val="none"/>
        </w:rPr>
        <w:t>.开标一览表</w:t>
      </w:r>
    </w:p>
    <w:p w14:paraId="501B00B1">
      <w:pPr>
        <w:widowControl w:val="0"/>
        <w:snapToGrid w:val="0"/>
        <w:spacing w:line="56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注：供应商需在“</w:t>
      </w:r>
      <w:r>
        <w:rPr>
          <w:rFonts w:hint="eastAsia" w:ascii="宋体" w:hAnsi="宋体" w:eastAsia="宋体" w:cs="宋体"/>
          <w:b/>
          <w:color w:val="auto"/>
          <w:sz w:val="24"/>
          <w:szCs w:val="24"/>
          <w:highlight w:val="none"/>
          <w:lang w:eastAsia="zh-CN"/>
        </w:rPr>
        <w:t>新点投标文件制作软件</w:t>
      </w:r>
      <w:r>
        <w:rPr>
          <w:rFonts w:hint="eastAsia" w:ascii="宋体" w:hAnsi="宋体" w:eastAsia="宋体" w:cs="宋体"/>
          <w:b/>
          <w:color w:val="auto"/>
          <w:sz w:val="24"/>
          <w:szCs w:val="24"/>
          <w:highlight w:val="none"/>
        </w:rPr>
        <w:t>”中、按系统要求填列开标一览表，系统中填列的开标一览表为供应商《</w:t>
      </w:r>
      <w:r>
        <w:rPr>
          <w:rFonts w:hint="eastAsia" w:cs="宋体"/>
          <w:b/>
          <w:color w:val="auto"/>
          <w:sz w:val="24"/>
          <w:szCs w:val="24"/>
          <w:highlight w:val="none"/>
          <w:lang w:val="en-US" w:eastAsia="zh-CN"/>
        </w:rPr>
        <w:t>响应文件</w:t>
      </w:r>
      <w:r>
        <w:rPr>
          <w:rFonts w:hint="eastAsia" w:ascii="宋体" w:hAnsi="宋体" w:eastAsia="宋体" w:cs="宋体"/>
          <w:b/>
          <w:color w:val="auto"/>
          <w:sz w:val="24"/>
          <w:szCs w:val="24"/>
          <w:highlight w:val="none"/>
        </w:rPr>
        <w:t>》的一部分。</w:t>
      </w:r>
    </w:p>
    <w:p w14:paraId="29132AE3">
      <w:pPr>
        <w:widowControl w:val="0"/>
        <w:snapToGrid w:val="0"/>
        <w:spacing w:line="560" w:lineRule="exact"/>
        <w:ind w:firstLine="482" w:firstLineChars="200"/>
        <w:jc w:val="left"/>
        <w:rPr>
          <w:rFonts w:hint="eastAsia" w:ascii="宋体" w:hAnsi="宋体" w:eastAsia="宋体" w:cs="宋体"/>
          <w:b/>
          <w:color w:val="auto"/>
          <w:sz w:val="24"/>
          <w:szCs w:val="24"/>
          <w:highlight w:val="none"/>
        </w:rPr>
      </w:pPr>
    </w:p>
    <w:p w14:paraId="046322CC">
      <w:pPr>
        <w:widowControl w:val="0"/>
        <w:snapToGrid w:val="0"/>
        <w:spacing w:line="560" w:lineRule="exact"/>
        <w:ind w:firstLine="482" w:firstLineChars="200"/>
        <w:jc w:val="left"/>
        <w:rPr>
          <w:rFonts w:hint="eastAsia" w:ascii="宋体" w:hAnsi="宋体" w:eastAsia="宋体" w:cs="宋体"/>
          <w:b/>
          <w:color w:val="auto"/>
          <w:sz w:val="24"/>
          <w:szCs w:val="24"/>
          <w:highlight w:val="none"/>
        </w:rPr>
      </w:pPr>
    </w:p>
    <w:p w14:paraId="45EAD8E3">
      <w:pPr>
        <w:widowControl w:val="0"/>
        <w:snapToGrid w:val="0"/>
        <w:spacing w:line="56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基于电子化交易的特点，供应商上传解密后的《开标一览表</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分项报价表</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符合性响应文件》，构成《</w:t>
      </w:r>
      <w:r>
        <w:rPr>
          <w:rFonts w:hint="eastAsia" w:cs="宋体"/>
          <w:b/>
          <w:color w:val="auto"/>
          <w:sz w:val="24"/>
          <w:szCs w:val="24"/>
          <w:highlight w:val="none"/>
          <w:lang w:val="en-US" w:eastAsia="zh-CN"/>
        </w:rPr>
        <w:t>响应文件</w:t>
      </w:r>
      <w:r>
        <w:rPr>
          <w:rFonts w:hint="eastAsia" w:ascii="宋体" w:hAnsi="宋体" w:eastAsia="宋体" w:cs="宋体"/>
          <w:b/>
          <w:color w:val="auto"/>
          <w:sz w:val="24"/>
          <w:szCs w:val="24"/>
          <w:highlight w:val="none"/>
        </w:rPr>
        <w:t>》的组成部分。</w:t>
      </w:r>
    </w:p>
    <w:p w14:paraId="3E313028">
      <w:pPr>
        <w:widowControl w:val="0"/>
        <w:tabs>
          <w:tab w:val="left" w:pos="9365"/>
        </w:tabs>
        <w:snapToGrid w:val="0"/>
        <w:spacing w:before="56" w:after="56" w:line="560" w:lineRule="atLeast"/>
        <w:ind w:firstLine="354" w:firstLineChars="147"/>
        <w:jc w:val="left"/>
        <w:textAlignment w:val="top"/>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《开标一览表</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无需另行填列。</w:t>
      </w:r>
    </w:p>
    <w:p w14:paraId="410D3EC0">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65949741">
      <w:pPr>
        <w:keepNext w:val="0"/>
        <w:keepLines w:val="0"/>
        <w:pageBreakBefore w:val="0"/>
        <w:widowControl w:val="0"/>
        <w:numPr>
          <w:ilvl w:val="0"/>
          <w:numId w:val="17"/>
        </w:numPr>
        <w:kinsoku/>
        <w:wordWrap w:val="0"/>
        <w:overflowPunct/>
        <w:topLinePunct/>
        <w:autoSpaceDE/>
        <w:autoSpaceDN/>
        <w:bidi w:val="0"/>
        <w:adjustRightInd/>
        <w:snapToGrid/>
        <w:spacing w:after="0" w:line="360" w:lineRule="auto"/>
        <w:ind w:left="343" w:leftChars="0" w:hanging="244" w:firstLineChars="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其他证明材料</w:t>
      </w:r>
    </w:p>
    <w:p w14:paraId="0E6AD32E">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99" w:leftChars="0"/>
        <w:jc w:val="center"/>
        <w:outlineLvl w:val="9"/>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（投标人认为需要增加的其他证明材料附到此次，不需要提供此次可以空白）</w:t>
      </w:r>
    </w:p>
    <w:p w14:paraId="48D60C76">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pacing w:val="5"/>
          <w:sz w:val="24"/>
          <w:szCs w:val="24"/>
          <w:highlight w:val="none"/>
        </w:rPr>
        <w:t>（</w:t>
      </w:r>
      <w:r>
        <w:rPr>
          <w:rFonts w:hint="eastAsia" w:ascii="宋体" w:hAnsi="宋体" w:eastAsia="宋体" w:cs="宋体"/>
          <w:b/>
          <w:bCs/>
          <w:spacing w:val="-50"/>
          <w:sz w:val="24"/>
          <w:szCs w:val="24"/>
          <w:highlight w:val="none"/>
        </w:rPr>
        <w:t xml:space="preserve"> </w:t>
      </w:r>
      <w:r>
        <w:rPr>
          <w:rFonts w:hint="eastAsia" w:ascii="宋体" w:hAnsi="宋体" w:eastAsia="宋体" w:cs="宋体"/>
          <w:b/>
          <w:bCs/>
          <w:spacing w:val="5"/>
          <w:sz w:val="24"/>
          <w:szCs w:val="24"/>
          <w:highlight w:val="none"/>
        </w:rPr>
        <w:t>由法定代表人</w:t>
      </w:r>
      <w:r>
        <w:rPr>
          <w:rFonts w:hint="eastAsia" w:cs="宋体"/>
          <w:b/>
          <w:bCs/>
          <w:color w:val="auto"/>
          <w:sz w:val="24"/>
          <w:highlight w:val="none"/>
          <w:lang w:eastAsia="zh-CN"/>
        </w:rPr>
        <w:t>电子签名或签章</w:t>
      </w:r>
      <w:r>
        <w:rPr>
          <w:rFonts w:hint="eastAsia" w:ascii="宋体" w:hAnsi="宋体" w:eastAsia="宋体" w:cs="宋体"/>
          <w:b/>
          <w:bCs/>
          <w:spacing w:val="5"/>
          <w:sz w:val="24"/>
          <w:szCs w:val="24"/>
          <w:highlight w:val="none"/>
        </w:rPr>
        <w:t>，并加盖</w:t>
      </w:r>
      <w:r>
        <w:rPr>
          <w:rFonts w:hint="eastAsia" w:cs="宋体"/>
          <w:b/>
          <w:bCs/>
          <w:spacing w:val="5"/>
          <w:sz w:val="24"/>
          <w:szCs w:val="24"/>
          <w:highlight w:val="none"/>
          <w:lang w:eastAsia="zh-CN"/>
        </w:rPr>
        <w:t>供应商</w:t>
      </w:r>
      <w:r>
        <w:rPr>
          <w:rFonts w:hint="eastAsia" w:ascii="宋体" w:hAnsi="宋体" w:eastAsia="宋体" w:cs="宋体"/>
          <w:b/>
          <w:bCs/>
          <w:spacing w:val="5"/>
          <w:sz w:val="24"/>
          <w:szCs w:val="24"/>
          <w:highlight w:val="none"/>
        </w:rPr>
        <w:t>电子签章）</w:t>
      </w:r>
    </w:p>
    <w:p w14:paraId="5BC488A2">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0B64D5AE">
      <w:pPr>
        <w:pStyle w:val="41"/>
        <w:jc w:val="center"/>
        <w:rPr>
          <w:rFonts w:hint="eastAsia" w:ascii="宋体" w:hAnsi="宋体" w:eastAsia="宋体" w:cs="宋体"/>
          <w:b/>
          <w:bCs/>
          <w:color w:val="auto"/>
          <w:sz w:val="24"/>
          <w:szCs w:val="18"/>
          <w:highlight w:val="none"/>
          <w:lang w:eastAsia="zh-CN"/>
        </w:rPr>
      </w:pPr>
      <w:r>
        <w:rPr>
          <w:rFonts w:hint="eastAsia" w:ascii="宋体" w:hAnsi="宋体" w:eastAsia="宋体" w:cs="宋体"/>
          <w:b/>
          <w:bCs/>
          <w:color w:val="auto"/>
          <w:sz w:val="24"/>
          <w:szCs w:val="18"/>
          <w:highlight w:val="none"/>
        </w:rPr>
        <w:t>中小企业声明函</w:t>
      </w:r>
      <w:r>
        <w:rPr>
          <w:rFonts w:hint="eastAsia" w:ascii="宋体" w:hAnsi="宋体" w:eastAsia="宋体" w:cs="宋体"/>
          <w:b/>
          <w:bCs/>
          <w:color w:val="auto"/>
          <w:sz w:val="24"/>
          <w:szCs w:val="18"/>
          <w:highlight w:val="none"/>
          <w:lang w:eastAsia="zh-CN"/>
        </w:rPr>
        <w:t>（</w:t>
      </w:r>
      <w:r>
        <w:rPr>
          <w:rFonts w:hint="eastAsia" w:ascii="宋体" w:hAnsi="宋体" w:eastAsia="宋体" w:cs="宋体"/>
          <w:b/>
          <w:bCs/>
          <w:color w:val="auto"/>
          <w:sz w:val="24"/>
          <w:szCs w:val="18"/>
          <w:highlight w:val="none"/>
          <w:lang w:val="en-US" w:eastAsia="zh-CN"/>
        </w:rPr>
        <w:t>货物</w:t>
      </w:r>
      <w:r>
        <w:rPr>
          <w:rFonts w:hint="eastAsia" w:ascii="宋体" w:hAnsi="宋体" w:eastAsia="宋体" w:cs="宋体"/>
          <w:b/>
          <w:bCs/>
          <w:color w:val="auto"/>
          <w:sz w:val="24"/>
          <w:szCs w:val="18"/>
          <w:highlight w:val="none"/>
          <w:lang w:eastAsia="zh-CN"/>
        </w:rPr>
        <w:t>）（</w:t>
      </w:r>
      <w:r>
        <w:rPr>
          <w:rFonts w:hint="eastAsia" w:ascii="宋体" w:hAnsi="宋体" w:eastAsia="宋体" w:cs="宋体"/>
          <w:b/>
          <w:bCs/>
          <w:color w:val="auto"/>
          <w:sz w:val="24"/>
          <w:szCs w:val="18"/>
          <w:highlight w:val="none"/>
          <w:lang w:val="en-US" w:eastAsia="zh-CN"/>
        </w:rPr>
        <w:t>如符合，需填写</w:t>
      </w:r>
      <w:r>
        <w:rPr>
          <w:rFonts w:hint="eastAsia" w:ascii="宋体" w:hAnsi="宋体" w:eastAsia="宋体" w:cs="宋体"/>
          <w:b/>
          <w:bCs/>
          <w:color w:val="auto"/>
          <w:sz w:val="24"/>
          <w:szCs w:val="18"/>
          <w:highlight w:val="none"/>
          <w:lang w:eastAsia="zh-CN"/>
        </w:rPr>
        <w:t>）</w:t>
      </w:r>
    </w:p>
    <w:p w14:paraId="0B916C1E">
      <w:pPr>
        <w:keepNext w:val="0"/>
        <w:keepLines w:val="0"/>
        <w:pageBreakBefore w:val="0"/>
        <w:widowControl/>
        <w:kinsoku/>
        <w:wordWrap w:val="0"/>
        <w:overflowPunct w:val="0"/>
        <w:topLinePunct/>
        <w:autoSpaceDE/>
        <w:autoSpaceDN/>
        <w:bidi w:val="0"/>
        <w:adjustRightInd/>
        <w:snapToGrid/>
        <w:spacing w:line="360" w:lineRule="auto"/>
        <w:ind w:left="0" w:right="0" w:firstLine="456" w:firstLineChars="200"/>
        <w:jc w:val="both"/>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本公司（联合体）郑重声明，根据《政府采购促进中小</w:t>
      </w:r>
      <w:r>
        <w:rPr>
          <w:rFonts w:hint="eastAsia" w:ascii="宋体" w:hAnsi="宋体" w:eastAsia="宋体" w:cs="宋体"/>
          <w:spacing w:val="-7"/>
          <w:sz w:val="24"/>
          <w:szCs w:val="24"/>
          <w:highlight w:val="none"/>
        </w:rPr>
        <w:t>企业发展管理办法》（财库〔2020〕</w:t>
      </w:r>
      <w:r>
        <w:rPr>
          <w:rFonts w:hint="eastAsia" w:ascii="宋体" w:hAnsi="宋体" w:eastAsia="宋体" w:cs="宋体"/>
          <w:spacing w:val="-1"/>
          <w:sz w:val="24"/>
          <w:szCs w:val="24"/>
          <w:highlight w:val="none"/>
        </w:rPr>
        <w:t>46</w:t>
      </w:r>
      <w:r>
        <w:rPr>
          <w:rFonts w:hint="eastAsia" w:ascii="宋体" w:hAnsi="宋体" w:eastAsia="宋体" w:cs="宋体"/>
          <w:spacing w:val="-45"/>
          <w:sz w:val="24"/>
          <w:szCs w:val="24"/>
          <w:highlight w:val="none"/>
        </w:rPr>
        <w:t xml:space="preserve"> </w:t>
      </w:r>
      <w:r>
        <w:rPr>
          <w:rFonts w:hint="eastAsia" w:ascii="宋体" w:hAnsi="宋体" w:eastAsia="宋体" w:cs="宋体"/>
          <w:spacing w:val="-1"/>
          <w:sz w:val="24"/>
          <w:szCs w:val="24"/>
          <w:highlight w:val="none"/>
        </w:rPr>
        <w:t>号）的规定，本公司(联合体）参加</w:t>
      </w:r>
      <w:r>
        <w:rPr>
          <w:rFonts w:hint="eastAsia" w:ascii="宋体" w:hAnsi="宋体" w:eastAsia="宋体" w:cs="宋体"/>
          <w:spacing w:val="-1"/>
          <w:sz w:val="24"/>
          <w:szCs w:val="24"/>
          <w:highlight w:val="none"/>
          <w:u w:val="single" w:color="auto"/>
        </w:rPr>
        <w:t>（单位名称）</w:t>
      </w:r>
      <w:r>
        <w:rPr>
          <w:rFonts w:hint="eastAsia" w:ascii="宋体" w:hAnsi="宋体" w:eastAsia="宋体" w:cs="宋体"/>
          <w:spacing w:val="-1"/>
          <w:sz w:val="24"/>
          <w:szCs w:val="24"/>
          <w:highlight w:val="none"/>
        </w:rPr>
        <w:t>的</w:t>
      </w:r>
      <w:r>
        <w:rPr>
          <w:rFonts w:hint="eastAsia" w:ascii="宋体" w:hAnsi="宋体" w:eastAsia="宋体" w:cs="宋体"/>
          <w:spacing w:val="-2"/>
          <w:sz w:val="24"/>
          <w:szCs w:val="24"/>
          <w:highlight w:val="none"/>
          <w:u w:val="single" w:color="auto"/>
        </w:rPr>
        <w:t>（项目名称）</w:t>
      </w:r>
      <w:r>
        <w:rPr>
          <w:rFonts w:hint="eastAsia" w:ascii="宋体" w:hAnsi="宋体" w:eastAsia="宋体" w:cs="宋体"/>
          <w:spacing w:val="-2"/>
          <w:sz w:val="24"/>
          <w:szCs w:val="24"/>
          <w:highlight w:val="none"/>
        </w:rPr>
        <w:t>采购活动，提供的货物全</w:t>
      </w:r>
      <w:r>
        <w:rPr>
          <w:rFonts w:hint="eastAsia" w:ascii="宋体" w:hAnsi="宋体" w:eastAsia="宋体" w:cs="宋体"/>
          <w:spacing w:val="-4"/>
          <w:sz w:val="24"/>
          <w:szCs w:val="24"/>
          <w:highlight w:val="none"/>
        </w:rPr>
        <w:t>部由符合政策要求的中小企业制造。相关企业(含联合体中的中小企业、签订分包意向协议的</w:t>
      </w:r>
      <w:r>
        <w:rPr>
          <w:rFonts w:hint="eastAsia" w:ascii="宋体" w:hAnsi="宋体" w:eastAsia="宋体" w:cs="宋体"/>
          <w:spacing w:val="-1"/>
          <w:sz w:val="24"/>
          <w:szCs w:val="24"/>
          <w:highlight w:val="none"/>
        </w:rPr>
        <w:t>中小企业）的具体情况如下：</w:t>
      </w:r>
    </w:p>
    <w:p w14:paraId="5104EED8">
      <w:pPr>
        <w:keepNext w:val="0"/>
        <w:keepLines w:val="0"/>
        <w:pageBreakBefore w:val="0"/>
        <w:widowControl/>
        <w:kinsoku/>
        <w:wordWrap w:val="0"/>
        <w:overflowPunct w:val="0"/>
        <w:topLinePunct/>
        <w:autoSpaceDE/>
        <w:autoSpaceDN/>
        <w:bidi w:val="0"/>
        <w:adjustRightInd/>
        <w:snapToGrid/>
        <w:spacing w:line="360" w:lineRule="auto"/>
        <w:ind w:left="0" w:right="0" w:firstLine="464" w:firstLineChars="200"/>
        <w:jc w:val="both"/>
        <w:textAlignment w:val="auto"/>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w:t>
      </w:r>
      <w:r>
        <w:rPr>
          <w:rFonts w:hint="eastAsia" w:ascii="宋体" w:hAnsi="宋体" w:eastAsia="宋体" w:cs="宋体"/>
          <w:spacing w:val="-68"/>
          <w:sz w:val="24"/>
          <w:szCs w:val="24"/>
          <w:highlight w:val="none"/>
          <w:u w:val="single" w:color="auto"/>
        </w:rPr>
        <w:t xml:space="preserve"> </w:t>
      </w:r>
      <w:r>
        <w:rPr>
          <w:rFonts w:hint="eastAsia" w:ascii="宋体" w:hAnsi="宋体" w:eastAsia="宋体" w:cs="宋体"/>
          <w:spacing w:val="-4"/>
          <w:sz w:val="24"/>
          <w:szCs w:val="24"/>
          <w:highlight w:val="none"/>
          <w:u w:val="single" w:color="auto"/>
        </w:rPr>
        <w:t>(标的名称)</w:t>
      </w:r>
      <w:r>
        <w:rPr>
          <w:rFonts w:hint="eastAsia" w:ascii="宋体" w:hAnsi="宋体" w:eastAsia="宋体" w:cs="宋体"/>
          <w:spacing w:val="-4"/>
          <w:sz w:val="24"/>
          <w:szCs w:val="24"/>
          <w:highlight w:val="none"/>
        </w:rPr>
        <w:t>，属于</w:t>
      </w:r>
      <w:r>
        <w:rPr>
          <w:rFonts w:hint="eastAsia" w:ascii="宋体" w:hAnsi="宋体" w:eastAsia="宋体" w:cs="宋体"/>
          <w:spacing w:val="-4"/>
          <w:sz w:val="24"/>
          <w:szCs w:val="24"/>
          <w:highlight w:val="none"/>
          <w:u w:val="single" w:color="auto"/>
        </w:rPr>
        <w:t>（采购文件中明确的所属行业)</w:t>
      </w:r>
      <w:r>
        <w:rPr>
          <w:rFonts w:hint="eastAsia" w:ascii="宋体" w:hAnsi="宋体" w:eastAsia="宋体" w:cs="宋体"/>
          <w:spacing w:val="-4"/>
          <w:sz w:val="24"/>
          <w:szCs w:val="24"/>
          <w:highlight w:val="none"/>
        </w:rPr>
        <w:t>行业，制造商为</w:t>
      </w:r>
      <w:r>
        <w:rPr>
          <w:rFonts w:hint="eastAsia" w:ascii="宋体" w:hAnsi="宋体" w:eastAsia="宋体" w:cs="宋体"/>
          <w:spacing w:val="-4"/>
          <w:sz w:val="24"/>
          <w:szCs w:val="24"/>
          <w:highlight w:val="none"/>
          <w:u w:val="single" w:color="auto"/>
        </w:rPr>
        <w:t>（企业名</w:t>
      </w:r>
      <w:r>
        <w:rPr>
          <w:rFonts w:hint="eastAsia" w:ascii="宋体" w:hAnsi="宋体" w:eastAsia="宋体" w:cs="宋体"/>
          <w:spacing w:val="-5"/>
          <w:sz w:val="24"/>
          <w:szCs w:val="24"/>
          <w:highlight w:val="none"/>
          <w:u w:val="single" w:color="auto"/>
        </w:rPr>
        <w:t>称)</w:t>
      </w:r>
      <w:r>
        <w:rPr>
          <w:rFonts w:hint="eastAsia" w:ascii="宋体" w:hAnsi="宋体" w:eastAsia="宋体" w:cs="宋体"/>
          <w:spacing w:val="-5"/>
          <w:sz w:val="24"/>
          <w:szCs w:val="24"/>
          <w:highlight w:val="none"/>
        </w:rPr>
        <w:t>，从业人</w:t>
      </w:r>
      <w:r>
        <w:rPr>
          <w:rFonts w:hint="eastAsia" w:ascii="宋体" w:hAnsi="宋体" w:eastAsia="宋体" w:cs="宋体"/>
          <w:spacing w:val="-9"/>
          <w:sz w:val="24"/>
          <w:szCs w:val="24"/>
          <w:highlight w:val="none"/>
        </w:rPr>
        <w:t>员</w:t>
      </w:r>
      <w:r>
        <w:rPr>
          <w:rFonts w:hint="eastAsia" w:ascii="宋体" w:hAnsi="宋体" w:eastAsia="宋体" w:cs="宋体"/>
          <w:spacing w:val="-9"/>
          <w:sz w:val="24"/>
          <w:szCs w:val="24"/>
          <w:highlight w:val="none"/>
          <w:u w:val="single" w:color="auto"/>
        </w:rPr>
        <w:t xml:space="preserve">  </w:t>
      </w:r>
      <w:r>
        <w:rPr>
          <w:rFonts w:hint="eastAsia" w:ascii="宋体" w:hAnsi="宋体" w:eastAsia="宋体" w:cs="宋体"/>
          <w:spacing w:val="-109"/>
          <w:sz w:val="24"/>
          <w:szCs w:val="24"/>
          <w:highlight w:val="none"/>
        </w:rPr>
        <w:t xml:space="preserve"> </w:t>
      </w:r>
      <w:r>
        <w:rPr>
          <w:rFonts w:hint="eastAsia" w:ascii="宋体" w:hAnsi="宋体" w:eastAsia="宋体" w:cs="宋体"/>
          <w:spacing w:val="-9"/>
          <w:sz w:val="24"/>
          <w:szCs w:val="24"/>
          <w:highlight w:val="none"/>
        </w:rPr>
        <w:t>人，营业收入为</w:t>
      </w:r>
      <w:r>
        <w:rPr>
          <w:rFonts w:hint="eastAsia" w:ascii="宋体" w:hAnsi="宋体" w:eastAsia="宋体" w:cs="宋体"/>
          <w:spacing w:val="-9"/>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9"/>
          <w:sz w:val="24"/>
          <w:szCs w:val="24"/>
          <w:highlight w:val="none"/>
        </w:rPr>
        <w:t>万元，资产总额为</w:t>
      </w:r>
      <w:r>
        <w:rPr>
          <w:rFonts w:hint="eastAsia" w:ascii="宋体" w:hAnsi="宋体" w:eastAsia="宋体" w:cs="宋体"/>
          <w:spacing w:val="-9"/>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9"/>
          <w:sz w:val="24"/>
          <w:szCs w:val="24"/>
          <w:highlight w:val="none"/>
        </w:rPr>
        <w:t>万元</w:t>
      </w:r>
      <w:r>
        <w:rPr>
          <w:rFonts w:hint="eastAsia" w:ascii="宋体" w:hAnsi="宋体" w:eastAsia="宋体" w:cs="宋体"/>
          <w:spacing w:val="-47"/>
          <w:sz w:val="24"/>
          <w:szCs w:val="24"/>
          <w:highlight w:val="none"/>
        </w:rPr>
        <w:t xml:space="preserve"> </w:t>
      </w:r>
      <w:r>
        <w:rPr>
          <w:rFonts w:hint="eastAsia" w:ascii="宋体" w:hAnsi="宋体" w:eastAsia="宋体" w:cs="宋体"/>
          <w:spacing w:val="-9"/>
          <w:position w:val="11"/>
          <w:sz w:val="24"/>
          <w:szCs w:val="24"/>
          <w:highlight w:val="none"/>
        </w:rPr>
        <w:t>1</w:t>
      </w:r>
      <w:r>
        <w:rPr>
          <w:rFonts w:hint="eastAsia" w:ascii="宋体" w:hAnsi="宋体" w:eastAsia="宋体" w:cs="宋体"/>
          <w:spacing w:val="-9"/>
          <w:sz w:val="24"/>
          <w:szCs w:val="24"/>
          <w:highlight w:val="none"/>
        </w:rPr>
        <w:t>，属于</w:t>
      </w:r>
      <w:r>
        <w:rPr>
          <w:rFonts w:hint="eastAsia" w:ascii="宋体" w:hAnsi="宋体" w:eastAsia="宋体" w:cs="宋体"/>
          <w:spacing w:val="-9"/>
          <w:sz w:val="24"/>
          <w:szCs w:val="24"/>
          <w:highlight w:val="none"/>
          <w:u w:val="single" w:color="auto"/>
        </w:rPr>
        <w:t>（中型企业、小型企业、微型企业</w:t>
      </w:r>
      <w:r>
        <w:rPr>
          <w:rFonts w:hint="eastAsia" w:ascii="宋体" w:hAnsi="宋体" w:eastAsia="宋体" w:cs="宋体"/>
          <w:spacing w:val="-55"/>
          <w:w w:val="86"/>
          <w:sz w:val="24"/>
          <w:szCs w:val="24"/>
          <w:highlight w:val="none"/>
          <w:u w:val="single" w:color="auto"/>
        </w:rPr>
        <w:t>）</w:t>
      </w:r>
      <w:r>
        <w:rPr>
          <w:rFonts w:hint="eastAsia" w:ascii="宋体" w:hAnsi="宋体" w:eastAsia="宋体" w:cs="宋体"/>
          <w:spacing w:val="-55"/>
          <w:w w:val="86"/>
          <w:sz w:val="24"/>
          <w:szCs w:val="24"/>
          <w:highlight w:val="none"/>
        </w:rPr>
        <w:t>；</w:t>
      </w:r>
    </w:p>
    <w:p w14:paraId="070756C5">
      <w:pPr>
        <w:keepNext w:val="0"/>
        <w:keepLines w:val="0"/>
        <w:pageBreakBefore w:val="0"/>
        <w:widowControl/>
        <w:kinsoku/>
        <w:wordWrap w:val="0"/>
        <w:overflowPunct w:val="0"/>
        <w:topLinePunct/>
        <w:autoSpaceDE/>
        <w:autoSpaceDN/>
        <w:bidi w:val="0"/>
        <w:adjustRightInd/>
        <w:snapToGrid/>
        <w:spacing w:line="360" w:lineRule="auto"/>
        <w:ind w:left="0" w:right="0" w:firstLine="476" w:firstLineChars="200"/>
        <w:jc w:val="both"/>
        <w:textAlignment w:val="auto"/>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 xml:space="preserve">2. </w:t>
      </w:r>
      <w:r>
        <w:rPr>
          <w:rFonts w:hint="eastAsia" w:ascii="宋体" w:hAnsi="宋体" w:eastAsia="宋体" w:cs="宋体"/>
          <w:spacing w:val="-69"/>
          <w:sz w:val="24"/>
          <w:szCs w:val="24"/>
          <w:highlight w:val="none"/>
          <w:u w:val="single" w:color="auto"/>
        </w:rPr>
        <w:t xml:space="preserve"> </w:t>
      </w:r>
      <w:r>
        <w:rPr>
          <w:rFonts w:hint="eastAsia" w:ascii="宋体" w:hAnsi="宋体" w:eastAsia="宋体" w:cs="宋体"/>
          <w:spacing w:val="-1"/>
          <w:sz w:val="24"/>
          <w:szCs w:val="24"/>
          <w:highlight w:val="none"/>
          <w:u w:val="single" w:color="auto"/>
        </w:rPr>
        <w:t>(标的名称)</w:t>
      </w:r>
      <w:r>
        <w:rPr>
          <w:rFonts w:hint="eastAsia" w:ascii="宋体" w:hAnsi="宋体" w:eastAsia="宋体" w:cs="宋体"/>
          <w:spacing w:val="-1"/>
          <w:sz w:val="24"/>
          <w:szCs w:val="24"/>
          <w:highlight w:val="none"/>
        </w:rPr>
        <w:t>，属于</w:t>
      </w:r>
      <w:r>
        <w:rPr>
          <w:rFonts w:hint="eastAsia" w:ascii="宋体" w:hAnsi="宋体" w:eastAsia="宋体" w:cs="宋体"/>
          <w:spacing w:val="-1"/>
          <w:sz w:val="24"/>
          <w:szCs w:val="24"/>
          <w:highlight w:val="none"/>
          <w:u w:val="single" w:color="auto"/>
        </w:rPr>
        <w:t>（采购文件中明</w:t>
      </w:r>
      <w:r>
        <w:rPr>
          <w:rFonts w:hint="eastAsia" w:ascii="宋体" w:hAnsi="宋体" w:eastAsia="宋体" w:cs="宋体"/>
          <w:spacing w:val="-2"/>
          <w:sz w:val="24"/>
          <w:szCs w:val="24"/>
          <w:highlight w:val="none"/>
          <w:u w:val="single" w:color="auto"/>
        </w:rPr>
        <w:t>确的所属行业)</w:t>
      </w:r>
      <w:r>
        <w:rPr>
          <w:rFonts w:hint="eastAsia" w:ascii="宋体" w:hAnsi="宋体" w:eastAsia="宋体" w:cs="宋体"/>
          <w:spacing w:val="-2"/>
          <w:sz w:val="24"/>
          <w:szCs w:val="24"/>
          <w:highlight w:val="none"/>
        </w:rPr>
        <w:t>行业，制造商为</w:t>
      </w:r>
      <w:r>
        <w:rPr>
          <w:rFonts w:hint="eastAsia" w:ascii="宋体" w:hAnsi="宋体" w:eastAsia="宋体" w:cs="宋体"/>
          <w:spacing w:val="-2"/>
          <w:sz w:val="24"/>
          <w:szCs w:val="24"/>
          <w:highlight w:val="none"/>
          <w:u w:val="single" w:color="auto"/>
        </w:rPr>
        <w:t>（企业名称)</w:t>
      </w:r>
      <w:r>
        <w:rPr>
          <w:rFonts w:hint="eastAsia" w:ascii="宋体" w:hAnsi="宋体" w:eastAsia="宋体" w:cs="宋体"/>
          <w:spacing w:val="-2"/>
          <w:sz w:val="24"/>
          <w:szCs w:val="24"/>
          <w:highlight w:val="none"/>
        </w:rPr>
        <w:t>，从业</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人员</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9"/>
          <w:sz w:val="24"/>
          <w:szCs w:val="24"/>
          <w:highlight w:val="none"/>
        </w:rPr>
        <w:t xml:space="preserve"> </w:t>
      </w:r>
      <w:r>
        <w:rPr>
          <w:rFonts w:hint="eastAsia" w:ascii="宋体" w:hAnsi="宋体" w:eastAsia="宋体" w:cs="宋体"/>
          <w:spacing w:val="-1"/>
          <w:sz w:val="24"/>
          <w:szCs w:val="24"/>
          <w:highlight w:val="none"/>
        </w:rPr>
        <w:t>人，营业收入为</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1"/>
          <w:sz w:val="24"/>
          <w:szCs w:val="24"/>
          <w:highlight w:val="none"/>
        </w:rPr>
        <w:t>万元，资产总额为</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1"/>
          <w:sz w:val="24"/>
          <w:szCs w:val="24"/>
          <w:highlight w:val="none"/>
        </w:rPr>
        <w:t>万元，属于</w:t>
      </w:r>
      <w:r>
        <w:rPr>
          <w:rFonts w:hint="eastAsia" w:ascii="宋体" w:hAnsi="宋体" w:eastAsia="宋体" w:cs="宋体"/>
          <w:spacing w:val="-1"/>
          <w:sz w:val="24"/>
          <w:szCs w:val="24"/>
          <w:highlight w:val="none"/>
          <w:u w:val="single" w:color="auto"/>
        </w:rPr>
        <w:t>（中型企业</w:t>
      </w:r>
      <w:r>
        <w:rPr>
          <w:rFonts w:hint="eastAsia" w:ascii="宋体" w:hAnsi="宋体" w:eastAsia="宋体" w:cs="宋体"/>
          <w:spacing w:val="-2"/>
          <w:sz w:val="24"/>
          <w:szCs w:val="24"/>
          <w:highlight w:val="none"/>
          <w:u w:val="single" w:color="auto"/>
        </w:rPr>
        <w:t>、小型企业、微型</w:t>
      </w:r>
      <w:r>
        <w:rPr>
          <w:rFonts w:hint="eastAsia" w:ascii="宋体" w:hAnsi="宋体" w:eastAsia="宋体" w:cs="宋体"/>
          <w:sz w:val="24"/>
          <w:szCs w:val="24"/>
          <w:highlight w:val="none"/>
        </w:rPr>
        <w:t xml:space="preserve"> </w:t>
      </w:r>
      <w:r>
        <w:rPr>
          <w:rFonts w:hint="eastAsia" w:ascii="宋体" w:hAnsi="宋体" w:eastAsia="宋体" w:cs="宋体"/>
          <w:spacing w:val="-6"/>
          <w:sz w:val="24"/>
          <w:szCs w:val="24"/>
          <w:highlight w:val="none"/>
          <w:u w:val="single" w:color="auto"/>
        </w:rPr>
        <w:t>企业</w:t>
      </w:r>
      <w:r>
        <w:rPr>
          <w:rFonts w:hint="eastAsia" w:ascii="宋体" w:hAnsi="宋体" w:eastAsia="宋体" w:cs="宋体"/>
          <w:spacing w:val="-62"/>
          <w:w w:val="97"/>
          <w:sz w:val="24"/>
          <w:szCs w:val="24"/>
          <w:highlight w:val="none"/>
          <w:u w:val="single" w:color="auto"/>
        </w:rPr>
        <w:t>）</w:t>
      </w:r>
      <w:r>
        <w:rPr>
          <w:rFonts w:hint="eastAsia" w:ascii="宋体" w:hAnsi="宋体" w:eastAsia="宋体" w:cs="宋体"/>
          <w:spacing w:val="-62"/>
          <w:w w:val="97"/>
          <w:sz w:val="24"/>
          <w:szCs w:val="24"/>
          <w:highlight w:val="none"/>
        </w:rPr>
        <w:t>；</w:t>
      </w:r>
    </w:p>
    <w:p w14:paraId="252379B9">
      <w:pPr>
        <w:keepNext w:val="0"/>
        <w:keepLines w:val="0"/>
        <w:pageBreakBefore w:val="0"/>
        <w:widowControl/>
        <w:suppressLineNumbers w:val="0"/>
        <w:kinsoku/>
        <w:wordWrap/>
        <w:overflowPunct/>
        <w:topLinePunct w:val="0"/>
        <w:autoSpaceDE w:val="0"/>
        <w:autoSpaceDN w:val="0"/>
        <w:bidi w:val="0"/>
        <w:adjustRightInd/>
        <w:snapToGrid/>
        <w:spacing w:after="0" w:line="480" w:lineRule="auto"/>
        <w:ind w:firstLine="530" w:firstLineChars="200"/>
        <w:jc w:val="left"/>
        <w:textAlignment w:val="auto"/>
        <w:rPr>
          <w:rFonts w:hint="eastAsia" w:ascii="宋体" w:hAnsi="宋体" w:eastAsia="宋体" w:cs="宋体"/>
          <w:b/>
          <w:bCs/>
          <w:color w:val="auto"/>
          <w:spacing w:val="12"/>
          <w:sz w:val="24"/>
          <w:szCs w:val="24"/>
          <w:highlight w:val="none"/>
          <w:lang w:val="en-US" w:eastAsia="zh-CN" w:bidi="ar-SA"/>
        </w:rPr>
      </w:pPr>
      <w:r>
        <w:rPr>
          <w:rFonts w:hint="eastAsia" w:ascii="宋体" w:hAnsi="宋体" w:eastAsia="宋体" w:cs="宋体"/>
          <w:b/>
          <w:bCs/>
          <w:color w:val="auto"/>
          <w:spacing w:val="12"/>
          <w:sz w:val="24"/>
          <w:szCs w:val="24"/>
          <w:highlight w:val="none"/>
          <w:lang w:val="en-US" w:eastAsia="zh-CN" w:bidi="ar-SA"/>
        </w:rPr>
        <w:t>以上企业，不属于大企业的分支机构，不存在控股股东为大企业的情形，也不存在与大企业的负责人为同一人的情形。</w:t>
      </w:r>
    </w:p>
    <w:p w14:paraId="1612F142">
      <w:pPr>
        <w:keepNext w:val="0"/>
        <w:keepLines w:val="0"/>
        <w:pageBreakBefore w:val="0"/>
        <w:widowControl/>
        <w:suppressLineNumbers w:val="0"/>
        <w:kinsoku/>
        <w:wordWrap/>
        <w:overflowPunct/>
        <w:topLinePunct w:val="0"/>
        <w:autoSpaceDE w:val="0"/>
        <w:autoSpaceDN w:val="0"/>
        <w:bidi w:val="0"/>
        <w:adjustRightInd/>
        <w:snapToGrid/>
        <w:spacing w:after="0" w:line="480" w:lineRule="auto"/>
        <w:ind w:firstLine="530" w:firstLineChars="200"/>
        <w:jc w:val="left"/>
        <w:textAlignment w:val="auto"/>
        <w:rPr>
          <w:rFonts w:hint="eastAsia" w:ascii="宋体" w:hAnsi="宋体" w:eastAsia="宋体" w:cs="宋体"/>
          <w:b/>
          <w:bCs/>
          <w:color w:val="auto"/>
          <w:spacing w:val="12"/>
          <w:sz w:val="24"/>
          <w:szCs w:val="24"/>
          <w:highlight w:val="none"/>
          <w:lang w:val="en-US" w:eastAsia="zh-CN" w:bidi="ar-SA"/>
        </w:rPr>
      </w:pPr>
      <w:r>
        <w:rPr>
          <w:rFonts w:hint="eastAsia" w:ascii="宋体" w:hAnsi="宋体" w:eastAsia="宋体" w:cs="宋体"/>
          <w:b/>
          <w:bCs/>
          <w:color w:val="auto"/>
          <w:spacing w:val="12"/>
          <w:sz w:val="24"/>
          <w:szCs w:val="24"/>
          <w:highlight w:val="none"/>
          <w:lang w:val="en-US" w:eastAsia="zh-CN" w:bidi="ar-SA"/>
        </w:rPr>
        <w:t>本企业对上述声明内容的真实性负责。如有虚假，将依法承担相应责任。</w:t>
      </w:r>
    </w:p>
    <w:p w14:paraId="009F2509">
      <w:pPr>
        <w:keepNext w:val="0"/>
        <w:keepLines w:val="0"/>
        <w:pageBreakBefore w:val="0"/>
        <w:widowControl/>
        <w:kinsoku/>
        <w:wordWrap w:val="0"/>
        <w:overflowPunct w:val="0"/>
        <w:topLinePunct/>
        <w:autoSpaceDE/>
        <w:autoSpaceDN/>
        <w:bidi w:val="0"/>
        <w:adjustRightInd/>
        <w:snapToGrid/>
        <w:spacing w:after="0" w:line="360" w:lineRule="auto"/>
        <w:ind w:right="0" w:firstLine="472" w:firstLineChars="200"/>
        <w:textAlignment w:val="auto"/>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注：</w:t>
      </w:r>
      <w:r>
        <w:rPr>
          <w:rFonts w:hint="eastAsia" w:ascii="宋体" w:hAnsi="宋体" w:eastAsia="宋体" w:cs="宋体"/>
          <w:b/>
          <w:bCs/>
          <w:spacing w:val="-2"/>
          <w:sz w:val="24"/>
          <w:szCs w:val="24"/>
          <w:highlight w:val="none"/>
        </w:rPr>
        <w:t>1、</w:t>
      </w:r>
      <w:r>
        <w:rPr>
          <w:rFonts w:hint="eastAsia" w:ascii="宋体" w:hAnsi="宋体" w:eastAsia="宋体" w:cs="宋体"/>
          <w:spacing w:val="-2"/>
          <w:position w:val="12"/>
          <w:sz w:val="24"/>
          <w:szCs w:val="24"/>
          <w:highlight w:val="none"/>
        </w:rPr>
        <w:t>1</w:t>
      </w:r>
      <w:r>
        <w:rPr>
          <w:rFonts w:hint="eastAsia" w:ascii="宋体" w:hAnsi="宋体" w:eastAsia="宋体" w:cs="宋体"/>
          <w:spacing w:val="-19"/>
          <w:position w:val="12"/>
          <w:sz w:val="24"/>
          <w:szCs w:val="24"/>
          <w:highlight w:val="none"/>
        </w:rPr>
        <w:t xml:space="preserve"> </w:t>
      </w:r>
      <w:r>
        <w:rPr>
          <w:rFonts w:hint="eastAsia" w:ascii="宋体" w:hAnsi="宋体" w:eastAsia="宋体" w:cs="宋体"/>
          <w:spacing w:val="-2"/>
          <w:sz w:val="24"/>
          <w:szCs w:val="24"/>
          <w:highlight w:val="none"/>
        </w:rPr>
        <w:t>从业人员、营业收入、资产总额填报上一年度数据，无</w:t>
      </w:r>
      <w:r>
        <w:rPr>
          <w:rFonts w:hint="eastAsia" w:ascii="宋体" w:hAnsi="宋体" w:eastAsia="宋体" w:cs="宋体"/>
          <w:spacing w:val="-3"/>
          <w:sz w:val="24"/>
          <w:szCs w:val="24"/>
          <w:highlight w:val="none"/>
        </w:rPr>
        <w:t>上一年度数据的新成立企</w:t>
      </w:r>
      <w:r>
        <w:rPr>
          <w:rFonts w:hint="eastAsia" w:ascii="宋体" w:hAnsi="宋体" w:eastAsia="宋体" w:cs="宋体"/>
          <w:spacing w:val="-2"/>
          <w:sz w:val="24"/>
          <w:szCs w:val="24"/>
          <w:highlight w:val="none"/>
        </w:rPr>
        <w:t>业可不填报。</w:t>
      </w:r>
    </w:p>
    <w:p w14:paraId="6331F15F">
      <w:pPr>
        <w:pStyle w:val="26"/>
        <w:spacing w:line="360" w:lineRule="auto"/>
        <w:rPr>
          <w:rFonts w:hint="eastAsia" w:ascii="宋体" w:hAnsi="宋体" w:eastAsia="宋体" w:cs="宋体"/>
          <w:color w:val="auto"/>
          <w:spacing w:val="12"/>
          <w:sz w:val="24"/>
          <w:szCs w:val="24"/>
          <w:highlight w:val="none"/>
          <w:lang w:val="en-US" w:eastAsia="zh-CN" w:bidi="ar-SA"/>
        </w:rPr>
      </w:pPr>
    </w:p>
    <w:p w14:paraId="16034841">
      <w:pPr>
        <w:tabs>
          <w:tab w:val="left" w:pos="9365"/>
        </w:tabs>
        <w:spacing w:after="0" w:line="480" w:lineRule="auto"/>
        <w:ind w:right="85"/>
        <w:jc w:val="right"/>
        <w:textAlignment w:val="top"/>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                     </w:t>
      </w:r>
    </w:p>
    <w:p w14:paraId="3E224C29">
      <w:pPr>
        <w:tabs>
          <w:tab w:val="left" w:pos="9365"/>
        </w:tabs>
        <w:spacing w:after="0" w:line="480" w:lineRule="auto"/>
        <w:ind w:right="85"/>
        <w:jc w:val="right"/>
        <w:textAlignment w:val="top"/>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sz w:val="24"/>
          <w:szCs w:val="24"/>
          <w:highlight w:val="none"/>
        </w:rPr>
        <w:t> 供应商（电子签章）：</w:t>
      </w:r>
    </w:p>
    <w:p w14:paraId="2F5E64FB">
      <w:pPr>
        <w:keepNext w:val="0"/>
        <w:keepLines w:val="0"/>
        <w:pageBreakBefore w:val="0"/>
        <w:widowControl w:val="0"/>
        <w:kinsoku/>
        <w:wordWrap/>
        <w:overflowPunct/>
        <w:topLinePunct w:val="0"/>
        <w:autoSpaceDE w:val="0"/>
        <w:autoSpaceDN w:val="0"/>
        <w:bidi w:val="0"/>
        <w:adjustRightInd/>
        <w:snapToGrid/>
        <w:spacing w:after="0" w:line="480" w:lineRule="auto"/>
        <w:ind w:right="0"/>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w:t>
      </w:r>
    </w:p>
    <w:p w14:paraId="4EA6C140">
      <w:pPr>
        <w:jc w:val="righ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日期：  年   月   日</w:t>
      </w:r>
      <w:r>
        <w:rPr>
          <w:rFonts w:hint="eastAsia" w:ascii="宋体" w:hAnsi="宋体" w:eastAsia="宋体" w:cs="宋体"/>
          <w:color w:val="auto"/>
          <w:kern w:val="0"/>
          <w:sz w:val="24"/>
          <w:szCs w:val="24"/>
          <w:highlight w:val="none"/>
          <w:lang w:eastAsia="zh-CN"/>
        </w:rPr>
        <w:br w:type="page"/>
      </w:r>
    </w:p>
    <w:p w14:paraId="36A24A15">
      <w:pPr>
        <w:pStyle w:val="41"/>
        <w:jc w:val="center"/>
        <w:rPr>
          <w:rFonts w:hint="eastAsia" w:ascii="宋体" w:hAnsi="宋体" w:eastAsia="宋体" w:cs="宋体"/>
          <w:b/>
          <w:bCs/>
          <w:color w:val="auto"/>
          <w:sz w:val="24"/>
          <w:szCs w:val="18"/>
          <w:highlight w:val="none"/>
          <w:lang w:eastAsia="zh-CN"/>
        </w:rPr>
      </w:pPr>
      <w:r>
        <w:rPr>
          <w:rFonts w:hint="eastAsia" w:ascii="宋体" w:hAnsi="宋体" w:eastAsia="宋体" w:cs="宋体"/>
          <w:b/>
          <w:color w:val="auto"/>
          <w:sz w:val="24"/>
          <w:szCs w:val="24"/>
          <w:highlight w:val="none"/>
        </w:rPr>
        <w:t>残疾人福利性单位声明函</w:t>
      </w:r>
      <w:r>
        <w:rPr>
          <w:rFonts w:hint="eastAsia" w:ascii="宋体" w:hAnsi="宋体" w:eastAsia="宋体" w:cs="宋体"/>
          <w:b/>
          <w:bCs/>
          <w:color w:val="auto"/>
          <w:sz w:val="24"/>
          <w:szCs w:val="18"/>
          <w:highlight w:val="none"/>
          <w:lang w:eastAsia="zh-CN"/>
        </w:rPr>
        <w:t>（</w:t>
      </w:r>
      <w:r>
        <w:rPr>
          <w:rFonts w:hint="eastAsia" w:ascii="宋体" w:hAnsi="宋体" w:eastAsia="宋体" w:cs="宋体"/>
          <w:b/>
          <w:bCs/>
          <w:color w:val="auto"/>
          <w:sz w:val="24"/>
          <w:szCs w:val="18"/>
          <w:highlight w:val="none"/>
          <w:lang w:val="en-US" w:eastAsia="zh-CN"/>
        </w:rPr>
        <w:t>如符合，需填写</w:t>
      </w:r>
      <w:r>
        <w:rPr>
          <w:rFonts w:hint="eastAsia" w:ascii="宋体" w:hAnsi="宋体" w:eastAsia="宋体" w:cs="宋体"/>
          <w:b/>
          <w:bCs/>
          <w:color w:val="auto"/>
          <w:sz w:val="24"/>
          <w:szCs w:val="18"/>
          <w:highlight w:val="none"/>
          <w:lang w:eastAsia="zh-CN"/>
        </w:rPr>
        <w:t>）</w:t>
      </w:r>
    </w:p>
    <w:p w14:paraId="5FA1D361">
      <w:pPr>
        <w:pStyle w:val="12"/>
        <w:keepNext w:val="0"/>
        <w:keepLines w:val="0"/>
        <w:pageBreakBefore w:val="0"/>
        <w:widowControl w:val="0"/>
        <w:tabs>
          <w:tab w:val="left" w:leader="underscore" w:pos="9647"/>
        </w:tabs>
        <w:kinsoku/>
        <w:wordWrap/>
        <w:overflowPunct/>
        <w:topLinePunct/>
        <w:autoSpaceDE/>
        <w:autoSpaceDN/>
        <w:bidi w:val="0"/>
        <w:adjustRightInd/>
        <w:snapToGrid/>
        <w:spacing w:before="0" w:after="0" w:line="360" w:lineRule="auto"/>
        <w:ind w:left="0" w:leftChars="0" w:right="0" w:firstLine="528" w:firstLineChars="200"/>
        <w:jc w:val="left"/>
        <w:textAlignment w:val="auto"/>
        <w:rPr>
          <w:rFonts w:hint="eastAsia" w:ascii="宋体" w:hAnsi="宋体" w:eastAsia="宋体" w:cs="宋体"/>
          <w:color w:val="auto"/>
          <w:spacing w:val="12"/>
          <w:sz w:val="24"/>
          <w:szCs w:val="24"/>
          <w:highlight w:val="none"/>
        </w:rPr>
      </w:pPr>
    </w:p>
    <w:p w14:paraId="77373190">
      <w:pPr>
        <w:pStyle w:val="12"/>
        <w:keepNext w:val="0"/>
        <w:keepLines w:val="0"/>
        <w:pageBreakBefore w:val="0"/>
        <w:widowControl w:val="0"/>
        <w:tabs>
          <w:tab w:val="left" w:leader="underscore" w:pos="9647"/>
        </w:tabs>
        <w:kinsoku/>
        <w:wordWrap/>
        <w:overflowPunct/>
        <w:topLinePunct/>
        <w:autoSpaceDE/>
        <w:autoSpaceDN/>
        <w:bidi w:val="0"/>
        <w:adjustRightInd/>
        <w:snapToGrid/>
        <w:spacing w:before="0" w:after="0" w:line="360" w:lineRule="auto"/>
        <w:ind w:left="0" w:leftChars="0" w:right="0" w:firstLine="528"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本单位郑重声明，根据《财政</w:t>
      </w:r>
      <w:r>
        <w:rPr>
          <w:rFonts w:hint="eastAsia" w:ascii="宋体" w:hAnsi="宋体" w:eastAsia="宋体" w:cs="宋体"/>
          <w:color w:val="auto"/>
          <w:sz w:val="24"/>
          <w:szCs w:val="24"/>
          <w:highlight w:val="none"/>
        </w:rPr>
        <w:t>部</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12"/>
          <w:sz w:val="24"/>
          <w:szCs w:val="24"/>
          <w:highlight w:val="none"/>
        </w:rPr>
        <w:t>民政</w:t>
      </w:r>
      <w:r>
        <w:rPr>
          <w:rFonts w:hint="eastAsia" w:ascii="宋体" w:hAnsi="宋体" w:eastAsia="宋体" w:cs="宋体"/>
          <w:color w:val="auto"/>
          <w:sz w:val="24"/>
          <w:szCs w:val="24"/>
          <w:highlight w:val="none"/>
        </w:rPr>
        <w:t>部</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12"/>
          <w:sz w:val="24"/>
          <w:szCs w:val="24"/>
          <w:highlight w:val="none"/>
        </w:rPr>
        <w:t>中国残疾人联合会关于促</w:t>
      </w:r>
      <w:r>
        <w:rPr>
          <w:rFonts w:hint="eastAsia" w:ascii="宋体" w:hAnsi="宋体" w:eastAsia="宋体" w:cs="宋体"/>
          <w:color w:val="auto"/>
          <w:sz w:val="24"/>
          <w:szCs w:val="24"/>
          <w:highlight w:val="none"/>
        </w:rPr>
        <w:t>进</w:t>
      </w:r>
      <w:r>
        <w:rPr>
          <w:rFonts w:hint="eastAsia" w:ascii="宋体" w:hAnsi="宋体" w:eastAsia="宋体" w:cs="宋体"/>
          <w:color w:val="auto"/>
          <w:spacing w:val="12"/>
          <w:sz w:val="24"/>
          <w:szCs w:val="24"/>
          <w:highlight w:val="none"/>
        </w:rPr>
        <w:t>残疾人</w:t>
      </w:r>
      <w:r>
        <w:rPr>
          <w:rFonts w:hint="eastAsia" w:ascii="宋体" w:hAnsi="宋体" w:eastAsia="宋体" w:cs="宋体"/>
          <w:color w:val="auto"/>
          <w:spacing w:val="11"/>
          <w:sz w:val="24"/>
          <w:szCs w:val="24"/>
          <w:highlight w:val="none"/>
        </w:rPr>
        <w:t>就</w:t>
      </w:r>
      <w:r>
        <w:rPr>
          <w:rFonts w:hint="eastAsia" w:ascii="宋体" w:hAnsi="宋体" w:eastAsia="宋体" w:cs="宋体"/>
          <w:color w:val="auto"/>
          <w:spacing w:val="12"/>
          <w:sz w:val="24"/>
          <w:szCs w:val="24"/>
          <w:highlight w:val="none"/>
        </w:rPr>
        <w:t>业政府采购政</w:t>
      </w:r>
      <w:r>
        <w:rPr>
          <w:rFonts w:hint="eastAsia" w:ascii="宋体" w:hAnsi="宋体" w:eastAsia="宋体" w:cs="宋体"/>
          <w:color w:val="auto"/>
          <w:spacing w:val="11"/>
          <w:sz w:val="24"/>
          <w:szCs w:val="24"/>
          <w:highlight w:val="none"/>
        </w:rPr>
        <w:t>策</w:t>
      </w:r>
      <w:r>
        <w:rPr>
          <w:rFonts w:hint="eastAsia" w:ascii="宋体" w:hAnsi="宋体" w:eastAsia="宋体" w:cs="宋体"/>
          <w:color w:val="auto"/>
          <w:spacing w:val="12"/>
          <w:sz w:val="24"/>
          <w:szCs w:val="24"/>
          <w:highlight w:val="none"/>
        </w:rPr>
        <w:t>的通知</w:t>
      </w:r>
      <w:r>
        <w:rPr>
          <w:rFonts w:hint="eastAsia" w:ascii="宋体" w:hAnsi="宋体" w:eastAsia="宋体" w:cs="宋体"/>
          <w:color w:val="auto"/>
          <w:spacing w:val="-35"/>
          <w:sz w:val="24"/>
          <w:szCs w:val="24"/>
          <w:highlight w:val="none"/>
        </w:rPr>
        <w:t>》</w:t>
      </w:r>
      <w:r>
        <w:rPr>
          <w:rFonts w:hint="eastAsia" w:ascii="宋体" w:hAnsi="宋体" w:eastAsia="宋体" w:cs="宋体"/>
          <w:color w:val="auto"/>
          <w:spacing w:val="12"/>
          <w:sz w:val="24"/>
          <w:szCs w:val="24"/>
          <w:highlight w:val="none"/>
        </w:rPr>
        <w:t>（财库</w:t>
      </w:r>
      <w:r>
        <w:rPr>
          <w:rFonts w:hint="eastAsia" w:ascii="宋体" w:hAnsi="宋体" w:eastAsia="宋体" w:cs="宋体"/>
          <w:color w:val="auto"/>
          <w:sz w:val="24"/>
          <w:szCs w:val="24"/>
          <w:highlight w:val="none"/>
        </w:rPr>
        <w:t>〔2017</w:t>
      </w:r>
      <w:r>
        <w:rPr>
          <w:rFonts w:hint="eastAsia" w:ascii="宋体" w:hAnsi="宋体" w:eastAsia="宋体" w:cs="宋体"/>
          <w:color w:val="auto"/>
          <w:spacing w:val="-47"/>
          <w:sz w:val="24"/>
          <w:szCs w:val="24"/>
          <w:highlight w:val="none"/>
        </w:rPr>
        <w:t>〕</w:t>
      </w:r>
      <w:r>
        <w:rPr>
          <w:rFonts w:hint="eastAsia" w:ascii="宋体" w:hAnsi="宋体" w:eastAsia="宋体" w:cs="宋体"/>
          <w:color w:val="auto"/>
          <w:sz w:val="24"/>
          <w:szCs w:val="24"/>
          <w:highlight w:val="none"/>
        </w:rPr>
        <w:t>141</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12"/>
          <w:sz w:val="24"/>
          <w:szCs w:val="24"/>
          <w:highlight w:val="none"/>
        </w:rPr>
        <w:t>号</w:t>
      </w:r>
      <w:r>
        <w:rPr>
          <w:rFonts w:hint="eastAsia" w:ascii="宋体" w:hAnsi="宋体" w:eastAsia="宋体" w:cs="宋体"/>
          <w:color w:val="auto"/>
          <w:spacing w:val="-35"/>
          <w:sz w:val="24"/>
          <w:szCs w:val="24"/>
          <w:highlight w:val="none"/>
        </w:rPr>
        <w:t>）</w:t>
      </w:r>
      <w:r>
        <w:rPr>
          <w:rFonts w:hint="eastAsia" w:ascii="宋体" w:hAnsi="宋体" w:eastAsia="宋体" w:cs="宋体"/>
          <w:color w:val="auto"/>
          <w:spacing w:val="12"/>
          <w:sz w:val="24"/>
          <w:szCs w:val="24"/>
          <w:highlight w:val="none"/>
        </w:rPr>
        <w:t>的规定，本</w:t>
      </w:r>
      <w:r>
        <w:rPr>
          <w:rFonts w:hint="eastAsia" w:ascii="宋体" w:hAnsi="宋体" w:eastAsia="宋体" w:cs="宋体"/>
          <w:color w:val="auto"/>
          <w:spacing w:val="11"/>
          <w:sz w:val="24"/>
          <w:szCs w:val="24"/>
          <w:highlight w:val="none"/>
        </w:rPr>
        <w:t>单</w:t>
      </w:r>
      <w:r>
        <w:rPr>
          <w:rFonts w:hint="eastAsia" w:ascii="宋体" w:hAnsi="宋体" w:eastAsia="宋体" w:cs="宋体"/>
          <w:color w:val="auto"/>
          <w:spacing w:val="-14"/>
          <w:sz w:val="24"/>
          <w:szCs w:val="24"/>
          <w:highlight w:val="none"/>
        </w:rPr>
        <w:t>位</w:t>
      </w:r>
      <w:r>
        <w:rPr>
          <w:rFonts w:hint="eastAsia" w:ascii="宋体" w:hAnsi="宋体" w:eastAsia="宋体" w:cs="宋体"/>
          <w:color w:val="auto"/>
          <w:spacing w:val="12"/>
          <w:sz w:val="24"/>
          <w:szCs w:val="24"/>
          <w:highlight w:val="none"/>
        </w:rPr>
        <w:t>为符合条件的残疾人福利性单位，且本单位参加</w:t>
      </w:r>
      <w:r>
        <w:rPr>
          <w:rFonts w:hint="eastAsia" w:ascii="宋体" w:hAnsi="宋体" w:eastAsia="宋体" w:cs="宋体"/>
          <w:color w:val="auto"/>
          <w:spacing w:val="12"/>
          <w:sz w:val="24"/>
          <w:szCs w:val="24"/>
          <w:highlight w:val="none"/>
          <w:u w:val="single"/>
          <w:lang w:val="en-US" w:eastAsia="zh-CN"/>
        </w:rPr>
        <w:t xml:space="preserve">                </w:t>
      </w:r>
      <w:r>
        <w:rPr>
          <w:rFonts w:hint="eastAsia" w:ascii="宋体" w:hAnsi="宋体" w:eastAsia="宋体" w:cs="宋体"/>
          <w:color w:val="auto"/>
          <w:spacing w:val="12"/>
          <w:sz w:val="24"/>
          <w:szCs w:val="24"/>
          <w:highlight w:val="none"/>
        </w:rPr>
        <w:t>单位</w:t>
      </w:r>
      <w:r>
        <w:rPr>
          <w:rFonts w:hint="eastAsia" w:ascii="宋体" w:hAnsi="宋体" w:eastAsia="宋体" w:cs="宋体"/>
          <w:color w:val="auto"/>
          <w:spacing w:val="12"/>
          <w:sz w:val="24"/>
          <w:szCs w:val="24"/>
          <w:highlight w:val="none"/>
          <w:lang w:eastAsia="zh-CN"/>
        </w:rPr>
        <w:t>的</w:t>
      </w:r>
      <w:r>
        <w:rPr>
          <w:rFonts w:hint="eastAsia" w:ascii="宋体" w:hAnsi="宋体" w:eastAsia="宋体" w:cs="宋体"/>
          <w:color w:val="auto"/>
          <w:spacing w:val="12"/>
          <w:sz w:val="24"/>
          <w:szCs w:val="24"/>
          <w:highlight w:val="none"/>
          <w:u w:val="single"/>
          <w:lang w:val="en-US" w:eastAsia="zh-CN"/>
        </w:rPr>
        <w:t xml:space="preserve">                  </w:t>
      </w:r>
      <w:r>
        <w:rPr>
          <w:rFonts w:hint="eastAsia" w:ascii="宋体" w:hAnsi="宋体" w:eastAsia="宋体" w:cs="宋体"/>
          <w:color w:val="auto"/>
          <w:spacing w:val="12"/>
          <w:sz w:val="24"/>
          <w:szCs w:val="24"/>
          <w:highlight w:val="none"/>
          <w:lang w:val="en-US" w:eastAsia="zh-CN"/>
        </w:rPr>
        <w:t xml:space="preserve"> </w:t>
      </w:r>
      <w:r>
        <w:rPr>
          <w:rFonts w:hint="eastAsia" w:ascii="宋体" w:hAnsi="宋体" w:eastAsia="宋体" w:cs="宋体"/>
          <w:color w:val="auto"/>
          <w:spacing w:val="12"/>
          <w:sz w:val="24"/>
          <w:szCs w:val="24"/>
          <w:highlight w:val="none"/>
        </w:rPr>
        <w:t>项</w:t>
      </w:r>
      <w:r>
        <w:rPr>
          <w:rFonts w:hint="eastAsia" w:ascii="宋体" w:hAnsi="宋体" w:eastAsia="宋体" w:cs="宋体"/>
          <w:color w:val="auto"/>
          <w:spacing w:val="-17"/>
          <w:sz w:val="24"/>
          <w:szCs w:val="24"/>
          <w:highlight w:val="none"/>
        </w:rPr>
        <w:t>目</w:t>
      </w:r>
      <w:r>
        <w:rPr>
          <w:rFonts w:hint="eastAsia" w:ascii="宋体" w:hAnsi="宋体" w:eastAsia="宋体" w:cs="宋体"/>
          <w:color w:val="auto"/>
          <w:spacing w:val="8"/>
          <w:sz w:val="24"/>
          <w:szCs w:val="24"/>
          <w:highlight w:val="none"/>
        </w:rPr>
        <w:t>采购活动提供本单位制造的货物</w:t>
      </w:r>
      <w:r>
        <w:rPr>
          <w:rFonts w:hint="eastAsia" w:ascii="宋体" w:hAnsi="宋体" w:eastAsia="宋体" w:cs="宋体"/>
          <w:color w:val="auto"/>
          <w:spacing w:val="-8"/>
          <w:sz w:val="24"/>
          <w:szCs w:val="24"/>
          <w:highlight w:val="none"/>
        </w:rPr>
        <w:t>，或者提</w:t>
      </w:r>
      <w:r>
        <w:rPr>
          <w:rFonts w:hint="eastAsia" w:ascii="宋体" w:hAnsi="宋体" w:eastAsia="宋体" w:cs="宋体"/>
          <w:color w:val="auto"/>
          <w:spacing w:val="12"/>
          <w:sz w:val="24"/>
          <w:szCs w:val="24"/>
          <w:highlight w:val="none"/>
        </w:rPr>
        <w:t>供其他残疾人福利性单位制造的货物（</w:t>
      </w:r>
      <w:r>
        <w:rPr>
          <w:rFonts w:hint="eastAsia" w:ascii="宋体" w:hAnsi="宋体" w:eastAsia="宋体" w:cs="宋体"/>
          <w:color w:val="auto"/>
          <w:spacing w:val="11"/>
          <w:sz w:val="24"/>
          <w:szCs w:val="24"/>
          <w:highlight w:val="none"/>
        </w:rPr>
        <w:t>不包括使用非残疾人福利性单位注册商标的货物</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w:t>
      </w:r>
    </w:p>
    <w:p w14:paraId="32556D61">
      <w:pPr>
        <w:pStyle w:val="12"/>
        <w:keepNext w:val="0"/>
        <w:keepLines w:val="0"/>
        <w:pageBreakBefore w:val="0"/>
        <w:widowControl w:val="0"/>
        <w:kinsoku/>
        <w:wordWrap/>
        <w:overflowPunct/>
        <w:topLinePunct/>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743292B1">
      <w:pPr>
        <w:pStyle w:val="12"/>
        <w:keepNext w:val="0"/>
        <w:keepLines w:val="0"/>
        <w:pageBreakBefore w:val="0"/>
        <w:widowControl w:val="0"/>
        <w:kinsoku/>
        <w:wordWrap/>
        <w:overflowPunct/>
        <w:topLinePunct/>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highlight w:val="none"/>
        </w:rPr>
      </w:pPr>
    </w:p>
    <w:p w14:paraId="1BACF8A5">
      <w:pPr>
        <w:pStyle w:val="12"/>
        <w:keepNext w:val="0"/>
        <w:keepLines w:val="0"/>
        <w:pageBreakBefore w:val="0"/>
        <w:widowControl w:val="0"/>
        <w:kinsoku/>
        <w:wordWrap/>
        <w:overflowPunct/>
        <w:topLinePunct/>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highlight w:val="none"/>
        </w:rPr>
      </w:pPr>
    </w:p>
    <w:p w14:paraId="5B9069B9">
      <w:pPr>
        <w:pStyle w:val="12"/>
        <w:keepNext w:val="0"/>
        <w:keepLines w:val="0"/>
        <w:pageBreakBefore w:val="0"/>
        <w:widowControl w:val="0"/>
        <w:kinsoku/>
        <w:wordWrap/>
        <w:overflowPunct/>
        <w:topLinePunct/>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highlight w:val="none"/>
        </w:rPr>
      </w:pPr>
    </w:p>
    <w:p w14:paraId="3BB4B3AD">
      <w:pPr>
        <w:pStyle w:val="12"/>
        <w:keepNext w:val="0"/>
        <w:keepLines w:val="0"/>
        <w:pageBreakBefore w:val="0"/>
        <w:widowControl w:val="0"/>
        <w:kinsoku/>
        <w:wordWrap/>
        <w:overflowPunct/>
        <w:topLinePunct/>
        <w:autoSpaceDE/>
        <w:autoSpaceDN/>
        <w:bidi w:val="0"/>
        <w:adjustRightInd/>
        <w:snapToGrid/>
        <w:spacing w:before="0" w:after="0" w:line="360" w:lineRule="auto"/>
        <w:ind w:left="0" w:right="0" w:firstLine="480" w:firstLineChars="200"/>
        <w:jc w:val="right"/>
        <w:textAlignment w:val="auto"/>
        <w:rPr>
          <w:rFonts w:hint="eastAsia" w:ascii="宋体" w:hAnsi="宋体" w:eastAsia="宋体" w:cs="宋体"/>
          <w:color w:val="auto"/>
          <w:sz w:val="24"/>
          <w:szCs w:val="24"/>
          <w:highlight w:val="none"/>
        </w:rPr>
      </w:pPr>
    </w:p>
    <w:p w14:paraId="6B5E73D3">
      <w:pPr>
        <w:keepNext w:val="0"/>
        <w:keepLines w:val="0"/>
        <w:pageBreakBefore w:val="0"/>
        <w:widowControl w:val="0"/>
        <w:kinsoku/>
        <w:wordWrap/>
        <w:overflowPunct/>
        <w:topLinePunct/>
        <w:autoSpaceDE/>
        <w:autoSpaceDN/>
        <w:bidi w:val="0"/>
        <w:adjustRightInd/>
        <w:snapToGrid/>
        <w:spacing w:after="0" w:line="360" w:lineRule="auto"/>
        <w:ind w:firstLine="480" w:firstLineChars="200"/>
        <w:jc w:val="right"/>
        <w:textAlignment w:val="auto"/>
        <w:rPr>
          <w:rFonts w:hint="eastAsia" w:ascii="宋体" w:hAnsi="宋体" w:eastAsia="宋体" w:cs="宋体"/>
          <w:color w:val="auto"/>
          <w:sz w:val="24"/>
          <w:szCs w:val="24"/>
          <w:highlight w:val="none"/>
        </w:rPr>
      </w:pPr>
    </w:p>
    <w:p w14:paraId="34AF11EA">
      <w:pPr>
        <w:keepNext w:val="0"/>
        <w:keepLines w:val="0"/>
        <w:pageBreakBefore w:val="0"/>
        <w:widowControl w:val="0"/>
        <w:kinsoku/>
        <w:wordWrap/>
        <w:overflowPunct/>
        <w:topLinePunct/>
        <w:autoSpaceDE/>
        <w:autoSpaceDN/>
        <w:bidi w:val="0"/>
        <w:adjustRightInd/>
        <w:snapToGrid/>
        <w:spacing w:after="0" w:line="360" w:lineRule="auto"/>
        <w:ind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供应商（电子签章）：</w:t>
      </w:r>
    </w:p>
    <w:p w14:paraId="3E600286">
      <w:pPr>
        <w:keepNext w:val="0"/>
        <w:keepLines w:val="0"/>
        <w:pageBreakBefore w:val="0"/>
        <w:widowControl w:val="0"/>
        <w:kinsoku/>
        <w:wordWrap/>
        <w:overflowPunct/>
        <w:topLinePunct/>
        <w:autoSpaceDE/>
        <w:autoSpaceDN/>
        <w:bidi w:val="0"/>
        <w:adjustRightInd/>
        <w:snapToGrid/>
        <w:spacing w:after="0" w:line="360" w:lineRule="auto"/>
        <w:ind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cs="宋体"/>
          <w:color w:val="auto"/>
          <w:sz w:val="24"/>
          <w:szCs w:val="24"/>
          <w:highlight w:val="none"/>
          <w:lang w:eastAsia="zh-CN"/>
        </w:rPr>
        <w:t>电子签名或签章</w:t>
      </w:r>
      <w:r>
        <w:rPr>
          <w:rFonts w:hint="eastAsia" w:ascii="宋体" w:hAnsi="宋体" w:eastAsia="宋体" w:cs="宋体"/>
          <w:color w:val="auto"/>
          <w:sz w:val="24"/>
          <w:szCs w:val="24"/>
          <w:highlight w:val="none"/>
        </w:rPr>
        <w:t>）：</w:t>
      </w:r>
    </w:p>
    <w:p w14:paraId="57EA91E7">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14:paraId="1FBE9507">
      <w:pPr>
        <w:rPr>
          <w:rFonts w:hint="eastAsia" w:ascii="宋体" w:hAnsi="宋体" w:eastAsia="宋体" w:cs="宋体"/>
          <w:color w:val="auto"/>
          <w:highlight w:val="none"/>
          <w:lang w:eastAsia="zh-CN"/>
        </w:rPr>
      </w:pPr>
      <w:r>
        <w:rPr>
          <w:rFonts w:hint="eastAsia" w:ascii="宋体" w:hAnsi="宋体" w:eastAsia="宋体" w:cs="宋体"/>
          <w:b/>
          <w:bCs/>
          <w:color w:val="auto"/>
          <w:sz w:val="24"/>
          <w:szCs w:val="24"/>
          <w:highlight w:val="none"/>
        </w:rPr>
        <w:br w:type="page"/>
      </w:r>
    </w:p>
    <w:p w14:paraId="7457E107">
      <w:pPr>
        <w:spacing w:before="55" w:line="219" w:lineRule="auto"/>
        <w:jc w:val="center"/>
        <w:rPr>
          <w:rFonts w:ascii="宋体" w:hAnsi="宋体" w:eastAsia="宋体" w:cs="宋体"/>
          <w:sz w:val="28"/>
          <w:szCs w:val="28"/>
          <w:highlight w:val="none"/>
        </w:rPr>
      </w:pPr>
      <w:r>
        <w:rPr>
          <w:rFonts w:ascii="宋体" w:hAnsi="宋体" w:eastAsia="宋体" w:cs="宋体"/>
          <w:b/>
          <w:bCs/>
          <w:spacing w:val="-4"/>
          <w:sz w:val="28"/>
          <w:szCs w:val="28"/>
          <w:highlight w:val="none"/>
        </w:rPr>
        <w:t>小微企业产品价格扣除明细表（如需要</w:t>
      </w:r>
      <w:r>
        <w:rPr>
          <w:rFonts w:hint="eastAsia" w:ascii="宋体" w:hAnsi="宋体" w:eastAsia="宋体" w:cs="宋体"/>
          <w:b/>
          <w:bCs/>
          <w:spacing w:val="-4"/>
          <w:sz w:val="28"/>
          <w:szCs w:val="28"/>
          <w:highlight w:val="none"/>
          <w:lang w:eastAsia="zh-CN"/>
        </w:rPr>
        <w:t>，</w:t>
      </w:r>
      <w:r>
        <w:rPr>
          <w:rFonts w:hint="eastAsia" w:ascii="宋体" w:hAnsi="宋体" w:eastAsia="宋体" w:cs="宋体"/>
          <w:b/>
          <w:bCs/>
          <w:spacing w:val="-4"/>
          <w:sz w:val="28"/>
          <w:szCs w:val="28"/>
          <w:highlight w:val="none"/>
          <w:lang w:val="en-US" w:eastAsia="zh-CN"/>
        </w:rPr>
        <w:t>需要填写</w:t>
      </w:r>
      <w:r>
        <w:rPr>
          <w:rFonts w:ascii="宋体" w:hAnsi="宋体" w:eastAsia="宋体" w:cs="宋体"/>
          <w:b/>
          <w:bCs/>
          <w:spacing w:val="-4"/>
          <w:sz w:val="28"/>
          <w:szCs w:val="28"/>
          <w:highlight w:val="none"/>
        </w:rPr>
        <w:t>）</w:t>
      </w:r>
    </w:p>
    <w:p w14:paraId="07D524D5">
      <w:pPr>
        <w:spacing w:before="78" w:line="219" w:lineRule="auto"/>
        <w:ind w:left="146"/>
        <w:rPr>
          <w:rFonts w:ascii="宋体" w:hAnsi="宋体" w:eastAsia="宋体" w:cs="宋体"/>
          <w:sz w:val="24"/>
          <w:szCs w:val="24"/>
          <w:highlight w:val="none"/>
        </w:rPr>
      </w:pPr>
      <w:r>
        <w:rPr>
          <w:rFonts w:ascii="宋体" w:hAnsi="宋体" w:eastAsia="宋体" w:cs="宋体"/>
          <w:spacing w:val="-2"/>
          <w:sz w:val="24"/>
          <w:szCs w:val="24"/>
          <w:highlight w:val="none"/>
        </w:rPr>
        <w:t>供应商名称：</w:t>
      </w:r>
    </w:p>
    <w:p w14:paraId="22529E1C">
      <w:pPr>
        <w:spacing w:before="275" w:line="220" w:lineRule="auto"/>
        <w:ind w:left="150"/>
        <w:rPr>
          <w:rFonts w:ascii="宋体" w:hAnsi="宋体" w:eastAsia="宋体" w:cs="宋体"/>
          <w:sz w:val="24"/>
          <w:szCs w:val="24"/>
          <w:highlight w:val="none"/>
        </w:rPr>
      </w:pPr>
      <w:r>
        <w:rPr>
          <w:rFonts w:ascii="宋体" w:hAnsi="宋体" w:eastAsia="宋体" w:cs="宋体"/>
          <w:spacing w:val="-3"/>
          <w:sz w:val="24"/>
          <w:szCs w:val="24"/>
          <w:highlight w:val="none"/>
        </w:rPr>
        <w:t>项目名称：</w:t>
      </w:r>
    </w:p>
    <w:p w14:paraId="175E8F21">
      <w:pPr>
        <w:spacing w:before="273" w:line="212" w:lineRule="auto"/>
        <w:ind w:left="150"/>
        <w:rPr>
          <w:rFonts w:ascii="宋体" w:hAnsi="宋体" w:eastAsia="宋体" w:cs="宋体"/>
          <w:sz w:val="24"/>
          <w:szCs w:val="24"/>
          <w:highlight w:val="none"/>
        </w:rPr>
      </w:pPr>
      <w:r>
        <w:rPr>
          <w:rFonts w:ascii="宋体" w:hAnsi="宋体" w:eastAsia="宋体" w:cs="宋体"/>
          <w:spacing w:val="-3"/>
          <w:sz w:val="24"/>
          <w:szCs w:val="24"/>
          <w:highlight w:val="none"/>
        </w:rPr>
        <w:t>项目编号：</w:t>
      </w:r>
    </w:p>
    <w:tbl>
      <w:tblPr>
        <w:tblStyle w:val="78"/>
        <w:tblW w:w="10253" w:type="dxa"/>
        <w:tblInd w:w="-4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2096"/>
        <w:gridCol w:w="2041"/>
        <w:gridCol w:w="674"/>
        <w:gridCol w:w="765"/>
        <w:gridCol w:w="1065"/>
        <w:gridCol w:w="1450"/>
        <w:gridCol w:w="1267"/>
      </w:tblGrid>
      <w:tr w14:paraId="7A990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895" w:type="dxa"/>
            <w:tcBorders>
              <w:top w:val="single" w:color="000000" w:sz="6" w:space="0"/>
              <w:left w:val="single" w:color="000000" w:sz="6" w:space="0"/>
            </w:tcBorders>
            <w:textDirection w:val="tbRlV"/>
            <w:vAlign w:val="top"/>
          </w:tcPr>
          <w:p w14:paraId="722385ED">
            <w:pPr>
              <w:pStyle w:val="77"/>
              <w:spacing w:before="113" w:line="210" w:lineRule="auto"/>
              <w:ind w:left="248"/>
              <w:rPr>
                <w:highlight w:val="none"/>
              </w:rPr>
            </w:pPr>
            <w:r>
              <w:rPr>
                <w:spacing w:val="-1"/>
                <w:highlight w:val="none"/>
              </w:rPr>
              <w:t>序</w:t>
            </w:r>
            <w:r>
              <w:rPr>
                <w:spacing w:val="40"/>
                <w:highlight w:val="none"/>
              </w:rPr>
              <w:t xml:space="preserve">  </w:t>
            </w:r>
            <w:r>
              <w:rPr>
                <w:spacing w:val="-1"/>
                <w:highlight w:val="none"/>
              </w:rPr>
              <w:t>号</w:t>
            </w:r>
          </w:p>
        </w:tc>
        <w:tc>
          <w:tcPr>
            <w:tcW w:w="2096" w:type="dxa"/>
            <w:tcBorders>
              <w:top w:val="single" w:color="000000" w:sz="6" w:space="0"/>
            </w:tcBorders>
            <w:vAlign w:val="top"/>
          </w:tcPr>
          <w:p w14:paraId="72A36C89">
            <w:pPr>
              <w:pStyle w:val="77"/>
              <w:spacing w:before="290" w:line="277" w:lineRule="auto"/>
              <w:ind w:left="208" w:right="92" w:hanging="120"/>
              <w:rPr>
                <w:highlight w:val="none"/>
              </w:rPr>
            </w:pPr>
            <w:r>
              <w:rPr>
                <w:spacing w:val="-2"/>
                <w:highlight w:val="none"/>
              </w:rPr>
              <w:t>价格扣除货物（服</w:t>
            </w:r>
            <w:r>
              <w:rPr>
                <w:spacing w:val="4"/>
                <w:highlight w:val="none"/>
              </w:rPr>
              <w:t xml:space="preserve"> </w:t>
            </w:r>
            <w:r>
              <w:rPr>
                <w:spacing w:val="-2"/>
                <w:highlight w:val="none"/>
              </w:rPr>
              <w:t>务、工程）名称</w:t>
            </w:r>
          </w:p>
        </w:tc>
        <w:tc>
          <w:tcPr>
            <w:tcW w:w="2041" w:type="dxa"/>
            <w:tcBorders>
              <w:top w:val="single" w:color="000000" w:sz="6" w:space="0"/>
            </w:tcBorders>
            <w:vAlign w:val="top"/>
          </w:tcPr>
          <w:p w14:paraId="01AD098E">
            <w:pPr>
              <w:pStyle w:val="77"/>
              <w:spacing w:before="108" w:line="259" w:lineRule="auto"/>
              <w:ind w:left="66" w:right="60"/>
              <w:jc w:val="both"/>
              <w:rPr>
                <w:highlight w:val="none"/>
              </w:rPr>
            </w:pPr>
            <w:r>
              <w:rPr>
                <w:spacing w:val="-2"/>
                <w:highlight w:val="none"/>
              </w:rPr>
              <w:t>价格扣除货物（服</w:t>
            </w:r>
            <w:r>
              <w:rPr>
                <w:spacing w:val="4"/>
                <w:highlight w:val="none"/>
              </w:rPr>
              <w:t xml:space="preserve"> </w:t>
            </w:r>
            <w:r>
              <w:rPr>
                <w:spacing w:val="-2"/>
                <w:highlight w:val="none"/>
              </w:rPr>
              <w:t>务、工程）制造企</w:t>
            </w:r>
            <w:r>
              <w:rPr>
                <w:spacing w:val="3"/>
                <w:highlight w:val="none"/>
              </w:rPr>
              <w:t xml:space="preserve"> </w:t>
            </w:r>
            <w:r>
              <w:rPr>
                <w:spacing w:val="15"/>
                <w:highlight w:val="none"/>
              </w:rPr>
              <w:t>业（承担企业）</w:t>
            </w:r>
          </w:p>
        </w:tc>
        <w:tc>
          <w:tcPr>
            <w:tcW w:w="674" w:type="dxa"/>
            <w:tcBorders>
              <w:top w:val="single" w:color="000000" w:sz="6" w:space="0"/>
            </w:tcBorders>
            <w:vAlign w:val="top"/>
          </w:tcPr>
          <w:p w14:paraId="0EA1CFAF">
            <w:pPr>
              <w:pStyle w:val="77"/>
              <w:spacing w:before="289" w:line="220" w:lineRule="auto"/>
              <w:ind w:left="104"/>
              <w:rPr>
                <w:highlight w:val="none"/>
              </w:rPr>
            </w:pPr>
            <w:r>
              <w:rPr>
                <w:spacing w:val="-6"/>
                <w:highlight w:val="none"/>
              </w:rPr>
              <w:t>单位</w:t>
            </w:r>
          </w:p>
          <w:p w14:paraId="7785A566">
            <w:pPr>
              <w:pStyle w:val="77"/>
              <w:spacing w:before="71" w:line="219" w:lineRule="auto"/>
              <w:ind w:left="104"/>
              <w:rPr>
                <w:highlight w:val="none"/>
              </w:rPr>
            </w:pPr>
            <w:r>
              <w:rPr>
                <w:spacing w:val="-6"/>
                <w:highlight w:val="none"/>
              </w:rPr>
              <w:t>数量</w:t>
            </w:r>
          </w:p>
        </w:tc>
        <w:tc>
          <w:tcPr>
            <w:tcW w:w="765" w:type="dxa"/>
            <w:tcBorders>
              <w:top w:val="single" w:color="000000" w:sz="6" w:space="0"/>
            </w:tcBorders>
            <w:vAlign w:val="top"/>
          </w:tcPr>
          <w:p w14:paraId="5B5E6616">
            <w:pPr>
              <w:spacing w:line="446" w:lineRule="auto"/>
              <w:rPr>
                <w:rFonts w:ascii="Arial"/>
                <w:sz w:val="21"/>
                <w:highlight w:val="none"/>
              </w:rPr>
            </w:pPr>
          </w:p>
          <w:p w14:paraId="733E6937">
            <w:pPr>
              <w:pStyle w:val="77"/>
              <w:spacing w:before="78" w:line="218" w:lineRule="auto"/>
              <w:ind w:left="150"/>
              <w:rPr>
                <w:highlight w:val="none"/>
              </w:rPr>
            </w:pPr>
            <w:r>
              <w:rPr>
                <w:spacing w:val="-6"/>
                <w:highlight w:val="none"/>
              </w:rPr>
              <w:t>单价</w:t>
            </w:r>
          </w:p>
        </w:tc>
        <w:tc>
          <w:tcPr>
            <w:tcW w:w="1065" w:type="dxa"/>
            <w:tcBorders>
              <w:top w:val="single" w:color="000000" w:sz="6" w:space="0"/>
            </w:tcBorders>
            <w:vAlign w:val="top"/>
          </w:tcPr>
          <w:p w14:paraId="1FB2417B">
            <w:pPr>
              <w:spacing w:line="446" w:lineRule="auto"/>
              <w:rPr>
                <w:rFonts w:ascii="Arial"/>
                <w:sz w:val="21"/>
                <w:highlight w:val="none"/>
              </w:rPr>
            </w:pPr>
          </w:p>
          <w:p w14:paraId="404455A1">
            <w:pPr>
              <w:pStyle w:val="77"/>
              <w:spacing w:before="78" w:line="221" w:lineRule="auto"/>
              <w:ind w:left="307"/>
              <w:rPr>
                <w:highlight w:val="none"/>
              </w:rPr>
            </w:pPr>
            <w:r>
              <w:rPr>
                <w:spacing w:val="-8"/>
                <w:highlight w:val="none"/>
              </w:rPr>
              <w:t>小计</w:t>
            </w:r>
          </w:p>
        </w:tc>
        <w:tc>
          <w:tcPr>
            <w:tcW w:w="1450" w:type="dxa"/>
            <w:tcBorders>
              <w:top w:val="single" w:color="000000" w:sz="6" w:space="0"/>
              <w:right w:val="single" w:color="000000" w:sz="6" w:space="0"/>
            </w:tcBorders>
            <w:vAlign w:val="top"/>
          </w:tcPr>
          <w:p w14:paraId="74E37BDA">
            <w:pPr>
              <w:pStyle w:val="77"/>
              <w:spacing w:before="109" w:line="218" w:lineRule="auto"/>
              <w:ind w:left="134"/>
              <w:rPr>
                <w:highlight w:val="none"/>
              </w:rPr>
            </w:pPr>
            <w:r>
              <w:rPr>
                <w:spacing w:val="-3"/>
                <w:highlight w:val="none"/>
              </w:rPr>
              <w:t>价格扣除金</w:t>
            </w:r>
          </w:p>
          <w:p w14:paraId="2E7715BA">
            <w:pPr>
              <w:pStyle w:val="77"/>
              <w:spacing w:before="74" w:line="219" w:lineRule="auto"/>
              <w:ind w:left="133"/>
              <w:rPr>
                <w:highlight w:val="none"/>
              </w:rPr>
            </w:pPr>
            <w:r>
              <w:rPr>
                <w:spacing w:val="-2"/>
                <w:highlight w:val="none"/>
              </w:rPr>
              <w:t>额（小计×</w:t>
            </w:r>
          </w:p>
          <w:p w14:paraId="657DF7E8">
            <w:pPr>
              <w:pStyle w:val="77"/>
              <w:spacing w:before="72" w:line="226" w:lineRule="auto"/>
              <w:ind w:left="436"/>
              <w:rPr>
                <w:highlight w:val="none"/>
              </w:rPr>
            </w:pPr>
            <w:r>
              <w:rPr>
                <w:spacing w:val="-4"/>
                <w:highlight w:val="none"/>
              </w:rPr>
              <w:t>20%）</w:t>
            </w:r>
          </w:p>
        </w:tc>
        <w:tc>
          <w:tcPr>
            <w:tcW w:w="1267" w:type="dxa"/>
            <w:tcBorders>
              <w:top w:val="single" w:color="000000" w:sz="6" w:space="0"/>
              <w:left w:val="single" w:color="000000" w:sz="6" w:space="0"/>
              <w:right w:val="single" w:color="000000" w:sz="6" w:space="0"/>
            </w:tcBorders>
            <w:vAlign w:val="top"/>
          </w:tcPr>
          <w:p w14:paraId="766DFED6">
            <w:pPr>
              <w:spacing w:line="387" w:lineRule="auto"/>
              <w:rPr>
                <w:rFonts w:ascii="Arial"/>
                <w:sz w:val="21"/>
                <w:highlight w:val="none"/>
              </w:rPr>
            </w:pPr>
          </w:p>
          <w:p w14:paraId="25D6502F">
            <w:pPr>
              <w:pStyle w:val="77"/>
              <w:spacing w:before="78" w:line="219" w:lineRule="auto"/>
              <w:ind w:left="41"/>
              <w:rPr>
                <w:highlight w:val="none"/>
              </w:rPr>
            </w:pPr>
            <w:r>
              <w:rPr>
                <w:spacing w:val="-3"/>
                <w:highlight w:val="none"/>
              </w:rPr>
              <w:t>声明函页码</w:t>
            </w:r>
          </w:p>
        </w:tc>
      </w:tr>
      <w:tr w14:paraId="30CAB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95" w:type="dxa"/>
            <w:tcBorders>
              <w:left w:val="single" w:color="000000" w:sz="6" w:space="0"/>
            </w:tcBorders>
            <w:vAlign w:val="top"/>
          </w:tcPr>
          <w:p w14:paraId="55022F8D">
            <w:pPr>
              <w:pStyle w:val="77"/>
              <w:spacing w:before="243" w:line="239" w:lineRule="auto"/>
              <w:ind w:left="197"/>
              <w:rPr>
                <w:highlight w:val="none"/>
              </w:rPr>
            </w:pPr>
            <w:r>
              <w:rPr>
                <w:highlight w:val="none"/>
              </w:rPr>
              <w:t>1</w:t>
            </w:r>
          </w:p>
        </w:tc>
        <w:tc>
          <w:tcPr>
            <w:tcW w:w="2096" w:type="dxa"/>
            <w:vAlign w:val="top"/>
          </w:tcPr>
          <w:p w14:paraId="43B5F5B4">
            <w:pPr>
              <w:rPr>
                <w:rFonts w:ascii="Arial"/>
                <w:sz w:val="21"/>
                <w:highlight w:val="none"/>
              </w:rPr>
            </w:pPr>
          </w:p>
        </w:tc>
        <w:tc>
          <w:tcPr>
            <w:tcW w:w="2041" w:type="dxa"/>
            <w:vAlign w:val="top"/>
          </w:tcPr>
          <w:p w14:paraId="52083A5F">
            <w:pPr>
              <w:rPr>
                <w:rFonts w:ascii="Arial"/>
                <w:sz w:val="21"/>
                <w:highlight w:val="none"/>
              </w:rPr>
            </w:pPr>
          </w:p>
        </w:tc>
        <w:tc>
          <w:tcPr>
            <w:tcW w:w="674" w:type="dxa"/>
            <w:vAlign w:val="top"/>
          </w:tcPr>
          <w:p w14:paraId="2E9E7F92">
            <w:pPr>
              <w:rPr>
                <w:rFonts w:ascii="Arial"/>
                <w:sz w:val="21"/>
                <w:highlight w:val="none"/>
              </w:rPr>
            </w:pPr>
          </w:p>
        </w:tc>
        <w:tc>
          <w:tcPr>
            <w:tcW w:w="765" w:type="dxa"/>
            <w:vAlign w:val="top"/>
          </w:tcPr>
          <w:p w14:paraId="6077C5A5">
            <w:pPr>
              <w:rPr>
                <w:rFonts w:ascii="Arial"/>
                <w:sz w:val="21"/>
                <w:highlight w:val="none"/>
              </w:rPr>
            </w:pPr>
          </w:p>
        </w:tc>
        <w:tc>
          <w:tcPr>
            <w:tcW w:w="1065" w:type="dxa"/>
            <w:vAlign w:val="top"/>
          </w:tcPr>
          <w:p w14:paraId="0B4D130B">
            <w:pPr>
              <w:rPr>
                <w:rFonts w:ascii="Arial"/>
                <w:sz w:val="21"/>
                <w:highlight w:val="none"/>
              </w:rPr>
            </w:pPr>
          </w:p>
        </w:tc>
        <w:tc>
          <w:tcPr>
            <w:tcW w:w="1450" w:type="dxa"/>
            <w:tcBorders>
              <w:right w:val="single" w:color="000000" w:sz="6" w:space="0"/>
            </w:tcBorders>
            <w:vAlign w:val="top"/>
          </w:tcPr>
          <w:p w14:paraId="7C1214CB">
            <w:pPr>
              <w:rPr>
                <w:rFonts w:ascii="Arial"/>
                <w:sz w:val="21"/>
                <w:highlight w:val="none"/>
              </w:rPr>
            </w:pPr>
          </w:p>
        </w:tc>
        <w:tc>
          <w:tcPr>
            <w:tcW w:w="1267" w:type="dxa"/>
            <w:tcBorders>
              <w:left w:val="single" w:color="000000" w:sz="6" w:space="0"/>
              <w:right w:val="single" w:color="000000" w:sz="6" w:space="0"/>
            </w:tcBorders>
            <w:vAlign w:val="top"/>
          </w:tcPr>
          <w:p w14:paraId="0DC865CF">
            <w:pPr>
              <w:rPr>
                <w:rFonts w:ascii="Arial"/>
                <w:sz w:val="21"/>
                <w:highlight w:val="none"/>
              </w:rPr>
            </w:pPr>
          </w:p>
        </w:tc>
      </w:tr>
      <w:tr w14:paraId="4F753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95" w:type="dxa"/>
            <w:tcBorders>
              <w:left w:val="single" w:color="000000" w:sz="6" w:space="0"/>
            </w:tcBorders>
            <w:vAlign w:val="top"/>
          </w:tcPr>
          <w:p w14:paraId="68241E05">
            <w:pPr>
              <w:pStyle w:val="77"/>
              <w:spacing w:before="256" w:line="241" w:lineRule="auto"/>
              <w:ind w:left="182"/>
              <w:rPr>
                <w:highlight w:val="none"/>
              </w:rPr>
            </w:pPr>
            <w:r>
              <w:rPr>
                <w:highlight w:val="none"/>
              </w:rPr>
              <w:t>2</w:t>
            </w:r>
          </w:p>
        </w:tc>
        <w:tc>
          <w:tcPr>
            <w:tcW w:w="2096" w:type="dxa"/>
            <w:vAlign w:val="top"/>
          </w:tcPr>
          <w:p w14:paraId="0A9225EA">
            <w:pPr>
              <w:rPr>
                <w:rFonts w:ascii="Arial"/>
                <w:sz w:val="21"/>
                <w:highlight w:val="none"/>
              </w:rPr>
            </w:pPr>
          </w:p>
        </w:tc>
        <w:tc>
          <w:tcPr>
            <w:tcW w:w="2041" w:type="dxa"/>
            <w:vAlign w:val="top"/>
          </w:tcPr>
          <w:p w14:paraId="5F1F9CDB">
            <w:pPr>
              <w:rPr>
                <w:rFonts w:ascii="Arial"/>
                <w:sz w:val="21"/>
                <w:highlight w:val="none"/>
              </w:rPr>
            </w:pPr>
          </w:p>
        </w:tc>
        <w:tc>
          <w:tcPr>
            <w:tcW w:w="674" w:type="dxa"/>
            <w:vAlign w:val="top"/>
          </w:tcPr>
          <w:p w14:paraId="3C8E8393">
            <w:pPr>
              <w:rPr>
                <w:rFonts w:ascii="Arial"/>
                <w:sz w:val="21"/>
                <w:highlight w:val="none"/>
              </w:rPr>
            </w:pPr>
          </w:p>
        </w:tc>
        <w:tc>
          <w:tcPr>
            <w:tcW w:w="765" w:type="dxa"/>
            <w:vAlign w:val="top"/>
          </w:tcPr>
          <w:p w14:paraId="1C0925D6">
            <w:pPr>
              <w:rPr>
                <w:rFonts w:ascii="Arial"/>
                <w:sz w:val="21"/>
                <w:highlight w:val="none"/>
              </w:rPr>
            </w:pPr>
          </w:p>
        </w:tc>
        <w:tc>
          <w:tcPr>
            <w:tcW w:w="1065" w:type="dxa"/>
            <w:vAlign w:val="top"/>
          </w:tcPr>
          <w:p w14:paraId="06D517B7">
            <w:pPr>
              <w:rPr>
                <w:rFonts w:ascii="Arial"/>
                <w:sz w:val="21"/>
                <w:highlight w:val="none"/>
              </w:rPr>
            </w:pPr>
          </w:p>
        </w:tc>
        <w:tc>
          <w:tcPr>
            <w:tcW w:w="1450" w:type="dxa"/>
            <w:tcBorders>
              <w:right w:val="single" w:color="000000" w:sz="6" w:space="0"/>
            </w:tcBorders>
            <w:vAlign w:val="top"/>
          </w:tcPr>
          <w:p w14:paraId="699DD887">
            <w:pPr>
              <w:rPr>
                <w:rFonts w:ascii="Arial"/>
                <w:sz w:val="21"/>
                <w:highlight w:val="none"/>
              </w:rPr>
            </w:pPr>
          </w:p>
        </w:tc>
        <w:tc>
          <w:tcPr>
            <w:tcW w:w="1267" w:type="dxa"/>
            <w:tcBorders>
              <w:left w:val="single" w:color="000000" w:sz="6" w:space="0"/>
              <w:right w:val="single" w:color="000000" w:sz="6" w:space="0"/>
            </w:tcBorders>
            <w:vAlign w:val="top"/>
          </w:tcPr>
          <w:p w14:paraId="38692AD4">
            <w:pPr>
              <w:rPr>
                <w:rFonts w:ascii="Arial"/>
                <w:sz w:val="21"/>
                <w:highlight w:val="none"/>
              </w:rPr>
            </w:pPr>
          </w:p>
        </w:tc>
      </w:tr>
      <w:tr w14:paraId="1F4BB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95" w:type="dxa"/>
            <w:tcBorders>
              <w:left w:val="single" w:color="000000" w:sz="6" w:space="0"/>
            </w:tcBorders>
            <w:vAlign w:val="top"/>
          </w:tcPr>
          <w:p w14:paraId="0945C1DD">
            <w:pPr>
              <w:pStyle w:val="77"/>
              <w:spacing w:before="277"/>
              <w:ind w:left="184"/>
              <w:rPr>
                <w:highlight w:val="none"/>
              </w:rPr>
            </w:pPr>
            <w:r>
              <w:rPr>
                <w:highlight w:val="none"/>
              </w:rPr>
              <w:t>3</w:t>
            </w:r>
          </w:p>
        </w:tc>
        <w:tc>
          <w:tcPr>
            <w:tcW w:w="2096" w:type="dxa"/>
            <w:vAlign w:val="top"/>
          </w:tcPr>
          <w:p w14:paraId="1B8B8AC6">
            <w:pPr>
              <w:rPr>
                <w:rFonts w:ascii="Arial"/>
                <w:sz w:val="21"/>
                <w:highlight w:val="none"/>
              </w:rPr>
            </w:pPr>
          </w:p>
        </w:tc>
        <w:tc>
          <w:tcPr>
            <w:tcW w:w="2041" w:type="dxa"/>
            <w:vAlign w:val="top"/>
          </w:tcPr>
          <w:p w14:paraId="6D16AD19">
            <w:pPr>
              <w:rPr>
                <w:rFonts w:ascii="Arial"/>
                <w:sz w:val="21"/>
                <w:highlight w:val="none"/>
              </w:rPr>
            </w:pPr>
          </w:p>
        </w:tc>
        <w:tc>
          <w:tcPr>
            <w:tcW w:w="674" w:type="dxa"/>
            <w:vAlign w:val="top"/>
          </w:tcPr>
          <w:p w14:paraId="3F57D71A">
            <w:pPr>
              <w:rPr>
                <w:rFonts w:ascii="Arial"/>
                <w:sz w:val="21"/>
                <w:highlight w:val="none"/>
              </w:rPr>
            </w:pPr>
          </w:p>
        </w:tc>
        <w:tc>
          <w:tcPr>
            <w:tcW w:w="765" w:type="dxa"/>
            <w:vAlign w:val="top"/>
          </w:tcPr>
          <w:p w14:paraId="7576B73F">
            <w:pPr>
              <w:rPr>
                <w:rFonts w:ascii="Arial"/>
                <w:sz w:val="21"/>
                <w:highlight w:val="none"/>
              </w:rPr>
            </w:pPr>
          </w:p>
        </w:tc>
        <w:tc>
          <w:tcPr>
            <w:tcW w:w="1065" w:type="dxa"/>
            <w:vAlign w:val="top"/>
          </w:tcPr>
          <w:p w14:paraId="14B5420B">
            <w:pPr>
              <w:rPr>
                <w:rFonts w:ascii="Arial"/>
                <w:sz w:val="21"/>
                <w:highlight w:val="none"/>
              </w:rPr>
            </w:pPr>
          </w:p>
        </w:tc>
        <w:tc>
          <w:tcPr>
            <w:tcW w:w="1450" w:type="dxa"/>
            <w:tcBorders>
              <w:right w:val="single" w:color="000000" w:sz="6" w:space="0"/>
            </w:tcBorders>
            <w:vAlign w:val="top"/>
          </w:tcPr>
          <w:p w14:paraId="703D63B0">
            <w:pPr>
              <w:rPr>
                <w:rFonts w:ascii="Arial"/>
                <w:sz w:val="21"/>
                <w:highlight w:val="none"/>
              </w:rPr>
            </w:pPr>
          </w:p>
        </w:tc>
        <w:tc>
          <w:tcPr>
            <w:tcW w:w="1267" w:type="dxa"/>
            <w:tcBorders>
              <w:left w:val="single" w:color="000000" w:sz="6" w:space="0"/>
              <w:right w:val="single" w:color="000000" w:sz="6" w:space="0"/>
            </w:tcBorders>
            <w:vAlign w:val="top"/>
          </w:tcPr>
          <w:p w14:paraId="0C294110">
            <w:pPr>
              <w:rPr>
                <w:rFonts w:ascii="Arial"/>
                <w:sz w:val="21"/>
                <w:highlight w:val="none"/>
              </w:rPr>
            </w:pPr>
          </w:p>
        </w:tc>
      </w:tr>
      <w:tr w14:paraId="65484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895" w:type="dxa"/>
            <w:tcBorders>
              <w:left w:val="single" w:color="000000" w:sz="6" w:space="0"/>
            </w:tcBorders>
            <w:vAlign w:val="top"/>
          </w:tcPr>
          <w:p w14:paraId="4541AD64">
            <w:pPr>
              <w:spacing w:line="344" w:lineRule="auto"/>
              <w:rPr>
                <w:rFonts w:ascii="Arial"/>
                <w:sz w:val="21"/>
                <w:highlight w:val="none"/>
              </w:rPr>
            </w:pPr>
          </w:p>
          <w:p w14:paraId="43F4C818">
            <w:pPr>
              <w:pStyle w:val="77"/>
              <w:spacing w:before="78" w:line="99" w:lineRule="exact"/>
              <w:ind w:left="66"/>
              <w:rPr>
                <w:highlight w:val="none"/>
              </w:rPr>
            </w:pPr>
            <w:r>
              <w:rPr>
                <w:spacing w:val="-1"/>
                <w:position w:val="1"/>
                <w:highlight w:val="none"/>
              </w:rPr>
              <w:t>...</w:t>
            </w:r>
          </w:p>
          <w:p w14:paraId="7C71CF68">
            <w:pPr>
              <w:spacing w:line="379" w:lineRule="auto"/>
              <w:rPr>
                <w:rFonts w:ascii="Arial"/>
                <w:sz w:val="21"/>
                <w:highlight w:val="none"/>
              </w:rPr>
            </w:pPr>
          </w:p>
          <w:p w14:paraId="77BFED0E">
            <w:pPr>
              <w:pStyle w:val="77"/>
              <w:spacing w:before="78" w:line="99" w:lineRule="exact"/>
              <w:ind w:left="66"/>
              <w:rPr>
                <w:highlight w:val="none"/>
              </w:rPr>
            </w:pPr>
            <w:r>
              <w:rPr>
                <w:spacing w:val="-1"/>
                <w:position w:val="1"/>
                <w:highlight w:val="none"/>
              </w:rPr>
              <w:t>...</w:t>
            </w:r>
          </w:p>
        </w:tc>
        <w:tc>
          <w:tcPr>
            <w:tcW w:w="2096" w:type="dxa"/>
            <w:vAlign w:val="top"/>
          </w:tcPr>
          <w:p w14:paraId="500CDEF3">
            <w:pPr>
              <w:rPr>
                <w:rFonts w:ascii="Arial"/>
                <w:sz w:val="21"/>
                <w:highlight w:val="none"/>
              </w:rPr>
            </w:pPr>
          </w:p>
        </w:tc>
        <w:tc>
          <w:tcPr>
            <w:tcW w:w="2041" w:type="dxa"/>
            <w:vAlign w:val="top"/>
          </w:tcPr>
          <w:p w14:paraId="2AFD61B1">
            <w:pPr>
              <w:rPr>
                <w:rFonts w:ascii="Arial"/>
                <w:sz w:val="21"/>
                <w:highlight w:val="none"/>
              </w:rPr>
            </w:pPr>
          </w:p>
        </w:tc>
        <w:tc>
          <w:tcPr>
            <w:tcW w:w="674" w:type="dxa"/>
            <w:vAlign w:val="top"/>
          </w:tcPr>
          <w:p w14:paraId="471E286F">
            <w:pPr>
              <w:rPr>
                <w:rFonts w:ascii="Arial"/>
                <w:sz w:val="21"/>
                <w:highlight w:val="none"/>
              </w:rPr>
            </w:pPr>
          </w:p>
        </w:tc>
        <w:tc>
          <w:tcPr>
            <w:tcW w:w="765" w:type="dxa"/>
            <w:vAlign w:val="top"/>
          </w:tcPr>
          <w:p w14:paraId="149D33CA">
            <w:pPr>
              <w:rPr>
                <w:rFonts w:ascii="Arial"/>
                <w:sz w:val="21"/>
                <w:highlight w:val="none"/>
              </w:rPr>
            </w:pPr>
          </w:p>
        </w:tc>
        <w:tc>
          <w:tcPr>
            <w:tcW w:w="1065" w:type="dxa"/>
            <w:vAlign w:val="top"/>
          </w:tcPr>
          <w:p w14:paraId="667866A2">
            <w:pPr>
              <w:rPr>
                <w:rFonts w:ascii="Arial"/>
                <w:sz w:val="21"/>
                <w:highlight w:val="none"/>
              </w:rPr>
            </w:pPr>
          </w:p>
        </w:tc>
        <w:tc>
          <w:tcPr>
            <w:tcW w:w="1450" w:type="dxa"/>
            <w:tcBorders>
              <w:right w:val="single" w:color="000000" w:sz="6" w:space="0"/>
            </w:tcBorders>
            <w:vAlign w:val="top"/>
          </w:tcPr>
          <w:p w14:paraId="48DEFC7F">
            <w:pPr>
              <w:rPr>
                <w:rFonts w:ascii="Arial"/>
                <w:sz w:val="21"/>
                <w:highlight w:val="none"/>
              </w:rPr>
            </w:pPr>
          </w:p>
        </w:tc>
        <w:tc>
          <w:tcPr>
            <w:tcW w:w="1267" w:type="dxa"/>
            <w:tcBorders>
              <w:left w:val="single" w:color="000000" w:sz="6" w:space="0"/>
              <w:right w:val="single" w:color="000000" w:sz="6" w:space="0"/>
            </w:tcBorders>
            <w:vAlign w:val="top"/>
          </w:tcPr>
          <w:p w14:paraId="2753B748">
            <w:pPr>
              <w:rPr>
                <w:rFonts w:ascii="Arial"/>
                <w:sz w:val="21"/>
                <w:highlight w:val="none"/>
              </w:rPr>
            </w:pPr>
          </w:p>
        </w:tc>
      </w:tr>
      <w:tr w14:paraId="5C15C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10253" w:type="dxa"/>
            <w:gridSpan w:val="8"/>
            <w:tcBorders>
              <w:left w:val="single" w:color="000000" w:sz="6" w:space="0"/>
              <w:right w:val="single" w:color="000000" w:sz="6" w:space="0"/>
            </w:tcBorders>
            <w:vAlign w:val="top"/>
          </w:tcPr>
          <w:p w14:paraId="6D38B61C">
            <w:pPr>
              <w:spacing w:line="310" w:lineRule="auto"/>
              <w:rPr>
                <w:rFonts w:ascii="Arial"/>
                <w:sz w:val="21"/>
                <w:highlight w:val="none"/>
              </w:rPr>
            </w:pPr>
          </w:p>
          <w:p w14:paraId="6C23B0D6">
            <w:pPr>
              <w:pStyle w:val="77"/>
              <w:spacing w:before="78" w:line="218" w:lineRule="auto"/>
              <w:ind w:left="45"/>
              <w:rPr>
                <w:highlight w:val="none"/>
              </w:rPr>
            </w:pPr>
            <w:r>
              <w:rPr>
                <w:spacing w:val="-2"/>
                <w:highlight w:val="none"/>
              </w:rPr>
              <w:t>申报的小型和微型企业产品的价格扣除总金额：</w:t>
            </w:r>
          </w:p>
          <w:p w14:paraId="6538798F">
            <w:pPr>
              <w:pStyle w:val="77"/>
              <w:spacing w:before="276" w:line="219" w:lineRule="auto"/>
              <w:ind w:left="1460"/>
              <w:rPr>
                <w:highlight w:val="none"/>
              </w:rPr>
            </w:pPr>
            <w:r>
              <w:rPr>
                <w:spacing w:val="-5"/>
                <w:highlight w:val="none"/>
              </w:rPr>
              <w:t>万      仟</w:t>
            </w:r>
            <w:r>
              <w:rPr>
                <w:spacing w:val="3"/>
                <w:highlight w:val="none"/>
              </w:rPr>
              <w:t xml:space="preserve">      </w:t>
            </w:r>
            <w:r>
              <w:rPr>
                <w:spacing w:val="-5"/>
                <w:highlight w:val="none"/>
              </w:rPr>
              <w:t>佰</w:t>
            </w:r>
            <w:r>
              <w:rPr>
                <w:spacing w:val="1"/>
                <w:highlight w:val="none"/>
              </w:rPr>
              <w:t xml:space="preserve">       </w:t>
            </w:r>
            <w:r>
              <w:rPr>
                <w:spacing w:val="-5"/>
                <w:highlight w:val="none"/>
              </w:rPr>
              <w:t>拾</w:t>
            </w:r>
            <w:r>
              <w:rPr>
                <w:spacing w:val="2"/>
                <w:highlight w:val="none"/>
              </w:rPr>
              <w:t xml:space="preserve">       </w:t>
            </w:r>
            <w:r>
              <w:rPr>
                <w:spacing w:val="-5"/>
                <w:highlight w:val="none"/>
              </w:rPr>
              <w:t>元整（小写：￥</w:t>
            </w:r>
            <w:r>
              <w:rPr>
                <w:spacing w:val="3"/>
                <w:highlight w:val="none"/>
              </w:rPr>
              <w:t xml:space="preserve">          </w:t>
            </w:r>
            <w:r>
              <w:rPr>
                <w:spacing w:val="-5"/>
                <w:highlight w:val="none"/>
              </w:rPr>
              <w:t>元）</w:t>
            </w:r>
          </w:p>
        </w:tc>
      </w:tr>
    </w:tbl>
    <w:p w14:paraId="7B80D7DE">
      <w:pPr>
        <w:spacing w:before="197" w:line="385" w:lineRule="auto"/>
        <w:ind w:left="147" w:right="301" w:firstLine="438"/>
        <w:rPr>
          <w:rFonts w:ascii="宋体" w:hAnsi="宋体" w:eastAsia="宋体" w:cs="宋体"/>
          <w:sz w:val="24"/>
          <w:szCs w:val="24"/>
          <w:highlight w:val="none"/>
        </w:rPr>
      </w:pPr>
      <w:r>
        <w:rPr>
          <w:rFonts w:ascii="宋体" w:hAnsi="宋体" w:eastAsia="宋体" w:cs="宋体"/>
          <w:spacing w:val="-3"/>
          <w:sz w:val="24"/>
          <w:szCs w:val="24"/>
          <w:highlight w:val="none"/>
        </w:rPr>
        <w:t>备注：小型、微型企业的协议合同金额占到联合体协议合同总金额</w:t>
      </w:r>
      <w:r>
        <w:rPr>
          <w:rFonts w:ascii="宋体" w:hAnsi="宋体" w:eastAsia="宋体" w:cs="宋体"/>
          <w:spacing w:val="-46"/>
          <w:sz w:val="24"/>
          <w:szCs w:val="24"/>
          <w:highlight w:val="none"/>
        </w:rPr>
        <w:t xml:space="preserve"> </w:t>
      </w:r>
      <w:r>
        <w:rPr>
          <w:rFonts w:ascii="宋体" w:hAnsi="宋体" w:eastAsia="宋体" w:cs="宋体"/>
          <w:spacing w:val="-3"/>
          <w:sz w:val="24"/>
          <w:szCs w:val="24"/>
          <w:highlight w:val="none"/>
        </w:rPr>
        <w:t>30%以上的，给予联</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合体的价格扣除比例为6%。</w:t>
      </w:r>
    </w:p>
    <w:p w14:paraId="7E5E6D0D">
      <w:pPr>
        <w:spacing w:before="88" w:line="219" w:lineRule="auto"/>
        <w:ind w:left="5478"/>
        <w:rPr>
          <w:rFonts w:ascii="宋体" w:hAnsi="宋体" w:eastAsia="宋体" w:cs="宋体"/>
          <w:sz w:val="24"/>
          <w:szCs w:val="24"/>
          <w:highlight w:val="none"/>
        </w:rPr>
      </w:pPr>
      <w:r>
        <w:rPr>
          <w:rFonts w:ascii="宋体" w:hAnsi="宋体" w:eastAsia="宋体" w:cs="宋体"/>
          <w:spacing w:val="1"/>
          <w:sz w:val="24"/>
          <w:szCs w:val="24"/>
          <w:highlight w:val="none"/>
        </w:rPr>
        <w:t>法定代表人（经营者</w:t>
      </w:r>
      <w:r>
        <w:rPr>
          <w:rFonts w:ascii="宋体" w:hAnsi="宋体" w:eastAsia="宋体" w:cs="宋体"/>
          <w:spacing w:val="-7"/>
          <w:sz w:val="24"/>
          <w:szCs w:val="24"/>
          <w:highlight w:val="none"/>
        </w:rPr>
        <w:t>）（</w:t>
      </w:r>
      <w:r>
        <w:rPr>
          <w:rFonts w:ascii="宋体" w:hAnsi="宋体" w:eastAsia="宋体" w:cs="宋体"/>
          <w:spacing w:val="1"/>
          <w:sz w:val="24"/>
          <w:szCs w:val="24"/>
          <w:highlight w:val="none"/>
        </w:rPr>
        <w:t>电子签名</w:t>
      </w:r>
      <w:r>
        <w:rPr>
          <w:rFonts w:ascii="宋体" w:hAnsi="宋体" w:eastAsia="宋体" w:cs="宋体"/>
          <w:spacing w:val="-7"/>
          <w:sz w:val="24"/>
          <w:szCs w:val="24"/>
          <w:highlight w:val="none"/>
        </w:rPr>
        <w:t>）：</w:t>
      </w:r>
    </w:p>
    <w:p w14:paraId="398F60B6">
      <w:pPr>
        <w:spacing w:before="273" w:line="219" w:lineRule="auto"/>
        <w:ind w:left="7157"/>
        <w:rPr>
          <w:rFonts w:ascii="宋体" w:hAnsi="宋体" w:eastAsia="宋体" w:cs="宋体"/>
          <w:sz w:val="24"/>
          <w:szCs w:val="24"/>
          <w:highlight w:val="none"/>
        </w:rPr>
      </w:pPr>
      <w:r>
        <w:rPr>
          <w:rFonts w:ascii="宋体" w:hAnsi="宋体" w:eastAsia="宋体" w:cs="宋体"/>
          <w:spacing w:val="-2"/>
          <w:sz w:val="24"/>
          <w:szCs w:val="24"/>
          <w:highlight w:val="none"/>
        </w:rPr>
        <w:t>供应商（电子签章</w:t>
      </w:r>
      <w:r>
        <w:rPr>
          <w:rFonts w:ascii="宋体" w:hAnsi="宋体" w:eastAsia="宋体" w:cs="宋体"/>
          <w:spacing w:val="2"/>
          <w:sz w:val="24"/>
          <w:szCs w:val="24"/>
          <w:highlight w:val="none"/>
        </w:rPr>
        <w:t>）：</w:t>
      </w:r>
    </w:p>
    <w:p w14:paraId="73A95426">
      <w:pPr>
        <w:spacing w:before="301" w:line="220" w:lineRule="auto"/>
        <w:ind w:left="8638"/>
        <w:rPr>
          <w:rFonts w:ascii="宋体" w:hAnsi="宋体" w:eastAsia="宋体" w:cs="宋体"/>
          <w:sz w:val="24"/>
          <w:szCs w:val="24"/>
          <w:highlight w:val="none"/>
        </w:rPr>
      </w:pPr>
      <w:r>
        <w:rPr>
          <w:rFonts w:ascii="宋体" w:hAnsi="宋体" w:eastAsia="宋体" w:cs="宋体"/>
          <w:spacing w:val="-21"/>
          <w:sz w:val="24"/>
          <w:szCs w:val="24"/>
          <w:highlight w:val="none"/>
        </w:rPr>
        <w:t>日</w:t>
      </w:r>
      <w:r>
        <w:rPr>
          <w:rFonts w:ascii="宋体" w:hAnsi="宋体" w:eastAsia="宋体" w:cs="宋体"/>
          <w:spacing w:val="6"/>
          <w:sz w:val="24"/>
          <w:szCs w:val="24"/>
          <w:highlight w:val="none"/>
        </w:rPr>
        <w:t xml:space="preserve">  </w:t>
      </w:r>
      <w:r>
        <w:rPr>
          <w:rFonts w:ascii="宋体" w:hAnsi="宋体" w:eastAsia="宋体" w:cs="宋体"/>
          <w:spacing w:val="-21"/>
          <w:sz w:val="24"/>
          <w:szCs w:val="24"/>
          <w:highlight w:val="none"/>
        </w:rPr>
        <w:t>期：</w:t>
      </w:r>
    </w:p>
    <w:p w14:paraId="5A14E737">
      <w:pPr>
        <w:pStyle w:val="26"/>
        <w:rPr>
          <w:rFonts w:hint="eastAsia"/>
          <w:highlight w:val="none"/>
        </w:rPr>
      </w:pPr>
    </w:p>
    <w:sectPr>
      <w:headerReference r:id="rId13" w:type="default"/>
      <w:footerReference r:id="rId14" w:type="default"/>
      <w:pgSz w:w="11905" w:h="16838"/>
      <w:pgMar w:top="1440" w:right="1083" w:bottom="1440" w:left="1083" w:header="0" w:footer="1003" w:gutter="0"/>
      <w:pgNumType w:fmt="numberInDash"/>
      <w:cols w:space="0" w:num="1"/>
      <w:rtlGutter w:val="0"/>
      <w:docGrid w:linePitch="31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panose1 w:val="020B0504020202030204"/>
    <w:charset w:val="00"/>
    <w:family w:val="swiss"/>
    <w:pitch w:val="default"/>
    <w:sig w:usb0="00000007" w:usb1="00000000" w:usb2="00000000" w:usb3="00000000" w:csb0="00000093"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icrosoftYa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E4211">
    <w:pPr>
      <w:pStyle w:val="20"/>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2A71D">
    <w:pPr>
      <w:pStyle w:val="20"/>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86648">
    <w:pPr>
      <w:spacing w:line="169" w:lineRule="auto"/>
      <w:ind w:left="4826"/>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posOffset>2557780</wp:posOffset>
              </wp:positionH>
              <wp:positionV relativeFrom="paragraph">
                <wp:posOffset>116205</wp:posOffset>
              </wp:positionV>
              <wp:extent cx="829945" cy="4406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829945" cy="440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A28B4">
                          <w:pPr>
                            <w:pStyle w:val="20"/>
                            <w:jc w:val="center"/>
                            <w:rPr>
                              <w:b/>
                              <w:bCs/>
                              <w:sz w:val="22"/>
                              <w:szCs w:val="32"/>
                            </w:rPr>
                          </w:pPr>
                          <w:r>
                            <w:rPr>
                              <w:b/>
                              <w:bCs/>
                              <w:sz w:val="22"/>
                              <w:szCs w:val="32"/>
                            </w:rPr>
                            <w:fldChar w:fldCharType="begin"/>
                          </w:r>
                          <w:r>
                            <w:rPr>
                              <w:b/>
                              <w:bCs/>
                              <w:sz w:val="22"/>
                              <w:szCs w:val="32"/>
                            </w:rPr>
                            <w:instrText xml:space="preserve"> PAGE  \* MERGEFORMAT </w:instrText>
                          </w:r>
                          <w:r>
                            <w:rPr>
                              <w:b/>
                              <w:bCs/>
                              <w:sz w:val="22"/>
                              <w:szCs w:val="32"/>
                            </w:rPr>
                            <w:fldChar w:fldCharType="separate"/>
                          </w:r>
                          <w:r>
                            <w:rPr>
                              <w:b/>
                              <w:bCs/>
                              <w:sz w:val="22"/>
                              <w:szCs w:val="32"/>
                            </w:rPr>
                            <w:t>3</w:t>
                          </w:r>
                          <w:r>
                            <w:rPr>
                              <w:b/>
                              <w:bCs/>
                              <w:sz w:val="2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1.4pt;margin-top:9.15pt;height:34.7pt;width:65.35pt;mso-position-horizontal-relative:margin;z-index:251659264;mso-width-relative:page;mso-height-relative:page;" filled="f" stroked="f" coordsize="21600,21600" o:gfxdata="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FaMNgAAAAJAQAADwAAAAAAAAABACAAAAAiAAAAZHJzL2Rvd25y&#10;ZXYueG1sUEsBAhQAFAAAAAgAh07iQDAhFKk3AgAAYQQAAA4AAAAAAAAAAQAgAAAAJwEAAGRycy9l&#10;Mm9Eb2MueG1sUEsFBgAAAAAGAAYAWQEAANAFAAAAAA==&#10;">
              <v:fill on="f" focussize="0,0"/>
              <v:stroke on="f" weight="0.5pt"/>
              <v:imagedata o:title=""/>
              <o:lock v:ext="edit" aspectratio="f"/>
              <v:textbox inset="0mm,0mm,0mm,0mm">
                <w:txbxContent>
                  <w:p w14:paraId="6F2A28B4">
                    <w:pPr>
                      <w:pStyle w:val="20"/>
                      <w:jc w:val="center"/>
                      <w:rPr>
                        <w:b/>
                        <w:bCs/>
                        <w:sz w:val="22"/>
                        <w:szCs w:val="32"/>
                      </w:rPr>
                    </w:pPr>
                    <w:r>
                      <w:rPr>
                        <w:b/>
                        <w:bCs/>
                        <w:sz w:val="22"/>
                        <w:szCs w:val="32"/>
                      </w:rPr>
                      <w:fldChar w:fldCharType="begin"/>
                    </w:r>
                    <w:r>
                      <w:rPr>
                        <w:b/>
                        <w:bCs/>
                        <w:sz w:val="22"/>
                        <w:szCs w:val="32"/>
                      </w:rPr>
                      <w:instrText xml:space="preserve"> PAGE  \* MERGEFORMAT </w:instrText>
                    </w:r>
                    <w:r>
                      <w:rPr>
                        <w:b/>
                        <w:bCs/>
                        <w:sz w:val="22"/>
                        <w:szCs w:val="32"/>
                      </w:rPr>
                      <w:fldChar w:fldCharType="separate"/>
                    </w:r>
                    <w:r>
                      <w:rPr>
                        <w:b/>
                        <w:bCs/>
                        <w:sz w:val="22"/>
                        <w:szCs w:val="32"/>
                      </w:rPr>
                      <w:t>3</w:t>
                    </w:r>
                    <w:r>
                      <w:rPr>
                        <w:b/>
                        <w:bCs/>
                        <w:sz w:val="22"/>
                        <w:szCs w:val="3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A586">
    <w:pPr>
      <w:spacing w:line="186" w:lineRule="auto"/>
      <w:ind w:left="5872"/>
      <w:rPr>
        <w:rFonts w:ascii="Times New Roman" w:hAnsi="Times New Roman" w:eastAsia="Times New Roman" w:cs="Times New Roman"/>
      </w:rP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2EB65">
                          <w:pPr>
                            <w:pStyle w:val="2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32EB65">
                    <w:pPr>
                      <w:pStyle w:val="2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3DD82">
    <w:pPr>
      <w:spacing w:line="168" w:lineRule="auto"/>
      <w:ind w:left="4352"/>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C69C9">
                          <w:pPr>
                            <w:pStyle w:val="20"/>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5C69C9">
                    <w:pPr>
                      <w:pStyle w:val="20"/>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212E6">
    <w:pPr>
      <w:spacing w:line="169" w:lineRule="auto"/>
      <w:ind w:left="4764"/>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F64CB">
                          <w:pPr>
                            <w:pStyle w:val="2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E8F64CB">
                    <w:pPr>
                      <w:pStyle w:val="2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98ECB">
    <w:pPr>
      <w:spacing w:line="168" w:lineRule="auto"/>
      <w:ind w:left="4789"/>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D2150">
                          <w:pPr>
                            <w:pStyle w:val="20"/>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39D2150">
                    <w:pPr>
                      <w:pStyle w:val="20"/>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6DFC">
    <w:pPr>
      <w:spacing w:line="169" w:lineRule="auto"/>
      <w:ind w:left="4804"/>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A4B15">
                          <w:pPr>
                            <w:pStyle w:val="2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88A4B15">
                    <w:pPr>
                      <w:pStyle w:val="2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C7983">
    <w:pPr>
      <w:pStyle w:val="2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93258">
                          <w:pPr>
                            <w:pStyle w:val="20"/>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8793258">
                    <w:pPr>
                      <w:pStyle w:val="20"/>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CDDBE">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65B04"/>
    <w:multiLevelType w:val="singleLevel"/>
    <w:tmpl w:val="FB665B04"/>
    <w:lvl w:ilvl="0" w:tentative="0">
      <w:start w:val="2"/>
      <w:numFmt w:val="chineseCounting"/>
      <w:suff w:val="space"/>
      <w:lvlText w:val="第%1节"/>
      <w:lvlJc w:val="left"/>
      <w:rPr>
        <w:rFonts w:hint="eastAsia"/>
      </w:rPr>
    </w:lvl>
  </w:abstractNum>
  <w:abstractNum w:abstractNumId="1">
    <w:nsid w:val="052D30F8"/>
    <w:multiLevelType w:val="multilevel"/>
    <w:tmpl w:val="052D30F8"/>
    <w:lvl w:ilvl="0" w:tentative="0">
      <w:start w:val="8"/>
      <w:numFmt w:val="decimal"/>
      <w:lvlText w:val="%1"/>
      <w:lvlJc w:val="left"/>
      <w:pPr>
        <w:ind w:left="901" w:hanging="375"/>
      </w:pPr>
      <w:rPr>
        <w:rFonts w:hint="default" w:ascii="Times New Roman" w:hAnsi="Times New Roman" w:cs="Times New Roman"/>
      </w:rPr>
    </w:lvl>
    <w:lvl w:ilvl="1" w:tentative="0">
      <w:start w:val="1"/>
      <w:numFmt w:val="decimal"/>
      <w:lvlText w:val="%1.%2"/>
      <w:lvlJc w:val="left"/>
      <w:pPr>
        <w:ind w:left="901" w:hanging="375"/>
      </w:pPr>
      <w:rPr>
        <w:rFonts w:hint="eastAsia" w:ascii="宋体" w:hAnsi="宋体" w:eastAsia="宋体"/>
        <w:spacing w:val="0"/>
        <w:sz w:val="24"/>
        <w:szCs w:val="24"/>
      </w:rPr>
    </w:lvl>
    <w:lvl w:ilvl="2" w:tentative="0">
      <w:start w:val="1"/>
      <w:numFmt w:val="decimal"/>
      <w:lvlText w:val="%1.%2.%3"/>
      <w:lvlJc w:val="left"/>
      <w:pPr>
        <w:ind w:left="100" w:hanging="588"/>
      </w:pPr>
      <w:rPr>
        <w:rFonts w:hint="eastAsia" w:ascii="宋体" w:hAnsi="宋体" w:eastAsia="宋体"/>
        <w:spacing w:val="0"/>
        <w:sz w:val="24"/>
        <w:szCs w:val="24"/>
      </w:rPr>
    </w:lvl>
    <w:lvl w:ilvl="3" w:tentative="0">
      <w:start w:val="0"/>
      <w:numFmt w:val="bullet"/>
      <w:lvlText w:val="•"/>
      <w:lvlJc w:val="left"/>
      <w:pPr>
        <w:ind w:left="2935" w:hanging="588"/>
      </w:pPr>
      <w:rPr>
        <w:rFonts w:hint="default" w:ascii="Times New Roman" w:hAnsi="Times New Roman" w:cs="Times New Roman"/>
      </w:rPr>
    </w:lvl>
    <w:lvl w:ilvl="4" w:tentative="0">
      <w:start w:val="0"/>
      <w:numFmt w:val="bullet"/>
      <w:lvlText w:val="•"/>
      <w:lvlJc w:val="left"/>
      <w:pPr>
        <w:ind w:left="3953" w:hanging="588"/>
      </w:pPr>
      <w:rPr>
        <w:rFonts w:hint="default" w:ascii="Times New Roman" w:hAnsi="Times New Roman" w:cs="Times New Roman"/>
      </w:rPr>
    </w:lvl>
    <w:lvl w:ilvl="5" w:tentative="0">
      <w:start w:val="0"/>
      <w:numFmt w:val="bullet"/>
      <w:lvlText w:val="•"/>
      <w:lvlJc w:val="left"/>
      <w:pPr>
        <w:ind w:left="4971" w:hanging="588"/>
      </w:pPr>
      <w:rPr>
        <w:rFonts w:hint="default" w:ascii="Times New Roman" w:hAnsi="Times New Roman" w:cs="Times New Roman"/>
      </w:rPr>
    </w:lvl>
    <w:lvl w:ilvl="6" w:tentative="0">
      <w:start w:val="0"/>
      <w:numFmt w:val="bullet"/>
      <w:lvlText w:val="•"/>
      <w:lvlJc w:val="left"/>
      <w:pPr>
        <w:ind w:left="5988" w:hanging="588"/>
      </w:pPr>
      <w:rPr>
        <w:rFonts w:hint="default" w:ascii="Times New Roman" w:hAnsi="Times New Roman" w:cs="Times New Roman"/>
      </w:rPr>
    </w:lvl>
    <w:lvl w:ilvl="7" w:tentative="0">
      <w:start w:val="0"/>
      <w:numFmt w:val="bullet"/>
      <w:lvlText w:val="•"/>
      <w:lvlJc w:val="left"/>
      <w:pPr>
        <w:ind w:left="7006" w:hanging="588"/>
      </w:pPr>
      <w:rPr>
        <w:rFonts w:hint="default" w:ascii="Times New Roman" w:hAnsi="Times New Roman" w:cs="Times New Roman"/>
      </w:rPr>
    </w:lvl>
    <w:lvl w:ilvl="8" w:tentative="0">
      <w:start w:val="0"/>
      <w:numFmt w:val="bullet"/>
      <w:lvlText w:val="•"/>
      <w:lvlJc w:val="left"/>
      <w:pPr>
        <w:ind w:left="8024" w:hanging="588"/>
      </w:pPr>
      <w:rPr>
        <w:rFonts w:hint="default" w:ascii="Times New Roman" w:hAnsi="Times New Roman" w:cs="Times New Roman"/>
      </w:rPr>
    </w:lvl>
  </w:abstractNum>
  <w:abstractNum w:abstractNumId="2">
    <w:nsid w:val="10977810"/>
    <w:multiLevelType w:val="singleLevel"/>
    <w:tmpl w:val="10977810"/>
    <w:lvl w:ilvl="0" w:tentative="0">
      <w:start w:val="2"/>
      <w:numFmt w:val="chineseCounting"/>
      <w:suff w:val="space"/>
      <w:lvlText w:val="第%1节"/>
      <w:lvlJc w:val="left"/>
      <w:rPr>
        <w:rFonts w:hint="eastAsia"/>
      </w:rPr>
    </w:lvl>
  </w:abstractNum>
  <w:abstractNum w:abstractNumId="3">
    <w:nsid w:val="152C63FF"/>
    <w:multiLevelType w:val="multilevel"/>
    <w:tmpl w:val="152C63FF"/>
    <w:lvl w:ilvl="0" w:tentative="0">
      <w:start w:val="4"/>
      <w:numFmt w:val="decimal"/>
      <w:lvlText w:val="%1"/>
      <w:lvlJc w:val="left"/>
      <w:pPr>
        <w:ind w:left="100" w:hanging="646"/>
      </w:pPr>
      <w:rPr>
        <w:rFonts w:hint="default" w:ascii="Times New Roman" w:hAnsi="Times New Roman" w:cs="Times New Roman"/>
      </w:rPr>
    </w:lvl>
    <w:lvl w:ilvl="1" w:tentative="0">
      <w:start w:val="1"/>
      <w:numFmt w:val="decimal"/>
      <w:lvlText w:val="%1.%2"/>
      <w:lvlJc w:val="left"/>
      <w:pPr>
        <w:ind w:left="100" w:hanging="646"/>
      </w:pPr>
      <w:rPr>
        <w:rFonts w:hint="default" w:ascii="Times New Roman" w:hAnsi="Times New Roman" w:cs="Times New Roman"/>
      </w:rPr>
    </w:lvl>
    <w:lvl w:ilvl="2" w:tentative="0">
      <w:start w:val="1"/>
      <w:numFmt w:val="decimal"/>
      <w:lvlText w:val="%1.%2.%3"/>
      <w:lvlJc w:val="left"/>
      <w:pPr>
        <w:ind w:left="100" w:hanging="646"/>
      </w:pPr>
      <w:rPr>
        <w:rFonts w:hint="eastAsia" w:ascii="宋体" w:hAnsi="宋体" w:eastAsia="宋体"/>
        <w:spacing w:val="0"/>
        <w:sz w:val="24"/>
        <w:szCs w:val="24"/>
      </w:rPr>
    </w:lvl>
    <w:lvl w:ilvl="3" w:tentative="0">
      <w:start w:val="0"/>
      <w:numFmt w:val="bullet"/>
      <w:lvlText w:val="•"/>
      <w:lvlJc w:val="left"/>
      <w:pPr>
        <w:ind w:left="3088" w:hanging="646"/>
      </w:pPr>
      <w:rPr>
        <w:rFonts w:hint="default" w:ascii="Times New Roman" w:hAnsi="Times New Roman" w:cs="Times New Roman"/>
      </w:rPr>
    </w:lvl>
    <w:lvl w:ilvl="4" w:tentative="0">
      <w:start w:val="0"/>
      <w:numFmt w:val="bullet"/>
      <w:lvlText w:val="•"/>
      <w:lvlJc w:val="left"/>
      <w:pPr>
        <w:ind w:left="4084" w:hanging="646"/>
      </w:pPr>
      <w:rPr>
        <w:rFonts w:hint="default" w:ascii="Times New Roman" w:hAnsi="Times New Roman" w:cs="Times New Roman"/>
      </w:rPr>
    </w:lvl>
    <w:lvl w:ilvl="5" w:tentative="0">
      <w:start w:val="0"/>
      <w:numFmt w:val="bullet"/>
      <w:lvlText w:val="•"/>
      <w:lvlJc w:val="left"/>
      <w:pPr>
        <w:ind w:left="5080" w:hanging="646"/>
      </w:pPr>
      <w:rPr>
        <w:rFonts w:hint="default" w:ascii="Times New Roman" w:hAnsi="Times New Roman" w:cs="Times New Roman"/>
      </w:rPr>
    </w:lvl>
    <w:lvl w:ilvl="6" w:tentative="0">
      <w:start w:val="0"/>
      <w:numFmt w:val="bullet"/>
      <w:lvlText w:val="•"/>
      <w:lvlJc w:val="left"/>
      <w:pPr>
        <w:ind w:left="6076" w:hanging="646"/>
      </w:pPr>
      <w:rPr>
        <w:rFonts w:hint="default" w:ascii="Times New Roman" w:hAnsi="Times New Roman" w:cs="Times New Roman"/>
      </w:rPr>
    </w:lvl>
    <w:lvl w:ilvl="7" w:tentative="0">
      <w:start w:val="0"/>
      <w:numFmt w:val="bullet"/>
      <w:lvlText w:val="•"/>
      <w:lvlJc w:val="left"/>
      <w:pPr>
        <w:ind w:left="7072" w:hanging="646"/>
      </w:pPr>
      <w:rPr>
        <w:rFonts w:hint="default" w:ascii="Times New Roman" w:hAnsi="Times New Roman" w:cs="Times New Roman"/>
      </w:rPr>
    </w:lvl>
    <w:lvl w:ilvl="8" w:tentative="0">
      <w:start w:val="0"/>
      <w:numFmt w:val="bullet"/>
      <w:lvlText w:val="•"/>
      <w:lvlJc w:val="left"/>
      <w:pPr>
        <w:ind w:left="8068" w:hanging="646"/>
      </w:pPr>
      <w:rPr>
        <w:rFonts w:hint="default" w:ascii="Times New Roman" w:hAnsi="Times New Roman" w:cs="Times New Roman"/>
      </w:rPr>
    </w:lvl>
  </w:abstractNum>
  <w:abstractNum w:abstractNumId="4">
    <w:nsid w:val="162408F9"/>
    <w:multiLevelType w:val="multilevel"/>
    <w:tmpl w:val="162408F9"/>
    <w:lvl w:ilvl="0" w:tentative="0">
      <w:start w:val="6"/>
      <w:numFmt w:val="decimal"/>
      <w:lvlText w:val="%1"/>
      <w:lvlJc w:val="left"/>
      <w:pPr>
        <w:ind w:left="980" w:hanging="430"/>
      </w:pPr>
      <w:rPr>
        <w:rFonts w:hint="default" w:ascii="Times New Roman" w:hAnsi="Times New Roman" w:cs="Times New Roman"/>
      </w:rPr>
    </w:lvl>
    <w:lvl w:ilvl="1" w:tentative="0">
      <w:start w:val="1"/>
      <w:numFmt w:val="decimal"/>
      <w:lvlText w:val="%1.%2"/>
      <w:lvlJc w:val="left"/>
      <w:pPr>
        <w:ind w:left="980" w:hanging="430"/>
      </w:pPr>
      <w:rPr>
        <w:rFonts w:hint="eastAsia" w:ascii="宋体" w:hAnsi="宋体" w:eastAsia="宋体"/>
        <w:spacing w:val="0"/>
        <w:sz w:val="24"/>
        <w:szCs w:val="24"/>
      </w:rPr>
    </w:lvl>
    <w:lvl w:ilvl="2" w:tentative="0">
      <w:start w:val="1"/>
      <w:numFmt w:val="decimal"/>
      <w:lvlText w:val="%1.%2.%3"/>
      <w:lvlJc w:val="left"/>
      <w:pPr>
        <w:ind w:left="1194" w:hanging="644"/>
      </w:pPr>
      <w:rPr>
        <w:rFonts w:hint="eastAsia" w:ascii="宋体" w:hAnsi="宋体" w:eastAsia="宋体"/>
        <w:spacing w:val="0"/>
        <w:sz w:val="21"/>
        <w:szCs w:val="21"/>
      </w:rPr>
    </w:lvl>
    <w:lvl w:ilvl="3" w:tentative="0">
      <w:start w:val="0"/>
      <w:numFmt w:val="bullet"/>
      <w:lvlText w:val="•"/>
      <w:lvlJc w:val="left"/>
      <w:pPr>
        <w:ind w:left="2307" w:hanging="644"/>
      </w:pPr>
      <w:rPr>
        <w:rFonts w:hint="default" w:ascii="Times New Roman" w:hAnsi="Times New Roman" w:cs="Times New Roman"/>
      </w:rPr>
    </w:lvl>
    <w:lvl w:ilvl="4" w:tentative="0">
      <w:start w:val="0"/>
      <w:numFmt w:val="bullet"/>
      <w:lvlText w:val="•"/>
      <w:lvlJc w:val="left"/>
      <w:pPr>
        <w:ind w:left="3415" w:hanging="644"/>
      </w:pPr>
      <w:rPr>
        <w:rFonts w:hint="default" w:ascii="Times New Roman" w:hAnsi="Times New Roman" w:cs="Times New Roman"/>
      </w:rPr>
    </w:lvl>
    <w:lvl w:ilvl="5" w:tentative="0">
      <w:start w:val="0"/>
      <w:numFmt w:val="bullet"/>
      <w:lvlText w:val="•"/>
      <w:lvlJc w:val="left"/>
      <w:pPr>
        <w:ind w:left="4522" w:hanging="644"/>
      </w:pPr>
      <w:rPr>
        <w:rFonts w:hint="default" w:ascii="Times New Roman" w:hAnsi="Times New Roman" w:cs="Times New Roman"/>
      </w:rPr>
    </w:lvl>
    <w:lvl w:ilvl="6" w:tentative="0">
      <w:start w:val="0"/>
      <w:numFmt w:val="bullet"/>
      <w:lvlText w:val="•"/>
      <w:lvlJc w:val="left"/>
      <w:pPr>
        <w:ind w:left="5630" w:hanging="644"/>
      </w:pPr>
      <w:rPr>
        <w:rFonts w:hint="default" w:ascii="Times New Roman" w:hAnsi="Times New Roman" w:cs="Times New Roman"/>
      </w:rPr>
    </w:lvl>
    <w:lvl w:ilvl="7" w:tentative="0">
      <w:start w:val="0"/>
      <w:numFmt w:val="bullet"/>
      <w:lvlText w:val="•"/>
      <w:lvlJc w:val="left"/>
      <w:pPr>
        <w:ind w:left="6737" w:hanging="644"/>
      </w:pPr>
      <w:rPr>
        <w:rFonts w:hint="default" w:ascii="Times New Roman" w:hAnsi="Times New Roman" w:cs="Times New Roman"/>
      </w:rPr>
    </w:lvl>
    <w:lvl w:ilvl="8" w:tentative="0">
      <w:start w:val="0"/>
      <w:numFmt w:val="bullet"/>
      <w:lvlText w:val="•"/>
      <w:lvlJc w:val="left"/>
      <w:pPr>
        <w:ind w:left="7845" w:hanging="644"/>
      </w:pPr>
      <w:rPr>
        <w:rFonts w:hint="default" w:ascii="Times New Roman" w:hAnsi="Times New Roman" w:cs="Times New Roman"/>
      </w:rPr>
    </w:lvl>
  </w:abstractNum>
  <w:abstractNum w:abstractNumId="5">
    <w:nsid w:val="24493BBC"/>
    <w:multiLevelType w:val="multilevel"/>
    <w:tmpl w:val="24493BBC"/>
    <w:lvl w:ilvl="0" w:tentative="0">
      <w:start w:val="4"/>
      <w:numFmt w:val="decimal"/>
      <w:lvlText w:val="%1"/>
      <w:lvlJc w:val="left"/>
      <w:pPr>
        <w:ind w:left="980" w:hanging="430"/>
      </w:pPr>
      <w:rPr>
        <w:rFonts w:hint="default" w:ascii="Times New Roman" w:hAnsi="Times New Roman" w:cs="Times New Roman"/>
      </w:rPr>
    </w:lvl>
    <w:lvl w:ilvl="1" w:tentative="0">
      <w:start w:val="2"/>
      <w:numFmt w:val="decimal"/>
      <w:lvlText w:val="%1.%2"/>
      <w:lvlJc w:val="left"/>
      <w:pPr>
        <w:ind w:left="980" w:hanging="430"/>
      </w:pPr>
      <w:rPr>
        <w:rFonts w:hint="eastAsia" w:ascii="宋体" w:hAnsi="宋体" w:eastAsia="宋体"/>
        <w:spacing w:val="0"/>
        <w:sz w:val="24"/>
        <w:szCs w:val="24"/>
      </w:rPr>
    </w:lvl>
    <w:lvl w:ilvl="2" w:tentative="0">
      <w:start w:val="1"/>
      <w:numFmt w:val="decimal"/>
      <w:lvlText w:val="%1.%2.%3"/>
      <w:lvlJc w:val="left"/>
      <w:pPr>
        <w:ind w:left="100" w:hanging="646"/>
      </w:pPr>
      <w:rPr>
        <w:rFonts w:hint="eastAsia" w:ascii="宋体" w:hAnsi="宋体" w:eastAsia="宋体"/>
        <w:spacing w:val="0"/>
        <w:sz w:val="24"/>
        <w:szCs w:val="24"/>
      </w:rPr>
    </w:lvl>
    <w:lvl w:ilvl="3" w:tentative="0">
      <w:start w:val="0"/>
      <w:numFmt w:val="bullet"/>
      <w:lvlText w:val="•"/>
      <w:lvlJc w:val="left"/>
      <w:pPr>
        <w:ind w:left="2997" w:hanging="646"/>
      </w:pPr>
      <w:rPr>
        <w:rFonts w:hint="default" w:ascii="Times New Roman" w:hAnsi="Times New Roman" w:cs="Times New Roman"/>
      </w:rPr>
    </w:lvl>
    <w:lvl w:ilvl="4" w:tentative="0">
      <w:start w:val="0"/>
      <w:numFmt w:val="bullet"/>
      <w:lvlText w:val="•"/>
      <w:lvlJc w:val="left"/>
      <w:pPr>
        <w:ind w:left="4006" w:hanging="646"/>
      </w:pPr>
      <w:rPr>
        <w:rFonts w:hint="default" w:ascii="Times New Roman" w:hAnsi="Times New Roman" w:cs="Times New Roman"/>
      </w:rPr>
    </w:lvl>
    <w:lvl w:ilvl="5" w:tentative="0">
      <w:start w:val="0"/>
      <w:numFmt w:val="bullet"/>
      <w:lvlText w:val="•"/>
      <w:lvlJc w:val="left"/>
      <w:pPr>
        <w:ind w:left="5015" w:hanging="646"/>
      </w:pPr>
      <w:rPr>
        <w:rFonts w:hint="default" w:ascii="Times New Roman" w:hAnsi="Times New Roman" w:cs="Times New Roman"/>
      </w:rPr>
    </w:lvl>
    <w:lvl w:ilvl="6" w:tentative="0">
      <w:start w:val="0"/>
      <w:numFmt w:val="bullet"/>
      <w:lvlText w:val="•"/>
      <w:lvlJc w:val="left"/>
      <w:pPr>
        <w:ind w:left="6024" w:hanging="646"/>
      </w:pPr>
      <w:rPr>
        <w:rFonts w:hint="default" w:ascii="Times New Roman" w:hAnsi="Times New Roman" w:cs="Times New Roman"/>
      </w:rPr>
    </w:lvl>
    <w:lvl w:ilvl="7" w:tentative="0">
      <w:start w:val="0"/>
      <w:numFmt w:val="bullet"/>
      <w:lvlText w:val="•"/>
      <w:lvlJc w:val="left"/>
      <w:pPr>
        <w:ind w:left="7033" w:hanging="646"/>
      </w:pPr>
      <w:rPr>
        <w:rFonts w:hint="default" w:ascii="Times New Roman" w:hAnsi="Times New Roman" w:cs="Times New Roman"/>
      </w:rPr>
    </w:lvl>
    <w:lvl w:ilvl="8" w:tentative="0">
      <w:start w:val="0"/>
      <w:numFmt w:val="bullet"/>
      <w:lvlText w:val="•"/>
      <w:lvlJc w:val="left"/>
      <w:pPr>
        <w:ind w:left="8042" w:hanging="646"/>
      </w:pPr>
      <w:rPr>
        <w:rFonts w:hint="default" w:ascii="Times New Roman" w:hAnsi="Times New Roman" w:cs="Times New Roman"/>
      </w:rPr>
    </w:lvl>
  </w:abstractNum>
  <w:abstractNum w:abstractNumId="6">
    <w:nsid w:val="2D3A4817"/>
    <w:multiLevelType w:val="multilevel"/>
    <w:tmpl w:val="2D3A4817"/>
    <w:lvl w:ilvl="0" w:tentative="0">
      <w:start w:val="7"/>
      <w:numFmt w:val="decimal"/>
      <w:lvlText w:val="%1"/>
      <w:lvlJc w:val="left"/>
      <w:pPr>
        <w:ind w:left="980" w:hanging="430"/>
      </w:pPr>
      <w:rPr>
        <w:rFonts w:hint="default" w:ascii="Times New Roman" w:hAnsi="Times New Roman" w:cs="Times New Roman"/>
      </w:rPr>
    </w:lvl>
    <w:lvl w:ilvl="1" w:tentative="0">
      <w:start w:val="1"/>
      <w:numFmt w:val="decimal"/>
      <w:lvlText w:val="%1.%2"/>
      <w:lvlJc w:val="left"/>
      <w:pPr>
        <w:ind w:left="980" w:hanging="430"/>
      </w:pPr>
      <w:rPr>
        <w:rFonts w:hint="eastAsia" w:ascii="宋体" w:hAnsi="宋体" w:eastAsia="宋体"/>
        <w:spacing w:val="0"/>
        <w:sz w:val="24"/>
        <w:szCs w:val="24"/>
      </w:rPr>
    </w:lvl>
    <w:lvl w:ilvl="2" w:tentative="0">
      <w:start w:val="1"/>
      <w:numFmt w:val="decimal"/>
      <w:lvlText w:val="%1.%2.%3"/>
      <w:lvlJc w:val="left"/>
      <w:pPr>
        <w:ind w:left="1194" w:hanging="644"/>
      </w:pPr>
      <w:rPr>
        <w:rFonts w:hint="eastAsia" w:ascii="宋体" w:hAnsi="宋体" w:eastAsia="宋体"/>
        <w:spacing w:val="0"/>
        <w:sz w:val="24"/>
        <w:szCs w:val="24"/>
      </w:rPr>
    </w:lvl>
    <w:lvl w:ilvl="3" w:tentative="0">
      <w:start w:val="0"/>
      <w:numFmt w:val="bullet"/>
      <w:lvlText w:val="•"/>
      <w:lvlJc w:val="left"/>
      <w:pPr>
        <w:ind w:left="2307" w:hanging="644"/>
      </w:pPr>
      <w:rPr>
        <w:rFonts w:hint="default" w:ascii="Times New Roman" w:hAnsi="Times New Roman" w:cs="Times New Roman"/>
      </w:rPr>
    </w:lvl>
    <w:lvl w:ilvl="4" w:tentative="0">
      <w:start w:val="0"/>
      <w:numFmt w:val="bullet"/>
      <w:lvlText w:val="•"/>
      <w:lvlJc w:val="left"/>
      <w:pPr>
        <w:ind w:left="3415" w:hanging="644"/>
      </w:pPr>
      <w:rPr>
        <w:rFonts w:hint="default" w:ascii="Times New Roman" w:hAnsi="Times New Roman" w:cs="Times New Roman"/>
      </w:rPr>
    </w:lvl>
    <w:lvl w:ilvl="5" w:tentative="0">
      <w:start w:val="0"/>
      <w:numFmt w:val="bullet"/>
      <w:lvlText w:val="•"/>
      <w:lvlJc w:val="left"/>
      <w:pPr>
        <w:ind w:left="4522" w:hanging="644"/>
      </w:pPr>
      <w:rPr>
        <w:rFonts w:hint="default" w:ascii="Times New Roman" w:hAnsi="Times New Roman" w:cs="Times New Roman"/>
      </w:rPr>
    </w:lvl>
    <w:lvl w:ilvl="6" w:tentative="0">
      <w:start w:val="0"/>
      <w:numFmt w:val="bullet"/>
      <w:lvlText w:val="•"/>
      <w:lvlJc w:val="left"/>
      <w:pPr>
        <w:ind w:left="5630" w:hanging="644"/>
      </w:pPr>
      <w:rPr>
        <w:rFonts w:hint="default" w:ascii="Times New Roman" w:hAnsi="Times New Roman" w:cs="Times New Roman"/>
      </w:rPr>
    </w:lvl>
    <w:lvl w:ilvl="7" w:tentative="0">
      <w:start w:val="0"/>
      <w:numFmt w:val="bullet"/>
      <w:lvlText w:val="•"/>
      <w:lvlJc w:val="left"/>
      <w:pPr>
        <w:ind w:left="6737" w:hanging="644"/>
      </w:pPr>
      <w:rPr>
        <w:rFonts w:hint="default" w:ascii="Times New Roman" w:hAnsi="Times New Roman" w:cs="Times New Roman"/>
      </w:rPr>
    </w:lvl>
    <w:lvl w:ilvl="8" w:tentative="0">
      <w:start w:val="0"/>
      <w:numFmt w:val="bullet"/>
      <w:lvlText w:val="•"/>
      <w:lvlJc w:val="left"/>
      <w:pPr>
        <w:ind w:left="7845" w:hanging="644"/>
      </w:pPr>
      <w:rPr>
        <w:rFonts w:hint="default" w:ascii="Times New Roman" w:hAnsi="Times New Roman" w:cs="Times New Roman"/>
      </w:rPr>
    </w:lvl>
  </w:abstractNum>
  <w:abstractNum w:abstractNumId="7">
    <w:nsid w:val="37B60619"/>
    <w:multiLevelType w:val="multilevel"/>
    <w:tmpl w:val="37B60619"/>
    <w:lvl w:ilvl="0" w:tentative="0">
      <w:start w:val="9"/>
      <w:numFmt w:val="decimal"/>
      <w:lvlText w:val="%1."/>
      <w:lvlJc w:val="left"/>
      <w:pPr>
        <w:ind w:left="343" w:hanging="244"/>
      </w:pPr>
      <w:rPr>
        <w:rFonts w:hint="eastAsia" w:ascii="宋体" w:hAnsi="宋体" w:eastAsia="宋体"/>
        <w:b/>
        <w:bCs/>
        <w:spacing w:val="-3"/>
        <w:sz w:val="22"/>
        <w:szCs w:val="22"/>
      </w:rPr>
    </w:lvl>
    <w:lvl w:ilvl="1" w:tentative="0">
      <w:start w:val="1"/>
      <w:numFmt w:val="decimal"/>
      <w:lvlText w:val="%1.%2"/>
      <w:lvlJc w:val="left"/>
      <w:pPr>
        <w:ind w:left="100" w:hanging="600"/>
      </w:pPr>
      <w:rPr>
        <w:rFonts w:hint="eastAsia" w:ascii="宋体" w:hAnsi="宋体" w:eastAsia="宋体"/>
        <w:spacing w:val="-16"/>
        <w:sz w:val="24"/>
        <w:szCs w:val="24"/>
      </w:rPr>
    </w:lvl>
    <w:lvl w:ilvl="2" w:tentative="0">
      <w:start w:val="1"/>
      <w:numFmt w:val="decimal"/>
      <w:lvlText w:val="%3."/>
      <w:lvlJc w:val="left"/>
      <w:pPr>
        <w:ind w:left="4912" w:hanging="363"/>
      </w:pPr>
      <w:rPr>
        <w:rFonts w:hint="eastAsia" w:ascii="宋体" w:hAnsi="宋体" w:eastAsia="宋体"/>
        <w:b/>
        <w:bCs/>
        <w:spacing w:val="0"/>
        <w:sz w:val="24"/>
        <w:szCs w:val="24"/>
      </w:rPr>
    </w:lvl>
    <w:lvl w:ilvl="3" w:tentative="0">
      <w:start w:val="1"/>
      <w:numFmt w:val="decimal"/>
      <w:lvlText w:val="%4."/>
      <w:lvlJc w:val="left"/>
      <w:pPr>
        <w:ind w:left="1081" w:hanging="423"/>
      </w:pPr>
      <w:rPr>
        <w:rFonts w:hint="eastAsia" w:ascii="宋体" w:hAnsi="宋体" w:eastAsia="宋体"/>
        <w:b/>
        <w:bCs/>
        <w:spacing w:val="0"/>
        <w:sz w:val="28"/>
        <w:szCs w:val="28"/>
      </w:rPr>
    </w:lvl>
    <w:lvl w:ilvl="4" w:tentative="0">
      <w:start w:val="1"/>
      <w:numFmt w:val="decimal"/>
      <w:lvlText w:val="%4.%5"/>
      <w:lvlJc w:val="left"/>
      <w:pPr>
        <w:ind w:left="1062" w:hanging="483"/>
      </w:pPr>
      <w:rPr>
        <w:rFonts w:hint="eastAsia" w:ascii="宋体" w:hAnsi="宋体" w:eastAsia="宋体"/>
        <w:b/>
        <w:bCs/>
        <w:spacing w:val="0"/>
        <w:sz w:val="24"/>
        <w:szCs w:val="24"/>
      </w:rPr>
    </w:lvl>
    <w:lvl w:ilvl="5" w:tentative="0">
      <w:start w:val="1"/>
      <w:numFmt w:val="decimal"/>
      <w:lvlText w:val="%4.%5.%6"/>
      <w:lvlJc w:val="left"/>
      <w:pPr>
        <w:ind w:left="1386" w:hanging="720"/>
      </w:pPr>
      <w:rPr>
        <w:rFonts w:hint="default" w:ascii="Times New Roman" w:hAnsi="Times New Roman" w:cs="Times New Roman"/>
      </w:rPr>
    </w:lvl>
    <w:lvl w:ilvl="6" w:tentative="0">
      <w:start w:val="1"/>
      <w:numFmt w:val="decimal"/>
      <w:lvlText w:val="%4.%5.%6.%7"/>
      <w:lvlJc w:val="left"/>
      <w:pPr>
        <w:ind w:left="1626" w:hanging="720"/>
      </w:pPr>
      <w:rPr>
        <w:rFonts w:hint="eastAsia" w:ascii="宋体" w:hAnsi="宋体" w:eastAsia="宋体"/>
        <w:sz w:val="24"/>
        <w:szCs w:val="24"/>
      </w:rPr>
    </w:lvl>
    <w:lvl w:ilvl="7" w:tentative="0">
      <w:start w:val="0"/>
      <w:numFmt w:val="bullet"/>
      <w:lvlText w:val="•"/>
      <w:lvlJc w:val="left"/>
      <w:pPr>
        <w:ind w:left="1620" w:hanging="720"/>
      </w:pPr>
      <w:rPr>
        <w:rFonts w:hint="default" w:ascii="Times New Roman" w:hAnsi="Times New Roman" w:cs="Times New Roman"/>
      </w:rPr>
    </w:lvl>
    <w:lvl w:ilvl="8" w:tentative="0">
      <w:start w:val="0"/>
      <w:numFmt w:val="bullet"/>
      <w:lvlText w:val="•"/>
      <w:lvlJc w:val="left"/>
      <w:pPr>
        <w:ind w:left="4920" w:hanging="720"/>
      </w:pPr>
      <w:rPr>
        <w:rFonts w:hint="default" w:ascii="Times New Roman" w:hAnsi="Times New Roman" w:cs="Times New Roman"/>
      </w:rPr>
    </w:lvl>
  </w:abstractNum>
  <w:abstractNum w:abstractNumId="8">
    <w:nsid w:val="3AA9A1DC"/>
    <w:multiLevelType w:val="singleLevel"/>
    <w:tmpl w:val="3AA9A1DC"/>
    <w:lvl w:ilvl="0" w:tentative="0">
      <w:start w:val="2"/>
      <w:numFmt w:val="chineseCounting"/>
      <w:suff w:val="space"/>
      <w:lvlText w:val="第%1节"/>
      <w:lvlJc w:val="left"/>
      <w:rPr>
        <w:rFonts w:hint="eastAsia"/>
      </w:rPr>
    </w:lvl>
  </w:abstractNum>
  <w:abstractNum w:abstractNumId="9">
    <w:nsid w:val="3B534A34"/>
    <w:multiLevelType w:val="singleLevel"/>
    <w:tmpl w:val="3B534A34"/>
    <w:lvl w:ilvl="0" w:tentative="0">
      <w:start w:val="1"/>
      <w:numFmt w:val="decimal"/>
      <w:lvlText w:val="%1."/>
      <w:lvlJc w:val="left"/>
      <w:pPr>
        <w:tabs>
          <w:tab w:val="left" w:pos="312"/>
        </w:tabs>
      </w:pPr>
    </w:lvl>
  </w:abstractNum>
  <w:abstractNum w:abstractNumId="10">
    <w:nsid w:val="3D7C40B7"/>
    <w:multiLevelType w:val="singleLevel"/>
    <w:tmpl w:val="3D7C40B7"/>
    <w:lvl w:ilvl="0" w:tentative="0">
      <w:start w:val="2"/>
      <w:numFmt w:val="chineseCounting"/>
      <w:suff w:val="space"/>
      <w:lvlText w:val="第%1节"/>
      <w:lvlJc w:val="left"/>
      <w:rPr>
        <w:rFonts w:hint="eastAsia"/>
      </w:rPr>
    </w:lvl>
  </w:abstractNum>
  <w:abstractNum w:abstractNumId="11">
    <w:nsid w:val="3F6F3660"/>
    <w:multiLevelType w:val="multilevel"/>
    <w:tmpl w:val="3F6F3660"/>
    <w:lvl w:ilvl="0" w:tentative="0">
      <w:start w:val="2"/>
      <w:numFmt w:val="decimal"/>
      <w:lvlText w:val="%1"/>
      <w:lvlJc w:val="left"/>
      <w:pPr>
        <w:ind w:left="980" w:hanging="430"/>
      </w:pPr>
      <w:rPr>
        <w:rFonts w:hint="default" w:ascii="Times New Roman" w:hAnsi="Times New Roman" w:cs="Times New Roman"/>
      </w:rPr>
    </w:lvl>
    <w:lvl w:ilvl="1" w:tentative="0">
      <w:start w:val="1"/>
      <w:numFmt w:val="decimal"/>
      <w:lvlText w:val="%1.%2"/>
      <w:lvlJc w:val="left"/>
      <w:pPr>
        <w:ind w:left="980" w:hanging="430"/>
      </w:pPr>
      <w:rPr>
        <w:rFonts w:hint="eastAsia" w:ascii="宋体" w:hAnsi="宋体" w:eastAsia="宋体"/>
        <w:spacing w:val="0"/>
        <w:sz w:val="24"/>
        <w:szCs w:val="24"/>
      </w:rPr>
    </w:lvl>
    <w:lvl w:ilvl="2" w:tentative="0">
      <w:start w:val="1"/>
      <w:numFmt w:val="decimal"/>
      <w:lvlText w:val="%1.%2.%3"/>
      <w:lvlJc w:val="left"/>
      <w:pPr>
        <w:ind w:left="551" w:hanging="588"/>
      </w:pPr>
      <w:rPr>
        <w:rFonts w:hint="eastAsia" w:ascii="宋体" w:hAnsi="宋体" w:eastAsia="宋体"/>
        <w:spacing w:val="0"/>
        <w:sz w:val="24"/>
        <w:szCs w:val="24"/>
      </w:rPr>
    </w:lvl>
    <w:lvl w:ilvl="3" w:tentative="0">
      <w:start w:val="0"/>
      <w:numFmt w:val="bullet"/>
      <w:lvlText w:val="•"/>
      <w:lvlJc w:val="left"/>
      <w:pPr>
        <w:ind w:left="2255" w:hanging="588"/>
      </w:pPr>
      <w:rPr>
        <w:rFonts w:hint="default" w:ascii="Times New Roman" w:hAnsi="Times New Roman" w:cs="Times New Roman"/>
      </w:rPr>
    </w:lvl>
    <w:lvl w:ilvl="4" w:tentative="0">
      <w:start w:val="0"/>
      <w:numFmt w:val="bullet"/>
      <w:lvlText w:val="•"/>
      <w:lvlJc w:val="left"/>
      <w:pPr>
        <w:ind w:left="3370" w:hanging="588"/>
      </w:pPr>
      <w:rPr>
        <w:rFonts w:hint="default" w:ascii="Times New Roman" w:hAnsi="Times New Roman" w:cs="Times New Roman"/>
      </w:rPr>
    </w:lvl>
    <w:lvl w:ilvl="5" w:tentative="0">
      <w:start w:val="0"/>
      <w:numFmt w:val="bullet"/>
      <w:lvlText w:val="•"/>
      <w:lvlJc w:val="left"/>
      <w:pPr>
        <w:ind w:left="4485" w:hanging="588"/>
      </w:pPr>
      <w:rPr>
        <w:rFonts w:hint="default" w:ascii="Times New Roman" w:hAnsi="Times New Roman" w:cs="Times New Roman"/>
      </w:rPr>
    </w:lvl>
    <w:lvl w:ilvl="6" w:tentative="0">
      <w:start w:val="0"/>
      <w:numFmt w:val="bullet"/>
      <w:lvlText w:val="•"/>
      <w:lvlJc w:val="left"/>
      <w:pPr>
        <w:ind w:left="5600" w:hanging="588"/>
      </w:pPr>
      <w:rPr>
        <w:rFonts w:hint="default" w:ascii="Times New Roman" w:hAnsi="Times New Roman" w:cs="Times New Roman"/>
      </w:rPr>
    </w:lvl>
    <w:lvl w:ilvl="7" w:tentative="0">
      <w:start w:val="0"/>
      <w:numFmt w:val="bullet"/>
      <w:lvlText w:val="•"/>
      <w:lvlJc w:val="left"/>
      <w:pPr>
        <w:ind w:left="6715" w:hanging="588"/>
      </w:pPr>
      <w:rPr>
        <w:rFonts w:hint="default" w:ascii="Times New Roman" w:hAnsi="Times New Roman" w:cs="Times New Roman"/>
      </w:rPr>
    </w:lvl>
    <w:lvl w:ilvl="8" w:tentative="0">
      <w:start w:val="0"/>
      <w:numFmt w:val="bullet"/>
      <w:lvlText w:val="•"/>
      <w:lvlJc w:val="left"/>
      <w:pPr>
        <w:ind w:left="7830" w:hanging="588"/>
      </w:pPr>
      <w:rPr>
        <w:rFonts w:hint="default" w:ascii="Times New Roman" w:hAnsi="Times New Roman" w:cs="Times New Roman"/>
      </w:rPr>
    </w:lvl>
  </w:abstractNum>
  <w:abstractNum w:abstractNumId="12">
    <w:nsid w:val="4220E08F"/>
    <w:multiLevelType w:val="singleLevel"/>
    <w:tmpl w:val="4220E08F"/>
    <w:lvl w:ilvl="0" w:tentative="0">
      <w:start w:val="2"/>
      <w:numFmt w:val="chineseCounting"/>
      <w:suff w:val="space"/>
      <w:lvlText w:val="第%1节"/>
      <w:lvlJc w:val="left"/>
      <w:rPr>
        <w:rFonts w:hint="eastAsia"/>
      </w:rPr>
    </w:lvl>
  </w:abstractNum>
  <w:abstractNum w:abstractNumId="13">
    <w:nsid w:val="5D461258"/>
    <w:multiLevelType w:val="multilevel"/>
    <w:tmpl w:val="5D461258"/>
    <w:lvl w:ilvl="0" w:tentative="0">
      <w:start w:val="3"/>
      <w:numFmt w:val="decimal"/>
      <w:lvlText w:val="%1"/>
      <w:lvlJc w:val="left"/>
      <w:pPr>
        <w:ind w:left="980" w:hanging="430"/>
      </w:pPr>
      <w:rPr>
        <w:rFonts w:hint="default" w:ascii="Times New Roman" w:hAnsi="Times New Roman" w:cs="Times New Roman"/>
      </w:rPr>
    </w:lvl>
    <w:lvl w:ilvl="1" w:tentative="0">
      <w:start w:val="1"/>
      <w:numFmt w:val="decimal"/>
      <w:lvlText w:val="%1.%2"/>
      <w:lvlJc w:val="left"/>
      <w:pPr>
        <w:ind w:left="980" w:hanging="430"/>
      </w:pPr>
      <w:rPr>
        <w:rFonts w:hint="eastAsia" w:ascii="宋体" w:hAnsi="宋体" w:eastAsia="宋体"/>
        <w:spacing w:val="0"/>
        <w:sz w:val="24"/>
        <w:szCs w:val="24"/>
      </w:rPr>
    </w:lvl>
    <w:lvl w:ilvl="2" w:tentative="0">
      <w:start w:val="1"/>
      <w:numFmt w:val="decimal"/>
      <w:lvlText w:val="%1.%2.%3"/>
      <w:lvlJc w:val="left"/>
      <w:pPr>
        <w:ind w:left="100" w:hanging="588"/>
      </w:pPr>
      <w:rPr>
        <w:rFonts w:hint="eastAsia" w:ascii="宋体" w:hAnsi="宋体" w:eastAsia="宋体"/>
        <w:spacing w:val="0"/>
        <w:sz w:val="24"/>
        <w:szCs w:val="24"/>
      </w:rPr>
    </w:lvl>
    <w:lvl w:ilvl="3" w:tentative="0">
      <w:start w:val="0"/>
      <w:numFmt w:val="bullet"/>
      <w:lvlText w:val="•"/>
      <w:lvlJc w:val="left"/>
      <w:pPr>
        <w:ind w:left="2307" w:hanging="588"/>
      </w:pPr>
      <w:rPr>
        <w:rFonts w:hint="default" w:ascii="Times New Roman" w:hAnsi="Times New Roman" w:cs="Times New Roman"/>
      </w:rPr>
    </w:lvl>
    <w:lvl w:ilvl="4" w:tentative="0">
      <w:start w:val="0"/>
      <w:numFmt w:val="bullet"/>
      <w:lvlText w:val="•"/>
      <w:lvlJc w:val="left"/>
      <w:pPr>
        <w:ind w:left="3415" w:hanging="588"/>
      </w:pPr>
      <w:rPr>
        <w:rFonts w:hint="default" w:ascii="Times New Roman" w:hAnsi="Times New Roman" w:cs="Times New Roman"/>
      </w:rPr>
    </w:lvl>
    <w:lvl w:ilvl="5" w:tentative="0">
      <w:start w:val="0"/>
      <w:numFmt w:val="bullet"/>
      <w:lvlText w:val="•"/>
      <w:lvlJc w:val="left"/>
      <w:pPr>
        <w:ind w:left="4522" w:hanging="588"/>
      </w:pPr>
      <w:rPr>
        <w:rFonts w:hint="default" w:ascii="Times New Roman" w:hAnsi="Times New Roman" w:cs="Times New Roman"/>
      </w:rPr>
    </w:lvl>
    <w:lvl w:ilvl="6" w:tentative="0">
      <w:start w:val="0"/>
      <w:numFmt w:val="bullet"/>
      <w:lvlText w:val="•"/>
      <w:lvlJc w:val="left"/>
      <w:pPr>
        <w:ind w:left="5630" w:hanging="588"/>
      </w:pPr>
      <w:rPr>
        <w:rFonts w:hint="default" w:ascii="Times New Roman" w:hAnsi="Times New Roman" w:cs="Times New Roman"/>
      </w:rPr>
    </w:lvl>
    <w:lvl w:ilvl="7" w:tentative="0">
      <w:start w:val="0"/>
      <w:numFmt w:val="bullet"/>
      <w:lvlText w:val="•"/>
      <w:lvlJc w:val="left"/>
      <w:pPr>
        <w:ind w:left="6737" w:hanging="588"/>
      </w:pPr>
      <w:rPr>
        <w:rFonts w:hint="default" w:ascii="Times New Roman" w:hAnsi="Times New Roman" w:cs="Times New Roman"/>
      </w:rPr>
    </w:lvl>
    <w:lvl w:ilvl="8" w:tentative="0">
      <w:start w:val="0"/>
      <w:numFmt w:val="bullet"/>
      <w:lvlText w:val="•"/>
      <w:lvlJc w:val="left"/>
      <w:pPr>
        <w:ind w:left="7845" w:hanging="588"/>
      </w:pPr>
      <w:rPr>
        <w:rFonts w:hint="default" w:ascii="Times New Roman" w:hAnsi="Times New Roman" w:cs="Times New Roman"/>
      </w:rPr>
    </w:lvl>
  </w:abstractNum>
  <w:abstractNum w:abstractNumId="14">
    <w:nsid w:val="62ADCE06"/>
    <w:multiLevelType w:val="singleLevel"/>
    <w:tmpl w:val="62ADCE06"/>
    <w:lvl w:ilvl="0" w:tentative="0">
      <w:start w:val="1"/>
      <w:numFmt w:val="chineseCounting"/>
      <w:suff w:val="space"/>
      <w:lvlText w:val="第%1章"/>
      <w:lvlJc w:val="left"/>
      <w:rPr>
        <w:rFonts w:hint="eastAsia"/>
      </w:rPr>
    </w:lvl>
  </w:abstractNum>
  <w:abstractNum w:abstractNumId="15">
    <w:nsid w:val="7D9C0FF4"/>
    <w:multiLevelType w:val="multilevel"/>
    <w:tmpl w:val="7D9C0FF4"/>
    <w:lvl w:ilvl="0" w:tentative="0">
      <w:start w:val="5"/>
      <w:numFmt w:val="decimal"/>
      <w:lvlText w:val="%1"/>
      <w:lvlJc w:val="left"/>
      <w:pPr>
        <w:ind w:left="980" w:hanging="430"/>
      </w:pPr>
      <w:rPr>
        <w:rFonts w:hint="default" w:ascii="Times New Roman" w:hAnsi="Times New Roman" w:cs="Times New Roman"/>
      </w:rPr>
    </w:lvl>
    <w:lvl w:ilvl="1" w:tentative="0">
      <w:start w:val="1"/>
      <w:numFmt w:val="decimal"/>
      <w:lvlText w:val="%1.%2"/>
      <w:lvlJc w:val="left"/>
      <w:pPr>
        <w:ind w:left="980" w:hanging="430"/>
      </w:pPr>
      <w:rPr>
        <w:rFonts w:hint="eastAsia" w:ascii="宋体" w:hAnsi="宋体" w:eastAsia="宋体"/>
        <w:spacing w:val="0"/>
        <w:sz w:val="24"/>
        <w:szCs w:val="24"/>
      </w:rPr>
    </w:lvl>
    <w:lvl w:ilvl="2" w:tentative="0">
      <w:start w:val="1"/>
      <w:numFmt w:val="decimal"/>
      <w:lvlText w:val="%1.%2.%3"/>
      <w:lvlJc w:val="left"/>
      <w:pPr>
        <w:ind w:left="1139" w:hanging="588"/>
      </w:pPr>
      <w:rPr>
        <w:rFonts w:hint="eastAsia" w:ascii="宋体" w:hAnsi="宋体" w:eastAsia="宋体"/>
        <w:spacing w:val="0"/>
        <w:sz w:val="24"/>
        <w:szCs w:val="24"/>
      </w:rPr>
    </w:lvl>
    <w:lvl w:ilvl="3" w:tentative="0">
      <w:start w:val="0"/>
      <w:numFmt w:val="bullet"/>
      <w:lvlText w:val="•"/>
      <w:lvlJc w:val="left"/>
      <w:pPr>
        <w:ind w:left="2255" w:hanging="588"/>
      </w:pPr>
      <w:rPr>
        <w:rFonts w:hint="default" w:ascii="Times New Roman" w:hAnsi="Times New Roman" w:cs="Times New Roman"/>
      </w:rPr>
    </w:lvl>
    <w:lvl w:ilvl="4" w:tentative="0">
      <w:start w:val="0"/>
      <w:numFmt w:val="bullet"/>
      <w:lvlText w:val="•"/>
      <w:lvlJc w:val="left"/>
      <w:pPr>
        <w:ind w:left="3370" w:hanging="588"/>
      </w:pPr>
      <w:rPr>
        <w:rFonts w:hint="default" w:ascii="Times New Roman" w:hAnsi="Times New Roman" w:cs="Times New Roman"/>
      </w:rPr>
    </w:lvl>
    <w:lvl w:ilvl="5" w:tentative="0">
      <w:start w:val="0"/>
      <w:numFmt w:val="bullet"/>
      <w:lvlText w:val="•"/>
      <w:lvlJc w:val="left"/>
      <w:pPr>
        <w:ind w:left="4485" w:hanging="588"/>
      </w:pPr>
      <w:rPr>
        <w:rFonts w:hint="default" w:ascii="Times New Roman" w:hAnsi="Times New Roman" w:cs="Times New Roman"/>
      </w:rPr>
    </w:lvl>
    <w:lvl w:ilvl="6" w:tentative="0">
      <w:start w:val="0"/>
      <w:numFmt w:val="bullet"/>
      <w:lvlText w:val="•"/>
      <w:lvlJc w:val="left"/>
      <w:pPr>
        <w:ind w:left="5600" w:hanging="588"/>
      </w:pPr>
      <w:rPr>
        <w:rFonts w:hint="default" w:ascii="Times New Roman" w:hAnsi="Times New Roman" w:cs="Times New Roman"/>
      </w:rPr>
    </w:lvl>
    <w:lvl w:ilvl="7" w:tentative="0">
      <w:start w:val="0"/>
      <w:numFmt w:val="bullet"/>
      <w:lvlText w:val="•"/>
      <w:lvlJc w:val="left"/>
      <w:pPr>
        <w:ind w:left="6715" w:hanging="588"/>
      </w:pPr>
      <w:rPr>
        <w:rFonts w:hint="default" w:ascii="Times New Roman" w:hAnsi="Times New Roman" w:cs="Times New Roman"/>
      </w:rPr>
    </w:lvl>
    <w:lvl w:ilvl="8" w:tentative="0">
      <w:start w:val="0"/>
      <w:numFmt w:val="bullet"/>
      <w:lvlText w:val="•"/>
      <w:lvlJc w:val="left"/>
      <w:pPr>
        <w:ind w:left="7830" w:hanging="588"/>
      </w:pPr>
      <w:rPr>
        <w:rFonts w:hint="default" w:ascii="Times New Roman" w:hAnsi="Times New Roman" w:cs="Times New Roman"/>
      </w:rPr>
    </w:lvl>
  </w:abstractNum>
  <w:num w:numId="1">
    <w:abstractNumId w:val="14"/>
  </w:num>
  <w:num w:numId="2">
    <w:abstractNumId w:val="9"/>
  </w:num>
  <w:num w:numId="3">
    <w:abstractNumId w:val="11"/>
    <w:lvlOverride w:ilvl="0">
      <w:startOverride w:val="2"/>
    </w:lvlOverride>
    <w:lvlOverride w:ilvl="1">
      <w:startOverride w:val="1"/>
    </w:lvlOverride>
    <w:lvlOverride w:ilvl="2">
      <w:startOverride w:val="1"/>
    </w:lvlOverride>
  </w:num>
  <w:num w:numId="4">
    <w:abstractNumId w:val="13"/>
    <w:lvlOverride w:ilvl="0">
      <w:startOverride w:val="3"/>
    </w:lvlOverride>
    <w:lvlOverride w:ilvl="1">
      <w:startOverride w:val="1"/>
    </w:lvlOverride>
    <w:lvlOverride w:ilvl="2">
      <w:startOverride w:val="1"/>
    </w:lvlOverride>
  </w:num>
  <w:num w:numId="5">
    <w:abstractNumId w:val="3"/>
    <w:lvlOverride w:ilvl="0">
      <w:startOverride w:val="4"/>
    </w:lvlOverride>
    <w:lvlOverride w:ilvl="1">
      <w:startOverride w:val="1"/>
    </w:lvlOverride>
    <w:lvlOverride w:ilvl="2">
      <w:startOverride w:val="1"/>
    </w:lvlOverride>
  </w:num>
  <w:num w:numId="6">
    <w:abstractNumId w:val="5"/>
    <w:lvlOverride w:ilvl="0">
      <w:startOverride w:val="4"/>
    </w:lvlOverride>
    <w:lvlOverride w:ilvl="1">
      <w:startOverride w:val="2"/>
    </w:lvlOverride>
    <w:lvlOverride w:ilvl="2">
      <w:startOverride w:val="1"/>
    </w:lvlOverride>
  </w:num>
  <w:num w:numId="7">
    <w:abstractNumId w:val="15"/>
    <w:lvlOverride w:ilvl="0">
      <w:startOverride w:val="5"/>
    </w:lvlOverride>
    <w:lvlOverride w:ilvl="1">
      <w:startOverride w:val="1"/>
    </w:lvlOverride>
    <w:lvlOverride w:ilvl="2">
      <w:startOverride w:val="1"/>
    </w:lvlOverride>
  </w:num>
  <w:num w:numId="8">
    <w:abstractNumId w:val="4"/>
    <w:lvlOverride w:ilvl="0">
      <w:startOverride w:val="6"/>
    </w:lvlOverride>
    <w:lvlOverride w:ilvl="1">
      <w:startOverride w:val="1"/>
    </w:lvlOverride>
    <w:lvlOverride w:ilvl="2">
      <w:startOverride w:val="1"/>
    </w:lvlOverride>
  </w:num>
  <w:num w:numId="9">
    <w:abstractNumId w:val="6"/>
    <w:lvlOverride w:ilvl="0">
      <w:startOverride w:val="7"/>
    </w:lvlOverride>
    <w:lvlOverride w:ilvl="1">
      <w:startOverride w:val="1"/>
    </w:lvlOverride>
    <w:lvlOverride w:ilvl="2">
      <w:startOverride w:val="1"/>
    </w:lvlOverride>
  </w:num>
  <w:num w:numId="10">
    <w:abstractNumId w:val="1"/>
    <w:lvlOverride w:ilvl="0">
      <w:startOverride w:val="8"/>
    </w:lvlOverride>
    <w:lvlOverride w:ilvl="1">
      <w:startOverride w:val="1"/>
    </w:lvlOverride>
    <w:lvlOverride w:ilvl="2">
      <w:startOverride w:val="1"/>
    </w:lvlOverride>
  </w:num>
  <w:num w:numId="11">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2">
    <w:abstractNumId w:val="8"/>
  </w:num>
  <w:num w:numId="13">
    <w:abstractNumId w:val="0"/>
  </w:num>
  <w:num w:numId="14">
    <w:abstractNumId w:val="10"/>
  </w:num>
  <w:num w:numId="15">
    <w:abstractNumId w:val="2"/>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wYzM1NWQwYmNlYjljODY1OTA0YzliOTNiZDhiNjkifQ=="/>
  </w:docVars>
  <w:rsids>
    <w:rsidRoot w:val="00D35B54"/>
    <w:rsid w:val="00002AA2"/>
    <w:rsid w:val="00005A04"/>
    <w:rsid w:val="00040DB4"/>
    <w:rsid w:val="00041B7B"/>
    <w:rsid w:val="000A74C2"/>
    <w:rsid w:val="000B61AF"/>
    <w:rsid w:val="000B6B6D"/>
    <w:rsid w:val="001C19EE"/>
    <w:rsid w:val="00250AFC"/>
    <w:rsid w:val="004E00E9"/>
    <w:rsid w:val="004F1B8C"/>
    <w:rsid w:val="0059017C"/>
    <w:rsid w:val="00594EE2"/>
    <w:rsid w:val="005A1747"/>
    <w:rsid w:val="00624D2A"/>
    <w:rsid w:val="006B4A8F"/>
    <w:rsid w:val="006F2175"/>
    <w:rsid w:val="00755F0F"/>
    <w:rsid w:val="00767C08"/>
    <w:rsid w:val="008E07FD"/>
    <w:rsid w:val="008F58AA"/>
    <w:rsid w:val="00991ADF"/>
    <w:rsid w:val="009D743E"/>
    <w:rsid w:val="00B02D1E"/>
    <w:rsid w:val="00B74F20"/>
    <w:rsid w:val="00C535D5"/>
    <w:rsid w:val="00CE5934"/>
    <w:rsid w:val="00D35B54"/>
    <w:rsid w:val="00D74954"/>
    <w:rsid w:val="00F275F1"/>
    <w:rsid w:val="00F42E38"/>
    <w:rsid w:val="00F9531F"/>
    <w:rsid w:val="010A42B5"/>
    <w:rsid w:val="01227B54"/>
    <w:rsid w:val="013F544E"/>
    <w:rsid w:val="016B6557"/>
    <w:rsid w:val="01872959"/>
    <w:rsid w:val="01A25642"/>
    <w:rsid w:val="01BF0E1C"/>
    <w:rsid w:val="01BF2021"/>
    <w:rsid w:val="01C67B4D"/>
    <w:rsid w:val="020A4797"/>
    <w:rsid w:val="020B714D"/>
    <w:rsid w:val="023130AD"/>
    <w:rsid w:val="025062D9"/>
    <w:rsid w:val="025F4662"/>
    <w:rsid w:val="02704B33"/>
    <w:rsid w:val="02D459D9"/>
    <w:rsid w:val="03046B80"/>
    <w:rsid w:val="034A02DE"/>
    <w:rsid w:val="037244D2"/>
    <w:rsid w:val="038E2D23"/>
    <w:rsid w:val="039210A1"/>
    <w:rsid w:val="03EA2BC0"/>
    <w:rsid w:val="040F77F7"/>
    <w:rsid w:val="045427CE"/>
    <w:rsid w:val="046C570B"/>
    <w:rsid w:val="04BB4E6B"/>
    <w:rsid w:val="04C21502"/>
    <w:rsid w:val="05064F57"/>
    <w:rsid w:val="051D26BA"/>
    <w:rsid w:val="05435617"/>
    <w:rsid w:val="055568A6"/>
    <w:rsid w:val="055C4771"/>
    <w:rsid w:val="057874FF"/>
    <w:rsid w:val="05AB6306"/>
    <w:rsid w:val="05AF204C"/>
    <w:rsid w:val="05B96A96"/>
    <w:rsid w:val="05CE7E9E"/>
    <w:rsid w:val="05D538F1"/>
    <w:rsid w:val="05EC5619"/>
    <w:rsid w:val="05FE426C"/>
    <w:rsid w:val="060156AC"/>
    <w:rsid w:val="063022DE"/>
    <w:rsid w:val="063E6298"/>
    <w:rsid w:val="06751BB2"/>
    <w:rsid w:val="067E5C11"/>
    <w:rsid w:val="06AD264A"/>
    <w:rsid w:val="06E1673A"/>
    <w:rsid w:val="06E55C46"/>
    <w:rsid w:val="06E77683"/>
    <w:rsid w:val="070A41CE"/>
    <w:rsid w:val="071614C9"/>
    <w:rsid w:val="073D07A6"/>
    <w:rsid w:val="074C0ABB"/>
    <w:rsid w:val="07565438"/>
    <w:rsid w:val="076F7EA2"/>
    <w:rsid w:val="077544EB"/>
    <w:rsid w:val="077E5307"/>
    <w:rsid w:val="077E68E1"/>
    <w:rsid w:val="079A4BD9"/>
    <w:rsid w:val="07B87393"/>
    <w:rsid w:val="07C2476B"/>
    <w:rsid w:val="07F00280"/>
    <w:rsid w:val="07FF6397"/>
    <w:rsid w:val="08123560"/>
    <w:rsid w:val="082009A4"/>
    <w:rsid w:val="08587882"/>
    <w:rsid w:val="08687E3E"/>
    <w:rsid w:val="08906FD0"/>
    <w:rsid w:val="08947C9C"/>
    <w:rsid w:val="092D301E"/>
    <w:rsid w:val="09541A29"/>
    <w:rsid w:val="096C1393"/>
    <w:rsid w:val="0972747B"/>
    <w:rsid w:val="097A37B5"/>
    <w:rsid w:val="09D9750A"/>
    <w:rsid w:val="09E14706"/>
    <w:rsid w:val="09F40A08"/>
    <w:rsid w:val="0A6F3E86"/>
    <w:rsid w:val="0A7C687B"/>
    <w:rsid w:val="0A8B03A8"/>
    <w:rsid w:val="0A915F1C"/>
    <w:rsid w:val="0AC16EB6"/>
    <w:rsid w:val="0ACD6BD6"/>
    <w:rsid w:val="0AEB6FC2"/>
    <w:rsid w:val="0AF6328F"/>
    <w:rsid w:val="0B0264D2"/>
    <w:rsid w:val="0B096479"/>
    <w:rsid w:val="0B135E4A"/>
    <w:rsid w:val="0B154457"/>
    <w:rsid w:val="0B1E61D6"/>
    <w:rsid w:val="0B272E12"/>
    <w:rsid w:val="0B534F80"/>
    <w:rsid w:val="0B732D14"/>
    <w:rsid w:val="0B75687E"/>
    <w:rsid w:val="0B98444B"/>
    <w:rsid w:val="0BA6356D"/>
    <w:rsid w:val="0BBC57DC"/>
    <w:rsid w:val="0BD716ED"/>
    <w:rsid w:val="0BDB18F3"/>
    <w:rsid w:val="0BFF57F9"/>
    <w:rsid w:val="0C1F5F6F"/>
    <w:rsid w:val="0C3505B3"/>
    <w:rsid w:val="0C4239DA"/>
    <w:rsid w:val="0C50774B"/>
    <w:rsid w:val="0C58341A"/>
    <w:rsid w:val="0C74239E"/>
    <w:rsid w:val="0C7A0002"/>
    <w:rsid w:val="0CA544C4"/>
    <w:rsid w:val="0CEF3D26"/>
    <w:rsid w:val="0D000509"/>
    <w:rsid w:val="0D23588D"/>
    <w:rsid w:val="0DF5533B"/>
    <w:rsid w:val="0E013E26"/>
    <w:rsid w:val="0E1C0BA3"/>
    <w:rsid w:val="0E2470C2"/>
    <w:rsid w:val="0E3452AA"/>
    <w:rsid w:val="0E3922AE"/>
    <w:rsid w:val="0E3D5272"/>
    <w:rsid w:val="0E436FA1"/>
    <w:rsid w:val="0E452939"/>
    <w:rsid w:val="0E4C50F9"/>
    <w:rsid w:val="0E570580"/>
    <w:rsid w:val="0E78458E"/>
    <w:rsid w:val="0E8D2F66"/>
    <w:rsid w:val="0EB56E32"/>
    <w:rsid w:val="0EBE4E7D"/>
    <w:rsid w:val="0EC438E3"/>
    <w:rsid w:val="0EE25AA9"/>
    <w:rsid w:val="0F29227F"/>
    <w:rsid w:val="0F7D21F8"/>
    <w:rsid w:val="0FAD1DC8"/>
    <w:rsid w:val="0FB366F8"/>
    <w:rsid w:val="0FC33757"/>
    <w:rsid w:val="0FDB2457"/>
    <w:rsid w:val="0FF8194D"/>
    <w:rsid w:val="10067BBD"/>
    <w:rsid w:val="10245655"/>
    <w:rsid w:val="10324275"/>
    <w:rsid w:val="104F4CEB"/>
    <w:rsid w:val="10576CEB"/>
    <w:rsid w:val="107D74BB"/>
    <w:rsid w:val="10813589"/>
    <w:rsid w:val="10863634"/>
    <w:rsid w:val="109202F8"/>
    <w:rsid w:val="10962FFF"/>
    <w:rsid w:val="10BA7F77"/>
    <w:rsid w:val="10BF75A5"/>
    <w:rsid w:val="10D20773"/>
    <w:rsid w:val="11222671"/>
    <w:rsid w:val="117C1932"/>
    <w:rsid w:val="118900E3"/>
    <w:rsid w:val="119C22AF"/>
    <w:rsid w:val="11D31734"/>
    <w:rsid w:val="11DB6038"/>
    <w:rsid w:val="11F01424"/>
    <w:rsid w:val="11F9203C"/>
    <w:rsid w:val="12160586"/>
    <w:rsid w:val="12176E3D"/>
    <w:rsid w:val="12437AFC"/>
    <w:rsid w:val="12655DBB"/>
    <w:rsid w:val="12771478"/>
    <w:rsid w:val="12EB12F1"/>
    <w:rsid w:val="133E7698"/>
    <w:rsid w:val="135258B3"/>
    <w:rsid w:val="1357199D"/>
    <w:rsid w:val="136375ED"/>
    <w:rsid w:val="13AB3784"/>
    <w:rsid w:val="13CB7EE7"/>
    <w:rsid w:val="13CC6083"/>
    <w:rsid w:val="13CD5F9C"/>
    <w:rsid w:val="13DA1AA1"/>
    <w:rsid w:val="142806D0"/>
    <w:rsid w:val="14286751"/>
    <w:rsid w:val="142F1B43"/>
    <w:rsid w:val="14342376"/>
    <w:rsid w:val="1435109B"/>
    <w:rsid w:val="148721EF"/>
    <w:rsid w:val="14C619D5"/>
    <w:rsid w:val="14FC76AB"/>
    <w:rsid w:val="15022D61"/>
    <w:rsid w:val="150C01A9"/>
    <w:rsid w:val="15113A31"/>
    <w:rsid w:val="15234305"/>
    <w:rsid w:val="15380555"/>
    <w:rsid w:val="15605C64"/>
    <w:rsid w:val="157870FB"/>
    <w:rsid w:val="157A2846"/>
    <w:rsid w:val="15806F74"/>
    <w:rsid w:val="15991850"/>
    <w:rsid w:val="159F7E9F"/>
    <w:rsid w:val="15AE28E8"/>
    <w:rsid w:val="16057420"/>
    <w:rsid w:val="16141828"/>
    <w:rsid w:val="161D52B7"/>
    <w:rsid w:val="162D4E0C"/>
    <w:rsid w:val="16AC0E78"/>
    <w:rsid w:val="16B83EDC"/>
    <w:rsid w:val="170305D0"/>
    <w:rsid w:val="170C653B"/>
    <w:rsid w:val="171F5D60"/>
    <w:rsid w:val="174E0ECE"/>
    <w:rsid w:val="175D3983"/>
    <w:rsid w:val="176A24A9"/>
    <w:rsid w:val="17B506AF"/>
    <w:rsid w:val="17C17F3B"/>
    <w:rsid w:val="17D8425D"/>
    <w:rsid w:val="17F347BA"/>
    <w:rsid w:val="17F47324"/>
    <w:rsid w:val="18372D97"/>
    <w:rsid w:val="185275D2"/>
    <w:rsid w:val="18756664"/>
    <w:rsid w:val="18A66A98"/>
    <w:rsid w:val="18AB301D"/>
    <w:rsid w:val="18B26BB3"/>
    <w:rsid w:val="18B277E4"/>
    <w:rsid w:val="18CE5C46"/>
    <w:rsid w:val="18EE3721"/>
    <w:rsid w:val="18EE7A6F"/>
    <w:rsid w:val="19175982"/>
    <w:rsid w:val="191A2418"/>
    <w:rsid w:val="19246B0B"/>
    <w:rsid w:val="192734C1"/>
    <w:rsid w:val="19582ADE"/>
    <w:rsid w:val="19733532"/>
    <w:rsid w:val="19B97522"/>
    <w:rsid w:val="19C16195"/>
    <w:rsid w:val="19FA4BE7"/>
    <w:rsid w:val="1A231513"/>
    <w:rsid w:val="1A2D30C8"/>
    <w:rsid w:val="1A795A37"/>
    <w:rsid w:val="1A8552A5"/>
    <w:rsid w:val="1A8B10F3"/>
    <w:rsid w:val="1A9B04F7"/>
    <w:rsid w:val="1AA20AAE"/>
    <w:rsid w:val="1ABA5B12"/>
    <w:rsid w:val="1AE71099"/>
    <w:rsid w:val="1AF822F3"/>
    <w:rsid w:val="1AFA335F"/>
    <w:rsid w:val="1B103286"/>
    <w:rsid w:val="1B6D5F8C"/>
    <w:rsid w:val="1B8371BB"/>
    <w:rsid w:val="1B906E9E"/>
    <w:rsid w:val="1B971EB0"/>
    <w:rsid w:val="1BA65937"/>
    <w:rsid w:val="1BCB7DD4"/>
    <w:rsid w:val="1BED5929"/>
    <w:rsid w:val="1C075CC6"/>
    <w:rsid w:val="1C133968"/>
    <w:rsid w:val="1C752BA3"/>
    <w:rsid w:val="1C7601F4"/>
    <w:rsid w:val="1C760ACE"/>
    <w:rsid w:val="1C786D51"/>
    <w:rsid w:val="1C984FCA"/>
    <w:rsid w:val="1C9F09D1"/>
    <w:rsid w:val="1CBA1463"/>
    <w:rsid w:val="1CC8754C"/>
    <w:rsid w:val="1CF5153E"/>
    <w:rsid w:val="1D116F35"/>
    <w:rsid w:val="1D456B7E"/>
    <w:rsid w:val="1D5059E3"/>
    <w:rsid w:val="1D8B4784"/>
    <w:rsid w:val="1DBE5350"/>
    <w:rsid w:val="1DE101C9"/>
    <w:rsid w:val="1E0B6FFA"/>
    <w:rsid w:val="1E101111"/>
    <w:rsid w:val="1E3C4612"/>
    <w:rsid w:val="1E554EFC"/>
    <w:rsid w:val="1E952A22"/>
    <w:rsid w:val="1E9F063A"/>
    <w:rsid w:val="1EC04419"/>
    <w:rsid w:val="1EC23359"/>
    <w:rsid w:val="1EC63219"/>
    <w:rsid w:val="1EE85B03"/>
    <w:rsid w:val="1F044384"/>
    <w:rsid w:val="1F4339EA"/>
    <w:rsid w:val="1F6260DE"/>
    <w:rsid w:val="1F8021B4"/>
    <w:rsid w:val="1FBA06E7"/>
    <w:rsid w:val="1FCF0C2F"/>
    <w:rsid w:val="1FEC3DAA"/>
    <w:rsid w:val="1FFC5A9B"/>
    <w:rsid w:val="200B12A3"/>
    <w:rsid w:val="200F2204"/>
    <w:rsid w:val="20361DB5"/>
    <w:rsid w:val="20475FBE"/>
    <w:rsid w:val="204A53AE"/>
    <w:rsid w:val="2056090C"/>
    <w:rsid w:val="207A4612"/>
    <w:rsid w:val="20A879AE"/>
    <w:rsid w:val="20B84978"/>
    <w:rsid w:val="20D659A4"/>
    <w:rsid w:val="20EB7ADA"/>
    <w:rsid w:val="210D63B0"/>
    <w:rsid w:val="211F24BE"/>
    <w:rsid w:val="21213557"/>
    <w:rsid w:val="218E20CB"/>
    <w:rsid w:val="21DC49F3"/>
    <w:rsid w:val="2215724B"/>
    <w:rsid w:val="221577C7"/>
    <w:rsid w:val="221B460E"/>
    <w:rsid w:val="22351C5E"/>
    <w:rsid w:val="223727EF"/>
    <w:rsid w:val="22491819"/>
    <w:rsid w:val="22500E9A"/>
    <w:rsid w:val="22636E0A"/>
    <w:rsid w:val="226D1167"/>
    <w:rsid w:val="22B55A91"/>
    <w:rsid w:val="22B92E97"/>
    <w:rsid w:val="22DD7BB2"/>
    <w:rsid w:val="22F77B4C"/>
    <w:rsid w:val="23031D92"/>
    <w:rsid w:val="2315267E"/>
    <w:rsid w:val="2338360B"/>
    <w:rsid w:val="23A30786"/>
    <w:rsid w:val="23AB2BB1"/>
    <w:rsid w:val="23CA3604"/>
    <w:rsid w:val="23E2263D"/>
    <w:rsid w:val="240E5D44"/>
    <w:rsid w:val="242719CB"/>
    <w:rsid w:val="242D0CBB"/>
    <w:rsid w:val="243A40C4"/>
    <w:rsid w:val="245060A9"/>
    <w:rsid w:val="24561E43"/>
    <w:rsid w:val="2461052A"/>
    <w:rsid w:val="24760F09"/>
    <w:rsid w:val="24964F8C"/>
    <w:rsid w:val="24BA160E"/>
    <w:rsid w:val="24BC2A63"/>
    <w:rsid w:val="24DB1AF4"/>
    <w:rsid w:val="24FF7E94"/>
    <w:rsid w:val="25392918"/>
    <w:rsid w:val="2557233C"/>
    <w:rsid w:val="25621B98"/>
    <w:rsid w:val="257F2DB7"/>
    <w:rsid w:val="25835909"/>
    <w:rsid w:val="258506FC"/>
    <w:rsid w:val="25F05C48"/>
    <w:rsid w:val="2606139E"/>
    <w:rsid w:val="26176E7E"/>
    <w:rsid w:val="26336BB5"/>
    <w:rsid w:val="263F5CB5"/>
    <w:rsid w:val="264F09CA"/>
    <w:rsid w:val="267956E1"/>
    <w:rsid w:val="2681504A"/>
    <w:rsid w:val="26D407A0"/>
    <w:rsid w:val="27323809"/>
    <w:rsid w:val="274714DB"/>
    <w:rsid w:val="277F4448"/>
    <w:rsid w:val="278434F6"/>
    <w:rsid w:val="278C0A2A"/>
    <w:rsid w:val="2793717A"/>
    <w:rsid w:val="27F330A8"/>
    <w:rsid w:val="27F608D5"/>
    <w:rsid w:val="282E6701"/>
    <w:rsid w:val="28493AA3"/>
    <w:rsid w:val="2880368A"/>
    <w:rsid w:val="288E5349"/>
    <w:rsid w:val="28951FF1"/>
    <w:rsid w:val="289A345B"/>
    <w:rsid w:val="289F3019"/>
    <w:rsid w:val="289F3C59"/>
    <w:rsid w:val="289F5573"/>
    <w:rsid w:val="28B56A4E"/>
    <w:rsid w:val="28BE1A6D"/>
    <w:rsid w:val="29280985"/>
    <w:rsid w:val="29634991"/>
    <w:rsid w:val="29700933"/>
    <w:rsid w:val="29863F89"/>
    <w:rsid w:val="299879E4"/>
    <w:rsid w:val="29B83029"/>
    <w:rsid w:val="29DF4D52"/>
    <w:rsid w:val="2A207F99"/>
    <w:rsid w:val="2A216F57"/>
    <w:rsid w:val="2A2D03F8"/>
    <w:rsid w:val="2A2D7011"/>
    <w:rsid w:val="2A304BB2"/>
    <w:rsid w:val="2A56431E"/>
    <w:rsid w:val="2AFA7075"/>
    <w:rsid w:val="2B331082"/>
    <w:rsid w:val="2B3B4A9F"/>
    <w:rsid w:val="2B5E230B"/>
    <w:rsid w:val="2B5F1DA7"/>
    <w:rsid w:val="2B700303"/>
    <w:rsid w:val="2B747A43"/>
    <w:rsid w:val="2B8269EB"/>
    <w:rsid w:val="2BEA01A0"/>
    <w:rsid w:val="2C6E3441"/>
    <w:rsid w:val="2C7C5CB0"/>
    <w:rsid w:val="2C9E37E0"/>
    <w:rsid w:val="2C9E7FD1"/>
    <w:rsid w:val="2CAE4FD9"/>
    <w:rsid w:val="2CAE58D8"/>
    <w:rsid w:val="2CC32343"/>
    <w:rsid w:val="2CCB168E"/>
    <w:rsid w:val="2CDA7D57"/>
    <w:rsid w:val="2CF62FA1"/>
    <w:rsid w:val="2D280AFB"/>
    <w:rsid w:val="2D373013"/>
    <w:rsid w:val="2D935E5B"/>
    <w:rsid w:val="2DE31A6D"/>
    <w:rsid w:val="2DEB05E9"/>
    <w:rsid w:val="2DF16036"/>
    <w:rsid w:val="2E4D2D30"/>
    <w:rsid w:val="2E527F1F"/>
    <w:rsid w:val="2E6F2EC3"/>
    <w:rsid w:val="2E7E6DC6"/>
    <w:rsid w:val="2E8858E6"/>
    <w:rsid w:val="2EEF16C2"/>
    <w:rsid w:val="2F0B4FAE"/>
    <w:rsid w:val="2F291E52"/>
    <w:rsid w:val="2F2E4EDB"/>
    <w:rsid w:val="2F577008"/>
    <w:rsid w:val="2F652F71"/>
    <w:rsid w:val="2F6E05A9"/>
    <w:rsid w:val="2F8417C0"/>
    <w:rsid w:val="2F8E672E"/>
    <w:rsid w:val="2F972975"/>
    <w:rsid w:val="30242F58"/>
    <w:rsid w:val="303C6197"/>
    <w:rsid w:val="306468E6"/>
    <w:rsid w:val="307D3E99"/>
    <w:rsid w:val="30A77019"/>
    <w:rsid w:val="310C6610"/>
    <w:rsid w:val="310D3E74"/>
    <w:rsid w:val="311A1B33"/>
    <w:rsid w:val="314223E9"/>
    <w:rsid w:val="314C226A"/>
    <w:rsid w:val="317C4D0A"/>
    <w:rsid w:val="319F0BFB"/>
    <w:rsid w:val="31A45241"/>
    <w:rsid w:val="31A86081"/>
    <w:rsid w:val="31C17DC2"/>
    <w:rsid w:val="32381F91"/>
    <w:rsid w:val="324A5D95"/>
    <w:rsid w:val="324C10FA"/>
    <w:rsid w:val="327C40D0"/>
    <w:rsid w:val="329D1306"/>
    <w:rsid w:val="32BC7387"/>
    <w:rsid w:val="32C01B68"/>
    <w:rsid w:val="32E370C2"/>
    <w:rsid w:val="332504A4"/>
    <w:rsid w:val="33340591"/>
    <w:rsid w:val="335069D0"/>
    <w:rsid w:val="338C5F5C"/>
    <w:rsid w:val="33C35008"/>
    <w:rsid w:val="33D86D5F"/>
    <w:rsid w:val="33DC7285"/>
    <w:rsid w:val="34055D65"/>
    <w:rsid w:val="34093566"/>
    <w:rsid w:val="341A3A85"/>
    <w:rsid w:val="34207F46"/>
    <w:rsid w:val="34361B61"/>
    <w:rsid w:val="34397F6A"/>
    <w:rsid w:val="343D5261"/>
    <w:rsid w:val="346E47B9"/>
    <w:rsid w:val="348F127A"/>
    <w:rsid w:val="34A9644F"/>
    <w:rsid w:val="34B336FA"/>
    <w:rsid w:val="34C71321"/>
    <w:rsid w:val="35124FF4"/>
    <w:rsid w:val="354455C0"/>
    <w:rsid w:val="354A4F72"/>
    <w:rsid w:val="35510D98"/>
    <w:rsid w:val="35553F7E"/>
    <w:rsid w:val="35631B2E"/>
    <w:rsid w:val="3572793B"/>
    <w:rsid w:val="35902179"/>
    <w:rsid w:val="35AE50EE"/>
    <w:rsid w:val="35BA2733"/>
    <w:rsid w:val="35DC0FFB"/>
    <w:rsid w:val="35E6061B"/>
    <w:rsid w:val="35E73540"/>
    <w:rsid w:val="360C1CB9"/>
    <w:rsid w:val="363519CF"/>
    <w:rsid w:val="368E50F3"/>
    <w:rsid w:val="369E2ECE"/>
    <w:rsid w:val="36C157F2"/>
    <w:rsid w:val="36CA446C"/>
    <w:rsid w:val="36F5099F"/>
    <w:rsid w:val="37232B89"/>
    <w:rsid w:val="372A690E"/>
    <w:rsid w:val="372B351A"/>
    <w:rsid w:val="37654645"/>
    <w:rsid w:val="37762A93"/>
    <w:rsid w:val="377C6ED6"/>
    <w:rsid w:val="379E5BB9"/>
    <w:rsid w:val="37ED1660"/>
    <w:rsid w:val="37F97244"/>
    <w:rsid w:val="385D742A"/>
    <w:rsid w:val="38B1363E"/>
    <w:rsid w:val="392361CC"/>
    <w:rsid w:val="39311C35"/>
    <w:rsid w:val="39340FAB"/>
    <w:rsid w:val="393B327A"/>
    <w:rsid w:val="395F4146"/>
    <w:rsid w:val="39776B30"/>
    <w:rsid w:val="39821F5D"/>
    <w:rsid w:val="3994045E"/>
    <w:rsid w:val="399B5FD0"/>
    <w:rsid w:val="39A46FBA"/>
    <w:rsid w:val="39B002E3"/>
    <w:rsid w:val="39C966D0"/>
    <w:rsid w:val="39D0529F"/>
    <w:rsid w:val="3A2323F5"/>
    <w:rsid w:val="3A304B98"/>
    <w:rsid w:val="3A45022C"/>
    <w:rsid w:val="3A5527D3"/>
    <w:rsid w:val="3A6018AF"/>
    <w:rsid w:val="3A6F08AD"/>
    <w:rsid w:val="3A77304B"/>
    <w:rsid w:val="3A842314"/>
    <w:rsid w:val="3AAF6393"/>
    <w:rsid w:val="3AE34B3D"/>
    <w:rsid w:val="3AF77A9F"/>
    <w:rsid w:val="3AFF340A"/>
    <w:rsid w:val="3B6405F8"/>
    <w:rsid w:val="3B89479B"/>
    <w:rsid w:val="3B8F305B"/>
    <w:rsid w:val="3B9C25F3"/>
    <w:rsid w:val="3BBF54EE"/>
    <w:rsid w:val="3C112D9B"/>
    <w:rsid w:val="3C295330"/>
    <w:rsid w:val="3C420D3F"/>
    <w:rsid w:val="3C4C1088"/>
    <w:rsid w:val="3C784578"/>
    <w:rsid w:val="3C7C0CA8"/>
    <w:rsid w:val="3C8129AE"/>
    <w:rsid w:val="3C8F4350"/>
    <w:rsid w:val="3CBF3A05"/>
    <w:rsid w:val="3CED61E0"/>
    <w:rsid w:val="3CF0146F"/>
    <w:rsid w:val="3D076D3C"/>
    <w:rsid w:val="3D3679D9"/>
    <w:rsid w:val="3D8C7CFA"/>
    <w:rsid w:val="3DA91C44"/>
    <w:rsid w:val="3DC410E9"/>
    <w:rsid w:val="3DDD0BD2"/>
    <w:rsid w:val="3DEF3B3F"/>
    <w:rsid w:val="3DF74487"/>
    <w:rsid w:val="3DFD43C1"/>
    <w:rsid w:val="3E1D144C"/>
    <w:rsid w:val="3E2B2038"/>
    <w:rsid w:val="3E2B2C2D"/>
    <w:rsid w:val="3E4F5AF7"/>
    <w:rsid w:val="3EA93AAA"/>
    <w:rsid w:val="3EAA56DD"/>
    <w:rsid w:val="3EB65F99"/>
    <w:rsid w:val="3EC534C3"/>
    <w:rsid w:val="3EC72C49"/>
    <w:rsid w:val="3EEC0B1F"/>
    <w:rsid w:val="3EFB6D44"/>
    <w:rsid w:val="3F0D4C92"/>
    <w:rsid w:val="3F49125E"/>
    <w:rsid w:val="3F613818"/>
    <w:rsid w:val="3F894F51"/>
    <w:rsid w:val="3FB15F45"/>
    <w:rsid w:val="3FD15F0C"/>
    <w:rsid w:val="3FD331DE"/>
    <w:rsid w:val="3FDE2D96"/>
    <w:rsid w:val="3FEA2105"/>
    <w:rsid w:val="3FEB6D2B"/>
    <w:rsid w:val="40076BEB"/>
    <w:rsid w:val="400D6318"/>
    <w:rsid w:val="401606E9"/>
    <w:rsid w:val="404E2673"/>
    <w:rsid w:val="40600DFC"/>
    <w:rsid w:val="40671AA7"/>
    <w:rsid w:val="409E3298"/>
    <w:rsid w:val="40A65DB1"/>
    <w:rsid w:val="40D62844"/>
    <w:rsid w:val="40E30DE4"/>
    <w:rsid w:val="410C07D1"/>
    <w:rsid w:val="41120681"/>
    <w:rsid w:val="41143239"/>
    <w:rsid w:val="411758FE"/>
    <w:rsid w:val="412E1590"/>
    <w:rsid w:val="41973992"/>
    <w:rsid w:val="41C77552"/>
    <w:rsid w:val="41EF06D5"/>
    <w:rsid w:val="41F526B4"/>
    <w:rsid w:val="41FF1B97"/>
    <w:rsid w:val="42000BF8"/>
    <w:rsid w:val="422F541C"/>
    <w:rsid w:val="42330E8E"/>
    <w:rsid w:val="425F425E"/>
    <w:rsid w:val="426075A9"/>
    <w:rsid w:val="427E7092"/>
    <w:rsid w:val="429A5966"/>
    <w:rsid w:val="42CF061D"/>
    <w:rsid w:val="43344F95"/>
    <w:rsid w:val="43474CF2"/>
    <w:rsid w:val="43934663"/>
    <w:rsid w:val="43AD6882"/>
    <w:rsid w:val="43CB689B"/>
    <w:rsid w:val="43DC5E4C"/>
    <w:rsid w:val="43F1001D"/>
    <w:rsid w:val="442B2432"/>
    <w:rsid w:val="443B3B6B"/>
    <w:rsid w:val="44523973"/>
    <w:rsid w:val="44710D99"/>
    <w:rsid w:val="447C0594"/>
    <w:rsid w:val="44A538E9"/>
    <w:rsid w:val="44BF72DE"/>
    <w:rsid w:val="44DB67E3"/>
    <w:rsid w:val="44E12B61"/>
    <w:rsid w:val="44FC3532"/>
    <w:rsid w:val="45076C5F"/>
    <w:rsid w:val="452A0339"/>
    <w:rsid w:val="456C5968"/>
    <w:rsid w:val="456F4AC7"/>
    <w:rsid w:val="457A06C8"/>
    <w:rsid w:val="458623F6"/>
    <w:rsid w:val="45D7354E"/>
    <w:rsid w:val="46296FA0"/>
    <w:rsid w:val="465770D9"/>
    <w:rsid w:val="46761929"/>
    <w:rsid w:val="46B378B8"/>
    <w:rsid w:val="46D6380E"/>
    <w:rsid w:val="47601350"/>
    <w:rsid w:val="47AE3D55"/>
    <w:rsid w:val="48070383"/>
    <w:rsid w:val="48072EF4"/>
    <w:rsid w:val="48183B34"/>
    <w:rsid w:val="485801E7"/>
    <w:rsid w:val="485D08BC"/>
    <w:rsid w:val="4877176C"/>
    <w:rsid w:val="487C6FEB"/>
    <w:rsid w:val="489607B2"/>
    <w:rsid w:val="489D39E5"/>
    <w:rsid w:val="48A309A4"/>
    <w:rsid w:val="48B558EA"/>
    <w:rsid w:val="49013932"/>
    <w:rsid w:val="49316207"/>
    <w:rsid w:val="493215A9"/>
    <w:rsid w:val="496E762F"/>
    <w:rsid w:val="49AA5C4C"/>
    <w:rsid w:val="49E15A80"/>
    <w:rsid w:val="4A1154C7"/>
    <w:rsid w:val="4A4428CD"/>
    <w:rsid w:val="4A691732"/>
    <w:rsid w:val="4A722025"/>
    <w:rsid w:val="4AD51F33"/>
    <w:rsid w:val="4AF2206E"/>
    <w:rsid w:val="4B1962DD"/>
    <w:rsid w:val="4B3D177A"/>
    <w:rsid w:val="4B5D364E"/>
    <w:rsid w:val="4B5E0A82"/>
    <w:rsid w:val="4B93235D"/>
    <w:rsid w:val="4BCD2871"/>
    <w:rsid w:val="4BDF5FEE"/>
    <w:rsid w:val="4BE335DB"/>
    <w:rsid w:val="4BF878DD"/>
    <w:rsid w:val="4BFA24CC"/>
    <w:rsid w:val="4C01688F"/>
    <w:rsid w:val="4C1704CA"/>
    <w:rsid w:val="4C3A0A97"/>
    <w:rsid w:val="4C586D8A"/>
    <w:rsid w:val="4C9A4EDB"/>
    <w:rsid w:val="4CB069F2"/>
    <w:rsid w:val="4CB3792D"/>
    <w:rsid w:val="4CC313DE"/>
    <w:rsid w:val="4CF519FC"/>
    <w:rsid w:val="4CFA0857"/>
    <w:rsid w:val="4D0C78CF"/>
    <w:rsid w:val="4D127021"/>
    <w:rsid w:val="4D18605D"/>
    <w:rsid w:val="4D3F6C51"/>
    <w:rsid w:val="4D5169F9"/>
    <w:rsid w:val="4D8F69C4"/>
    <w:rsid w:val="4D945F75"/>
    <w:rsid w:val="4D955AB2"/>
    <w:rsid w:val="4DA666AD"/>
    <w:rsid w:val="4DC51E90"/>
    <w:rsid w:val="4DC912D7"/>
    <w:rsid w:val="4DF42DFA"/>
    <w:rsid w:val="4E0D6119"/>
    <w:rsid w:val="4E1C7325"/>
    <w:rsid w:val="4E322283"/>
    <w:rsid w:val="4EB84FA6"/>
    <w:rsid w:val="4EC67E3F"/>
    <w:rsid w:val="4EDD3383"/>
    <w:rsid w:val="4EEA37A5"/>
    <w:rsid w:val="4F104F47"/>
    <w:rsid w:val="4F1D3D95"/>
    <w:rsid w:val="4F5201F7"/>
    <w:rsid w:val="4F5C7506"/>
    <w:rsid w:val="4F62601F"/>
    <w:rsid w:val="4FA86481"/>
    <w:rsid w:val="4FAF72D1"/>
    <w:rsid w:val="4FEE3EF7"/>
    <w:rsid w:val="50152F64"/>
    <w:rsid w:val="50616461"/>
    <w:rsid w:val="50B02B7C"/>
    <w:rsid w:val="50DC0BF2"/>
    <w:rsid w:val="51233C16"/>
    <w:rsid w:val="515215FE"/>
    <w:rsid w:val="516246AE"/>
    <w:rsid w:val="51823B5E"/>
    <w:rsid w:val="519C7640"/>
    <w:rsid w:val="51AB0377"/>
    <w:rsid w:val="51C7474C"/>
    <w:rsid w:val="51D4009A"/>
    <w:rsid w:val="51E320C0"/>
    <w:rsid w:val="51E76653"/>
    <w:rsid w:val="52380347"/>
    <w:rsid w:val="523E2188"/>
    <w:rsid w:val="5252352C"/>
    <w:rsid w:val="52651A2E"/>
    <w:rsid w:val="52700210"/>
    <w:rsid w:val="52B60A4E"/>
    <w:rsid w:val="52CB3500"/>
    <w:rsid w:val="531C3F0A"/>
    <w:rsid w:val="53414F56"/>
    <w:rsid w:val="53425A22"/>
    <w:rsid w:val="53616913"/>
    <w:rsid w:val="53675176"/>
    <w:rsid w:val="536844C1"/>
    <w:rsid w:val="538A53EA"/>
    <w:rsid w:val="53900681"/>
    <w:rsid w:val="53905F52"/>
    <w:rsid w:val="53BC6CE1"/>
    <w:rsid w:val="53EE096F"/>
    <w:rsid w:val="53F1756C"/>
    <w:rsid w:val="540B6021"/>
    <w:rsid w:val="54412CC0"/>
    <w:rsid w:val="54822205"/>
    <w:rsid w:val="54B95D49"/>
    <w:rsid w:val="54E406E1"/>
    <w:rsid w:val="54F94340"/>
    <w:rsid w:val="54FC7994"/>
    <w:rsid w:val="55734AED"/>
    <w:rsid w:val="55C0372B"/>
    <w:rsid w:val="55C76E7A"/>
    <w:rsid w:val="55D6554D"/>
    <w:rsid w:val="55ED5713"/>
    <w:rsid w:val="5603199E"/>
    <w:rsid w:val="561E3948"/>
    <w:rsid w:val="561F6B7C"/>
    <w:rsid w:val="56332E1D"/>
    <w:rsid w:val="56783A4D"/>
    <w:rsid w:val="569600C0"/>
    <w:rsid w:val="56A2151F"/>
    <w:rsid w:val="56A724C0"/>
    <w:rsid w:val="56B71FC6"/>
    <w:rsid w:val="56BF269A"/>
    <w:rsid w:val="56E0270D"/>
    <w:rsid w:val="56E91509"/>
    <w:rsid w:val="56F81ED6"/>
    <w:rsid w:val="571C2B4D"/>
    <w:rsid w:val="57523D83"/>
    <w:rsid w:val="577A03F5"/>
    <w:rsid w:val="579D3C92"/>
    <w:rsid w:val="57D41B5B"/>
    <w:rsid w:val="57ED15B8"/>
    <w:rsid w:val="57F02582"/>
    <w:rsid w:val="57FF601C"/>
    <w:rsid w:val="580412B8"/>
    <w:rsid w:val="581C47B0"/>
    <w:rsid w:val="58541E06"/>
    <w:rsid w:val="585D3A2B"/>
    <w:rsid w:val="58662F9E"/>
    <w:rsid w:val="5867120C"/>
    <w:rsid w:val="58955145"/>
    <w:rsid w:val="58A237EF"/>
    <w:rsid w:val="58B62318"/>
    <w:rsid w:val="590247A4"/>
    <w:rsid w:val="59294DEF"/>
    <w:rsid w:val="593E0845"/>
    <w:rsid w:val="59553583"/>
    <w:rsid w:val="59582970"/>
    <w:rsid w:val="5964404F"/>
    <w:rsid w:val="59751F25"/>
    <w:rsid w:val="599129DB"/>
    <w:rsid w:val="59A3543A"/>
    <w:rsid w:val="59C73E00"/>
    <w:rsid w:val="59CF4D9E"/>
    <w:rsid w:val="59E922EB"/>
    <w:rsid w:val="59F05AC5"/>
    <w:rsid w:val="59F20C49"/>
    <w:rsid w:val="5A2055FA"/>
    <w:rsid w:val="5A3F77B4"/>
    <w:rsid w:val="5A48634D"/>
    <w:rsid w:val="5A67624B"/>
    <w:rsid w:val="5A6F29D6"/>
    <w:rsid w:val="5A836023"/>
    <w:rsid w:val="5AA97B17"/>
    <w:rsid w:val="5AD563E4"/>
    <w:rsid w:val="5AE900E2"/>
    <w:rsid w:val="5B0F2E94"/>
    <w:rsid w:val="5B1D21F8"/>
    <w:rsid w:val="5B39720D"/>
    <w:rsid w:val="5B403C6D"/>
    <w:rsid w:val="5B5D1E68"/>
    <w:rsid w:val="5B747FF6"/>
    <w:rsid w:val="5B945691"/>
    <w:rsid w:val="5BD67C69"/>
    <w:rsid w:val="5BDF3197"/>
    <w:rsid w:val="5BE048AE"/>
    <w:rsid w:val="5BE64BB1"/>
    <w:rsid w:val="5C04614B"/>
    <w:rsid w:val="5C144ED1"/>
    <w:rsid w:val="5C240A1A"/>
    <w:rsid w:val="5C34286D"/>
    <w:rsid w:val="5C5D4C2A"/>
    <w:rsid w:val="5C6E45CE"/>
    <w:rsid w:val="5C794862"/>
    <w:rsid w:val="5CDE6D13"/>
    <w:rsid w:val="5CEF6407"/>
    <w:rsid w:val="5CFD14E7"/>
    <w:rsid w:val="5D1D68E6"/>
    <w:rsid w:val="5D4C49D6"/>
    <w:rsid w:val="5D582959"/>
    <w:rsid w:val="5D630072"/>
    <w:rsid w:val="5D8E3862"/>
    <w:rsid w:val="5DEC562B"/>
    <w:rsid w:val="5E174F5B"/>
    <w:rsid w:val="5E7039A7"/>
    <w:rsid w:val="5E9535C4"/>
    <w:rsid w:val="5EAE5CA1"/>
    <w:rsid w:val="5EB57148"/>
    <w:rsid w:val="5ED00B03"/>
    <w:rsid w:val="5ED82BA4"/>
    <w:rsid w:val="5EDA02F5"/>
    <w:rsid w:val="5EE17B47"/>
    <w:rsid w:val="5EF157B7"/>
    <w:rsid w:val="5F04540A"/>
    <w:rsid w:val="5F260F2F"/>
    <w:rsid w:val="5F3F5F49"/>
    <w:rsid w:val="5F7A4F12"/>
    <w:rsid w:val="5F975B9D"/>
    <w:rsid w:val="5F9C6E60"/>
    <w:rsid w:val="5F9F18D5"/>
    <w:rsid w:val="5FB2774C"/>
    <w:rsid w:val="5FD10D1C"/>
    <w:rsid w:val="60186933"/>
    <w:rsid w:val="601C4C85"/>
    <w:rsid w:val="60453D15"/>
    <w:rsid w:val="60DC13FF"/>
    <w:rsid w:val="60E42E92"/>
    <w:rsid w:val="611A1EDC"/>
    <w:rsid w:val="615A575E"/>
    <w:rsid w:val="615F29B3"/>
    <w:rsid w:val="61687B39"/>
    <w:rsid w:val="61786E24"/>
    <w:rsid w:val="61787DE7"/>
    <w:rsid w:val="61A70DBA"/>
    <w:rsid w:val="61E26F0E"/>
    <w:rsid w:val="62114BE7"/>
    <w:rsid w:val="62152A13"/>
    <w:rsid w:val="62185B7F"/>
    <w:rsid w:val="62456545"/>
    <w:rsid w:val="624D5CF7"/>
    <w:rsid w:val="62617DEE"/>
    <w:rsid w:val="629E7D23"/>
    <w:rsid w:val="62A972BC"/>
    <w:rsid w:val="62AC24A3"/>
    <w:rsid w:val="62BC7E03"/>
    <w:rsid w:val="62C47C17"/>
    <w:rsid w:val="62E94F19"/>
    <w:rsid w:val="630800E5"/>
    <w:rsid w:val="63092022"/>
    <w:rsid w:val="63393874"/>
    <w:rsid w:val="634B4098"/>
    <w:rsid w:val="634D4F2C"/>
    <w:rsid w:val="635D429D"/>
    <w:rsid w:val="6362434E"/>
    <w:rsid w:val="63701DC2"/>
    <w:rsid w:val="63750765"/>
    <w:rsid w:val="6384595B"/>
    <w:rsid w:val="63B36E9D"/>
    <w:rsid w:val="63DC70E6"/>
    <w:rsid w:val="63E11C8B"/>
    <w:rsid w:val="63F47470"/>
    <w:rsid w:val="641E343C"/>
    <w:rsid w:val="644F0E16"/>
    <w:rsid w:val="64664551"/>
    <w:rsid w:val="64737087"/>
    <w:rsid w:val="64767574"/>
    <w:rsid w:val="64947310"/>
    <w:rsid w:val="649E58A6"/>
    <w:rsid w:val="64A04236"/>
    <w:rsid w:val="64D60CDE"/>
    <w:rsid w:val="64E3431A"/>
    <w:rsid w:val="64EA6BD5"/>
    <w:rsid w:val="64F61DA1"/>
    <w:rsid w:val="650B39BE"/>
    <w:rsid w:val="65197CE3"/>
    <w:rsid w:val="651E1B55"/>
    <w:rsid w:val="656747F8"/>
    <w:rsid w:val="65AD776F"/>
    <w:rsid w:val="65B14010"/>
    <w:rsid w:val="662016FD"/>
    <w:rsid w:val="662B7074"/>
    <w:rsid w:val="66865823"/>
    <w:rsid w:val="66DB4776"/>
    <w:rsid w:val="66F440BE"/>
    <w:rsid w:val="6701001E"/>
    <w:rsid w:val="672F39F1"/>
    <w:rsid w:val="674542DC"/>
    <w:rsid w:val="676F14AA"/>
    <w:rsid w:val="67F924D1"/>
    <w:rsid w:val="680371E6"/>
    <w:rsid w:val="683518D1"/>
    <w:rsid w:val="68475F9E"/>
    <w:rsid w:val="684912F1"/>
    <w:rsid w:val="684A5DAF"/>
    <w:rsid w:val="68A83A33"/>
    <w:rsid w:val="68B73A11"/>
    <w:rsid w:val="68CB1B95"/>
    <w:rsid w:val="68CB7285"/>
    <w:rsid w:val="691F3AFF"/>
    <w:rsid w:val="693F7158"/>
    <w:rsid w:val="694E250A"/>
    <w:rsid w:val="69580F87"/>
    <w:rsid w:val="695D440F"/>
    <w:rsid w:val="697F7635"/>
    <w:rsid w:val="69B61AD7"/>
    <w:rsid w:val="69B95E12"/>
    <w:rsid w:val="69D73ABE"/>
    <w:rsid w:val="69F3693C"/>
    <w:rsid w:val="6A011A58"/>
    <w:rsid w:val="6A206438"/>
    <w:rsid w:val="6A48221F"/>
    <w:rsid w:val="6A676A80"/>
    <w:rsid w:val="6AAB1423"/>
    <w:rsid w:val="6AB21FEC"/>
    <w:rsid w:val="6AC97E87"/>
    <w:rsid w:val="6B2541C2"/>
    <w:rsid w:val="6B69210F"/>
    <w:rsid w:val="6B827251"/>
    <w:rsid w:val="6BAD7B99"/>
    <w:rsid w:val="6BC2676F"/>
    <w:rsid w:val="6BCA468B"/>
    <w:rsid w:val="6BF43BAE"/>
    <w:rsid w:val="6C385E98"/>
    <w:rsid w:val="6C694F36"/>
    <w:rsid w:val="6C734F64"/>
    <w:rsid w:val="6C8A463B"/>
    <w:rsid w:val="6C90579D"/>
    <w:rsid w:val="6C9F26AC"/>
    <w:rsid w:val="6CCB2F04"/>
    <w:rsid w:val="6CDB6426"/>
    <w:rsid w:val="6CED59F3"/>
    <w:rsid w:val="6CFF5040"/>
    <w:rsid w:val="6D0E1AA1"/>
    <w:rsid w:val="6D2B3AAB"/>
    <w:rsid w:val="6D3B1FA1"/>
    <w:rsid w:val="6D565D2F"/>
    <w:rsid w:val="6D9358CA"/>
    <w:rsid w:val="6D9E3EDC"/>
    <w:rsid w:val="6DAA36C3"/>
    <w:rsid w:val="6DC470AB"/>
    <w:rsid w:val="6DFE558F"/>
    <w:rsid w:val="6E0C6BA1"/>
    <w:rsid w:val="6E306E3E"/>
    <w:rsid w:val="6E4B4200"/>
    <w:rsid w:val="6E561728"/>
    <w:rsid w:val="6E7E0E03"/>
    <w:rsid w:val="6E8006B2"/>
    <w:rsid w:val="6EA56C3C"/>
    <w:rsid w:val="6EFB5EE7"/>
    <w:rsid w:val="6F231E77"/>
    <w:rsid w:val="6F300965"/>
    <w:rsid w:val="6F626F68"/>
    <w:rsid w:val="6F6B58FF"/>
    <w:rsid w:val="6F840910"/>
    <w:rsid w:val="6F8E77F0"/>
    <w:rsid w:val="6FCF07EA"/>
    <w:rsid w:val="6FD5049D"/>
    <w:rsid w:val="6FF5662D"/>
    <w:rsid w:val="701F288B"/>
    <w:rsid w:val="70416765"/>
    <w:rsid w:val="707474B3"/>
    <w:rsid w:val="707E35C9"/>
    <w:rsid w:val="707F79B1"/>
    <w:rsid w:val="70BC360C"/>
    <w:rsid w:val="70C13915"/>
    <w:rsid w:val="70E14C52"/>
    <w:rsid w:val="70FF43C5"/>
    <w:rsid w:val="7121059F"/>
    <w:rsid w:val="71255005"/>
    <w:rsid w:val="712C2A09"/>
    <w:rsid w:val="71BA7235"/>
    <w:rsid w:val="71D267BD"/>
    <w:rsid w:val="71D548AF"/>
    <w:rsid w:val="71E03B95"/>
    <w:rsid w:val="71E110E7"/>
    <w:rsid w:val="71E92320"/>
    <w:rsid w:val="71EB4CE8"/>
    <w:rsid w:val="71F06AFA"/>
    <w:rsid w:val="72014552"/>
    <w:rsid w:val="72123207"/>
    <w:rsid w:val="72244547"/>
    <w:rsid w:val="72460552"/>
    <w:rsid w:val="72924856"/>
    <w:rsid w:val="72BE567B"/>
    <w:rsid w:val="72C9637F"/>
    <w:rsid w:val="72E712EC"/>
    <w:rsid w:val="72F74B5A"/>
    <w:rsid w:val="732A787A"/>
    <w:rsid w:val="73453337"/>
    <w:rsid w:val="73562741"/>
    <w:rsid w:val="736B6166"/>
    <w:rsid w:val="7379621E"/>
    <w:rsid w:val="73811C21"/>
    <w:rsid w:val="73BF3F44"/>
    <w:rsid w:val="73DC6118"/>
    <w:rsid w:val="73EC7524"/>
    <w:rsid w:val="740B325F"/>
    <w:rsid w:val="74134E7F"/>
    <w:rsid w:val="74400DCB"/>
    <w:rsid w:val="74421DFB"/>
    <w:rsid w:val="744368EE"/>
    <w:rsid w:val="744A0BC2"/>
    <w:rsid w:val="744B6F60"/>
    <w:rsid w:val="74C146F6"/>
    <w:rsid w:val="74DC780B"/>
    <w:rsid w:val="74F403FA"/>
    <w:rsid w:val="74F61FE4"/>
    <w:rsid w:val="75850688"/>
    <w:rsid w:val="75BE3B89"/>
    <w:rsid w:val="75CD3DDB"/>
    <w:rsid w:val="75E837ED"/>
    <w:rsid w:val="75F95F23"/>
    <w:rsid w:val="76074115"/>
    <w:rsid w:val="76250430"/>
    <w:rsid w:val="768246EA"/>
    <w:rsid w:val="768772B2"/>
    <w:rsid w:val="768D10C3"/>
    <w:rsid w:val="768F5E43"/>
    <w:rsid w:val="76B71FDA"/>
    <w:rsid w:val="76CB7B00"/>
    <w:rsid w:val="76CE5911"/>
    <w:rsid w:val="76E539FB"/>
    <w:rsid w:val="772C6005"/>
    <w:rsid w:val="774A294F"/>
    <w:rsid w:val="776F1BFE"/>
    <w:rsid w:val="77740FAC"/>
    <w:rsid w:val="77C21FDC"/>
    <w:rsid w:val="77EF7CC6"/>
    <w:rsid w:val="77F54D77"/>
    <w:rsid w:val="78007F8A"/>
    <w:rsid w:val="78036D46"/>
    <w:rsid w:val="780C6F69"/>
    <w:rsid w:val="783A2BDB"/>
    <w:rsid w:val="785C7C7D"/>
    <w:rsid w:val="787455A6"/>
    <w:rsid w:val="78E23E7A"/>
    <w:rsid w:val="796A2499"/>
    <w:rsid w:val="79A633F0"/>
    <w:rsid w:val="79CF2452"/>
    <w:rsid w:val="7A0019E2"/>
    <w:rsid w:val="7A984DC2"/>
    <w:rsid w:val="7AD82D7F"/>
    <w:rsid w:val="7AF87638"/>
    <w:rsid w:val="7B033960"/>
    <w:rsid w:val="7B173121"/>
    <w:rsid w:val="7B20210A"/>
    <w:rsid w:val="7B7B64E5"/>
    <w:rsid w:val="7B8F3FB7"/>
    <w:rsid w:val="7C20377E"/>
    <w:rsid w:val="7C395DE1"/>
    <w:rsid w:val="7C3C3D70"/>
    <w:rsid w:val="7C4B7362"/>
    <w:rsid w:val="7C7D0CB6"/>
    <w:rsid w:val="7C801E3E"/>
    <w:rsid w:val="7CA95079"/>
    <w:rsid w:val="7CB03B1B"/>
    <w:rsid w:val="7CDC0649"/>
    <w:rsid w:val="7D01060F"/>
    <w:rsid w:val="7D05584B"/>
    <w:rsid w:val="7D0741BB"/>
    <w:rsid w:val="7D0A731C"/>
    <w:rsid w:val="7D117D3B"/>
    <w:rsid w:val="7D1B6FE0"/>
    <w:rsid w:val="7D1D5EF7"/>
    <w:rsid w:val="7D40510E"/>
    <w:rsid w:val="7D5C3AA0"/>
    <w:rsid w:val="7D5E5FA3"/>
    <w:rsid w:val="7D930EFD"/>
    <w:rsid w:val="7DA71A0B"/>
    <w:rsid w:val="7DE415C8"/>
    <w:rsid w:val="7DE609A7"/>
    <w:rsid w:val="7E1402E4"/>
    <w:rsid w:val="7E1A656D"/>
    <w:rsid w:val="7E516090"/>
    <w:rsid w:val="7E5841FC"/>
    <w:rsid w:val="7E591456"/>
    <w:rsid w:val="7E6C785C"/>
    <w:rsid w:val="7EAC2E07"/>
    <w:rsid w:val="7EC02506"/>
    <w:rsid w:val="7EDC7F2C"/>
    <w:rsid w:val="7EDE2A7E"/>
    <w:rsid w:val="7EFA7F63"/>
    <w:rsid w:val="7F3E2100"/>
    <w:rsid w:val="7F4A4B72"/>
    <w:rsid w:val="7F4B2154"/>
    <w:rsid w:val="7F6B62DE"/>
    <w:rsid w:val="7F7D74BC"/>
    <w:rsid w:val="7F927F60"/>
    <w:rsid w:val="7FA949AD"/>
    <w:rsid w:val="7FB32447"/>
    <w:rsid w:val="7FC93D54"/>
    <w:rsid w:val="7FE20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1" w:semiHidden="0" w:name="heading 5"/>
    <w:lsdException w:qFormat="1" w:unhideWhenUsed="0" w:uiPriority="1" w:semiHidden="0" w:name="heading 6"/>
    <w:lsdException w:qFormat="1" w:uiPriority="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after="200" w:line="276" w:lineRule="auto"/>
    </w:pPr>
    <w:rPr>
      <w:rFonts w:ascii="宋体" w:hAnsi="宋体" w:eastAsia="宋体" w:cs="宋体"/>
      <w:sz w:val="22"/>
      <w:szCs w:val="22"/>
      <w:lang w:val="en-US" w:eastAsia="zh-CN" w:bidi="ar-SA"/>
    </w:rPr>
  </w:style>
  <w:style w:type="paragraph" w:styleId="2">
    <w:name w:val="heading 1"/>
    <w:basedOn w:val="1"/>
    <w:next w:val="1"/>
    <w:qFormat/>
    <w:uiPriority w:val="99"/>
    <w:pPr>
      <w:spacing w:before="44"/>
      <w:ind w:right="118"/>
      <w:jc w:val="center"/>
      <w:outlineLvl w:val="0"/>
    </w:pPr>
    <w:rPr>
      <w:b/>
      <w:bCs/>
      <w:sz w:val="30"/>
      <w:szCs w:val="30"/>
    </w:rPr>
  </w:style>
  <w:style w:type="paragraph" w:styleId="3">
    <w:name w:val="heading 2"/>
    <w:basedOn w:val="1"/>
    <w:next w:val="1"/>
    <w:qFormat/>
    <w:uiPriority w:val="99"/>
    <w:pPr>
      <w:spacing w:before="47"/>
      <w:jc w:val="center"/>
      <w:outlineLvl w:val="1"/>
    </w:pPr>
    <w:rPr>
      <w:b/>
      <w:bCs/>
      <w:sz w:val="28"/>
      <w:szCs w:val="28"/>
    </w:rPr>
  </w:style>
  <w:style w:type="paragraph" w:styleId="4">
    <w:name w:val="heading 3"/>
    <w:basedOn w:val="1"/>
    <w:next w:val="1"/>
    <w:qFormat/>
    <w:uiPriority w:val="99"/>
    <w:pPr>
      <w:ind w:left="1890"/>
      <w:outlineLvl w:val="2"/>
    </w:pPr>
    <w:rPr>
      <w:sz w:val="28"/>
      <w:szCs w:val="28"/>
    </w:rPr>
  </w:style>
  <w:style w:type="paragraph" w:styleId="5">
    <w:name w:val="heading 4"/>
    <w:basedOn w:val="1"/>
    <w:next w:val="1"/>
    <w:qFormat/>
    <w:uiPriority w:val="99"/>
    <w:pPr>
      <w:ind w:left="100" w:hanging="483"/>
      <w:outlineLvl w:val="3"/>
    </w:pPr>
    <w:rPr>
      <w:b/>
      <w:bCs/>
      <w:sz w:val="24"/>
      <w:szCs w:val="24"/>
    </w:rPr>
  </w:style>
  <w:style w:type="paragraph" w:styleId="6">
    <w:name w:val="heading 5"/>
    <w:basedOn w:val="1"/>
    <w:next w:val="1"/>
    <w:qFormat/>
    <w:uiPriority w:val="1"/>
    <w:pPr>
      <w:ind w:left="400"/>
      <w:outlineLvl w:val="4"/>
    </w:pPr>
    <w:rPr>
      <w:b/>
      <w:bCs/>
      <w:sz w:val="24"/>
      <w:szCs w:val="24"/>
      <w:lang w:val="zh-CN" w:bidi="zh-CN"/>
    </w:rPr>
  </w:style>
  <w:style w:type="paragraph" w:styleId="7">
    <w:name w:val="heading 6"/>
    <w:basedOn w:val="1"/>
    <w:next w:val="1"/>
    <w:qFormat/>
    <w:uiPriority w:val="1"/>
    <w:pPr>
      <w:ind w:left="800"/>
      <w:outlineLvl w:val="5"/>
    </w:pPr>
    <w:rPr>
      <w:rFonts w:ascii="Microsoft JhengHei" w:hAnsi="Microsoft JhengHei" w:eastAsia="Microsoft JhengHei" w:cs="Microsoft JhengHei"/>
      <w:b/>
      <w:bCs/>
      <w:sz w:val="24"/>
      <w:szCs w:val="24"/>
      <w:lang w:val="zh-CN" w:eastAsia="zh-CN" w:bidi="zh-CN"/>
    </w:rPr>
  </w:style>
  <w:style w:type="paragraph" w:styleId="8">
    <w:name w:val="heading 8"/>
    <w:basedOn w:val="1"/>
    <w:next w:val="1"/>
    <w:qFormat/>
    <w:uiPriority w:val="1"/>
    <w:pPr>
      <w:spacing w:before="72"/>
      <w:ind w:left="1823" w:hanging="485"/>
      <w:outlineLvl w:val="7"/>
    </w:pPr>
    <w:rPr>
      <w:rFonts w:ascii="微软雅黑" w:hAnsi="微软雅黑" w:eastAsia="微软雅黑" w:cs="微软雅黑"/>
      <w:b/>
      <w:bCs/>
      <w:i/>
      <w:sz w:val="24"/>
      <w:szCs w:val="24"/>
      <w:lang w:val="zh-CN" w:eastAsia="zh-CN" w:bidi="zh-CN"/>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ind w:firstLine="420" w:firstLineChars="200"/>
    </w:pPr>
    <w:rPr>
      <w:szCs w:val="24"/>
    </w:rPr>
  </w:style>
  <w:style w:type="paragraph" w:styleId="10">
    <w:name w:val="index 5"/>
    <w:basedOn w:val="1"/>
    <w:next w:val="1"/>
    <w:semiHidden/>
    <w:qFormat/>
    <w:uiPriority w:val="0"/>
    <w:pPr>
      <w:ind w:left="1680"/>
    </w:pPr>
    <w:rPr>
      <w:rFonts w:eastAsia="Times New Roman"/>
      <w:sz w:val="32"/>
      <w:szCs w:val="24"/>
    </w:rPr>
  </w:style>
  <w:style w:type="paragraph" w:styleId="11">
    <w:name w:val="annotation text"/>
    <w:basedOn w:val="1"/>
    <w:qFormat/>
    <w:uiPriority w:val="0"/>
  </w:style>
  <w:style w:type="paragraph" w:styleId="12">
    <w:name w:val="Body Text"/>
    <w:basedOn w:val="1"/>
    <w:unhideWhenUsed/>
    <w:qFormat/>
    <w:uiPriority w:val="99"/>
    <w:rPr>
      <w:sz w:val="24"/>
      <w:szCs w:val="24"/>
    </w:rPr>
  </w:style>
  <w:style w:type="paragraph" w:styleId="13">
    <w:name w:val="Body Text Indent"/>
    <w:basedOn w:val="1"/>
    <w:next w:val="14"/>
    <w:qFormat/>
    <w:uiPriority w:val="0"/>
    <w:pPr>
      <w:spacing w:after="120"/>
      <w:ind w:left="200" w:leftChars="200"/>
    </w:pPr>
  </w:style>
  <w:style w:type="paragraph" w:styleId="14">
    <w:name w:val="envelope return"/>
    <w:basedOn w:val="1"/>
    <w:qFormat/>
    <w:uiPriority w:val="0"/>
    <w:pPr>
      <w:snapToGrid w:val="0"/>
    </w:pPr>
    <w:rPr>
      <w:rFonts w:ascii="Arial" w:hAnsi="Arial" w:cs="Arial"/>
    </w:rPr>
  </w:style>
  <w:style w:type="paragraph" w:styleId="15">
    <w:name w:val="List 2"/>
    <w:basedOn w:val="1"/>
    <w:unhideWhenUsed/>
    <w:qFormat/>
    <w:uiPriority w:val="99"/>
    <w:pPr>
      <w:spacing w:beforeAutospacing="1" w:after="0" w:afterAutospacing="1" w:line="360" w:lineRule="auto"/>
      <w:ind w:left="100" w:leftChars="200" w:hanging="200" w:hangingChars="200"/>
      <w:contextualSpacing/>
    </w:pPr>
    <w:rPr>
      <w:sz w:val="24"/>
    </w:rPr>
  </w:style>
  <w:style w:type="paragraph" w:styleId="16">
    <w:name w:val="toc 3"/>
    <w:basedOn w:val="1"/>
    <w:next w:val="1"/>
    <w:qFormat/>
    <w:uiPriority w:val="39"/>
    <w:pPr>
      <w:ind w:left="840" w:leftChars="400"/>
    </w:pPr>
  </w:style>
  <w:style w:type="paragraph" w:styleId="17">
    <w:name w:val="Plain Text"/>
    <w:basedOn w:val="1"/>
    <w:qFormat/>
    <w:uiPriority w:val="0"/>
    <w:pPr>
      <w:ind w:firstLine="200" w:firstLineChars="200"/>
    </w:pPr>
    <w:rPr>
      <w:szCs w:val="21"/>
    </w:rPr>
  </w:style>
  <w:style w:type="paragraph" w:styleId="18">
    <w:name w:val="Date"/>
    <w:basedOn w:val="1"/>
    <w:next w:val="1"/>
    <w:qFormat/>
    <w:uiPriority w:val="0"/>
    <w:rPr>
      <w:sz w:val="32"/>
    </w:rPr>
  </w:style>
  <w:style w:type="paragraph" w:styleId="19">
    <w:name w:val="Balloon Text"/>
    <w:basedOn w:val="1"/>
    <w:link w:val="64"/>
    <w:qFormat/>
    <w:uiPriority w:val="0"/>
    <w:pPr>
      <w:spacing w:after="0" w:line="240" w:lineRule="auto"/>
    </w:pPr>
    <w:rPr>
      <w:sz w:val="18"/>
      <w:szCs w:val="18"/>
    </w:rPr>
  </w:style>
  <w:style w:type="paragraph" w:styleId="20">
    <w:name w:val="footer"/>
    <w:basedOn w:val="1"/>
    <w:link w:val="65"/>
    <w:qFormat/>
    <w:uiPriority w:val="99"/>
    <w:pPr>
      <w:tabs>
        <w:tab w:val="center" w:pos="4153"/>
        <w:tab w:val="right" w:pos="8306"/>
      </w:tabs>
      <w:snapToGrid w:val="0"/>
    </w:pPr>
    <w:rPr>
      <w:sz w:val="18"/>
    </w:rPr>
  </w:style>
  <w:style w:type="paragraph" w:styleId="21">
    <w:name w:val="header"/>
    <w:basedOn w:val="1"/>
    <w:next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2">
    <w:name w:val="Quote"/>
    <w:basedOn w:val="1"/>
    <w:next w:val="1"/>
    <w:qFormat/>
    <w:uiPriority w:val="99"/>
    <w:pPr>
      <w:ind w:left="864" w:right="864"/>
      <w:jc w:val="center"/>
    </w:pPr>
    <w:rPr>
      <w:rFonts w:ascii="Times New Roman" w:hAnsi="Times New Roman" w:cs="Times New Roman"/>
      <w:i/>
      <w:iCs/>
      <w:color w:val="404040"/>
      <w:szCs w:val="21"/>
    </w:rPr>
  </w:style>
  <w:style w:type="paragraph" w:styleId="23">
    <w:name w:val="toc 1"/>
    <w:basedOn w:val="1"/>
    <w:next w:val="1"/>
    <w:qFormat/>
    <w:uiPriority w:val="39"/>
  </w:style>
  <w:style w:type="paragraph" w:styleId="24">
    <w:name w:val="table of figures"/>
    <w:basedOn w:val="1"/>
    <w:next w:val="1"/>
    <w:semiHidden/>
    <w:unhideWhenUsed/>
    <w:qFormat/>
    <w:uiPriority w:val="99"/>
    <w:pPr>
      <w:ind w:left="200" w:leftChars="200" w:hanging="200" w:hangingChars="200"/>
    </w:pPr>
  </w:style>
  <w:style w:type="paragraph" w:styleId="25">
    <w:name w:val="toc 2"/>
    <w:basedOn w:val="1"/>
    <w:next w:val="1"/>
    <w:qFormat/>
    <w:uiPriority w:val="39"/>
    <w:pPr>
      <w:tabs>
        <w:tab w:val="right" w:leader="dot" w:pos="9345"/>
      </w:tabs>
      <w:spacing w:line="360" w:lineRule="auto"/>
      <w:ind w:left="210"/>
    </w:pPr>
    <w:rPr>
      <w:smallCaps/>
    </w:rPr>
  </w:style>
  <w:style w:type="paragraph" w:styleId="26">
    <w:name w:val="Body Text 2"/>
    <w:basedOn w:val="1"/>
    <w:next w:val="1"/>
    <w:unhideWhenUsed/>
    <w:qFormat/>
    <w:uiPriority w:val="99"/>
    <w:pPr>
      <w:spacing w:after="120" w:line="480" w:lineRule="auto"/>
    </w:pPr>
  </w:style>
  <w:style w:type="paragraph" w:styleId="27">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s="Cambria"/>
      <w:sz w:val="24"/>
      <w:szCs w:val="24"/>
    </w:rPr>
  </w:style>
  <w:style w:type="paragraph" w:styleId="28">
    <w:name w:val="Normal (Web)"/>
    <w:basedOn w:val="1"/>
    <w:qFormat/>
    <w:uiPriority w:val="0"/>
    <w:pPr>
      <w:spacing w:after="120"/>
    </w:pPr>
    <w:rPr>
      <w:rFonts w:ascii="微软雅黑" w:hAnsi="微软雅黑" w:eastAsia="微软雅黑" w:cs="Times New Roman"/>
      <w:color w:val="323232"/>
      <w:sz w:val="24"/>
    </w:rPr>
  </w:style>
  <w:style w:type="paragraph" w:styleId="29">
    <w:name w:val="Body Text First Indent"/>
    <w:basedOn w:val="12"/>
    <w:next w:val="1"/>
    <w:qFormat/>
    <w:uiPriority w:val="99"/>
    <w:pPr>
      <w:spacing w:line="312" w:lineRule="auto"/>
      <w:ind w:firstLine="420"/>
    </w:pPr>
  </w:style>
  <w:style w:type="paragraph" w:styleId="30">
    <w:name w:val="Body Text First Indent 2"/>
    <w:basedOn w:val="13"/>
    <w:next w:val="1"/>
    <w:qFormat/>
    <w:uiPriority w:val="0"/>
    <w:pPr>
      <w:ind w:firstLine="420" w:firstLineChars="200"/>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color w:val="FFFFFF"/>
      <w:sz w:val="18"/>
      <w:szCs w:val="18"/>
    </w:rPr>
  </w:style>
  <w:style w:type="character" w:styleId="35">
    <w:name w:val="FollowedHyperlink"/>
    <w:basedOn w:val="33"/>
    <w:qFormat/>
    <w:uiPriority w:val="0"/>
    <w:rPr>
      <w:rFonts w:hint="eastAsia" w:ascii="微软雅黑" w:hAnsi="微软雅黑" w:eastAsia="微软雅黑" w:cs="微软雅黑"/>
      <w:color w:val="428BCA"/>
      <w:u w:val="none"/>
    </w:rPr>
  </w:style>
  <w:style w:type="character" w:styleId="36">
    <w:name w:val="HTML Definition"/>
    <w:basedOn w:val="33"/>
    <w:qFormat/>
    <w:uiPriority w:val="0"/>
    <w:rPr>
      <w:i/>
    </w:rPr>
  </w:style>
  <w:style w:type="character" w:styleId="37">
    <w:name w:val="Hyperlink"/>
    <w:basedOn w:val="33"/>
    <w:unhideWhenUsed/>
    <w:qFormat/>
    <w:uiPriority w:val="99"/>
    <w:rPr>
      <w:rFonts w:hint="eastAsia" w:ascii="微软雅黑" w:hAnsi="微软雅黑" w:eastAsia="微软雅黑" w:cs="微软雅黑"/>
      <w:color w:val="428BCA"/>
      <w:u w:val="none"/>
    </w:rPr>
  </w:style>
  <w:style w:type="character" w:styleId="38">
    <w:name w:val="HTML Code"/>
    <w:basedOn w:val="33"/>
    <w:qFormat/>
    <w:uiPriority w:val="0"/>
    <w:rPr>
      <w:rFonts w:hint="default" w:ascii="Consolas" w:hAnsi="Consolas" w:eastAsia="Consolas" w:cs="Consolas"/>
      <w:color w:val="C7254E"/>
      <w:sz w:val="21"/>
      <w:szCs w:val="21"/>
      <w:shd w:val="clear" w:color="auto" w:fill="F9F2F4"/>
    </w:rPr>
  </w:style>
  <w:style w:type="character" w:styleId="39">
    <w:name w:val="HTML Keyboard"/>
    <w:basedOn w:val="33"/>
    <w:qFormat/>
    <w:uiPriority w:val="0"/>
    <w:rPr>
      <w:rFonts w:hint="default" w:ascii="Consolas" w:hAnsi="Consolas" w:eastAsia="Consolas" w:cs="Consolas"/>
      <w:color w:val="FFFFFF"/>
      <w:sz w:val="21"/>
      <w:szCs w:val="21"/>
      <w:shd w:val="clear" w:color="auto" w:fill="333333"/>
    </w:rPr>
  </w:style>
  <w:style w:type="character" w:styleId="40">
    <w:name w:val="HTML Sample"/>
    <w:basedOn w:val="33"/>
    <w:qFormat/>
    <w:uiPriority w:val="0"/>
    <w:rPr>
      <w:rFonts w:ascii="Consolas" w:hAnsi="Consolas" w:eastAsia="Consolas" w:cs="Consolas"/>
      <w:sz w:val="21"/>
      <w:szCs w:val="21"/>
    </w:rPr>
  </w:style>
  <w:style w:type="paragraph" w:customStyle="1" w:styleId="41">
    <w:name w:val="BodyText1I"/>
    <w:basedOn w:val="42"/>
    <w:qFormat/>
    <w:uiPriority w:val="0"/>
    <w:pPr>
      <w:ind w:firstLine="420" w:firstLineChars="100"/>
    </w:pPr>
    <w:rPr>
      <w:szCs w:val="21"/>
    </w:rPr>
  </w:style>
  <w:style w:type="paragraph" w:customStyle="1" w:styleId="42">
    <w:name w:val="BodyText"/>
    <w:basedOn w:val="1"/>
    <w:next w:val="43"/>
    <w:qFormat/>
    <w:uiPriority w:val="0"/>
    <w:pPr>
      <w:snapToGrid w:val="0"/>
      <w:spacing w:line="360" w:lineRule="auto"/>
    </w:pPr>
    <w:rPr>
      <w:rFonts w:ascii="Arial" w:hAnsi="Arial" w:eastAsia="仿宋_GB2312"/>
      <w:sz w:val="31"/>
    </w:rPr>
  </w:style>
  <w:style w:type="paragraph" w:customStyle="1" w:styleId="43">
    <w:name w:val="UserStyle_9"/>
    <w:qFormat/>
    <w:uiPriority w:val="0"/>
    <w:pPr>
      <w:spacing w:after="160" w:line="259" w:lineRule="auto"/>
      <w:textAlignment w:val="baseline"/>
    </w:pPr>
    <w:rPr>
      <w:rFonts w:ascii="宋体" w:hAnsi="Calibri" w:eastAsia="宋体" w:cs="Times New Roman"/>
      <w:color w:val="000000"/>
      <w:sz w:val="24"/>
      <w:szCs w:val="24"/>
      <w:lang w:val="en-US" w:eastAsia="zh-CN" w:bidi="ar-SA"/>
    </w:rPr>
  </w:style>
  <w:style w:type="paragraph" w:customStyle="1" w:styleId="44">
    <w:name w:val="Default"/>
    <w:next w:val="10"/>
    <w:qFormat/>
    <w:uiPriority w:val="0"/>
    <w:pPr>
      <w:widowControl w:val="0"/>
      <w:autoSpaceDE w:val="0"/>
      <w:autoSpaceDN w:val="0"/>
      <w:adjustRightInd w:val="0"/>
      <w:spacing w:after="200" w:line="276" w:lineRule="auto"/>
    </w:pPr>
    <w:rPr>
      <w:rFonts w:ascii="宋体" w:hAnsi="Times New Roman" w:eastAsia="宋体" w:cs="Times New Roman"/>
      <w:color w:val="000000"/>
      <w:sz w:val="24"/>
      <w:lang w:val="en-US" w:eastAsia="zh-CN" w:bidi="ar-SA"/>
    </w:rPr>
  </w:style>
  <w:style w:type="paragraph" w:customStyle="1" w:styleId="45">
    <w:name w:val="目录 61"/>
    <w:next w:val="1"/>
    <w:qFormat/>
    <w:uiPriority w:val="0"/>
    <w:pPr>
      <w:wordWrap w:val="0"/>
      <w:spacing w:after="200" w:line="276" w:lineRule="auto"/>
      <w:ind w:left="2125"/>
      <w:jc w:val="both"/>
    </w:pPr>
    <w:rPr>
      <w:rFonts w:ascii="Calibri" w:hAnsi="Calibri" w:eastAsia="宋体" w:cs="Times New Roman"/>
      <w:sz w:val="21"/>
      <w:lang w:val="en-US" w:eastAsia="zh-CN" w:bidi="ar-SA"/>
    </w:rPr>
  </w:style>
  <w:style w:type="paragraph" w:customStyle="1" w:styleId="46">
    <w:name w:val="正文文本 21"/>
    <w:basedOn w:val="1"/>
    <w:qFormat/>
    <w:uiPriority w:val="0"/>
    <w:rPr>
      <w:rFonts w:ascii="Times New Roman" w:hAnsi="Times New Roman" w:cs="Times New Roman"/>
      <w:sz w:val="28"/>
    </w:rPr>
  </w:style>
  <w:style w:type="paragraph" w:customStyle="1" w:styleId="47">
    <w:name w:val="无间隔1"/>
    <w:basedOn w:val="1"/>
    <w:qFormat/>
    <w:uiPriority w:val="0"/>
    <w:pPr>
      <w:spacing w:line="400" w:lineRule="exact"/>
    </w:pPr>
    <w:rPr>
      <w:sz w:val="24"/>
      <w:szCs w:val="24"/>
    </w:rPr>
  </w:style>
  <w:style w:type="paragraph" w:customStyle="1" w:styleId="48">
    <w:name w:val="Heading 1_0"/>
    <w:basedOn w:val="1"/>
    <w:qFormat/>
    <w:uiPriority w:val="0"/>
    <w:pPr>
      <w:spacing w:before="50" w:after="0"/>
      <w:jc w:val="center"/>
      <w:outlineLvl w:val="1"/>
    </w:pPr>
    <w:rPr>
      <w:rFonts w:hint="eastAsia" w:cs="Times New Roman"/>
      <w:b/>
      <w:sz w:val="36"/>
      <w:szCs w:val="36"/>
    </w:rPr>
  </w:style>
  <w:style w:type="paragraph" w:customStyle="1" w:styleId="49">
    <w:name w:val="正文11"/>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目录 11"/>
    <w:basedOn w:val="1"/>
    <w:next w:val="1"/>
    <w:qFormat/>
    <w:uiPriority w:val="0"/>
    <w:pPr>
      <w:spacing w:before="385"/>
      <w:ind w:left="100"/>
    </w:pPr>
    <w:rPr>
      <w:b/>
      <w:bCs/>
      <w:sz w:val="28"/>
      <w:szCs w:val="28"/>
    </w:rPr>
  </w:style>
  <w:style w:type="paragraph" w:customStyle="1" w:styleId="51">
    <w:name w:val="章正文"/>
    <w:basedOn w:val="1"/>
    <w:qFormat/>
    <w:uiPriority w:val="0"/>
    <w:pPr>
      <w:spacing w:before="50" w:beforeLines="50" w:after="120" w:line="300" w:lineRule="auto"/>
      <w:ind w:firstLine="480"/>
    </w:pPr>
    <w:rPr>
      <w:rFonts w:ascii="Helvetica" w:hAnsi="Helvetica"/>
      <w:sz w:val="24"/>
    </w:rPr>
  </w:style>
  <w:style w:type="paragraph" w:customStyle="1" w:styleId="52">
    <w:name w:val="msolistparagraph"/>
    <w:basedOn w:val="1"/>
    <w:qFormat/>
    <w:uiPriority w:val="0"/>
    <w:pPr>
      <w:spacing w:after="0"/>
      <w:ind w:left="598" w:firstLine="554"/>
    </w:pPr>
    <w:rPr>
      <w:rFonts w:hint="eastAsia" w:cs="Times New Roman"/>
    </w:rPr>
  </w:style>
  <w:style w:type="paragraph" w:customStyle="1" w:styleId="53">
    <w:name w:val="*正文"/>
    <w:basedOn w:val="1"/>
    <w:next w:val="1"/>
    <w:qFormat/>
    <w:uiPriority w:val="0"/>
    <w:pPr>
      <w:widowControl/>
      <w:ind w:firstLine="482"/>
    </w:pPr>
    <w:rPr>
      <w:rFonts w:ascii="微软雅黑" w:hAnsi="微软雅黑" w:eastAsia="微软雅黑"/>
      <w:sz w:val="21"/>
    </w:rPr>
  </w:style>
  <w:style w:type="paragraph" w:customStyle="1" w:styleId="54">
    <w:name w:val="WPSOffice手动目录 1"/>
    <w:qFormat/>
    <w:uiPriority w:val="0"/>
    <w:pPr>
      <w:spacing w:after="200" w:line="276" w:lineRule="auto"/>
    </w:pPr>
    <w:rPr>
      <w:rFonts w:ascii="Times New Roman" w:hAnsi="Times New Roman" w:eastAsia="宋体" w:cs="Times New Roman"/>
      <w:lang w:val="en-US" w:eastAsia="en-US" w:bidi="ar-SA"/>
    </w:rPr>
  </w:style>
  <w:style w:type="paragraph" w:customStyle="1" w:styleId="55">
    <w:name w:val="列出段落1"/>
    <w:basedOn w:val="1"/>
    <w:qFormat/>
    <w:uiPriority w:val="0"/>
    <w:pPr>
      <w:ind w:left="100" w:firstLine="451"/>
    </w:pPr>
  </w:style>
  <w:style w:type="paragraph" w:customStyle="1" w:styleId="56">
    <w:name w:val="标题 71"/>
    <w:basedOn w:val="1"/>
    <w:qFormat/>
    <w:uiPriority w:val="0"/>
    <w:pPr>
      <w:spacing w:after="0"/>
      <w:ind w:left="1516" w:hanging="365"/>
      <w:outlineLvl w:val="7"/>
    </w:pPr>
    <w:rPr>
      <w:rFonts w:hint="eastAsia" w:cs="Times New Roman"/>
      <w:b/>
      <w:sz w:val="24"/>
      <w:szCs w:val="24"/>
    </w:rPr>
  </w:style>
  <w:style w:type="paragraph" w:customStyle="1" w:styleId="57">
    <w:name w:val="Table Paragraph"/>
    <w:basedOn w:val="1"/>
    <w:qFormat/>
    <w:uiPriority w:val="0"/>
  </w:style>
  <w:style w:type="character" w:customStyle="1" w:styleId="58">
    <w:name w:val="hover5"/>
    <w:basedOn w:val="33"/>
    <w:qFormat/>
    <w:uiPriority w:val="0"/>
  </w:style>
  <w:style w:type="paragraph" w:customStyle="1" w:styleId="59">
    <w:name w:val="No Spacing1"/>
    <w:basedOn w:val="1"/>
    <w:qFormat/>
    <w:uiPriority w:val="1"/>
    <w:pPr>
      <w:spacing w:after="0" w:line="400" w:lineRule="exact"/>
    </w:pPr>
    <w:rPr>
      <w:sz w:val="24"/>
    </w:rPr>
  </w:style>
  <w:style w:type="paragraph" w:customStyle="1" w:styleId="60">
    <w:name w:val="0"/>
    <w:basedOn w:val="1"/>
    <w:qFormat/>
    <w:uiPriority w:val="0"/>
    <w:pPr>
      <w:widowControl/>
      <w:snapToGrid w:val="0"/>
    </w:pPr>
    <w:rPr>
      <w:rFonts w:ascii="Times New Roman" w:hAnsi="Times New Roman" w:cs="Times New Roman"/>
      <w:sz w:val="21"/>
      <w:szCs w:val="21"/>
    </w:rPr>
  </w:style>
  <w:style w:type="paragraph" w:customStyle="1" w:styleId="61">
    <w:name w:val="Body text|21"/>
    <w:basedOn w:val="1"/>
    <w:qFormat/>
    <w:uiPriority w:val="0"/>
    <w:pPr>
      <w:shd w:val="clear" w:color="auto" w:fill="FFFFFF"/>
      <w:spacing w:before="180" w:line="360" w:lineRule="exact"/>
      <w:ind w:hanging="360"/>
    </w:pPr>
    <w:rPr>
      <w:rFonts w:ascii="PMingLiU" w:hAnsi="PMingLiU" w:eastAsia="PMingLiU" w:cs="PMingLiU"/>
      <w:sz w:val="20"/>
      <w:szCs w:val="20"/>
    </w:rPr>
  </w:style>
  <w:style w:type="paragraph" w:customStyle="1" w:styleId="62">
    <w:name w:val="列出段落1_0"/>
    <w:basedOn w:val="1"/>
    <w:qFormat/>
    <w:uiPriority w:val="0"/>
    <w:pPr>
      <w:ind w:firstLine="420" w:firstLineChars="200"/>
    </w:pPr>
    <w:rPr>
      <w:szCs w:val="24"/>
    </w:rPr>
  </w:style>
  <w:style w:type="paragraph" w:customStyle="1" w:styleId="63">
    <w:name w:val="TOC Heading"/>
    <w:basedOn w:val="2"/>
    <w:next w:val="1"/>
    <w:semiHidden/>
    <w:unhideWhenUsed/>
    <w:qFormat/>
    <w:uiPriority w:val="39"/>
    <w:pPr>
      <w:keepNext/>
      <w:keepLines/>
      <w:widowControl/>
      <w:autoSpaceDE/>
      <w:autoSpaceDN/>
      <w:spacing w:before="480" w:after="0"/>
      <w:ind w:right="0"/>
      <w:jc w:val="left"/>
      <w:outlineLvl w:val="9"/>
    </w:pPr>
    <w:rPr>
      <w:rFonts w:asciiTheme="majorHAnsi" w:hAnsiTheme="majorHAnsi" w:eastAsiaTheme="majorEastAsia" w:cstheme="majorBidi"/>
      <w:color w:val="376092" w:themeColor="accent1" w:themeShade="BF"/>
      <w:sz w:val="28"/>
      <w:szCs w:val="28"/>
    </w:rPr>
  </w:style>
  <w:style w:type="character" w:customStyle="1" w:styleId="64">
    <w:name w:val="批注框文本 Char"/>
    <w:basedOn w:val="33"/>
    <w:link w:val="19"/>
    <w:qFormat/>
    <w:uiPriority w:val="0"/>
    <w:rPr>
      <w:rFonts w:ascii="宋体" w:hAnsi="宋体" w:eastAsia="宋体" w:cs="宋体"/>
      <w:sz w:val="18"/>
      <w:szCs w:val="18"/>
      <w:lang w:eastAsia="zh-CN"/>
    </w:rPr>
  </w:style>
  <w:style w:type="character" w:customStyle="1" w:styleId="65">
    <w:name w:val="页脚 Char"/>
    <w:basedOn w:val="33"/>
    <w:link w:val="20"/>
    <w:qFormat/>
    <w:uiPriority w:val="99"/>
    <w:rPr>
      <w:rFonts w:ascii="宋体" w:hAnsi="宋体" w:eastAsia="宋体" w:cs="宋体"/>
      <w:sz w:val="18"/>
      <w:szCs w:val="22"/>
      <w:lang w:eastAsia="zh-CN"/>
    </w:rPr>
  </w:style>
  <w:style w:type="paragraph" w:customStyle="1" w:styleId="66">
    <w:name w:val="样式 标题 3 + (中文) 黑体 小四 非加粗 段前: 7.8 磅 段后: 0 磅 行距: 固定值 20 磅"/>
    <w:basedOn w:val="4"/>
    <w:qFormat/>
    <w:uiPriority w:val="0"/>
    <w:pPr>
      <w:spacing w:before="0" w:after="0" w:line="400" w:lineRule="exact"/>
    </w:pPr>
    <w:rPr>
      <w:rFonts w:eastAsia="黑体" w:cs="宋体"/>
      <w:sz w:val="24"/>
      <w:szCs w:val="20"/>
    </w:rPr>
  </w:style>
  <w:style w:type="paragraph" w:styleId="67">
    <w:name w:val="List Paragraph"/>
    <w:basedOn w:val="1"/>
    <w:qFormat/>
    <w:uiPriority w:val="1"/>
    <w:pPr>
      <w:spacing w:before="72"/>
      <w:ind w:left="800" w:firstLine="539"/>
    </w:pPr>
    <w:rPr>
      <w:rFonts w:ascii="微软雅黑" w:hAnsi="微软雅黑" w:eastAsia="微软雅黑" w:cs="微软雅黑"/>
      <w:lang w:val="zh-CN" w:eastAsia="zh-CN" w:bidi="zh-CN"/>
    </w:rPr>
  </w:style>
  <w:style w:type="character" w:customStyle="1" w:styleId="68">
    <w:name w:val="current[data-v-02f58284]"/>
    <w:basedOn w:val="33"/>
    <w:qFormat/>
    <w:uiPriority w:val="0"/>
    <w:rPr>
      <w:color w:val="FFFFFF"/>
      <w:shd w:val="clear" w:color="auto" w:fill="065CBC"/>
    </w:rPr>
  </w:style>
  <w:style w:type="character" w:customStyle="1" w:styleId="69">
    <w:name w:val="not([class*=suffix])"/>
    <w:basedOn w:val="33"/>
    <w:qFormat/>
    <w:uiPriority w:val="0"/>
    <w:rPr>
      <w:sz w:val="19"/>
      <w:szCs w:val="19"/>
    </w:rPr>
  </w:style>
  <w:style w:type="character" w:customStyle="1" w:styleId="70">
    <w:name w:val="not([class*=suffix])1"/>
    <w:basedOn w:val="33"/>
    <w:qFormat/>
    <w:uiPriority w:val="0"/>
  </w:style>
  <w:style w:type="character" w:customStyle="1" w:styleId="71">
    <w:name w:val="current[data-v-0a447db4]"/>
    <w:basedOn w:val="33"/>
    <w:qFormat/>
    <w:uiPriority w:val="0"/>
    <w:rPr>
      <w:color w:val="FFFFFF"/>
      <w:shd w:val="clear" w:color="auto" w:fill="065CBC"/>
    </w:rPr>
  </w:style>
  <w:style w:type="character" w:customStyle="1" w:styleId="72">
    <w:name w:val="active[data-v-3f5430ea]"/>
    <w:basedOn w:val="33"/>
    <w:qFormat/>
    <w:uiPriority w:val="0"/>
    <w:rPr>
      <w:rFonts w:ascii="MicrosoftYaHei" w:hAnsi="MicrosoftYaHei" w:eastAsia="MicrosoftYaHei" w:cs="MicrosoftYaHei"/>
      <w:b/>
      <w:color w:val="2874E4"/>
      <w:sz w:val="24"/>
      <w:szCs w:val="24"/>
    </w:rPr>
  </w:style>
  <w:style w:type="paragraph" w:customStyle="1" w:styleId="73">
    <w:name w:val="WPSOffice手动目录 2"/>
    <w:qFormat/>
    <w:uiPriority w:val="0"/>
    <w:pPr>
      <w:ind w:leftChars="200"/>
    </w:pPr>
    <w:rPr>
      <w:rFonts w:asciiTheme="minorHAnsi" w:hAnsiTheme="minorHAnsi" w:eastAsiaTheme="minorHAnsi" w:cstheme="minorBidi"/>
      <w:sz w:val="20"/>
      <w:szCs w:val="20"/>
      <w:lang w:val="en-US" w:eastAsia="en-US" w:bidi="ar-SA"/>
    </w:rPr>
  </w:style>
  <w:style w:type="paragraph" w:customStyle="1" w:styleId="74">
    <w:name w:val="WPSOffice手动目录 3"/>
    <w:qFormat/>
    <w:uiPriority w:val="0"/>
    <w:pPr>
      <w:ind w:leftChars="400"/>
    </w:pPr>
    <w:rPr>
      <w:rFonts w:asciiTheme="minorHAnsi" w:hAnsiTheme="minorHAnsi" w:eastAsiaTheme="minorHAnsi" w:cstheme="minorBidi"/>
      <w:sz w:val="20"/>
      <w:szCs w:val="20"/>
      <w:lang w:val="en-US" w:eastAsia="en-US" w:bidi="ar-SA"/>
    </w:rPr>
  </w:style>
  <w:style w:type="character" w:customStyle="1" w:styleId="75">
    <w:name w:val="current[data-v-3f48f332]"/>
    <w:basedOn w:val="33"/>
    <w:qFormat/>
    <w:uiPriority w:val="0"/>
    <w:rPr>
      <w:color w:val="FFFFFF"/>
      <w:shd w:val="clear" w:color="auto" w:fill="065CBC"/>
    </w:rPr>
  </w:style>
  <w:style w:type="character" w:customStyle="1" w:styleId="76">
    <w:name w:val="current[data-v-5e1194b2]"/>
    <w:basedOn w:val="33"/>
    <w:qFormat/>
    <w:uiPriority w:val="0"/>
    <w:rPr>
      <w:color w:val="FFFFFF"/>
      <w:shd w:val="clear" w:color="auto" w:fill="065CBC"/>
    </w:rPr>
  </w:style>
  <w:style w:type="paragraph" w:customStyle="1" w:styleId="77">
    <w:name w:val="Table Text"/>
    <w:basedOn w:val="1"/>
    <w:semiHidden/>
    <w:qFormat/>
    <w:uiPriority w:val="0"/>
    <w:rPr>
      <w:rFonts w:ascii="宋体" w:hAnsi="宋体" w:eastAsia="宋体" w:cs="宋体"/>
      <w:sz w:val="24"/>
      <w:szCs w:val="24"/>
      <w:lang w:val="en-US" w:eastAsia="en-US" w:bidi="ar-SA"/>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Body text|1"/>
    <w:basedOn w:val="1"/>
    <w:qFormat/>
    <w:uiPriority w:val="0"/>
    <w:pPr>
      <w:widowControl w:val="0"/>
      <w:shd w:val="clear" w:color="auto" w:fill="auto"/>
      <w:spacing w:line="446" w:lineRule="auto"/>
      <w:ind w:firstLine="360"/>
    </w:pPr>
    <w:rPr>
      <w:rFonts w:ascii="宋体" w:hAnsi="宋体" w:eastAsia="宋体" w:cs="宋体"/>
      <w:sz w:val="20"/>
      <w:szCs w:val="20"/>
      <w:u w:val="none"/>
      <w:shd w:val="clear" w:color="auto" w:fill="auto"/>
      <w:lang w:val="zh-TW" w:eastAsia="zh-TW" w:bidi="zh-TW"/>
    </w:rPr>
  </w:style>
  <w:style w:type="paragraph" w:customStyle="1" w:styleId="80">
    <w:name w:val="Main Title"/>
    <w:next w:val="1"/>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glossaryDocument" Target="glossary/document.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6e23086-8c9a-4c11-a8a6-662e041af4d6}"/>
        <w:style w:val=""/>
        <w:category>
          <w:name w:val="常规"/>
          <w:gallery w:val="placeholder"/>
        </w:category>
        <w:types>
          <w:type w:val="bbPlcHdr"/>
        </w:types>
        <w:behaviors>
          <w:behavior w:val="content"/>
        </w:behaviors>
        <w:description w:val=""/>
        <w:guid w:val="{B6E23086-8C9A-4C11-A8A6-662E041AF4D6}"/>
      </w:docPartPr>
      <w:docPartBody>
        <w:p w14:paraId="03753861">
          <w:r>
            <w:rPr>
              <w:color w:val="808080"/>
            </w:rPr>
            <w:t>单击此处输入文字。</w:t>
          </w:r>
        </w:p>
      </w:docPartBody>
    </w:docPart>
    <w:docPart>
      <w:docPartPr>
        <w:name w:val="{e117c76c-5c5a-42b5-9749-126ec3f270e5}"/>
        <w:style w:val=""/>
        <w:category>
          <w:name w:val="常规"/>
          <w:gallery w:val="placeholder"/>
        </w:category>
        <w:types>
          <w:type w:val="bbPlcHdr"/>
        </w:types>
        <w:behaviors>
          <w:behavior w:val="content"/>
        </w:behaviors>
        <w:description w:val=""/>
        <w:guid w:val="{E117C76C-5C5A-42B5-9749-126EC3F270E5}"/>
      </w:docPartPr>
      <w:docPartBody>
        <w:p w14:paraId="5F4CDCF1">
          <w:r>
            <w:rPr>
              <w:color w:val="808080"/>
            </w:rPr>
            <w:t>单击此处输入文字。</w:t>
          </w:r>
        </w:p>
      </w:docPartBody>
    </w:docPart>
    <w:docPart>
      <w:docPartPr>
        <w:name w:val="{40a875ad-3b01-4252-93b0-5b1dada79be7}"/>
        <w:style w:val=""/>
        <w:category>
          <w:name w:val="常规"/>
          <w:gallery w:val="placeholder"/>
        </w:category>
        <w:types>
          <w:type w:val="bbPlcHdr"/>
        </w:types>
        <w:behaviors>
          <w:behavior w:val="content"/>
        </w:behaviors>
        <w:description w:val=""/>
        <w:guid w:val="{40A875AD-3B01-4252-93B0-5B1DADA79BE7}"/>
      </w:docPartPr>
      <w:docPartBody>
        <w:p w14:paraId="0E30EF95">
          <w:r>
            <w:rPr>
              <w:color w:val="808080"/>
            </w:rPr>
            <w:t>单击此处输入文字。</w:t>
          </w:r>
        </w:p>
      </w:docPartBody>
    </w:docPart>
    <w:docPart>
      <w:docPartPr>
        <w:name w:val="{2df530c5-c0c1-471c-bba3-ad68dee91d19}"/>
        <w:style w:val=""/>
        <w:category>
          <w:name w:val="常规"/>
          <w:gallery w:val="placeholder"/>
        </w:category>
        <w:types>
          <w:type w:val="bbPlcHdr"/>
        </w:types>
        <w:behaviors>
          <w:behavior w:val="content"/>
        </w:behaviors>
        <w:description w:val=""/>
        <w:guid w:val="{2DF530C5-C0C1-471C-BBA3-AD68DEE91D19}"/>
      </w:docPartPr>
      <w:docPartBody>
        <w:p w14:paraId="53521F60">
          <w:r>
            <w:rPr>
              <w:color w:val="808080"/>
            </w:rPr>
            <w:t>单击此处输入文字。</w:t>
          </w:r>
        </w:p>
      </w:docPartBody>
    </w:docPart>
    <w:docPart>
      <w:docPartPr>
        <w:name w:val="{1a51e5e9-a6f9-48b7-a070-4f30ed9096a7}"/>
        <w:style w:val=""/>
        <w:category>
          <w:name w:val="常规"/>
          <w:gallery w:val="placeholder"/>
        </w:category>
        <w:types>
          <w:type w:val="bbPlcHdr"/>
        </w:types>
        <w:behaviors>
          <w:behavior w:val="content"/>
        </w:behaviors>
        <w:description w:val=""/>
        <w:guid w:val="{1A51E5E9-A6F9-48B7-A070-4F30ED9096A7}"/>
      </w:docPartPr>
      <w:docPartBody>
        <w:p w14:paraId="6CE42394">
          <w:r>
            <w:rPr>
              <w:color w:val="808080"/>
            </w:rPr>
            <w:t>单击此处输入文字。</w:t>
          </w:r>
        </w:p>
      </w:docPartBody>
    </w:docPart>
    <w:docPart>
      <w:docPartPr>
        <w:name w:val="{47ff0ac5-f344-4f08-b0bc-f79bf52e98b9}"/>
        <w:style w:val=""/>
        <w:category>
          <w:name w:val="常规"/>
          <w:gallery w:val="placeholder"/>
        </w:category>
        <w:types>
          <w:type w:val="bbPlcHdr"/>
        </w:types>
        <w:behaviors>
          <w:behavior w:val="content"/>
        </w:behaviors>
        <w:description w:val=""/>
        <w:guid w:val="{47FF0AC5-F344-4F08-B0BC-F79BF52E98B9}"/>
      </w:docPartPr>
      <w:docPartBody>
        <w:p w14:paraId="0223ABA6">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rPr>
      <w:rFonts w:asciiTheme="minorHAnsi" w:hAnsiTheme="minorHAnsi" w:eastAsiaTheme="minorEastAsia" w:cstheme="minorBidi"/>
    </w:r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Words>7173</Words>
  <Characters>7805</Characters>
  <Lines>193</Lines>
  <Paragraphs>54</Paragraphs>
  <TotalTime>504</TotalTime>
  <ScaleCrop>false</ScaleCrop>
  <LinksUpToDate>false</LinksUpToDate>
  <CharactersWithSpaces>7986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2020-06-23T03:07:00Z</dcterms:created>
  <dc:creator>zhang</dc:creator>
  <cp:lastModifiedBy>Admin</cp:lastModifiedBy>
  <cp:lastPrinted>2025-06-13T12:20:00Z</cp:lastPrinted>
  <dcterms:modified xsi:type="dcterms:W3CDTF">2025-08-14T07:16:54Z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F8777A4EDA59410C9A85FF4FB648BEDC_13</vt:lpwstr>
  </property>
  <property fmtid="{D5CDD505-2E9C-101B-9397-08002B2CF9AE}" pid="3" name="KSOProductBuildVer">
    <vt:lpwstr>2052-12.1.0.21915</vt:lpwstr>
  </property>
  <property fmtid="{D5CDD505-2E9C-101B-9397-08002B2CF9AE}" pid="4" name="KSOTemplateDocerSaveRecord">
    <vt:lpwstr>eyJoZGlkIjoiMWMwYzM1NWQwYmNlYjljODY1OTA0YzliOTNiZDhiNjkiLCJ1c2VySWQiOiIzMDY3MTQ2NiJ9</vt:lpwstr>
  </property>
</Properties>
</file>